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B6958B"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55086BD3" wp14:editId="40F63F53">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298729"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1D93D9FA" w14:textId="77777777" w:rsidR="009D0C0B" w:rsidRDefault="009D0C0B">
      <w:pPr>
        <w:tabs>
          <w:tab w:val="left" w:pos="8505"/>
        </w:tabs>
        <w:ind w:left="-142" w:right="-45"/>
        <w:rPr>
          <w:sz w:val="36"/>
          <w:szCs w:val="36"/>
        </w:rPr>
      </w:pPr>
    </w:p>
    <w:p w14:paraId="4C1E158D" w14:textId="77777777" w:rsidR="009D0C0B" w:rsidRDefault="009D0C0B">
      <w:pPr>
        <w:tabs>
          <w:tab w:val="left" w:pos="8505"/>
        </w:tabs>
        <w:ind w:left="-142" w:right="-45"/>
        <w:jc w:val="center"/>
        <w:rPr>
          <w:b/>
          <w:bCs/>
          <w:sz w:val="22"/>
          <w:szCs w:val="36"/>
        </w:rPr>
      </w:pPr>
    </w:p>
    <w:p w14:paraId="392D91DF" w14:textId="22AAF4D6" w:rsidR="009D0C0B" w:rsidRDefault="00FA480B">
      <w:pPr>
        <w:jc w:val="center"/>
        <w:rPr>
          <w:b/>
          <w:bCs/>
          <w:sz w:val="24"/>
          <w:szCs w:val="24"/>
        </w:rPr>
      </w:pPr>
      <w:r>
        <w:rPr>
          <w:b/>
          <w:bCs/>
          <w:sz w:val="36"/>
          <w:szCs w:val="36"/>
        </w:rPr>
        <w:t xml:space="preserve">PRODUCT ASSESSMENT REPORT OF A BIOCIDAL PRODUCT FOR </w:t>
      </w:r>
      <w:r w:rsidR="00B06247">
        <w:rPr>
          <w:b/>
          <w:bCs/>
          <w:sz w:val="36"/>
          <w:szCs w:val="36"/>
        </w:rPr>
        <w:t xml:space="preserve">PROVISIONAL </w:t>
      </w:r>
      <w:r>
        <w:rPr>
          <w:b/>
          <w:bCs/>
          <w:sz w:val="36"/>
          <w:szCs w:val="36"/>
        </w:rPr>
        <w:t xml:space="preserve">NATIONAL AUTHORISATION </w:t>
      </w:r>
    </w:p>
    <w:p w14:paraId="2441F513" w14:textId="77777777" w:rsidR="009D0C0B" w:rsidRDefault="009D0C0B">
      <w:pPr>
        <w:tabs>
          <w:tab w:val="left" w:pos="8505"/>
        </w:tabs>
        <w:ind w:left="-142" w:right="-45"/>
        <w:jc w:val="center"/>
        <w:rPr>
          <w:b/>
          <w:bCs/>
          <w:sz w:val="24"/>
          <w:szCs w:val="24"/>
        </w:rPr>
      </w:pPr>
    </w:p>
    <w:p w14:paraId="1163A44F"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36A32C56" w14:textId="77777777" w:rsidR="009D0C0B" w:rsidRDefault="009D0C0B">
      <w:pPr>
        <w:tabs>
          <w:tab w:val="left" w:pos="8505"/>
        </w:tabs>
        <w:ind w:left="-142" w:right="-45"/>
        <w:jc w:val="center"/>
        <w:rPr>
          <w:b/>
          <w:bCs/>
          <w:sz w:val="36"/>
          <w:szCs w:val="24"/>
          <w:lang w:val="en-US"/>
        </w:rPr>
      </w:pPr>
    </w:p>
    <w:p w14:paraId="2CE8BD94"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66EB4954" wp14:editId="6B68FB6C">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7BDA48A" w14:textId="30A6C38E" w:rsidR="009D0C0B" w:rsidRDefault="00CD0D67">
      <w:pPr>
        <w:keepNext/>
        <w:widowControl w:val="0"/>
        <w:tabs>
          <w:tab w:val="left" w:pos="1304"/>
        </w:tabs>
        <w:autoSpaceDE w:val="0"/>
        <w:spacing w:before="480" w:after="120" w:line="400" w:lineRule="atLeast"/>
        <w:jc w:val="center"/>
        <w:rPr>
          <w:bCs/>
          <w:sz w:val="32"/>
          <w:szCs w:val="32"/>
        </w:rPr>
      </w:pPr>
      <w:r w:rsidRPr="00CD0D67">
        <w:rPr>
          <w:bCs/>
          <w:sz w:val="32"/>
          <w:szCs w:val="32"/>
        </w:rPr>
        <w:t>ACTICIDE C1</w:t>
      </w:r>
    </w:p>
    <w:p w14:paraId="415E30CD" w14:textId="77777777" w:rsidR="009D0C0B" w:rsidRDefault="009D0C0B">
      <w:pPr>
        <w:rPr>
          <w:bCs/>
          <w:sz w:val="32"/>
          <w:szCs w:val="32"/>
        </w:rPr>
      </w:pPr>
    </w:p>
    <w:p w14:paraId="55830D40" w14:textId="55D65931" w:rsidR="009D0C0B" w:rsidRDefault="00FA480B">
      <w:pPr>
        <w:tabs>
          <w:tab w:val="left" w:pos="8505"/>
        </w:tabs>
        <w:ind w:left="-142" w:right="-45"/>
        <w:jc w:val="center"/>
        <w:rPr>
          <w:bCs/>
          <w:sz w:val="32"/>
          <w:szCs w:val="32"/>
        </w:rPr>
      </w:pPr>
      <w:r>
        <w:rPr>
          <w:bCs/>
          <w:sz w:val="32"/>
          <w:szCs w:val="32"/>
        </w:rPr>
        <w:t xml:space="preserve">Product type </w:t>
      </w:r>
      <w:r w:rsidR="00CD0D67">
        <w:rPr>
          <w:bCs/>
          <w:sz w:val="32"/>
          <w:szCs w:val="32"/>
        </w:rPr>
        <w:t>6</w:t>
      </w:r>
    </w:p>
    <w:p w14:paraId="1FA035DB" w14:textId="77777777" w:rsidR="009D0C0B" w:rsidRDefault="009D0C0B">
      <w:pPr>
        <w:tabs>
          <w:tab w:val="left" w:pos="8505"/>
        </w:tabs>
        <w:ind w:right="-45"/>
        <w:rPr>
          <w:bCs/>
          <w:sz w:val="32"/>
          <w:szCs w:val="32"/>
        </w:rPr>
      </w:pPr>
    </w:p>
    <w:p w14:paraId="650084C4" w14:textId="187D0F1A" w:rsidR="009D0C0B" w:rsidRDefault="00FA480B" w:rsidP="003B6A4B">
      <w:pPr>
        <w:tabs>
          <w:tab w:val="left" w:pos="8505"/>
        </w:tabs>
        <w:ind w:left="-142" w:right="-45"/>
        <w:jc w:val="center"/>
        <w:rPr>
          <w:bCs/>
          <w:sz w:val="32"/>
          <w:szCs w:val="32"/>
        </w:rPr>
      </w:pPr>
      <w:r>
        <w:rPr>
          <w:bCs/>
          <w:sz w:val="32"/>
          <w:szCs w:val="32"/>
        </w:rPr>
        <w:t>[</w:t>
      </w:r>
      <w:r w:rsidR="00EC365E" w:rsidRPr="00EC365E">
        <w:rPr>
          <w:bCs/>
          <w:sz w:val="32"/>
          <w:szCs w:val="32"/>
        </w:rPr>
        <w:t>5-chloro-2-methyl-2H-isothiazol-3-one</w:t>
      </w:r>
      <w:r w:rsidR="00EC365E">
        <w:rPr>
          <w:bCs/>
          <w:sz w:val="32"/>
          <w:szCs w:val="32"/>
        </w:rPr>
        <w:t xml:space="preserve"> </w:t>
      </w:r>
      <w:r w:rsidR="003B6A4B" w:rsidRPr="003B6A4B">
        <w:rPr>
          <w:bCs/>
          <w:sz w:val="32"/>
          <w:szCs w:val="32"/>
        </w:rPr>
        <w:t>(</w:t>
      </w:r>
      <w:proofErr w:type="gramStart"/>
      <w:r w:rsidR="00CD0D67" w:rsidRPr="003B6A4B">
        <w:rPr>
          <w:bCs/>
          <w:sz w:val="32"/>
          <w:szCs w:val="32"/>
        </w:rPr>
        <w:t>C(</w:t>
      </w:r>
      <w:proofErr w:type="gramEnd"/>
      <w:r w:rsidR="00CD0D67" w:rsidRPr="003B6A4B">
        <w:rPr>
          <w:bCs/>
          <w:sz w:val="32"/>
          <w:szCs w:val="32"/>
        </w:rPr>
        <w:t>M)IT</w:t>
      </w:r>
      <w:r w:rsidR="003B6A4B" w:rsidRPr="003B6A4B">
        <w:rPr>
          <w:bCs/>
          <w:sz w:val="32"/>
          <w:szCs w:val="32"/>
        </w:rPr>
        <w:t>)]</w:t>
      </w:r>
    </w:p>
    <w:p w14:paraId="5FF235E2" w14:textId="77777777" w:rsidR="009D0C0B" w:rsidRDefault="009D0C0B">
      <w:pPr>
        <w:tabs>
          <w:tab w:val="left" w:pos="8505"/>
        </w:tabs>
        <w:ind w:right="-45"/>
        <w:jc w:val="center"/>
        <w:rPr>
          <w:bCs/>
          <w:sz w:val="32"/>
          <w:szCs w:val="32"/>
        </w:rPr>
      </w:pPr>
    </w:p>
    <w:p w14:paraId="6A0A0168" w14:textId="77777777" w:rsidR="009D0C0B" w:rsidRDefault="00FA480B">
      <w:pPr>
        <w:tabs>
          <w:tab w:val="left" w:pos="8505"/>
        </w:tabs>
        <w:ind w:right="-45"/>
        <w:jc w:val="center"/>
        <w:rPr>
          <w:bCs/>
          <w:sz w:val="32"/>
          <w:szCs w:val="32"/>
        </w:rPr>
      </w:pPr>
      <w:r>
        <w:rPr>
          <w:bCs/>
          <w:sz w:val="32"/>
          <w:szCs w:val="32"/>
        </w:rPr>
        <w:t>Case Number in R4BP: [</w:t>
      </w:r>
      <w:r w:rsidR="00CD0D67">
        <w:rPr>
          <w:bCs/>
          <w:sz w:val="32"/>
          <w:szCs w:val="32"/>
        </w:rPr>
        <w:t>BC-DW041712-25</w:t>
      </w:r>
      <w:r>
        <w:rPr>
          <w:bCs/>
          <w:sz w:val="32"/>
          <w:szCs w:val="32"/>
        </w:rPr>
        <w:t>]</w:t>
      </w:r>
    </w:p>
    <w:p w14:paraId="1CE4D89C" w14:textId="77777777" w:rsidR="009D0C0B" w:rsidRDefault="009D0C0B">
      <w:pPr>
        <w:tabs>
          <w:tab w:val="left" w:pos="8505"/>
        </w:tabs>
        <w:ind w:right="-45"/>
        <w:rPr>
          <w:bCs/>
          <w:sz w:val="32"/>
          <w:szCs w:val="32"/>
        </w:rPr>
      </w:pPr>
    </w:p>
    <w:p w14:paraId="1256ACBF" w14:textId="77777777" w:rsidR="009D0C0B" w:rsidRDefault="009D0C0B">
      <w:pPr>
        <w:tabs>
          <w:tab w:val="left" w:pos="8505"/>
        </w:tabs>
        <w:ind w:left="-142" w:right="-45"/>
        <w:jc w:val="center"/>
        <w:rPr>
          <w:bCs/>
          <w:sz w:val="32"/>
          <w:szCs w:val="32"/>
        </w:rPr>
      </w:pPr>
    </w:p>
    <w:p w14:paraId="222DC739" w14:textId="7C68F741" w:rsidR="009D0C0B" w:rsidRDefault="00FA480B">
      <w:pPr>
        <w:tabs>
          <w:tab w:val="left" w:pos="8505"/>
        </w:tabs>
        <w:ind w:left="-142" w:right="-45"/>
        <w:jc w:val="center"/>
        <w:rPr>
          <w:rFonts w:eastAsia="Verdana"/>
        </w:rPr>
      </w:pPr>
      <w:r>
        <w:rPr>
          <w:bCs/>
          <w:sz w:val="32"/>
          <w:szCs w:val="32"/>
        </w:rPr>
        <w:t xml:space="preserve">Evaluating Competent Authority: </w:t>
      </w:r>
      <w:r w:rsidR="00CD0D67">
        <w:rPr>
          <w:bCs/>
          <w:sz w:val="32"/>
          <w:szCs w:val="32"/>
        </w:rPr>
        <w:t>FR</w:t>
      </w:r>
    </w:p>
    <w:p w14:paraId="51409326" w14:textId="77777777" w:rsidR="009D0C0B" w:rsidRDefault="00FA480B">
      <w:pPr>
        <w:tabs>
          <w:tab w:val="left" w:pos="8505"/>
        </w:tabs>
        <w:ind w:left="-142" w:right="-45"/>
        <w:jc w:val="center"/>
        <w:rPr>
          <w:bCs/>
          <w:sz w:val="32"/>
          <w:szCs w:val="32"/>
        </w:rPr>
      </w:pPr>
      <w:r>
        <w:rPr>
          <w:rFonts w:eastAsia="Verdana"/>
        </w:rPr>
        <w:t xml:space="preserve"> </w:t>
      </w:r>
    </w:p>
    <w:p w14:paraId="3559F08C" w14:textId="77777777" w:rsidR="009D0C0B" w:rsidRDefault="009D0C0B">
      <w:pPr>
        <w:tabs>
          <w:tab w:val="left" w:pos="8505"/>
        </w:tabs>
        <w:ind w:left="-142" w:right="-45"/>
        <w:jc w:val="center"/>
        <w:rPr>
          <w:bCs/>
          <w:sz w:val="32"/>
          <w:szCs w:val="32"/>
        </w:rPr>
      </w:pPr>
    </w:p>
    <w:p w14:paraId="566DF93C" w14:textId="373B24D1"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0E143F">
        <w:rPr>
          <w:bCs/>
          <w:sz w:val="32"/>
          <w:szCs w:val="32"/>
        </w:rPr>
        <w:t>December</w:t>
      </w:r>
      <w:r w:rsidR="00CD3E6E">
        <w:rPr>
          <w:bCs/>
          <w:sz w:val="32"/>
          <w:szCs w:val="32"/>
        </w:rPr>
        <w:t xml:space="preserve"> </w:t>
      </w:r>
      <w:r w:rsidR="00E315C6">
        <w:rPr>
          <w:bCs/>
          <w:sz w:val="32"/>
          <w:szCs w:val="32"/>
        </w:rPr>
        <w:t>2020</w:t>
      </w:r>
    </w:p>
    <w:p w14:paraId="53FF4C7C" w14:textId="77777777" w:rsidR="009D0C0B" w:rsidRDefault="00FA480B" w:rsidP="000A27BC">
      <w:pPr>
        <w:pStyle w:val="Inhaltsverzeichnisberschrift"/>
        <w:pageBreakBefore/>
        <w:numPr>
          <w:ilvl w:val="0"/>
          <w:numId w:val="0"/>
        </w:numPr>
        <w:rPr>
          <w:rFonts w:cs="Verdana"/>
          <w:color w:val="000000"/>
          <w:u w:val="single"/>
        </w:rPr>
      </w:pPr>
      <w:bookmarkStart w:id="0" w:name="_Toc57800711"/>
      <w:r>
        <w:rPr>
          <w:rFonts w:ascii="Verdana" w:hAnsi="Verdana" w:cs="Verdana"/>
          <w:color w:val="000000"/>
          <w:u w:val="single"/>
        </w:rPr>
        <w:lastRenderedPageBreak/>
        <w:t>Table of Contents</w:t>
      </w:r>
      <w:bookmarkEnd w:id="0"/>
    </w:p>
    <w:p w14:paraId="04261B26" w14:textId="77777777" w:rsidR="009D0C0B" w:rsidRDefault="009D0C0B">
      <w:pPr>
        <w:rPr>
          <w:color w:val="000000"/>
          <w:u w:val="single"/>
          <w:lang w:val="en-US" w:eastAsia="ja-JP"/>
        </w:rPr>
      </w:pPr>
    </w:p>
    <w:p w14:paraId="4FB9A0C2" w14:textId="700E473A" w:rsidR="004F54D5"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57800711" w:history="1">
        <w:r w:rsidR="004F54D5" w:rsidRPr="007D7457">
          <w:rPr>
            <w:rStyle w:val="Lienhypertexte"/>
            <w:rFonts w:ascii="Verdana" w:hAnsi="Verdana" w:cs="Verdana"/>
            <w:noProof/>
          </w:rPr>
          <w:t>Table of Contents</w:t>
        </w:r>
        <w:r w:rsidR="004F54D5">
          <w:rPr>
            <w:noProof/>
          </w:rPr>
          <w:tab/>
        </w:r>
        <w:r w:rsidR="004F54D5">
          <w:rPr>
            <w:noProof/>
          </w:rPr>
          <w:fldChar w:fldCharType="begin"/>
        </w:r>
        <w:r w:rsidR="004F54D5">
          <w:rPr>
            <w:noProof/>
          </w:rPr>
          <w:instrText xml:space="preserve"> PAGEREF _Toc57800711 \h </w:instrText>
        </w:r>
        <w:r w:rsidR="004F54D5">
          <w:rPr>
            <w:noProof/>
          </w:rPr>
        </w:r>
        <w:r w:rsidR="004F54D5">
          <w:rPr>
            <w:noProof/>
          </w:rPr>
          <w:fldChar w:fldCharType="separate"/>
        </w:r>
        <w:r w:rsidR="007A3C7E">
          <w:rPr>
            <w:noProof/>
          </w:rPr>
          <w:t>2</w:t>
        </w:r>
        <w:r w:rsidR="004F54D5">
          <w:rPr>
            <w:noProof/>
          </w:rPr>
          <w:fldChar w:fldCharType="end"/>
        </w:r>
      </w:hyperlink>
    </w:p>
    <w:p w14:paraId="1F591995" w14:textId="188A570F" w:rsidR="004F54D5" w:rsidRDefault="001F38EC">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7800712" w:history="1">
        <w:r w:rsidR="004F54D5" w:rsidRPr="007D7457">
          <w:rPr>
            <w:rStyle w:val="Lienhypertexte"/>
            <w:rFonts w:eastAsia="Calibri" w:cs="Times New Roman"/>
            <w:i/>
            <w:noProof/>
            <w:kern w:val="1"/>
            <w:lang w:eastAsia="en-US" w:bidi="x-none"/>
          </w:rPr>
          <w:t>1</w:t>
        </w:r>
        <w:r w:rsidR="004F54D5">
          <w:rPr>
            <w:rFonts w:asciiTheme="minorHAnsi" w:eastAsiaTheme="minorEastAsia" w:hAnsiTheme="minorHAnsi" w:cstheme="minorBidi"/>
            <w:b w:val="0"/>
            <w:bCs w:val="0"/>
            <w:caps w:val="0"/>
            <w:noProof/>
            <w:sz w:val="22"/>
            <w:szCs w:val="22"/>
            <w:lang w:val="fr-FR" w:eastAsia="fr-FR"/>
          </w:rPr>
          <w:tab/>
        </w:r>
        <w:r w:rsidR="004F54D5" w:rsidRPr="007D7457">
          <w:rPr>
            <w:rStyle w:val="Lienhypertexte"/>
            <w:rFonts w:eastAsia="Calibri"/>
            <w:noProof/>
          </w:rPr>
          <w:t>CONCLUSION</w:t>
        </w:r>
        <w:r w:rsidR="004F54D5">
          <w:rPr>
            <w:noProof/>
          </w:rPr>
          <w:tab/>
        </w:r>
        <w:r w:rsidR="004F54D5">
          <w:rPr>
            <w:noProof/>
          </w:rPr>
          <w:fldChar w:fldCharType="begin"/>
        </w:r>
        <w:r w:rsidR="004F54D5">
          <w:rPr>
            <w:noProof/>
          </w:rPr>
          <w:instrText xml:space="preserve"> PAGEREF _Toc57800712 \h </w:instrText>
        </w:r>
        <w:r w:rsidR="004F54D5">
          <w:rPr>
            <w:noProof/>
          </w:rPr>
        </w:r>
        <w:r w:rsidR="004F54D5">
          <w:rPr>
            <w:noProof/>
          </w:rPr>
          <w:fldChar w:fldCharType="separate"/>
        </w:r>
        <w:r w:rsidR="007A3C7E">
          <w:rPr>
            <w:noProof/>
          </w:rPr>
          <w:t>4</w:t>
        </w:r>
        <w:r w:rsidR="004F54D5">
          <w:rPr>
            <w:noProof/>
          </w:rPr>
          <w:fldChar w:fldCharType="end"/>
        </w:r>
      </w:hyperlink>
    </w:p>
    <w:p w14:paraId="38371A35" w14:textId="5A41A6E4" w:rsidR="004F54D5" w:rsidRDefault="001F38EC">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7800713" w:history="1">
        <w:r w:rsidR="004F54D5" w:rsidRPr="007D7457">
          <w:rPr>
            <w:rStyle w:val="Lienhypertexte"/>
            <w:rFonts w:cs="Times New Roman"/>
            <w:i/>
            <w:noProof/>
            <w:kern w:val="1"/>
            <w:lang w:bidi="x-none"/>
          </w:rPr>
          <w:t>2</w:t>
        </w:r>
        <w:r w:rsidR="004F54D5">
          <w:rPr>
            <w:rFonts w:asciiTheme="minorHAnsi" w:eastAsiaTheme="minorEastAsia" w:hAnsiTheme="minorHAnsi" w:cstheme="minorBidi"/>
            <w:b w:val="0"/>
            <w:bCs w:val="0"/>
            <w:caps w:val="0"/>
            <w:noProof/>
            <w:sz w:val="22"/>
            <w:szCs w:val="22"/>
            <w:lang w:val="fr-FR" w:eastAsia="fr-FR"/>
          </w:rPr>
          <w:tab/>
        </w:r>
        <w:r w:rsidR="004F54D5" w:rsidRPr="007D7457">
          <w:rPr>
            <w:rStyle w:val="Lienhypertexte"/>
            <w:rFonts w:eastAsia="Calibri"/>
            <w:noProof/>
          </w:rPr>
          <w:t>ASSESSMENT REPORT</w:t>
        </w:r>
        <w:r w:rsidR="004F54D5">
          <w:rPr>
            <w:noProof/>
          </w:rPr>
          <w:tab/>
        </w:r>
        <w:r w:rsidR="004F54D5">
          <w:rPr>
            <w:noProof/>
          </w:rPr>
          <w:fldChar w:fldCharType="begin"/>
        </w:r>
        <w:r w:rsidR="004F54D5">
          <w:rPr>
            <w:noProof/>
          </w:rPr>
          <w:instrText xml:space="preserve"> PAGEREF _Toc57800713 \h </w:instrText>
        </w:r>
        <w:r w:rsidR="004F54D5">
          <w:rPr>
            <w:noProof/>
          </w:rPr>
        </w:r>
        <w:r w:rsidR="004F54D5">
          <w:rPr>
            <w:noProof/>
          </w:rPr>
          <w:fldChar w:fldCharType="separate"/>
        </w:r>
        <w:r w:rsidR="007A3C7E">
          <w:rPr>
            <w:noProof/>
          </w:rPr>
          <w:t>11</w:t>
        </w:r>
        <w:r w:rsidR="004F54D5">
          <w:rPr>
            <w:noProof/>
          </w:rPr>
          <w:fldChar w:fldCharType="end"/>
        </w:r>
      </w:hyperlink>
    </w:p>
    <w:p w14:paraId="34F53C1F" w14:textId="26DCB8B6" w:rsidR="004F54D5" w:rsidRDefault="001F38EC">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7800714" w:history="1">
        <w:r w:rsidR="004F54D5" w:rsidRPr="007D7457">
          <w:rPr>
            <w:rStyle w:val="Lienhypertexte"/>
            <w:noProof/>
            <w:lang w:val="de-DE"/>
          </w:rPr>
          <w:t>2.1</w:t>
        </w:r>
        <w:r w:rsidR="004F54D5">
          <w:rPr>
            <w:rFonts w:asciiTheme="minorHAnsi" w:eastAsiaTheme="minorEastAsia" w:hAnsiTheme="minorHAnsi" w:cstheme="minorBidi"/>
            <w:smallCaps w:val="0"/>
            <w:noProof/>
            <w:sz w:val="22"/>
            <w:szCs w:val="22"/>
            <w:lang w:val="fr-FR" w:eastAsia="fr-FR"/>
          </w:rPr>
          <w:tab/>
        </w:r>
        <w:r w:rsidR="004F54D5" w:rsidRPr="007D7457">
          <w:rPr>
            <w:rStyle w:val="Lienhypertexte"/>
            <w:noProof/>
          </w:rPr>
          <w:t>Summary of the product assessment</w:t>
        </w:r>
        <w:r w:rsidR="004F54D5">
          <w:rPr>
            <w:noProof/>
          </w:rPr>
          <w:tab/>
        </w:r>
        <w:r w:rsidR="004F54D5">
          <w:rPr>
            <w:noProof/>
          </w:rPr>
          <w:fldChar w:fldCharType="begin"/>
        </w:r>
        <w:r w:rsidR="004F54D5">
          <w:rPr>
            <w:noProof/>
          </w:rPr>
          <w:instrText xml:space="preserve"> PAGEREF _Toc57800714 \h </w:instrText>
        </w:r>
        <w:r w:rsidR="004F54D5">
          <w:rPr>
            <w:noProof/>
          </w:rPr>
        </w:r>
        <w:r w:rsidR="004F54D5">
          <w:rPr>
            <w:noProof/>
          </w:rPr>
          <w:fldChar w:fldCharType="separate"/>
        </w:r>
        <w:r w:rsidR="007A3C7E">
          <w:rPr>
            <w:noProof/>
          </w:rPr>
          <w:t>11</w:t>
        </w:r>
        <w:r w:rsidR="004F54D5">
          <w:rPr>
            <w:noProof/>
          </w:rPr>
          <w:fldChar w:fldCharType="end"/>
        </w:r>
      </w:hyperlink>
    </w:p>
    <w:p w14:paraId="3F103512" w14:textId="2D40BF14"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15" w:history="1">
        <w:r w:rsidR="004F54D5" w:rsidRPr="007D7457">
          <w:rPr>
            <w:rStyle w:val="Lienhypertexte"/>
            <w:noProof/>
          </w:rPr>
          <w:t>2.1.1</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Administrative information</w:t>
        </w:r>
        <w:r w:rsidR="004F54D5">
          <w:rPr>
            <w:noProof/>
          </w:rPr>
          <w:tab/>
        </w:r>
        <w:r w:rsidR="004F54D5">
          <w:rPr>
            <w:noProof/>
          </w:rPr>
          <w:fldChar w:fldCharType="begin"/>
        </w:r>
        <w:r w:rsidR="004F54D5">
          <w:rPr>
            <w:noProof/>
          </w:rPr>
          <w:instrText xml:space="preserve"> PAGEREF _Toc57800715 \h </w:instrText>
        </w:r>
        <w:r w:rsidR="004F54D5">
          <w:rPr>
            <w:noProof/>
          </w:rPr>
        </w:r>
        <w:r w:rsidR="004F54D5">
          <w:rPr>
            <w:noProof/>
          </w:rPr>
          <w:fldChar w:fldCharType="separate"/>
        </w:r>
        <w:r w:rsidR="007A3C7E">
          <w:rPr>
            <w:noProof/>
          </w:rPr>
          <w:t>11</w:t>
        </w:r>
        <w:r w:rsidR="004F54D5">
          <w:rPr>
            <w:noProof/>
          </w:rPr>
          <w:fldChar w:fldCharType="end"/>
        </w:r>
      </w:hyperlink>
    </w:p>
    <w:p w14:paraId="6BD0DC23" w14:textId="0E7D30AB"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16" w:history="1">
        <w:r w:rsidR="004F54D5" w:rsidRPr="007D7457">
          <w:rPr>
            <w:rStyle w:val="Lienhypertexte"/>
            <w:noProof/>
            <w:lang w:eastAsia="en-GB"/>
            <w14:scene3d>
              <w14:camera w14:prst="orthographicFront"/>
              <w14:lightRig w14:rig="threePt" w14:dir="t">
                <w14:rot w14:lat="0" w14:lon="0" w14:rev="0"/>
              </w14:lightRig>
            </w14:scene3d>
          </w:rPr>
          <w:t>2.1.1.1</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Identifier of the product</w:t>
        </w:r>
        <w:r w:rsidR="004F54D5">
          <w:rPr>
            <w:noProof/>
          </w:rPr>
          <w:tab/>
        </w:r>
        <w:r w:rsidR="004F54D5">
          <w:rPr>
            <w:noProof/>
          </w:rPr>
          <w:fldChar w:fldCharType="begin"/>
        </w:r>
        <w:r w:rsidR="004F54D5">
          <w:rPr>
            <w:noProof/>
          </w:rPr>
          <w:instrText xml:space="preserve"> PAGEREF _Toc57800716 \h </w:instrText>
        </w:r>
        <w:r w:rsidR="004F54D5">
          <w:rPr>
            <w:noProof/>
          </w:rPr>
        </w:r>
        <w:r w:rsidR="004F54D5">
          <w:rPr>
            <w:noProof/>
          </w:rPr>
          <w:fldChar w:fldCharType="separate"/>
        </w:r>
        <w:r w:rsidR="007A3C7E">
          <w:rPr>
            <w:noProof/>
          </w:rPr>
          <w:t>11</w:t>
        </w:r>
        <w:r w:rsidR="004F54D5">
          <w:rPr>
            <w:noProof/>
          </w:rPr>
          <w:fldChar w:fldCharType="end"/>
        </w:r>
      </w:hyperlink>
    </w:p>
    <w:p w14:paraId="469A1A6F" w14:textId="4CC1722A"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17" w:history="1">
        <w:r w:rsidR="004F54D5" w:rsidRPr="007D7457">
          <w:rPr>
            <w:rStyle w:val="Lienhypertexte"/>
            <w:noProof/>
            <w:lang w:eastAsia="en-GB"/>
            <w14:scene3d>
              <w14:camera w14:prst="orthographicFront"/>
              <w14:lightRig w14:rig="threePt" w14:dir="t">
                <w14:rot w14:lat="0" w14:lon="0" w14:rev="0"/>
              </w14:lightRig>
            </w14:scene3d>
          </w:rPr>
          <w:t>2.1.1.2</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Authorisation holder</w:t>
        </w:r>
        <w:r w:rsidR="004F54D5">
          <w:rPr>
            <w:noProof/>
          </w:rPr>
          <w:tab/>
        </w:r>
        <w:r w:rsidR="004F54D5">
          <w:rPr>
            <w:noProof/>
          </w:rPr>
          <w:fldChar w:fldCharType="begin"/>
        </w:r>
        <w:r w:rsidR="004F54D5">
          <w:rPr>
            <w:noProof/>
          </w:rPr>
          <w:instrText xml:space="preserve"> PAGEREF _Toc57800717 \h </w:instrText>
        </w:r>
        <w:r w:rsidR="004F54D5">
          <w:rPr>
            <w:noProof/>
          </w:rPr>
        </w:r>
        <w:r w:rsidR="004F54D5">
          <w:rPr>
            <w:noProof/>
          </w:rPr>
          <w:fldChar w:fldCharType="separate"/>
        </w:r>
        <w:r w:rsidR="007A3C7E">
          <w:rPr>
            <w:noProof/>
          </w:rPr>
          <w:t>11</w:t>
        </w:r>
        <w:r w:rsidR="004F54D5">
          <w:rPr>
            <w:noProof/>
          </w:rPr>
          <w:fldChar w:fldCharType="end"/>
        </w:r>
      </w:hyperlink>
    </w:p>
    <w:p w14:paraId="20F4E792" w14:textId="67DFA81D"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18" w:history="1">
        <w:r w:rsidR="004F54D5" w:rsidRPr="007D7457">
          <w:rPr>
            <w:rStyle w:val="Lienhypertexte"/>
            <w:noProof/>
            <w:lang w:eastAsia="en-GB"/>
            <w14:scene3d>
              <w14:camera w14:prst="orthographicFront"/>
              <w14:lightRig w14:rig="threePt" w14:dir="t">
                <w14:rot w14:lat="0" w14:lon="0" w14:rev="0"/>
              </w14:lightRig>
            </w14:scene3d>
          </w:rPr>
          <w:t>2.1.1.3</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Manufacturer(s) of the product</w:t>
        </w:r>
        <w:r w:rsidR="004F54D5">
          <w:rPr>
            <w:noProof/>
          </w:rPr>
          <w:tab/>
        </w:r>
        <w:r w:rsidR="004F54D5">
          <w:rPr>
            <w:noProof/>
          </w:rPr>
          <w:fldChar w:fldCharType="begin"/>
        </w:r>
        <w:r w:rsidR="004F54D5">
          <w:rPr>
            <w:noProof/>
          </w:rPr>
          <w:instrText xml:space="preserve"> PAGEREF _Toc57800718 \h </w:instrText>
        </w:r>
        <w:r w:rsidR="004F54D5">
          <w:rPr>
            <w:noProof/>
          </w:rPr>
        </w:r>
        <w:r w:rsidR="004F54D5">
          <w:rPr>
            <w:noProof/>
          </w:rPr>
          <w:fldChar w:fldCharType="separate"/>
        </w:r>
        <w:r w:rsidR="007A3C7E">
          <w:rPr>
            <w:noProof/>
          </w:rPr>
          <w:t>11</w:t>
        </w:r>
        <w:r w:rsidR="004F54D5">
          <w:rPr>
            <w:noProof/>
          </w:rPr>
          <w:fldChar w:fldCharType="end"/>
        </w:r>
      </w:hyperlink>
    </w:p>
    <w:p w14:paraId="6E649E4F" w14:textId="50C89F43"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19" w:history="1">
        <w:r w:rsidR="004F54D5" w:rsidRPr="007D7457">
          <w:rPr>
            <w:rStyle w:val="Lienhypertexte"/>
            <w:noProof/>
            <w:lang w:eastAsia="en-GB"/>
            <w14:scene3d>
              <w14:camera w14:prst="orthographicFront"/>
              <w14:lightRig w14:rig="threePt" w14:dir="t">
                <w14:rot w14:lat="0" w14:lon="0" w14:rev="0"/>
              </w14:lightRig>
            </w14:scene3d>
          </w:rPr>
          <w:t>2.1.1.4</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Manufacturer(s) of the active substance</w:t>
        </w:r>
        <w:r w:rsidR="004F54D5">
          <w:rPr>
            <w:noProof/>
          </w:rPr>
          <w:tab/>
        </w:r>
        <w:r w:rsidR="004F54D5">
          <w:rPr>
            <w:noProof/>
          </w:rPr>
          <w:fldChar w:fldCharType="begin"/>
        </w:r>
        <w:r w:rsidR="004F54D5">
          <w:rPr>
            <w:noProof/>
          </w:rPr>
          <w:instrText xml:space="preserve"> PAGEREF _Toc57800719 \h </w:instrText>
        </w:r>
        <w:r w:rsidR="004F54D5">
          <w:rPr>
            <w:noProof/>
          </w:rPr>
        </w:r>
        <w:r w:rsidR="004F54D5">
          <w:rPr>
            <w:noProof/>
          </w:rPr>
          <w:fldChar w:fldCharType="separate"/>
        </w:r>
        <w:r w:rsidR="007A3C7E">
          <w:rPr>
            <w:noProof/>
          </w:rPr>
          <w:t>11</w:t>
        </w:r>
        <w:r w:rsidR="004F54D5">
          <w:rPr>
            <w:noProof/>
          </w:rPr>
          <w:fldChar w:fldCharType="end"/>
        </w:r>
      </w:hyperlink>
    </w:p>
    <w:p w14:paraId="251A2779" w14:textId="4FB121F1"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20" w:history="1">
        <w:r w:rsidR="004F54D5" w:rsidRPr="007D7457">
          <w:rPr>
            <w:rStyle w:val="Lienhypertexte"/>
            <w:rFonts w:eastAsia="Calibri"/>
            <w:noProof/>
            <w:lang w:eastAsia="en-US"/>
          </w:rPr>
          <w:t>2.1.2</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Product composition and formulation</w:t>
        </w:r>
        <w:r w:rsidR="004F54D5">
          <w:rPr>
            <w:noProof/>
          </w:rPr>
          <w:tab/>
        </w:r>
        <w:r w:rsidR="004F54D5">
          <w:rPr>
            <w:noProof/>
          </w:rPr>
          <w:fldChar w:fldCharType="begin"/>
        </w:r>
        <w:r w:rsidR="004F54D5">
          <w:rPr>
            <w:noProof/>
          </w:rPr>
          <w:instrText xml:space="preserve"> PAGEREF _Toc57800720 \h </w:instrText>
        </w:r>
        <w:r w:rsidR="004F54D5">
          <w:rPr>
            <w:noProof/>
          </w:rPr>
        </w:r>
        <w:r w:rsidR="004F54D5">
          <w:rPr>
            <w:noProof/>
          </w:rPr>
          <w:fldChar w:fldCharType="separate"/>
        </w:r>
        <w:r w:rsidR="007A3C7E">
          <w:rPr>
            <w:noProof/>
          </w:rPr>
          <w:t>12</w:t>
        </w:r>
        <w:r w:rsidR="004F54D5">
          <w:rPr>
            <w:noProof/>
          </w:rPr>
          <w:fldChar w:fldCharType="end"/>
        </w:r>
      </w:hyperlink>
    </w:p>
    <w:p w14:paraId="776920A6" w14:textId="4D433267"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21" w:history="1">
        <w:r w:rsidR="004F54D5" w:rsidRPr="007D7457">
          <w:rPr>
            <w:rStyle w:val="Lienhypertexte"/>
            <w:noProof/>
            <w:lang w:eastAsia="en-US"/>
            <w14:scene3d>
              <w14:camera w14:prst="orthographicFront"/>
              <w14:lightRig w14:rig="threePt" w14:dir="t">
                <w14:rot w14:lat="0" w14:lon="0" w14:rev="0"/>
              </w14:lightRig>
            </w14:scene3d>
          </w:rPr>
          <w:t>2.1.2.1</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Identity of the active substance</w:t>
        </w:r>
        <w:r w:rsidR="004F54D5">
          <w:rPr>
            <w:noProof/>
          </w:rPr>
          <w:tab/>
        </w:r>
        <w:r w:rsidR="004F54D5">
          <w:rPr>
            <w:noProof/>
          </w:rPr>
          <w:fldChar w:fldCharType="begin"/>
        </w:r>
        <w:r w:rsidR="004F54D5">
          <w:rPr>
            <w:noProof/>
          </w:rPr>
          <w:instrText xml:space="preserve"> PAGEREF _Toc57800721 \h </w:instrText>
        </w:r>
        <w:r w:rsidR="004F54D5">
          <w:rPr>
            <w:noProof/>
          </w:rPr>
        </w:r>
        <w:r w:rsidR="004F54D5">
          <w:rPr>
            <w:noProof/>
          </w:rPr>
          <w:fldChar w:fldCharType="separate"/>
        </w:r>
        <w:r w:rsidR="007A3C7E">
          <w:rPr>
            <w:noProof/>
          </w:rPr>
          <w:t>12</w:t>
        </w:r>
        <w:r w:rsidR="004F54D5">
          <w:rPr>
            <w:noProof/>
          </w:rPr>
          <w:fldChar w:fldCharType="end"/>
        </w:r>
      </w:hyperlink>
    </w:p>
    <w:p w14:paraId="17167C64" w14:textId="1D2F4F09"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22" w:history="1">
        <w:r w:rsidR="004F54D5" w:rsidRPr="007D7457">
          <w:rPr>
            <w:rStyle w:val="Lienhypertexte"/>
            <w:rFonts w:cs="Times New Roman"/>
            <w:noProof/>
            <w:lang w:eastAsia="fr-FR"/>
            <w14:scene3d>
              <w14:camera w14:prst="orthographicFront"/>
              <w14:lightRig w14:rig="threePt" w14:dir="t">
                <w14:rot w14:lat="0" w14:lon="0" w14:rev="0"/>
              </w14:lightRig>
            </w14:scene3d>
          </w:rPr>
          <w:t>2.1.2.2</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Candidate(s) for substitution</w:t>
        </w:r>
        <w:r w:rsidR="004F54D5">
          <w:rPr>
            <w:noProof/>
          </w:rPr>
          <w:tab/>
        </w:r>
        <w:r w:rsidR="004F54D5">
          <w:rPr>
            <w:noProof/>
          </w:rPr>
          <w:fldChar w:fldCharType="begin"/>
        </w:r>
        <w:r w:rsidR="004F54D5">
          <w:rPr>
            <w:noProof/>
          </w:rPr>
          <w:instrText xml:space="preserve"> PAGEREF _Toc57800722 \h </w:instrText>
        </w:r>
        <w:r w:rsidR="004F54D5">
          <w:rPr>
            <w:noProof/>
          </w:rPr>
        </w:r>
        <w:r w:rsidR="004F54D5">
          <w:rPr>
            <w:noProof/>
          </w:rPr>
          <w:fldChar w:fldCharType="separate"/>
        </w:r>
        <w:r w:rsidR="007A3C7E">
          <w:rPr>
            <w:noProof/>
          </w:rPr>
          <w:t>12</w:t>
        </w:r>
        <w:r w:rsidR="004F54D5">
          <w:rPr>
            <w:noProof/>
          </w:rPr>
          <w:fldChar w:fldCharType="end"/>
        </w:r>
      </w:hyperlink>
    </w:p>
    <w:p w14:paraId="54AEB403" w14:textId="66A83E85"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23" w:history="1">
        <w:r w:rsidR="004F54D5" w:rsidRPr="007D7457">
          <w:rPr>
            <w:rStyle w:val="Lienhypertexte"/>
            <w:noProof/>
            <w:lang w:eastAsia="en-GB"/>
            <w14:scene3d>
              <w14:camera w14:prst="orthographicFront"/>
              <w14:lightRig w14:rig="threePt" w14:dir="t">
                <w14:rot w14:lat="0" w14:lon="0" w14:rev="0"/>
              </w14:lightRig>
            </w14:scene3d>
          </w:rPr>
          <w:t>2.1.2.3</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Qualitative and quantitative information on the composition of the biocidal product</w:t>
        </w:r>
        <w:r w:rsidR="004F54D5">
          <w:rPr>
            <w:noProof/>
          </w:rPr>
          <w:tab/>
        </w:r>
        <w:r w:rsidR="004F54D5">
          <w:rPr>
            <w:noProof/>
          </w:rPr>
          <w:fldChar w:fldCharType="begin"/>
        </w:r>
        <w:r w:rsidR="004F54D5">
          <w:rPr>
            <w:noProof/>
          </w:rPr>
          <w:instrText xml:space="preserve"> PAGEREF _Toc57800723 \h </w:instrText>
        </w:r>
        <w:r w:rsidR="004F54D5">
          <w:rPr>
            <w:noProof/>
          </w:rPr>
        </w:r>
        <w:r w:rsidR="004F54D5">
          <w:rPr>
            <w:noProof/>
          </w:rPr>
          <w:fldChar w:fldCharType="separate"/>
        </w:r>
        <w:r w:rsidR="007A3C7E">
          <w:rPr>
            <w:noProof/>
          </w:rPr>
          <w:t>13</w:t>
        </w:r>
        <w:r w:rsidR="004F54D5">
          <w:rPr>
            <w:noProof/>
          </w:rPr>
          <w:fldChar w:fldCharType="end"/>
        </w:r>
      </w:hyperlink>
    </w:p>
    <w:p w14:paraId="4D3CACF5" w14:textId="77D06D98"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24" w:history="1">
        <w:r w:rsidR="004F54D5" w:rsidRPr="007D7457">
          <w:rPr>
            <w:rStyle w:val="Lienhypertexte"/>
            <w:rFonts w:cs="Times New Roman"/>
            <w:noProof/>
            <w:lang w:eastAsia="fr-FR"/>
            <w14:scene3d>
              <w14:camera w14:prst="orthographicFront"/>
              <w14:lightRig w14:rig="threePt" w14:dir="t">
                <w14:rot w14:lat="0" w14:lon="0" w14:rev="0"/>
              </w14:lightRig>
            </w14:scene3d>
          </w:rPr>
          <w:t>2.1.2.4</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Information on technical equivalence</w:t>
        </w:r>
        <w:r w:rsidR="004F54D5">
          <w:rPr>
            <w:noProof/>
          </w:rPr>
          <w:tab/>
        </w:r>
        <w:r w:rsidR="004F54D5">
          <w:rPr>
            <w:noProof/>
          </w:rPr>
          <w:fldChar w:fldCharType="begin"/>
        </w:r>
        <w:r w:rsidR="004F54D5">
          <w:rPr>
            <w:noProof/>
          </w:rPr>
          <w:instrText xml:space="preserve"> PAGEREF _Toc57800724 \h </w:instrText>
        </w:r>
        <w:r w:rsidR="004F54D5">
          <w:rPr>
            <w:noProof/>
          </w:rPr>
        </w:r>
        <w:r w:rsidR="004F54D5">
          <w:rPr>
            <w:noProof/>
          </w:rPr>
          <w:fldChar w:fldCharType="separate"/>
        </w:r>
        <w:r w:rsidR="007A3C7E">
          <w:rPr>
            <w:noProof/>
          </w:rPr>
          <w:t>13</w:t>
        </w:r>
        <w:r w:rsidR="004F54D5">
          <w:rPr>
            <w:noProof/>
          </w:rPr>
          <w:fldChar w:fldCharType="end"/>
        </w:r>
      </w:hyperlink>
    </w:p>
    <w:p w14:paraId="2BC412FD" w14:textId="7E07012E"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25" w:history="1">
        <w:r w:rsidR="004F54D5" w:rsidRPr="007D7457">
          <w:rPr>
            <w:rStyle w:val="Lienhypertexte"/>
            <w:rFonts w:cs="Times"/>
            <w:noProof/>
            <w14:scene3d>
              <w14:camera w14:prst="orthographicFront"/>
              <w14:lightRig w14:rig="threePt" w14:dir="t">
                <w14:rot w14:lat="0" w14:lon="0" w14:rev="0"/>
              </w14:lightRig>
            </w14:scene3d>
          </w:rPr>
          <w:t>2.1.2.5</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Information on the substance(s) of concern</w:t>
        </w:r>
        <w:r w:rsidR="004F54D5">
          <w:rPr>
            <w:noProof/>
          </w:rPr>
          <w:tab/>
        </w:r>
        <w:r w:rsidR="004F54D5">
          <w:rPr>
            <w:noProof/>
          </w:rPr>
          <w:fldChar w:fldCharType="begin"/>
        </w:r>
        <w:r w:rsidR="004F54D5">
          <w:rPr>
            <w:noProof/>
          </w:rPr>
          <w:instrText xml:space="preserve"> PAGEREF _Toc57800725 \h </w:instrText>
        </w:r>
        <w:r w:rsidR="004F54D5">
          <w:rPr>
            <w:noProof/>
          </w:rPr>
        </w:r>
        <w:r w:rsidR="004F54D5">
          <w:rPr>
            <w:noProof/>
          </w:rPr>
          <w:fldChar w:fldCharType="separate"/>
        </w:r>
        <w:r w:rsidR="007A3C7E">
          <w:rPr>
            <w:noProof/>
          </w:rPr>
          <w:t>13</w:t>
        </w:r>
        <w:r w:rsidR="004F54D5">
          <w:rPr>
            <w:noProof/>
          </w:rPr>
          <w:fldChar w:fldCharType="end"/>
        </w:r>
      </w:hyperlink>
    </w:p>
    <w:p w14:paraId="1C19418A" w14:textId="4D83AC13"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26" w:history="1">
        <w:r w:rsidR="004F54D5" w:rsidRPr="007D7457">
          <w:rPr>
            <w:rStyle w:val="Lienhypertexte"/>
            <w:noProof/>
            <w14:scene3d>
              <w14:camera w14:prst="orthographicFront"/>
              <w14:lightRig w14:rig="threePt" w14:dir="t">
                <w14:rot w14:lat="0" w14:lon="0" w14:rev="0"/>
              </w14:lightRig>
            </w14:scene3d>
          </w:rPr>
          <w:t>2.1.2.6</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Assessment of endocrine disruption (ED) properties of the biocidal product</w:t>
        </w:r>
        <w:r w:rsidR="004F54D5">
          <w:rPr>
            <w:noProof/>
          </w:rPr>
          <w:tab/>
        </w:r>
        <w:r w:rsidR="004F54D5">
          <w:rPr>
            <w:noProof/>
          </w:rPr>
          <w:fldChar w:fldCharType="begin"/>
        </w:r>
        <w:r w:rsidR="004F54D5">
          <w:rPr>
            <w:noProof/>
          </w:rPr>
          <w:instrText xml:space="preserve"> PAGEREF _Toc57800726 \h </w:instrText>
        </w:r>
        <w:r w:rsidR="004F54D5">
          <w:rPr>
            <w:noProof/>
          </w:rPr>
        </w:r>
        <w:r w:rsidR="004F54D5">
          <w:rPr>
            <w:noProof/>
          </w:rPr>
          <w:fldChar w:fldCharType="separate"/>
        </w:r>
        <w:r w:rsidR="007A3C7E">
          <w:rPr>
            <w:noProof/>
          </w:rPr>
          <w:t>13</w:t>
        </w:r>
        <w:r w:rsidR="004F54D5">
          <w:rPr>
            <w:noProof/>
          </w:rPr>
          <w:fldChar w:fldCharType="end"/>
        </w:r>
      </w:hyperlink>
    </w:p>
    <w:p w14:paraId="0FF40581" w14:textId="0B329783"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27" w:history="1">
        <w:r w:rsidR="004F54D5" w:rsidRPr="007D7457">
          <w:rPr>
            <w:rStyle w:val="Lienhypertexte"/>
            <w:noProof/>
            <w14:scene3d>
              <w14:camera w14:prst="orthographicFront"/>
              <w14:lightRig w14:rig="threePt" w14:dir="t">
                <w14:rot w14:lat="0" w14:lon="0" w14:rev="0"/>
              </w14:lightRig>
            </w14:scene3d>
          </w:rPr>
          <w:t>2.1.2.7</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Type of formulation</w:t>
        </w:r>
        <w:r w:rsidR="004F54D5">
          <w:rPr>
            <w:noProof/>
          </w:rPr>
          <w:tab/>
        </w:r>
        <w:r w:rsidR="004F54D5">
          <w:rPr>
            <w:noProof/>
          </w:rPr>
          <w:fldChar w:fldCharType="begin"/>
        </w:r>
        <w:r w:rsidR="004F54D5">
          <w:rPr>
            <w:noProof/>
          </w:rPr>
          <w:instrText xml:space="preserve"> PAGEREF _Toc57800727 \h </w:instrText>
        </w:r>
        <w:r w:rsidR="004F54D5">
          <w:rPr>
            <w:noProof/>
          </w:rPr>
        </w:r>
        <w:r w:rsidR="004F54D5">
          <w:rPr>
            <w:noProof/>
          </w:rPr>
          <w:fldChar w:fldCharType="separate"/>
        </w:r>
        <w:r w:rsidR="007A3C7E">
          <w:rPr>
            <w:noProof/>
          </w:rPr>
          <w:t>13</w:t>
        </w:r>
        <w:r w:rsidR="004F54D5">
          <w:rPr>
            <w:noProof/>
          </w:rPr>
          <w:fldChar w:fldCharType="end"/>
        </w:r>
      </w:hyperlink>
    </w:p>
    <w:p w14:paraId="1F83EC73" w14:textId="00E71170"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28" w:history="1">
        <w:r w:rsidR="004F54D5" w:rsidRPr="007D7457">
          <w:rPr>
            <w:rStyle w:val="Lienhypertexte"/>
            <w:noProof/>
          </w:rPr>
          <w:t>2.1.3</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Hazard and precautionary statements</w:t>
        </w:r>
        <w:r w:rsidR="004F54D5">
          <w:rPr>
            <w:noProof/>
          </w:rPr>
          <w:tab/>
        </w:r>
        <w:r w:rsidR="004F54D5">
          <w:rPr>
            <w:noProof/>
          </w:rPr>
          <w:fldChar w:fldCharType="begin"/>
        </w:r>
        <w:r w:rsidR="004F54D5">
          <w:rPr>
            <w:noProof/>
          </w:rPr>
          <w:instrText xml:space="preserve"> PAGEREF _Toc57800728 \h </w:instrText>
        </w:r>
        <w:r w:rsidR="004F54D5">
          <w:rPr>
            <w:noProof/>
          </w:rPr>
        </w:r>
        <w:r w:rsidR="004F54D5">
          <w:rPr>
            <w:noProof/>
          </w:rPr>
          <w:fldChar w:fldCharType="separate"/>
        </w:r>
        <w:r w:rsidR="007A3C7E">
          <w:rPr>
            <w:noProof/>
          </w:rPr>
          <w:t>13</w:t>
        </w:r>
        <w:r w:rsidR="004F54D5">
          <w:rPr>
            <w:noProof/>
          </w:rPr>
          <w:fldChar w:fldCharType="end"/>
        </w:r>
      </w:hyperlink>
    </w:p>
    <w:p w14:paraId="2312AF4D" w14:textId="3D04025F"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29" w:history="1">
        <w:r w:rsidR="004F54D5" w:rsidRPr="007D7457">
          <w:rPr>
            <w:rStyle w:val="Lienhypertexte"/>
            <w:noProof/>
          </w:rPr>
          <w:t>2.1.4</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Authorised use(s)</w:t>
        </w:r>
        <w:r w:rsidR="004F54D5">
          <w:rPr>
            <w:noProof/>
          </w:rPr>
          <w:tab/>
        </w:r>
        <w:r w:rsidR="004F54D5">
          <w:rPr>
            <w:noProof/>
          </w:rPr>
          <w:fldChar w:fldCharType="begin"/>
        </w:r>
        <w:r w:rsidR="004F54D5">
          <w:rPr>
            <w:noProof/>
          </w:rPr>
          <w:instrText xml:space="preserve"> PAGEREF _Toc57800729 \h </w:instrText>
        </w:r>
        <w:r w:rsidR="004F54D5">
          <w:rPr>
            <w:noProof/>
          </w:rPr>
        </w:r>
        <w:r w:rsidR="004F54D5">
          <w:rPr>
            <w:noProof/>
          </w:rPr>
          <w:fldChar w:fldCharType="separate"/>
        </w:r>
        <w:r w:rsidR="007A3C7E">
          <w:rPr>
            <w:noProof/>
          </w:rPr>
          <w:t>14</w:t>
        </w:r>
        <w:r w:rsidR="004F54D5">
          <w:rPr>
            <w:noProof/>
          </w:rPr>
          <w:fldChar w:fldCharType="end"/>
        </w:r>
      </w:hyperlink>
    </w:p>
    <w:p w14:paraId="1EDBE74E" w14:textId="3EDA946C"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30" w:history="1">
        <w:r w:rsidR="004F54D5" w:rsidRPr="007D7457">
          <w:rPr>
            <w:rStyle w:val="Lienhypertexte"/>
            <w:noProof/>
            <w14:scene3d>
              <w14:camera w14:prst="orthographicFront"/>
              <w14:lightRig w14:rig="threePt" w14:dir="t">
                <w14:rot w14:lat="0" w14:lon="0" w14:rev="0"/>
              </w14:lightRig>
            </w14:scene3d>
          </w:rPr>
          <w:t>2.1.4.1</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Preservation of washing and cleaning fluids (general) and other detergents</w:t>
        </w:r>
        <w:r w:rsidR="004F54D5">
          <w:rPr>
            <w:noProof/>
          </w:rPr>
          <w:tab/>
        </w:r>
        <w:r w:rsidR="004F54D5">
          <w:rPr>
            <w:noProof/>
          </w:rPr>
          <w:fldChar w:fldCharType="begin"/>
        </w:r>
        <w:r w:rsidR="004F54D5">
          <w:rPr>
            <w:noProof/>
          </w:rPr>
          <w:instrText xml:space="preserve"> PAGEREF _Toc57800730 \h </w:instrText>
        </w:r>
        <w:r w:rsidR="004F54D5">
          <w:rPr>
            <w:noProof/>
          </w:rPr>
        </w:r>
        <w:r w:rsidR="004F54D5">
          <w:rPr>
            <w:noProof/>
          </w:rPr>
          <w:fldChar w:fldCharType="separate"/>
        </w:r>
        <w:r w:rsidR="007A3C7E">
          <w:rPr>
            <w:noProof/>
          </w:rPr>
          <w:t>14</w:t>
        </w:r>
        <w:r w:rsidR="004F54D5">
          <w:rPr>
            <w:noProof/>
          </w:rPr>
          <w:fldChar w:fldCharType="end"/>
        </w:r>
      </w:hyperlink>
    </w:p>
    <w:p w14:paraId="75455600" w14:textId="21BE0532"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31" w:history="1">
        <w:r w:rsidR="004F54D5" w:rsidRPr="007D7457">
          <w:rPr>
            <w:rStyle w:val="Lienhypertexte"/>
            <w:noProof/>
            <w:lang w:eastAsia="fi-FI"/>
            <w14:scene3d>
              <w14:camera w14:prst="orthographicFront"/>
              <w14:lightRig w14:rig="threePt" w14:dir="t">
                <w14:rot w14:lat="0" w14:lon="0" w14:rev="0"/>
              </w14:lightRig>
            </w14:scene3d>
          </w:rPr>
          <w:t>2.1.4.2</w:t>
        </w:r>
        <w:r w:rsidR="004F54D5">
          <w:rPr>
            <w:rFonts w:asciiTheme="minorHAnsi" w:eastAsiaTheme="minorEastAsia" w:hAnsiTheme="minorHAnsi" w:cstheme="minorBidi"/>
            <w:noProof/>
            <w:sz w:val="22"/>
            <w:szCs w:val="22"/>
            <w:lang w:val="fr-FR" w:eastAsia="fr-FR"/>
          </w:rPr>
          <w:tab/>
        </w:r>
        <w:r w:rsidR="004F54D5" w:rsidRPr="007D7457">
          <w:rPr>
            <w:rStyle w:val="Lienhypertexte"/>
            <w:b/>
            <w:bCs/>
            <w:noProof/>
            <w:lang w:eastAsia="fi-FI"/>
          </w:rPr>
          <w:t>Preservation of paints and coatings</w:t>
        </w:r>
        <w:r w:rsidR="004F54D5">
          <w:rPr>
            <w:noProof/>
          </w:rPr>
          <w:tab/>
        </w:r>
        <w:r w:rsidR="004F54D5">
          <w:rPr>
            <w:noProof/>
          </w:rPr>
          <w:fldChar w:fldCharType="begin"/>
        </w:r>
        <w:r w:rsidR="004F54D5">
          <w:rPr>
            <w:noProof/>
          </w:rPr>
          <w:instrText xml:space="preserve"> PAGEREF _Toc57800731 \h </w:instrText>
        </w:r>
        <w:r w:rsidR="004F54D5">
          <w:rPr>
            <w:noProof/>
          </w:rPr>
        </w:r>
        <w:r w:rsidR="004F54D5">
          <w:rPr>
            <w:noProof/>
          </w:rPr>
          <w:fldChar w:fldCharType="separate"/>
        </w:r>
        <w:r w:rsidR="007A3C7E">
          <w:rPr>
            <w:noProof/>
          </w:rPr>
          <w:t>15</w:t>
        </w:r>
        <w:r w:rsidR="004F54D5">
          <w:rPr>
            <w:noProof/>
          </w:rPr>
          <w:fldChar w:fldCharType="end"/>
        </w:r>
      </w:hyperlink>
    </w:p>
    <w:p w14:paraId="000146D3" w14:textId="150F49A5"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32" w:history="1">
        <w:r w:rsidR="004F54D5" w:rsidRPr="007D7457">
          <w:rPr>
            <w:rStyle w:val="Lienhypertexte"/>
            <w:noProof/>
            <w14:scene3d>
              <w14:camera w14:prst="orthographicFront"/>
              <w14:lightRig w14:rig="threePt" w14:dir="t">
                <w14:rot w14:lat="0" w14:lon="0" w14:rev="0"/>
              </w14:lightRig>
            </w14:scene3d>
          </w:rPr>
          <w:t>2.1.4.3</w:t>
        </w:r>
        <w:r w:rsidR="004F54D5">
          <w:rPr>
            <w:rFonts w:asciiTheme="minorHAnsi" w:eastAsiaTheme="minorEastAsia" w:hAnsiTheme="minorHAnsi" w:cstheme="minorBidi"/>
            <w:noProof/>
            <w:sz w:val="22"/>
            <w:szCs w:val="22"/>
            <w:lang w:val="fr-FR" w:eastAsia="fr-FR"/>
          </w:rPr>
          <w:tab/>
        </w:r>
        <w:r w:rsidR="004F54D5" w:rsidRPr="007D7457">
          <w:rPr>
            <w:rStyle w:val="Lienhypertexte"/>
            <w:b/>
            <w:noProof/>
            <w:lang w:eastAsia="fi-FI"/>
          </w:rPr>
          <w:t>Preservation of additives used in Paper production</w:t>
        </w:r>
        <w:r w:rsidR="004F54D5">
          <w:rPr>
            <w:noProof/>
          </w:rPr>
          <w:tab/>
        </w:r>
        <w:r w:rsidR="004F54D5">
          <w:rPr>
            <w:noProof/>
          </w:rPr>
          <w:fldChar w:fldCharType="begin"/>
        </w:r>
        <w:r w:rsidR="004F54D5">
          <w:rPr>
            <w:noProof/>
          </w:rPr>
          <w:instrText xml:space="preserve"> PAGEREF _Toc57800732 \h </w:instrText>
        </w:r>
        <w:r w:rsidR="004F54D5">
          <w:rPr>
            <w:noProof/>
          </w:rPr>
        </w:r>
        <w:r w:rsidR="004F54D5">
          <w:rPr>
            <w:noProof/>
          </w:rPr>
          <w:fldChar w:fldCharType="separate"/>
        </w:r>
        <w:r w:rsidR="007A3C7E">
          <w:rPr>
            <w:noProof/>
          </w:rPr>
          <w:t>16</w:t>
        </w:r>
        <w:r w:rsidR="004F54D5">
          <w:rPr>
            <w:noProof/>
          </w:rPr>
          <w:fldChar w:fldCharType="end"/>
        </w:r>
      </w:hyperlink>
    </w:p>
    <w:p w14:paraId="4C06B3D7" w14:textId="14F592C3"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33" w:history="1">
        <w:r w:rsidR="004F54D5" w:rsidRPr="007D7457">
          <w:rPr>
            <w:rStyle w:val="Lienhypertexte"/>
            <w:noProof/>
            <w14:scene3d>
              <w14:camera w14:prst="orthographicFront"/>
              <w14:lightRig w14:rig="threePt" w14:dir="t">
                <w14:rot w14:lat="0" w14:lon="0" w14:rev="0"/>
              </w14:lightRig>
            </w14:scene3d>
          </w:rPr>
          <w:t>2.1.4.4</w:t>
        </w:r>
        <w:r w:rsidR="004F54D5">
          <w:rPr>
            <w:rFonts w:asciiTheme="minorHAnsi" w:eastAsiaTheme="minorEastAsia" w:hAnsiTheme="minorHAnsi" w:cstheme="minorBidi"/>
            <w:noProof/>
            <w:sz w:val="22"/>
            <w:szCs w:val="22"/>
            <w:lang w:val="fr-FR" w:eastAsia="fr-FR"/>
          </w:rPr>
          <w:tab/>
        </w:r>
        <w:r w:rsidR="004F54D5" w:rsidRPr="007D7457">
          <w:rPr>
            <w:rStyle w:val="Lienhypertexte"/>
            <w:b/>
            <w:bCs/>
            <w:noProof/>
            <w:lang w:eastAsia="fi-FI"/>
          </w:rPr>
          <w:t>Preservation of glues and adhesives</w:t>
        </w:r>
        <w:r w:rsidR="004F54D5">
          <w:rPr>
            <w:noProof/>
          </w:rPr>
          <w:tab/>
        </w:r>
        <w:r w:rsidR="004F54D5">
          <w:rPr>
            <w:noProof/>
          </w:rPr>
          <w:fldChar w:fldCharType="begin"/>
        </w:r>
        <w:r w:rsidR="004F54D5">
          <w:rPr>
            <w:noProof/>
          </w:rPr>
          <w:instrText xml:space="preserve"> PAGEREF _Toc57800733 \h </w:instrText>
        </w:r>
        <w:r w:rsidR="004F54D5">
          <w:rPr>
            <w:noProof/>
          </w:rPr>
        </w:r>
        <w:r w:rsidR="004F54D5">
          <w:rPr>
            <w:noProof/>
          </w:rPr>
          <w:fldChar w:fldCharType="separate"/>
        </w:r>
        <w:r w:rsidR="007A3C7E">
          <w:rPr>
            <w:noProof/>
          </w:rPr>
          <w:t>18</w:t>
        </w:r>
        <w:r w:rsidR="004F54D5">
          <w:rPr>
            <w:noProof/>
          </w:rPr>
          <w:fldChar w:fldCharType="end"/>
        </w:r>
      </w:hyperlink>
    </w:p>
    <w:p w14:paraId="382E18DF" w14:textId="28B2DED0"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34" w:history="1">
        <w:r w:rsidR="004F54D5" w:rsidRPr="007D7457">
          <w:rPr>
            <w:rStyle w:val="Lienhypertexte"/>
            <w:noProof/>
            <w:lang w:eastAsia="fi-FI"/>
            <w14:scene3d>
              <w14:camera w14:prst="orthographicFront"/>
              <w14:lightRig w14:rig="threePt" w14:dir="t">
                <w14:rot w14:lat="0" w14:lon="0" w14:rev="0"/>
              </w14:lightRig>
            </w14:scene3d>
          </w:rPr>
          <w:t>2.1.4.5</w:t>
        </w:r>
        <w:r w:rsidR="004F54D5">
          <w:rPr>
            <w:rFonts w:asciiTheme="minorHAnsi" w:eastAsiaTheme="minorEastAsia" w:hAnsiTheme="minorHAnsi" w:cstheme="minorBidi"/>
            <w:noProof/>
            <w:sz w:val="22"/>
            <w:szCs w:val="22"/>
            <w:lang w:val="fr-FR" w:eastAsia="fr-FR"/>
          </w:rPr>
          <w:tab/>
        </w:r>
        <w:r w:rsidR="004F54D5" w:rsidRPr="007D7457">
          <w:rPr>
            <w:rStyle w:val="Lienhypertexte"/>
            <w:b/>
            <w:bCs/>
            <w:noProof/>
            <w:lang w:eastAsia="fi-FI"/>
          </w:rPr>
          <w:t>Preservation of pigment paste</w:t>
        </w:r>
        <w:r w:rsidR="004F54D5">
          <w:rPr>
            <w:noProof/>
          </w:rPr>
          <w:tab/>
        </w:r>
        <w:r w:rsidR="004F54D5">
          <w:rPr>
            <w:noProof/>
          </w:rPr>
          <w:fldChar w:fldCharType="begin"/>
        </w:r>
        <w:r w:rsidR="004F54D5">
          <w:rPr>
            <w:noProof/>
          </w:rPr>
          <w:instrText xml:space="preserve"> PAGEREF _Toc57800734 \h </w:instrText>
        </w:r>
        <w:r w:rsidR="004F54D5">
          <w:rPr>
            <w:noProof/>
          </w:rPr>
        </w:r>
        <w:r w:rsidR="004F54D5">
          <w:rPr>
            <w:noProof/>
          </w:rPr>
          <w:fldChar w:fldCharType="separate"/>
        </w:r>
        <w:r w:rsidR="007A3C7E">
          <w:rPr>
            <w:noProof/>
          </w:rPr>
          <w:t>19</w:t>
        </w:r>
        <w:r w:rsidR="004F54D5">
          <w:rPr>
            <w:noProof/>
          </w:rPr>
          <w:fldChar w:fldCharType="end"/>
        </w:r>
      </w:hyperlink>
    </w:p>
    <w:p w14:paraId="5B7CFB93" w14:textId="10015356"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35" w:history="1">
        <w:r w:rsidR="004F54D5" w:rsidRPr="007D7457">
          <w:rPr>
            <w:rStyle w:val="Lienhypertexte"/>
            <w:noProof/>
            <w14:scene3d>
              <w14:camera w14:prst="orthographicFront"/>
              <w14:lightRig w14:rig="threePt" w14:dir="t">
                <w14:rot w14:lat="0" w14:lon="0" w14:rev="0"/>
              </w14:lightRig>
            </w14:scene3d>
          </w:rPr>
          <w:t>2.1.4.6</w:t>
        </w:r>
        <w:r w:rsidR="004F54D5">
          <w:rPr>
            <w:rFonts w:asciiTheme="minorHAnsi" w:eastAsiaTheme="minorEastAsia" w:hAnsiTheme="minorHAnsi" w:cstheme="minorBidi"/>
            <w:noProof/>
            <w:sz w:val="22"/>
            <w:szCs w:val="22"/>
            <w:lang w:val="fr-FR" w:eastAsia="fr-FR"/>
          </w:rPr>
          <w:tab/>
        </w:r>
        <w:r w:rsidR="004F54D5" w:rsidRPr="007D7457">
          <w:rPr>
            <w:rStyle w:val="Lienhypertexte"/>
            <w:b/>
            <w:bCs/>
            <w:noProof/>
          </w:rPr>
          <w:t>Preservation of colourants</w:t>
        </w:r>
        <w:r w:rsidR="004F54D5">
          <w:rPr>
            <w:noProof/>
          </w:rPr>
          <w:tab/>
        </w:r>
        <w:r w:rsidR="004F54D5">
          <w:rPr>
            <w:noProof/>
          </w:rPr>
          <w:fldChar w:fldCharType="begin"/>
        </w:r>
        <w:r w:rsidR="004F54D5">
          <w:rPr>
            <w:noProof/>
          </w:rPr>
          <w:instrText xml:space="preserve"> PAGEREF _Toc57800735 \h </w:instrText>
        </w:r>
        <w:r w:rsidR="004F54D5">
          <w:rPr>
            <w:noProof/>
          </w:rPr>
        </w:r>
        <w:r w:rsidR="004F54D5">
          <w:rPr>
            <w:noProof/>
          </w:rPr>
          <w:fldChar w:fldCharType="separate"/>
        </w:r>
        <w:r w:rsidR="007A3C7E">
          <w:rPr>
            <w:noProof/>
          </w:rPr>
          <w:t>20</w:t>
        </w:r>
        <w:r w:rsidR="004F54D5">
          <w:rPr>
            <w:noProof/>
          </w:rPr>
          <w:fldChar w:fldCharType="end"/>
        </w:r>
      </w:hyperlink>
    </w:p>
    <w:p w14:paraId="64CC2B10" w14:textId="55969347"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36" w:history="1">
        <w:r w:rsidR="004F54D5" w:rsidRPr="007D7457">
          <w:rPr>
            <w:rStyle w:val="Lienhypertexte"/>
            <w:noProof/>
            <w14:scene3d>
              <w14:camera w14:prst="orthographicFront"/>
              <w14:lightRig w14:rig="threePt" w14:dir="t">
                <w14:rot w14:lat="0" w14:lon="0" w14:rev="0"/>
              </w14:lightRig>
            </w14:scene3d>
          </w:rPr>
          <w:t>2.1.4.7</w:t>
        </w:r>
        <w:r w:rsidR="004F54D5">
          <w:rPr>
            <w:rFonts w:asciiTheme="minorHAnsi" w:eastAsiaTheme="minorEastAsia" w:hAnsiTheme="minorHAnsi" w:cstheme="minorBidi"/>
            <w:noProof/>
            <w:sz w:val="22"/>
            <w:szCs w:val="22"/>
            <w:lang w:val="fr-FR" w:eastAsia="fr-FR"/>
          </w:rPr>
          <w:tab/>
        </w:r>
        <w:r w:rsidR="004F54D5" w:rsidRPr="007D7457">
          <w:rPr>
            <w:rStyle w:val="Lienhypertexte"/>
            <w:b/>
            <w:bCs/>
            <w:noProof/>
            <w:lang w:eastAsia="fi-FI"/>
          </w:rPr>
          <w:t>Preservation of polymer dispersions</w:t>
        </w:r>
        <w:r w:rsidR="004F54D5">
          <w:rPr>
            <w:noProof/>
          </w:rPr>
          <w:tab/>
        </w:r>
        <w:r w:rsidR="004F54D5">
          <w:rPr>
            <w:noProof/>
          </w:rPr>
          <w:fldChar w:fldCharType="begin"/>
        </w:r>
        <w:r w:rsidR="004F54D5">
          <w:rPr>
            <w:noProof/>
          </w:rPr>
          <w:instrText xml:space="preserve"> PAGEREF _Toc57800736 \h </w:instrText>
        </w:r>
        <w:r w:rsidR="004F54D5">
          <w:rPr>
            <w:noProof/>
          </w:rPr>
        </w:r>
        <w:r w:rsidR="004F54D5">
          <w:rPr>
            <w:noProof/>
          </w:rPr>
          <w:fldChar w:fldCharType="separate"/>
        </w:r>
        <w:r w:rsidR="007A3C7E">
          <w:rPr>
            <w:noProof/>
          </w:rPr>
          <w:t>21</w:t>
        </w:r>
        <w:r w:rsidR="004F54D5">
          <w:rPr>
            <w:noProof/>
          </w:rPr>
          <w:fldChar w:fldCharType="end"/>
        </w:r>
      </w:hyperlink>
    </w:p>
    <w:p w14:paraId="079CFDE6" w14:textId="09C751A3"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37" w:history="1">
        <w:r w:rsidR="004F54D5" w:rsidRPr="007D7457">
          <w:rPr>
            <w:rStyle w:val="Lienhypertexte"/>
            <w:noProof/>
          </w:rPr>
          <w:t>2.1.5</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General directions for use</w:t>
        </w:r>
        <w:r w:rsidR="004F54D5">
          <w:rPr>
            <w:noProof/>
          </w:rPr>
          <w:tab/>
        </w:r>
        <w:r w:rsidR="004F54D5">
          <w:rPr>
            <w:noProof/>
          </w:rPr>
          <w:fldChar w:fldCharType="begin"/>
        </w:r>
        <w:r w:rsidR="004F54D5">
          <w:rPr>
            <w:noProof/>
          </w:rPr>
          <w:instrText xml:space="preserve"> PAGEREF _Toc57800737 \h </w:instrText>
        </w:r>
        <w:r w:rsidR="004F54D5">
          <w:rPr>
            <w:noProof/>
          </w:rPr>
        </w:r>
        <w:r w:rsidR="004F54D5">
          <w:rPr>
            <w:noProof/>
          </w:rPr>
          <w:fldChar w:fldCharType="separate"/>
        </w:r>
        <w:r w:rsidR="007A3C7E">
          <w:rPr>
            <w:noProof/>
          </w:rPr>
          <w:t>23</w:t>
        </w:r>
        <w:r w:rsidR="004F54D5">
          <w:rPr>
            <w:noProof/>
          </w:rPr>
          <w:fldChar w:fldCharType="end"/>
        </w:r>
      </w:hyperlink>
    </w:p>
    <w:p w14:paraId="2CC5286A" w14:textId="5A7E0C7F"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38" w:history="1">
        <w:r w:rsidR="004F54D5" w:rsidRPr="007D7457">
          <w:rPr>
            <w:rStyle w:val="Lienhypertexte"/>
            <w:noProof/>
            <w14:scene3d>
              <w14:camera w14:prst="orthographicFront"/>
              <w14:lightRig w14:rig="threePt" w14:dir="t">
                <w14:rot w14:lat="0" w14:lon="0" w14:rev="0"/>
              </w14:lightRig>
            </w14:scene3d>
          </w:rPr>
          <w:t>2.1.5.1</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Instructions for use</w:t>
        </w:r>
        <w:r w:rsidR="004F54D5">
          <w:rPr>
            <w:noProof/>
          </w:rPr>
          <w:tab/>
        </w:r>
        <w:r w:rsidR="004F54D5">
          <w:rPr>
            <w:noProof/>
          </w:rPr>
          <w:fldChar w:fldCharType="begin"/>
        </w:r>
        <w:r w:rsidR="004F54D5">
          <w:rPr>
            <w:noProof/>
          </w:rPr>
          <w:instrText xml:space="preserve"> PAGEREF _Toc57800738 \h </w:instrText>
        </w:r>
        <w:r w:rsidR="004F54D5">
          <w:rPr>
            <w:noProof/>
          </w:rPr>
        </w:r>
        <w:r w:rsidR="004F54D5">
          <w:rPr>
            <w:noProof/>
          </w:rPr>
          <w:fldChar w:fldCharType="separate"/>
        </w:r>
        <w:r w:rsidR="007A3C7E">
          <w:rPr>
            <w:noProof/>
          </w:rPr>
          <w:t>23</w:t>
        </w:r>
        <w:r w:rsidR="004F54D5">
          <w:rPr>
            <w:noProof/>
          </w:rPr>
          <w:fldChar w:fldCharType="end"/>
        </w:r>
      </w:hyperlink>
    </w:p>
    <w:p w14:paraId="22AC2567" w14:textId="01CB1869"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39" w:history="1">
        <w:r w:rsidR="004F54D5" w:rsidRPr="007D7457">
          <w:rPr>
            <w:rStyle w:val="Lienhypertexte"/>
            <w:noProof/>
            <w14:scene3d>
              <w14:camera w14:prst="orthographicFront"/>
              <w14:lightRig w14:rig="threePt" w14:dir="t">
                <w14:rot w14:lat="0" w14:lon="0" w14:rev="0"/>
              </w14:lightRig>
            </w14:scene3d>
          </w:rPr>
          <w:t>2.1.5.2</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Risk mitigation measures</w:t>
        </w:r>
        <w:r w:rsidR="004F54D5">
          <w:rPr>
            <w:noProof/>
          </w:rPr>
          <w:tab/>
        </w:r>
        <w:r w:rsidR="004F54D5">
          <w:rPr>
            <w:noProof/>
          </w:rPr>
          <w:fldChar w:fldCharType="begin"/>
        </w:r>
        <w:r w:rsidR="004F54D5">
          <w:rPr>
            <w:noProof/>
          </w:rPr>
          <w:instrText xml:space="preserve"> PAGEREF _Toc57800739 \h </w:instrText>
        </w:r>
        <w:r w:rsidR="004F54D5">
          <w:rPr>
            <w:noProof/>
          </w:rPr>
        </w:r>
        <w:r w:rsidR="004F54D5">
          <w:rPr>
            <w:noProof/>
          </w:rPr>
          <w:fldChar w:fldCharType="separate"/>
        </w:r>
        <w:r w:rsidR="007A3C7E">
          <w:rPr>
            <w:noProof/>
          </w:rPr>
          <w:t>23</w:t>
        </w:r>
        <w:r w:rsidR="004F54D5">
          <w:rPr>
            <w:noProof/>
          </w:rPr>
          <w:fldChar w:fldCharType="end"/>
        </w:r>
      </w:hyperlink>
    </w:p>
    <w:p w14:paraId="4123B16A" w14:textId="394D06D6"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40" w:history="1">
        <w:r w:rsidR="004F54D5" w:rsidRPr="007D7457">
          <w:rPr>
            <w:rStyle w:val="Lienhypertexte"/>
            <w:noProof/>
            <w14:scene3d>
              <w14:camera w14:prst="orthographicFront"/>
              <w14:lightRig w14:rig="threePt" w14:dir="t">
                <w14:rot w14:lat="0" w14:lon="0" w14:rev="0"/>
              </w14:lightRig>
            </w14:scene3d>
          </w:rPr>
          <w:t>2.1.5.3</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Particulars of likely direct or indirect effects, first aid instructions and emergency measures to protect the environment</w:t>
        </w:r>
        <w:r w:rsidR="004F54D5">
          <w:rPr>
            <w:noProof/>
          </w:rPr>
          <w:tab/>
        </w:r>
        <w:r w:rsidR="004F54D5">
          <w:rPr>
            <w:noProof/>
          </w:rPr>
          <w:fldChar w:fldCharType="begin"/>
        </w:r>
        <w:r w:rsidR="004F54D5">
          <w:rPr>
            <w:noProof/>
          </w:rPr>
          <w:instrText xml:space="preserve"> PAGEREF _Toc57800740 \h </w:instrText>
        </w:r>
        <w:r w:rsidR="004F54D5">
          <w:rPr>
            <w:noProof/>
          </w:rPr>
        </w:r>
        <w:r w:rsidR="004F54D5">
          <w:rPr>
            <w:noProof/>
          </w:rPr>
          <w:fldChar w:fldCharType="separate"/>
        </w:r>
        <w:r w:rsidR="007A3C7E">
          <w:rPr>
            <w:noProof/>
          </w:rPr>
          <w:t>23</w:t>
        </w:r>
        <w:r w:rsidR="004F54D5">
          <w:rPr>
            <w:noProof/>
          </w:rPr>
          <w:fldChar w:fldCharType="end"/>
        </w:r>
      </w:hyperlink>
    </w:p>
    <w:p w14:paraId="115A16E9" w14:textId="29137EAB"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41" w:history="1">
        <w:r w:rsidR="004F54D5" w:rsidRPr="007D7457">
          <w:rPr>
            <w:rStyle w:val="Lienhypertexte"/>
            <w:noProof/>
            <w14:scene3d>
              <w14:camera w14:prst="orthographicFront"/>
              <w14:lightRig w14:rig="threePt" w14:dir="t">
                <w14:rot w14:lat="0" w14:lon="0" w14:rev="0"/>
              </w14:lightRig>
            </w14:scene3d>
          </w:rPr>
          <w:t>2.1.5.4</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Instructions for safe disposal of the product and its packaging</w:t>
        </w:r>
        <w:r w:rsidR="004F54D5">
          <w:rPr>
            <w:noProof/>
          </w:rPr>
          <w:tab/>
        </w:r>
        <w:r w:rsidR="004F54D5">
          <w:rPr>
            <w:noProof/>
          </w:rPr>
          <w:fldChar w:fldCharType="begin"/>
        </w:r>
        <w:r w:rsidR="004F54D5">
          <w:rPr>
            <w:noProof/>
          </w:rPr>
          <w:instrText xml:space="preserve"> PAGEREF _Toc57800741 \h </w:instrText>
        </w:r>
        <w:r w:rsidR="004F54D5">
          <w:rPr>
            <w:noProof/>
          </w:rPr>
        </w:r>
        <w:r w:rsidR="004F54D5">
          <w:rPr>
            <w:noProof/>
          </w:rPr>
          <w:fldChar w:fldCharType="separate"/>
        </w:r>
        <w:r w:rsidR="007A3C7E">
          <w:rPr>
            <w:noProof/>
          </w:rPr>
          <w:t>24</w:t>
        </w:r>
        <w:r w:rsidR="004F54D5">
          <w:rPr>
            <w:noProof/>
          </w:rPr>
          <w:fldChar w:fldCharType="end"/>
        </w:r>
      </w:hyperlink>
    </w:p>
    <w:p w14:paraId="482DB599" w14:textId="0C3085EF"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42" w:history="1">
        <w:r w:rsidR="004F54D5" w:rsidRPr="007D7457">
          <w:rPr>
            <w:rStyle w:val="Lienhypertexte"/>
            <w:noProof/>
            <w14:scene3d>
              <w14:camera w14:prst="orthographicFront"/>
              <w14:lightRig w14:rig="threePt" w14:dir="t">
                <w14:rot w14:lat="0" w14:lon="0" w14:rev="0"/>
              </w14:lightRig>
            </w14:scene3d>
          </w:rPr>
          <w:t>2.1.5.5</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Conditions of storage and shelf-life of the product under normal conditions of storage</w:t>
        </w:r>
        <w:r w:rsidR="004F54D5">
          <w:rPr>
            <w:noProof/>
          </w:rPr>
          <w:tab/>
        </w:r>
        <w:r w:rsidR="004F54D5">
          <w:rPr>
            <w:noProof/>
          </w:rPr>
          <w:fldChar w:fldCharType="begin"/>
        </w:r>
        <w:r w:rsidR="004F54D5">
          <w:rPr>
            <w:noProof/>
          </w:rPr>
          <w:instrText xml:space="preserve"> PAGEREF _Toc57800742 \h </w:instrText>
        </w:r>
        <w:r w:rsidR="004F54D5">
          <w:rPr>
            <w:noProof/>
          </w:rPr>
        </w:r>
        <w:r w:rsidR="004F54D5">
          <w:rPr>
            <w:noProof/>
          </w:rPr>
          <w:fldChar w:fldCharType="separate"/>
        </w:r>
        <w:r w:rsidR="007A3C7E">
          <w:rPr>
            <w:noProof/>
          </w:rPr>
          <w:t>24</w:t>
        </w:r>
        <w:r w:rsidR="004F54D5">
          <w:rPr>
            <w:noProof/>
          </w:rPr>
          <w:fldChar w:fldCharType="end"/>
        </w:r>
      </w:hyperlink>
    </w:p>
    <w:p w14:paraId="1C9C76F7" w14:textId="400570D0"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43" w:history="1">
        <w:r w:rsidR="004F54D5" w:rsidRPr="007D7457">
          <w:rPr>
            <w:rStyle w:val="Lienhypertexte"/>
            <w:noProof/>
          </w:rPr>
          <w:t>2.1.6</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Other information</w:t>
        </w:r>
        <w:r w:rsidR="004F54D5">
          <w:rPr>
            <w:noProof/>
          </w:rPr>
          <w:tab/>
        </w:r>
        <w:r w:rsidR="004F54D5">
          <w:rPr>
            <w:noProof/>
          </w:rPr>
          <w:fldChar w:fldCharType="begin"/>
        </w:r>
        <w:r w:rsidR="004F54D5">
          <w:rPr>
            <w:noProof/>
          </w:rPr>
          <w:instrText xml:space="preserve"> PAGEREF _Toc57800743 \h </w:instrText>
        </w:r>
        <w:r w:rsidR="004F54D5">
          <w:rPr>
            <w:noProof/>
          </w:rPr>
        </w:r>
        <w:r w:rsidR="004F54D5">
          <w:rPr>
            <w:noProof/>
          </w:rPr>
          <w:fldChar w:fldCharType="separate"/>
        </w:r>
        <w:r w:rsidR="007A3C7E">
          <w:rPr>
            <w:noProof/>
          </w:rPr>
          <w:t>24</w:t>
        </w:r>
        <w:r w:rsidR="004F54D5">
          <w:rPr>
            <w:noProof/>
          </w:rPr>
          <w:fldChar w:fldCharType="end"/>
        </w:r>
      </w:hyperlink>
    </w:p>
    <w:p w14:paraId="398CA70A" w14:textId="27A0881E"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44" w:history="1">
        <w:r w:rsidR="004F54D5" w:rsidRPr="007D7457">
          <w:rPr>
            <w:rStyle w:val="Lienhypertexte"/>
            <w:rFonts w:eastAsia="Calibri"/>
            <w:noProof/>
            <w:lang w:eastAsia="en-US"/>
          </w:rPr>
          <w:t>2.1.7</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Packaging of the biocidal product</w:t>
        </w:r>
        <w:r w:rsidR="004F54D5">
          <w:rPr>
            <w:noProof/>
          </w:rPr>
          <w:tab/>
        </w:r>
        <w:r w:rsidR="004F54D5">
          <w:rPr>
            <w:noProof/>
          </w:rPr>
          <w:fldChar w:fldCharType="begin"/>
        </w:r>
        <w:r w:rsidR="004F54D5">
          <w:rPr>
            <w:noProof/>
          </w:rPr>
          <w:instrText xml:space="preserve"> PAGEREF _Toc57800744 \h </w:instrText>
        </w:r>
        <w:r w:rsidR="004F54D5">
          <w:rPr>
            <w:noProof/>
          </w:rPr>
        </w:r>
        <w:r w:rsidR="004F54D5">
          <w:rPr>
            <w:noProof/>
          </w:rPr>
          <w:fldChar w:fldCharType="separate"/>
        </w:r>
        <w:r w:rsidR="007A3C7E">
          <w:rPr>
            <w:noProof/>
          </w:rPr>
          <w:t>24</w:t>
        </w:r>
        <w:r w:rsidR="004F54D5">
          <w:rPr>
            <w:noProof/>
          </w:rPr>
          <w:fldChar w:fldCharType="end"/>
        </w:r>
      </w:hyperlink>
    </w:p>
    <w:p w14:paraId="63F10525" w14:textId="0482A115"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45" w:history="1">
        <w:r w:rsidR="004F54D5" w:rsidRPr="007D7457">
          <w:rPr>
            <w:rStyle w:val="Lienhypertexte"/>
            <w:noProof/>
          </w:rPr>
          <w:t>2.1.8</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lang w:eastAsia="en-US"/>
          </w:rPr>
          <w:t>Documentation</w:t>
        </w:r>
        <w:r w:rsidR="004F54D5">
          <w:rPr>
            <w:noProof/>
          </w:rPr>
          <w:tab/>
        </w:r>
        <w:r w:rsidR="004F54D5">
          <w:rPr>
            <w:noProof/>
          </w:rPr>
          <w:fldChar w:fldCharType="begin"/>
        </w:r>
        <w:r w:rsidR="004F54D5">
          <w:rPr>
            <w:noProof/>
          </w:rPr>
          <w:instrText xml:space="preserve"> PAGEREF _Toc57800745 \h </w:instrText>
        </w:r>
        <w:r w:rsidR="004F54D5">
          <w:rPr>
            <w:noProof/>
          </w:rPr>
        </w:r>
        <w:r w:rsidR="004F54D5">
          <w:rPr>
            <w:noProof/>
          </w:rPr>
          <w:fldChar w:fldCharType="separate"/>
        </w:r>
        <w:r w:rsidR="007A3C7E">
          <w:rPr>
            <w:noProof/>
          </w:rPr>
          <w:t>25</w:t>
        </w:r>
        <w:r w:rsidR="004F54D5">
          <w:rPr>
            <w:noProof/>
          </w:rPr>
          <w:fldChar w:fldCharType="end"/>
        </w:r>
      </w:hyperlink>
    </w:p>
    <w:p w14:paraId="305F4677" w14:textId="5348F42A"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46" w:history="1">
        <w:r w:rsidR="004F54D5" w:rsidRPr="007D7457">
          <w:rPr>
            <w:rStyle w:val="Lienhypertexte"/>
            <w:rFonts w:cs="Times New Roman"/>
            <w:noProof/>
            <w:lang w:eastAsia="en-US"/>
            <w14:scene3d>
              <w14:camera w14:prst="orthographicFront"/>
              <w14:lightRig w14:rig="threePt" w14:dir="t">
                <w14:rot w14:lat="0" w14:lon="0" w14:rev="0"/>
              </w14:lightRig>
            </w14:scene3d>
          </w:rPr>
          <w:t>2.1.8.1</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Data submitted in relation to product application</w:t>
        </w:r>
        <w:r w:rsidR="004F54D5">
          <w:rPr>
            <w:noProof/>
          </w:rPr>
          <w:tab/>
        </w:r>
        <w:r w:rsidR="004F54D5">
          <w:rPr>
            <w:noProof/>
          </w:rPr>
          <w:fldChar w:fldCharType="begin"/>
        </w:r>
        <w:r w:rsidR="004F54D5">
          <w:rPr>
            <w:noProof/>
          </w:rPr>
          <w:instrText xml:space="preserve"> PAGEREF _Toc57800746 \h </w:instrText>
        </w:r>
        <w:r w:rsidR="004F54D5">
          <w:rPr>
            <w:noProof/>
          </w:rPr>
        </w:r>
        <w:r w:rsidR="004F54D5">
          <w:rPr>
            <w:noProof/>
          </w:rPr>
          <w:fldChar w:fldCharType="separate"/>
        </w:r>
        <w:r w:rsidR="007A3C7E">
          <w:rPr>
            <w:noProof/>
          </w:rPr>
          <w:t>25</w:t>
        </w:r>
        <w:r w:rsidR="004F54D5">
          <w:rPr>
            <w:noProof/>
          </w:rPr>
          <w:fldChar w:fldCharType="end"/>
        </w:r>
      </w:hyperlink>
    </w:p>
    <w:p w14:paraId="521F1DE5" w14:textId="5E64E2EF"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47" w:history="1">
        <w:r w:rsidR="004F54D5" w:rsidRPr="007D7457">
          <w:rPr>
            <w:rStyle w:val="Lienhypertexte"/>
            <w:rFonts w:cs="Times New Roman"/>
            <w:noProof/>
            <w:lang w:eastAsia="en-US"/>
            <w14:scene3d>
              <w14:camera w14:prst="orthographicFront"/>
              <w14:lightRig w14:rig="threePt" w14:dir="t">
                <w14:rot w14:lat="0" w14:lon="0" w14:rev="0"/>
              </w14:lightRig>
            </w14:scene3d>
          </w:rPr>
          <w:t>2.1.8.2</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Access to documentation</w:t>
        </w:r>
        <w:r w:rsidR="004F54D5">
          <w:rPr>
            <w:noProof/>
          </w:rPr>
          <w:tab/>
        </w:r>
        <w:r w:rsidR="004F54D5">
          <w:rPr>
            <w:noProof/>
          </w:rPr>
          <w:fldChar w:fldCharType="begin"/>
        </w:r>
        <w:r w:rsidR="004F54D5">
          <w:rPr>
            <w:noProof/>
          </w:rPr>
          <w:instrText xml:space="preserve"> PAGEREF _Toc57800747 \h </w:instrText>
        </w:r>
        <w:r w:rsidR="004F54D5">
          <w:rPr>
            <w:noProof/>
          </w:rPr>
        </w:r>
        <w:r w:rsidR="004F54D5">
          <w:rPr>
            <w:noProof/>
          </w:rPr>
          <w:fldChar w:fldCharType="separate"/>
        </w:r>
        <w:r w:rsidR="007A3C7E">
          <w:rPr>
            <w:noProof/>
          </w:rPr>
          <w:t>25</w:t>
        </w:r>
        <w:r w:rsidR="004F54D5">
          <w:rPr>
            <w:noProof/>
          </w:rPr>
          <w:fldChar w:fldCharType="end"/>
        </w:r>
      </w:hyperlink>
    </w:p>
    <w:p w14:paraId="0ECAABCB" w14:textId="0C53B96E" w:rsidR="004F54D5" w:rsidRDefault="001F38EC">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7800748" w:history="1">
        <w:r w:rsidR="004F54D5" w:rsidRPr="007D7457">
          <w:rPr>
            <w:rStyle w:val="Lienhypertexte"/>
            <w:noProof/>
            <w:lang w:val="de-DE"/>
          </w:rPr>
          <w:t>2.2</w:t>
        </w:r>
        <w:r w:rsidR="004F54D5">
          <w:rPr>
            <w:rFonts w:asciiTheme="minorHAnsi" w:eastAsiaTheme="minorEastAsia" w:hAnsiTheme="minorHAnsi" w:cstheme="minorBidi"/>
            <w:smallCaps w:val="0"/>
            <w:noProof/>
            <w:sz w:val="22"/>
            <w:szCs w:val="22"/>
            <w:lang w:val="fr-FR" w:eastAsia="fr-FR"/>
          </w:rPr>
          <w:tab/>
        </w:r>
        <w:r w:rsidR="004F54D5" w:rsidRPr="007D7457">
          <w:rPr>
            <w:rStyle w:val="Lienhypertexte"/>
            <w:noProof/>
          </w:rPr>
          <w:t>Assessment of the biocidal product</w:t>
        </w:r>
        <w:r w:rsidR="004F54D5">
          <w:rPr>
            <w:noProof/>
          </w:rPr>
          <w:tab/>
        </w:r>
        <w:r w:rsidR="004F54D5">
          <w:rPr>
            <w:noProof/>
          </w:rPr>
          <w:fldChar w:fldCharType="begin"/>
        </w:r>
        <w:r w:rsidR="004F54D5">
          <w:rPr>
            <w:noProof/>
          </w:rPr>
          <w:instrText xml:space="preserve"> PAGEREF _Toc57800748 \h </w:instrText>
        </w:r>
        <w:r w:rsidR="004F54D5">
          <w:rPr>
            <w:noProof/>
          </w:rPr>
        </w:r>
        <w:r w:rsidR="004F54D5">
          <w:rPr>
            <w:noProof/>
          </w:rPr>
          <w:fldChar w:fldCharType="separate"/>
        </w:r>
        <w:r w:rsidR="007A3C7E">
          <w:rPr>
            <w:noProof/>
          </w:rPr>
          <w:t>26</w:t>
        </w:r>
        <w:r w:rsidR="004F54D5">
          <w:rPr>
            <w:noProof/>
          </w:rPr>
          <w:fldChar w:fldCharType="end"/>
        </w:r>
      </w:hyperlink>
    </w:p>
    <w:p w14:paraId="102D36CF" w14:textId="264052FA"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49" w:history="1">
        <w:r w:rsidR="004F54D5" w:rsidRPr="007D7457">
          <w:rPr>
            <w:rStyle w:val="Lienhypertexte"/>
            <w:noProof/>
          </w:rPr>
          <w:t>2.2.1</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Intended use(s) as applied for by the applicant</w:t>
        </w:r>
        <w:r w:rsidR="004F54D5">
          <w:rPr>
            <w:noProof/>
          </w:rPr>
          <w:tab/>
        </w:r>
        <w:r w:rsidR="004F54D5">
          <w:rPr>
            <w:noProof/>
          </w:rPr>
          <w:fldChar w:fldCharType="begin"/>
        </w:r>
        <w:r w:rsidR="004F54D5">
          <w:rPr>
            <w:noProof/>
          </w:rPr>
          <w:instrText xml:space="preserve"> PAGEREF _Toc57800749 \h </w:instrText>
        </w:r>
        <w:r w:rsidR="004F54D5">
          <w:rPr>
            <w:noProof/>
          </w:rPr>
        </w:r>
        <w:r w:rsidR="004F54D5">
          <w:rPr>
            <w:noProof/>
          </w:rPr>
          <w:fldChar w:fldCharType="separate"/>
        </w:r>
        <w:r w:rsidR="007A3C7E">
          <w:rPr>
            <w:noProof/>
          </w:rPr>
          <w:t>26</w:t>
        </w:r>
        <w:r w:rsidR="004F54D5">
          <w:rPr>
            <w:noProof/>
          </w:rPr>
          <w:fldChar w:fldCharType="end"/>
        </w:r>
      </w:hyperlink>
    </w:p>
    <w:p w14:paraId="319C4F2F" w14:textId="1E38B2B5"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50" w:history="1">
        <w:r w:rsidR="004F54D5" w:rsidRPr="007D7457">
          <w:rPr>
            <w:rStyle w:val="Lienhypertexte"/>
            <w:rFonts w:eastAsia="Calibri"/>
            <w:noProof/>
            <w:lang w:eastAsia="sv-SE"/>
          </w:rPr>
          <w:t>2.2.2</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Physical, chemical and technical properties</w:t>
        </w:r>
        <w:r w:rsidR="004F54D5">
          <w:rPr>
            <w:noProof/>
          </w:rPr>
          <w:tab/>
        </w:r>
        <w:r w:rsidR="004F54D5">
          <w:rPr>
            <w:noProof/>
          </w:rPr>
          <w:fldChar w:fldCharType="begin"/>
        </w:r>
        <w:r w:rsidR="004F54D5">
          <w:rPr>
            <w:noProof/>
          </w:rPr>
          <w:instrText xml:space="preserve"> PAGEREF _Toc57800750 \h </w:instrText>
        </w:r>
        <w:r w:rsidR="004F54D5">
          <w:rPr>
            <w:noProof/>
          </w:rPr>
        </w:r>
        <w:r w:rsidR="004F54D5">
          <w:rPr>
            <w:noProof/>
          </w:rPr>
          <w:fldChar w:fldCharType="separate"/>
        </w:r>
        <w:r w:rsidR="007A3C7E">
          <w:rPr>
            <w:noProof/>
          </w:rPr>
          <w:t>32</w:t>
        </w:r>
        <w:r w:rsidR="004F54D5">
          <w:rPr>
            <w:noProof/>
          </w:rPr>
          <w:fldChar w:fldCharType="end"/>
        </w:r>
      </w:hyperlink>
    </w:p>
    <w:p w14:paraId="54968973" w14:textId="7A6074F1"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51" w:history="1">
        <w:r w:rsidR="004F54D5" w:rsidRPr="007D7457">
          <w:rPr>
            <w:rStyle w:val="Lienhypertexte"/>
            <w:noProof/>
          </w:rPr>
          <w:t>2.2.3</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Physical hazards and respective characteristics</w:t>
        </w:r>
        <w:r w:rsidR="004F54D5">
          <w:rPr>
            <w:noProof/>
          </w:rPr>
          <w:tab/>
        </w:r>
        <w:r w:rsidR="004F54D5">
          <w:rPr>
            <w:noProof/>
          </w:rPr>
          <w:fldChar w:fldCharType="begin"/>
        </w:r>
        <w:r w:rsidR="004F54D5">
          <w:rPr>
            <w:noProof/>
          </w:rPr>
          <w:instrText xml:space="preserve"> PAGEREF _Toc57800751 \h </w:instrText>
        </w:r>
        <w:r w:rsidR="004F54D5">
          <w:rPr>
            <w:noProof/>
          </w:rPr>
        </w:r>
        <w:r w:rsidR="004F54D5">
          <w:rPr>
            <w:noProof/>
          </w:rPr>
          <w:fldChar w:fldCharType="separate"/>
        </w:r>
        <w:r w:rsidR="007A3C7E">
          <w:rPr>
            <w:noProof/>
          </w:rPr>
          <w:t>38</w:t>
        </w:r>
        <w:r w:rsidR="004F54D5">
          <w:rPr>
            <w:noProof/>
          </w:rPr>
          <w:fldChar w:fldCharType="end"/>
        </w:r>
      </w:hyperlink>
    </w:p>
    <w:p w14:paraId="2E23F6A4" w14:textId="6E469CE7"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52" w:history="1">
        <w:r w:rsidR="004F54D5" w:rsidRPr="007D7457">
          <w:rPr>
            <w:rStyle w:val="Lienhypertexte"/>
            <w:noProof/>
            <w:lang w:val="en-US"/>
          </w:rPr>
          <w:t>2.2.4</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lang w:val="en-US"/>
          </w:rPr>
          <w:t>Methods for detection and identification</w:t>
        </w:r>
        <w:r w:rsidR="004F54D5">
          <w:rPr>
            <w:noProof/>
          </w:rPr>
          <w:tab/>
        </w:r>
        <w:r w:rsidR="004F54D5">
          <w:rPr>
            <w:noProof/>
          </w:rPr>
          <w:fldChar w:fldCharType="begin"/>
        </w:r>
        <w:r w:rsidR="004F54D5">
          <w:rPr>
            <w:noProof/>
          </w:rPr>
          <w:instrText xml:space="preserve"> PAGEREF _Toc57800752 \h </w:instrText>
        </w:r>
        <w:r w:rsidR="004F54D5">
          <w:rPr>
            <w:noProof/>
          </w:rPr>
        </w:r>
        <w:r w:rsidR="004F54D5">
          <w:rPr>
            <w:noProof/>
          </w:rPr>
          <w:fldChar w:fldCharType="separate"/>
        </w:r>
        <w:r w:rsidR="007A3C7E">
          <w:rPr>
            <w:noProof/>
          </w:rPr>
          <w:t>42</w:t>
        </w:r>
        <w:r w:rsidR="004F54D5">
          <w:rPr>
            <w:noProof/>
          </w:rPr>
          <w:fldChar w:fldCharType="end"/>
        </w:r>
      </w:hyperlink>
    </w:p>
    <w:p w14:paraId="34B9C0B4" w14:textId="2895022B"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53" w:history="1">
        <w:r w:rsidR="004F54D5" w:rsidRPr="007D7457">
          <w:rPr>
            <w:rStyle w:val="Lienhypertexte"/>
            <w:noProof/>
          </w:rPr>
          <w:t>2.2.5</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Efficacy against target organisms</w:t>
        </w:r>
        <w:r w:rsidR="004F54D5">
          <w:rPr>
            <w:noProof/>
          </w:rPr>
          <w:tab/>
        </w:r>
        <w:r w:rsidR="004F54D5">
          <w:rPr>
            <w:noProof/>
          </w:rPr>
          <w:fldChar w:fldCharType="begin"/>
        </w:r>
        <w:r w:rsidR="004F54D5">
          <w:rPr>
            <w:noProof/>
          </w:rPr>
          <w:instrText xml:space="preserve"> PAGEREF _Toc57800753 \h </w:instrText>
        </w:r>
        <w:r w:rsidR="004F54D5">
          <w:rPr>
            <w:noProof/>
          </w:rPr>
        </w:r>
        <w:r w:rsidR="004F54D5">
          <w:rPr>
            <w:noProof/>
          </w:rPr>
          <w:fldChar w:fldCharType="separate"/>
        </w:r>
        <w:r w:rsidR="007A3C7E">
          <w:rPr>
            <w:noProof/>
          </w:rPr>
          <w:t>45</w:t>
        </w:r>
        <w:r w:rsidR="004F54D5">
          <w:rPr>
            <w:noProof/>
          </w:rPr>
          <w:fldChar w:fldCharType="end"/>
        </w:r>
      </w:hyperlink>
    </w:p>
    <w:p w14:paraId="55228C09" w14:textId="3B15F019"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54" w:history="1">
        <w:r w:rsidR="004F54D5" w:rsidRPr="007D7457">
          <w:rPr>
            <w:rStyle w:val="Lienhypertexte"/>
            <w:noProof/>
            <w14:scene3d>
              <w14:camera w14:prst="orthographicFront"/>
              <w14:lightRig w14:rig="threePt" w14:dir="t">
                <w14:rot w14:lat="0" w14:lon="0" w14:rev="0"/>
              </w14:lightRig>
            </w14:scene3d>
          </w:rPr>
          <w:t>2.2.5.1</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Function and field of use</w:t>
        </w:r>
        <w:r w:rsidR="004F54D5">
          <w:rPr>
            <w:noProof/>
          </w:rPr>
          <w:tab/>
        </w:r>
        <w:r w:rsidR="004F54D5">
          <w:rPr>
            <w:noProof/>
          </w:rPr>
          <w:fldChar w:fldCharType="begin"/>
        </w:r>
        <w:r w:rsidR="004F54D5">
          <w:rPr>
            <w:noProof/>
          </w:rPr>
          <w:instrText xml:space="preserve"> PAGEREF _Toc57800754 \h </w:instrText>
        </w:r>
        <w:r w:rsidR="004F54D5">
          <w:rPr>
            <w:noProof/>
          </w:rPr>
        </w:r>
        <w:r w:rsidR="004F54D5">
          <w:rPr>
            <w:noProof/>
          </w:rPr>
          <w:fldChar w:fldCharType="separate"/>
        </w:r>
        <w:r w:rsidR="007A3C7E">
          <w:rPr>
            <w:noProof/>
          </w:rPr>
          <w:t>45</w:t>
        </w:r>
        <w:r w:rsidR="004F54D5">
          <w:rPr>
            <w:noProof/>
          </w:rPr>
          <w:fldChar w:fldCharType="end"/>
        </w:r>
      </w:hyperlink>
    </w:p>
    <w:p w14:paraId="29631C86" w14:textId="51309DF7"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55" w:history="1">
        <w:r w:rsidR="004F54D5" w:rsidRPr="007D7457">
          <w:rPr>
            <w:rStyle w:val="Lienhypertexte"/>
            <w:noProof/>
            <w14:scene3d>
              <w14:camera w14:prst="orthographicFront"/>
              <w14:lightRig w14:rig="threePt" w14:dir="t">
                <w14:rot w14:lat="0" w14:lon="0" w14:rev="0"/>
              </w14:lightRig>
            </w14:scene3d>
          </w:rPr>
          <w:t>2.2.5.2</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Organisms to be controlled and products, organisms or objects to be protected</w:t>
        </w:r>
        <w:r w:rsidR="004F54D5">
          <w:rPr>
            <w:noProof/>
          </w:rPr>
          <w:tab/>
        </w:r>
        <w:r w:rsidR="004F54D5">
          <w:rPr>
            <w:noProof/>
          </w:rPr>
          <w:fldChar w:fldCharType="begin"/>
        </w:r>
        <w:r w:rsidR="004F54D5">
          <w:rPr>
            <w:noProof/>
          </w:rPr>
          <w:instrText xml:space="preserve"> PAGEREF _Toc57800755 \h </w:instrText>
        </w:r>
        <w:r w:rsidR="004F54D5">
          <w:rPr>
            <w:noProof/>
          </w:rPr>
        </w:r>
        <w:r w:rsidR="004F54D5">
          <w:rPr>
            <w:noProof/>
          </w:rPr>
          <w:fldChar w:fldCharType="separate"/>
        </w:r>
        <w:r w:rsidR="007A3C7E">
          <w:rPr>
            <w:noProof/>
          </w:rPr>
          <w:t>45</w:t>
        </w:r>
        <w:r w:rsidR="004F54D5">
          <w:rPr>
            <w:noProof/>
          </w:rPr>
          <w:fldChar w:fldCharType="end"/>
        </w:r>
      </w:hyperlink>
    </w:p>
    <w:p w14:paraId="5A49FFB1" w14:textId="43676D73"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56" w:history="1">
        <w:r w:rsidR="004F54D5" w:rsidRPr="007D7457">
          <w:rPr>
            <w:rStyle w:val="Lienhypertexte"/>
            <w:rFonts w:cs="Times New Roman"/>
            <w:noProof/>
            <w:lang w:eastAsia="en-US"/>
            <w14:scene3d>
              <w14:camera w14:prst="orthographicFront"/>
              <w14:lightRig w14:rig="threePt" w14:dir="t">
                <w14:rot w14:lat="0" w14:lon="0" w14:rev="0"/>
              </w14:lightRig>
            </w14:scene3d>
          </w:rPr>
          <w:t>2.2.5.3</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Effects on target organisms, including unacceptable suffering</w:t>
        </w:r>
        <w:r w:rsidR="004F54D5">
          <w:rPr>
            <w:noProof/>
          </w:rPr>
          <w:tab/>
        </w:r>
        <w:r w:rsidR="004F54D5">
          <w:rPr>
            <w:noProof/>
          </w:rPr>
          <w:fldChar w:fldCharType="begin"/>
        </w:r>
        <w:r w:rsidR="004F54D5">
          <w:rPr>
            <w:noProof/>
          </w:rPr>
          <w:instrText xml:space="preserve"> PAGEREF _Toc57800756 \h </w:instrText>
        </w:r>
        <w:r w:rsidR="004F54D5">
          <w:rPr>
            <w:noProof/>
          </w:rPr>
        </w:r>
        <w:r w:rsidR="004F54D5">
          <w:rPr>
            <w:noProof/>
          </w:rPr>
          <w:fldChar w:fldCharType="separate"/>
        </w:r>
        <w:r w:rsidR="007A3C7E">
          <w:rPr>
            <w:noProof/>
          </w:rPr>
          <w:t>47</w:t>
        </w:r>
        <w:r w:rsidR="004F54D5">
          <w:rPr>
            <w:noProof/>
          </w:rPr>
          <w:fldChar w:fldCharType="end"/>
        </w:r>
      </w:hyperlink>
    </w:p>
    <w:p w14:paraId="63E32049" w14:textId="5788ADA3"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57" w:history="1">
        <w:r w:rsidR="004F54D5" w:rsidRPr="007D7457">
          <w:rPr>
            <w:rStyle w:val="Lienhypertexte"/>
            <w:rFonts w:cs="Times New Roman"/>
            <w:noProof/>
            <w:lang w:eastAsia="en-US"/>
            <w14:scene3d>
              <w14:camera w14:prst="orthographicFront"/>
              <w14:lightRig w14:rig="threePt" w14:dir="t">
                <w14:rot w14:lat="0" w14:lon="0" w14:rev="0"/>
              </w14:lightRig>
            </w14:scene3d>
          </w:rPr>
          <w:t>2.2.5.4</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Mode of action, including time delay</w:t>
        </w:r>
        <w:r w:rsidR="004F54D5">
          <w:rPr>
            <w:noProof/>
          </w:rPr>
          <w:tab/>
        </w:r>
        <w:r w:rsidR="004F54D5">
          <w:rPr>
            <w:noProof/>
          </w:rPr>
          <w:fldChar w:fldCharType="begin"/>
        </w:r>
        <w:r w:rsidR="004F54D5">
          <w:rPr>
            <w:noProof/>
          </w:rPr>
          <w:instrText xml:space="preserve"> PAGEREF _Toc57800757 \h </w:instrText>
        </w:r>
        <w:r w:rsidR="004F54D5">
          <w:rPr>
            <w:noProof/>
          </w:rPr>
        </w:r>
        <w:r w:rsidR="004F54D5">
          <w:rPr>
            <w:noProof/>
          </w:rPr>
          <w:fldChar w:fldCharType="separate"/>
        </w:r>
        <w:r w:rsidR="007A3C7E">
          <w:rPr>
            <w:noProof/>
          </w:rPr>
          <w:t>47</w:t>
        </w:r>
        <w:r w:rsidR="004F54D5">
          <w:rPr>
            <w:noProof/>
          </w:rPr>
          <w:fldChar w:fldCharType="end"/>
        </w:r>
      </w:hyperlink>
    </w:p>
    <w:p w14:paraId="1B5A7B72" w14:textId="16BFDBDA"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58" w:history="1">
        <w:r w:rsidR="004F54D5" w:rsidRPr="007D7457">
          <w:rPr>
            <w:rStyle w:val="Lienhypertexte"/>
            <w:rFonts w:cs="Times New Roman"/>
            <w:noProof/>
            <w:lang w:eastAsia="en-US"/>
            <w14:scene3d>
              <w14:camera w14:prst="orthographicFront"/>
              <w14:lightRig w14:rig="threePt" w14:dir="t">
                <w14:rot w14:lat="0" w14:lon="0" w14:rev="0"/>
              </w14:lightRig>
            </w14:scene3d>
          </w:rPr>
          <w:t>2.2.5.5</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Efficacy data</w:t>
        </w:r>
        <w:r w:rsidR="004F54D5">
          <w:rPr>
            <w:noProof/>
          </w:rPr>
          <w:tab/>
        </w:r>
        <w:r w:rsidR="004F54D5">
          <w:rPr>
            <w:noProof/>
          </w:rPr>
          <w:fldChar w:fldCharType="begin"/>
        </w:r>
        <w:r w:rsidR="004F54D5">
          <w:rPr>
            <w:noProof/>
          </w:rPr>
          <w:instrText xml:space="preserve"> PAGEREF _Toc57800758 \h </w:instrText>
        </w:r>
        <w:r w:rsidR="004F54D5">
          <w:rPr>
            <w:noProof/>
          </w:rPr>
        </w:r>
        <w:r w:rsidR="004F54D5">
          <w:rPr>
            <w:noProof/>
          </w:rPr>
          <w:fldChar w:fldCharType="separate"/>
        </w:r>
        <w:r w:rsidR="007A3C7E">
          <w:rPr>
            <w:noProof/>
          </w:rPr>
          <w:t>47</w:t>
        </w:r>
        <w:r w:rsidR="004F54D5">
          <w:rPr>
            <w:noProof/>
          </w:rPr>
          <w:fldChar w:fldCharType="end"/>
        </w:r>
      </w:hyperlink>
    </w:p>
    <w:p w14:paraId="793E7F9B" w14:textId="0D50D5CC"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59" w:history="1">
        <w:r w:rsidR="004F54D5" w:rsidRPr="007D7457">
          <w:rPr>
            <w:rStyle w:val="Lienhypertexte"/>
            <w:rFonts w:cs="Times New Roman"/>
            <w:noProof/>
            <w:lang w:eastAsia="en-US"/>
            <w14:scene3d>
              <w14:camera w14:prst="orthographicFront"/>
              <w14:lightRig w14:rig="threePt" w14:dir="t">
                <w14:rot w14:lat="0" w14:lon="0" w14:rev="0"/>
              </w14:lightRig>
            </w14:scene3d>
          </w:rPr>
          <w:t>2.2.5.6</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Occurrence of resistance and resistance management</w:t>
        </w:r>
        <w:r w:rsidR="004F54D5">
          <w:rPr>
            <w:noProof/>
          </w:rPr>
          <w:tab/>
        </w:r>
        <w:r w:rsidR="004F54D5">
          <w:rPr>
            <w:noProof/>
          </w:rPr>
          <w:fldChar w:fldCharType="begin"/>
        </w:r>
        <w:r w:rsidR="004F54D5">
          <w:rPr>
            <w:noProof/>
          </w:rPr>
          <w:instrText xml:space="preserve"> PAGEREF _Toc57800759 \h </w:instrText>
        </w:r>
        <w:r w:rsidR="004F54D5">
          <w:rPr>
            <w:noProof/>
          </w:rPr>
        </w:r>
        <w:r w:rsidR="004F54D5">
          <w:rPr>
            <w:noProof/>
          </w:rPr>
          <w:fldChar w:fldCharType="separate"/>
        </w:r>
        <w:r w:rsidR="007A3C7E">
          <w:rPr>
            <w:noProof/>
          </w:rPr>
          <w:t>63</w:t>
        </w:r>
        <w:r w:rsidR="004F54D5">
          <w:rPr>
            <w:noProof/>
          </w:rPr>
          <w:fldChar w:fldCharType="end"/>
        </w:r>
      </w:hyperlink>
    </w:p>
    <w:p w14:paraId="6DB24A2D" w14:textId="7B45360F"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60" w:history="1">
        <w:r w:rsidR="004F54D5" w:rsidRPr="007D7457">
          <w:rPr>
            <w:rStyle w:val="Lienhypertexte"/>
            <w:rFonts w:cs="Times New Roman"/>
            <w:noProof/>
            <w:lang w:eastAsia="en-US"/>
            <w14:scene3d>
              <w14:camera w14:prst="orthographicFront"/>
              <w14:lightRig w14:rig="threePt" w14:dir="t">
                <w14:rot w14:lat="0" w14:lon="0" w14:rev="0"/>
              </w14:lightRig>
            </w14:scene3d>
          </w:rPr>
          <w:t>2.2.5.7</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Known limitations</w:t>
        </w:r>
        <w:r w:rsidR="004F54D5">
          <w:rPr>
            <w:noProof/>
          </w:rPr>
          <w:tab/>
        </w:r>
        <w:r w:rsidR="004F54D5">
          <w:rPr>
            <w:noProof/>
          </w:rPr>
          <w:fldChar w:fldCharType="begin"/>
        </w:r>
        <w:r w:rsidR="004F54D5">
          <w:rPr>
            <w:noProof/>
          </w:rPr>
          <w:instrText xml:space="preserve"> PAGEREF _Toc57800760 \h </w:instrText>
        </w:r>
        <w:r w:rsidR="004F54D5">
          <w:rPr>
            <w:noProof/>
          </w:rPr>
        </w:r>
        <w:r w:rsidR="004F54D5">
          <w:rPr>
            <w:noProof/>
          </w:rPr>
          <w:fldChar w:fldCharType="separate"/>
        </w:r>
        <w:r w:rsidR="007A3C7E">
          <w:rPr>
            <w:noProof/>
          </w:rPr>
          <w:t>64</w:t>
        </w:r>
        <w:r w:rsidR="004F54D5">
          <w:rPr>
            <w:noProof/>
          </w:rPr>
          <w:fldChar w:fldCharType="end"/>
        </w:r>
      </w:hyperlink>
    </w:p>
    <w:p w14:paraId="6BD49DB3" w14:textId="68A4C92D"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61" w:history="1">
        <w:r w:rsidR="004F54D5" w:rsidRPr="007D7457">
          <w:rPr>
            <w:rStyle w:val="Lienhypertexte"/>
            <w:rFonts w:cs="Times New Roman"/>
            <w:noProof/>
            <w:lang w:eastAsia="en-US"/>
            <w14:scene3d>
              <w14:camera w14:prst="orthographicFront"/>
              <w14:lightRig w14:rig="threePt" w14:dir="t">
                <w14:rot w14:lat="0" w14:lon="0" w14:rev="0"/>
              </w14:lightRig>
            </w14:scene3d>
          </w:rPr>
          <w:t>2.2.5.8</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Evaluation of the label claims</w:t>
        </w:r>
        <w:r w:rsidR="004F54D5">
          <w:rPr>
            <w:noProof/>
          </w:rPr>
          <w:tab/>
        </w:r>
        <w:r w:rsidR="004F54D5">
          <w:rPr>
            <w:noProof/>
          </w:rPr>
          <w:fldChar w:fldCharType="begin"/>
        </w:r>
        <w:r w:rsidR="004F54D5">
          <w:rPr>
            <w:noProof/>
          </w:rPr>
          <w:instrText xml:space="preserve"> PAGEREF _Toc57800761 \h </w:instrText>
        </w:r>
        <w:r w:rsidR="004F54D5">
          <w:rPr>
            <w:noProof/>
          </w:rPr>
        </w:r>
        <w:r w:rsidR="004F54D5">
          <w:rPr>
            <w:noProof/>
          </w:rPr>
          <w:fldChar w:fldCharType="separate"/>
        </w:r>
        <w:r w:rsidR="007A3C7E">
          <w:rPr>
            <w:noProof/>
          </w:rPr>
          <w:t>64</w:t>
        </w:r>
        <w:r w:rsidR="004F54D5">
          <w:rPr>
            <w:noProof/>
          </w:rPr>
          <w:fldChar w:fldCharType="end"/>
        </w:r>
      </w:hyperlink>
    </w:p>
    <w:p w14:paraId="56B2D7E2" w14:textId="3D32811A"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62" w:history="1">
        <w:r w:rsidR="004F54D5" w:rsidRPr="007D7457">
          <w:rPr>
            <w:rStyle w:val="Lienhypertexte"/>
            <w:noProof/>
            <w14:scene3d>
              <w14:camera w14:prst="orthographicFront"/>
              <w14:lightRig w14:rig="threePt" w14:dir="t">
                <w14:rot w14:lat="0" w14:lon="0" w14:rev="0"/>
              </w14:lightRig>
            </w14:scene3d>
          </w:rPr>
          <w:t>2.2.5.9</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Relevant information if the product is intended to be authorised for use with other biocidal product(s)</w:t>
        </w:r>
        <w:r w:rsidR="004F54D5">
          <w:rPr>
            <w:noProof/>
          </w:rPr>
          <w:tab/>
        </w:r>
        <w:r w:rsidR="004F54D5">
          <w:rPr>
            <w:noProof/>
          </w:rPr>
          <w:fldChar w:fldCharType="begin"/>
        </w:r>
        <w:r w:rsidR="004F54D5">
          <w:rPr>
            <w:noProof/>
          </w:rPr>
          <w:instrText xml:space="preserve"> PAGEREF _Toc57800762 \h </w:instrText>
        </w:r>
        <w:r w:rsidR="004F54D5">
          <w:rPr>
            <w:noProof/>
          </w:rPr>
        </w:r>
        <w:r w:rsidR="004F54D5">
          <w:rPr>
            <w:noProof/>
          </w:rPr>
          <w:fldChar w:fldCharType="separate"/>
        </w:r>
        <w:r w:rsidR="007A3C7E">
          <w:rPr>
            <w:noProof/>
          </w:rPr>
          <w:t>64</w:t>
        </w:r>
        <w:r w:rsidR="004F54D5">
          <w:rPr>
            <w:noProof/>
          </w:rPr>
          <w:fldChar w:fldCharType="end"/>
        </w:r>
      </w:hyperlink>
    </w:p>
    <w:p w14:paraId="2610DCAF" w14:textId="6BF5F9CC"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63" w:history="1">
        <w:r w:rsidR="004F54D5" w:rsidRPr="007D7457">
          <w:rPr>
            <w:rStyle w:val="Lienhypertexte"/>
            <w:noProof/>
          </w:rPr>
          <w:t>2.2.6</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Risk assessment for human health</w:t>
        </w:r>
        <w:r w:rsidR="004F54D5">
          <w:rPr>
            <w:noProof/>
          </w:rPr>
          <w:tab/>
        </w:r>
        <w:r w:rsidR="004F54D5">
          <w:rPr>
            <w:noProof/>
          </w:rPr>
          <w:fldChar w:fldCharType="begin"/>
        </w:r>
        <w:r w:rsidR="004F54D5">
          <w:rPr>
            <w:noProof/>
          </w:rPr>
          <w:instrText xml:space="preserve"> PAGEREF _Toc57800763 \h </w:instrText>
        </w:r>
        <w:r w:rsidR="004F54D5">
          <w:rPr>
            <w:noProof/>
          </w:rPr>
        </w:r>
        <w:r w:rsidR="004F54D5">
          <w:rPr>
            <w:noProof/>
          </w:rPr>
          <w:fldChar w:fldCharType="separate"/>
        </w:r>
        <w:r w:rsidR="007A3C7E">
          <w:rPr>
            <w:noProof/>
          </w:rPr>
          <w:t>65</w:t>
        </w:r>
        <w:r w:rsidR="004F54D5">
          <w:rPr>
            <w:noProof/>
          </w:rPr>
          <w:fldChar w:fldCharType="end"/>
        </w:r>
      </w:hyperlink>
    </w:p>
    <w:p w14:paraId="6FEEE868" w14:textId="1487D2FC"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64" w:history="1">
        <w:r w:rsidR="004F54D5" w:rsidRPr="007D7457">
          <w:rPr>
            <w:rStyle w:val="Lienhypertexte"/>
            <w:noProof/>
            <w:lang w:eastAsia="en-US"/>
            <w14:scene3d>
              <w14:camera w14:prst="orthographicFront"/>
              <w14:lightRig w14:rig="threePt" w14:dir="t">
                <w14:rot w14:lat="0" w14:lon="0" w14:rev="0"/>
              </w14:lightRig>
            </w14:scene3d>
          </w:rPr>
          <w:t>2.2.6.1</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Assessment of effects on Human Health</w:t>
        </w:r>
        <w:r w:rsidR="004F54D5">
          <w:rPr>
            <w:noProof/>
          </w:rPr>
          <w:tab/>
        </w:r>
        <w:r w:rsidR="004F54D5">
          <w:rPr>
            <w:noProof/>
          </w:rPr>
          <w:fldChar w:fldCharType="begin"/>
        </w:r>
        <w:r w:rsidR="004F54D5">
          <w:rPr>
            <w:noProof/>
          </w:rPr>
          <w:instrText xml:space="preserve"> PAGEREF _Toc57800764 \h </w:instrText>
        </w:r>
        <w:r w:rsidR="004F54D5">
          <w:rPr>
            <w:noProof/>
          </w:rPr>
        </w:r>
        <w:r w:rsidR="004F54D5">
          <w:rPr>
            <w:noProof/>
          </w:rPr>
          <w:fldChar w:fldCharType="separate"/>
        </w:r>
        <w:r w:rsidR="007A3C7E">
          <w:rPr>
            <w:noProof/>
          </w:rPr>
          <w:t>65</w:t>
        </w:r>
        <w:r w:rsidR="004F54D5">
          <w:rPr>
            <w:noProof/>
          </w:rPr>
          <w:fldChar w:fldCharType="end"/>
        </w:r>
      </w:hyperlink>
    </w:p>
    <w:p w14:paraId="3B56DEE2" w14:textId="7BBCC058"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65" w:history="1">
        <w:r w:rsidR="004F54D5" w:rsidRPr="007D7457">
          <w:rPr>
            <w:rStyle w:val="Lienhypertexte"/>
            <w:rFonts w:cs="Times New Roman"/>
            <w:noProof/>
            <w:lang w:eastAsia="en-US"/>
            <w14:scene3d>
              <w14:camera w14:prst="orthographicFront"/>
              <w14:lightRig w14:rig="threePt" w14:dir="t">
                <w14:rot w14:lat="0" w14:lon="0" w14:rev="0"/>
              </w14:lightRig>
            </w14:scene3d>
          </w:rPr>
          <w:t>2.2.6.2</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Exposure assessment and Risk characterization</w:t>
        </w:r>
        <w:r w:rsidR="004F54D5">
          <w:rPr>
            <w:noProof/>
          </w:rPr>
          <w:tab/>
        </w:r>
        <w:r w:rsidR="004F54D5">
          <w:rPr>
            <w:noProof/>
          </w:rPr>
          <w:fldChar w:fldCharType="begin"/>
        </w:r>
        <w:r w:rsidR="004F54D5">
          <w:rPr>
            <w:noProof/>
          </w:rPr>
          <w:instrText xml:space="preserve"> PAGEREF _Toc57800765 \h </w:instrText>
        </w:r>
        <w:r w:rsidR="004F54D5">
          <w:rPr>
            <w:noProof/>
          </w:rPr>
        </w:r>
        <w:r w:rsidR="004F54D5">
          <w:rPr>
            <w:noProof/>
          </w:rPr>
          <w:fldChar w:fldCharType="separate"/>
        </w:r>
        <w:r w:rsidR="007A3C7E">
          <w:rPr>
            <w:noProof/>
          </w:rPr>
          <w:t>68</w:t>
        </w:r>
        <w:r w:rsidR="004F54D5">
          <w:rPr>
            <w:noProof/>
          </w:rPr>
          <w:fldChar w:fldCharType="end"/>
        </w:r>
      </w:hyperlink>
    </w:p>
    <w:p w14:paraId="0EB15CBF" w14:textId="0F743D22"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66" w:history="1">
        <w:r w:rsidR="004F54D5" w:rsidRPr="007D7457">
          <w:rPr>
            <w:rStyle w:val="Lienhypertexte"/>
            <w:noProof/>
            <w14:scene3d>
              <w14:camera w14:prst="orthographicFront"/>
              <w14:lightRig w14:rig="threePt" w14:dir="t">
                <w14:rot w14:lat="0" w14:lon="0" w14:rev="0"/>
              </w14:lightRig>
            </w14:scene3d>
          </w:rPr>
          <w:t>2.2.6.3</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Risk characterisation for human health</w:t>
        </w:r>
        <w:r w:rsidR="004F54D5">
          <w:rPr>
            <w:noProof/>
          </w:rPr>
          <w:tab/>
        </w:r>
        <w:r w:rsidR="004F54D5">
          <w:rPr>
            <w:noProof/>
          </w:rPr>
          <w:fldChar w:fldCharType="begin"/>
        </w:r>
        <w:r w:rsidR="004F54D5">
          <w:rPr>
            <w:noProof/>
          </w:rPr>
          <w:instrText xml:space="preserve"> PAGEREF _Toc57800766 \h </w:instrText>
        </w:r>
        <w:r w:rsidR="004F54D5">
          <w:rPr>
            <w:noProof/>
          </w:rPr>
        </w:r>
        <w:r w:rsidR="004F54D5">
          <w:rPr>
            <w:noProof/>
          </w:rPr>
          <w:fldChar w:fldCharType="separate"/>
        </w:r>
        <w:r w:rsidR="007A3C7E">
          <w:rPr>
            <w:noProof/>
          </w:rPr>
          <w:t>172</w:t>
        </w:r>
        <w:r w:rsidR="004F54D5">
          <w:rPr>
            <w:noProof/>
          </w:rPr>
          <w:fldChar w:fldCharType="end"/>
        </w:r>
      </w:hyperlink>
    </w:p>
    <w:p w14:paraId="453FBA4B" w14:textId="6ED68ECC"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67" w:history="1">
        <w:r w:rsidR="004F54D5" w:rsidRPr="007D7457">
          <w:rPr>
            <w:rStyle w:val="Lienhypertexte"/>
            <w:rFonts w:eastAsia="Calibri" w:cs="Times New Roman"/>
            <w:noProof/>
            <w:lang w:eastAsia="en-US"/>
          </w:rPr>
          <w:t>2.2.7</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Risk assessment for animal health</w:t>
        </w:r>
        <w:r w:rsidR="004F54D5">
          <w:rPr>
            <w:noProof/>
          </w:rPr>
          <w:tab/>
        </w:r>
        <w:r w:rsidR="004F54D5">
          <w:rPr>
            <w:noProof/>
          </w:rPr>
          <w:fldChar w:fldCharType="begin"/>
        </w:r>
        <w:r w:rsidR="004F54D5">
          <w:rPr>
            <w:noProof/>
          </w:rPr>
          <w:instrText xml:space="preserve"> PAGEREF _Toc57800767 \h </w:instrText>
        </w:r>
        <w:r w:rsidR="004F54D5">
          <w:rPr>
            <w:noProof/>
          </w:rPr>
        </w:r>
        <w:r w:rsidR="004F54D5">
          <w:rPr>
            <w:noProof/>
          </w:rPr>
          <w:fldChar w:fldCharType="separate"/>
        </w:r>
        <w:r w:rsidR="007A3C7E">
          <w:rPr>
            <w:noProof/>
          </w:rPr>
          <w:t>172</w:t>
        </w:r>
        <w:r w:rsidR="004F54D5">
          <w:rPr>
            <w:noProof/>
          </w:rPr>
          <w:fldChar w:fldCharType="end"/>
        </w:r>
      </w:hyperlink>
    </w:p>
    <w:p w14:paraId="38DA9DD9" w14:textId="10B56FB8"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68" w:history="1">
        <w:r w:rsidR="004F54D5" w:rsidRPr="007D7457">
          <w:rPr>
            <w:rStyle w:val="Lienhypertexte"/>
            <w:rFonts w:eastAsia="Calibri"/>
            <w:noProof/>
            <w:lang w:eastAsia="en-US"/>
          </w:rPr>
          <w:t>2.2.8</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Risk assessment for the environment</w:t>
        </w:r>
        <w:r w:rsidR="004F54D5">
          <w:rPr>
            <w:noProof/>
          </w:rPr>
          <w:tab/>
        </w:r>
        <w:r w:rsidR="004F54D5">
          <w:rPr>
            <w:noProof/>
          </w:rPr>
          <w:fldChar w:fldCharType="begin"/>
        </w:r>
        <w:r w:rsidR="004F54D5">
          <w:rPr>
            <w:noProof/>
          </w:rPr>
          <w:instrText xml:space="preserve"> PAGEREF _Toc57800768 \h </w:instrText>
        </w:r>
        <w:r w:rsidR="004F54D5">
          <w:rPr>
            <w:noProof/>
          </w:rPr>
        </w:r>
        <w:r w:rsidR="004F54D5">
          <w:rPr>
            <w:noProof/>
          </w:rPr>
          <w:fldChar w:fldCharType="separate"/>
        </w:r>
        <w:r w:rsidR="007A3C7E">
          <w:rPr>
            <w:noProof/>
          </w:rPr>
          <w:t>173</w:t>
        </w:r>
        <w:r w:rsidR="004F54D5">
          <w:rPr>
            <w:noProof/>
          </w:rPr>
          <w:fldChar w:fldCharType="end"/>
        </w:r>
      </w:hyperlink>
    </w:p>
    <w:p w14:paraId="35E65610" w14:textId="697450B8"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69" w:history="1">
        <w:r w:rsidR="004F54D5" w:rsidRPr="007D7457">
          <w:rPr>
            <w:rStyle w:val="Lienhypertexte"/>
            <w:rFonts w:cs="Times New Roman"/>
            <w:noProof/>
            <w:lang w:eastAsia="en-US"/>
            <w14:scene3d>
              <w14:camera w14:prst="orthographicFront"/>
              <w14:lightRig w14:rig="threePt" w14:dir="t">
                <w14:rot w14:lat="0" w14:lon="0" w14:rev="0"/>
              </w14:lightRig>
            </w14:scene3d>
          </w:rPr>
          <w:t>2.2.8.1</w:t>
        </w:r>
        <w:r w:rsidR="004F54D5">
          <w:rPr>
            <w:rFonts w:asciiTheme="minorHAnsi" w:eastAsiaTheme="minorEastAsia" w:hAnsiTheme="minorHAnsi" w:cstheme="minorBidi"/>
            <w:noProof/>
            <w:sz w:val="22"/>
            <w:szCs w:val="22"/>
            <w:lang w:val="fr-FR" w:eastAsia="fr-FR"/>
          </w:rPr>
          <w:tab/>
        </w:r>
        <w:r w:rsidR="004F54D5" w:rsidRPr="007D7457">
          <w:rPr>
            <w:rStyle w:val="Lienhypertexte"/>
            <w:noProof/>
          </w:rPr>
          <w:t>Effects assessment on the environment</w:t>
        </w:r>
        <w:r w:rsidR="004F54D5">
          <w:rPr>
            <w:noProof/>
          </w:rPr>
          <w:tab/>
        </w:r>
        <w:r w:rsidR="004F54D5">
          <w:rPr>
            <w:noProof/>
          </w:rPr>
          <w:fldChar w:fldCharType="begin"/>
        </w:r>
        <w:r w:rsidR="004F54D5">
          <w:rPr>
            <w:noProof/>
          </w:rPr>
          <w:instrText xml:space="preserve"> PAGEREF _Toc57800769 \h </w:instrText>
        </w:r>
        <w:r w:rsidR="004F54D5">
          <w:rPr>
            <w:noProof/>
          </w:rPr>
        </w:r>
        <w:r w:rsidR="004F54D5">
          <w:rPr>
            <w:noProof/>
          </w:rPr>
          <w:fldChar w:fldCharType="separate"/>
        </w:r>
        <w:r w:rsidR="007A3C7E">
          <w:rPr>
            <w:noProof/>
          </w:rPr>
          <w:t>173</w:t>
        </w:r>
        <w:r w:rsidR="004F54D5">
          <w:rPr>
            <w:noProof/>
          </w:rPr>
          <w:fldChar w:fldCharType="end"/>
        </w:r>
      </w:hyperlink>
    </w:p>
    <w:p w14:paraId="6080818C" w14:textId="2C635296"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70" w:history="1">
        <w:r w:rsidR="004F54D5" w:rsidRPr="007D7457">
          <w:rPr>
            <w:rStyle w:val="Lienhypertexte"/>
            <w:noProof/>
            <w14:scene3d>
              <w14:camera w14:prst="orthographicFront"/>
              <w14:lightRig w14:rig="threePt" w14:dir="t">
                <w14:rot w14:lat="0" w14:lon="0" w14:rev="0"/>
              </w14:lightRig>
            </w14:scene3d>
          </w:rPr>
          <w:t>2.2.8.2</w:t>
        </w:r>
        <w:r w:rsidR="004F54D5">
          <w:rPr>
            <w:rFonts w:asciiTheme="minorHAnsi" w:eastAsiaTheme="minorEastAsia" w:hAnsiTheme="minorHAnsi" w:cstheme="minorBidi"/>
            <w:noProof/>
            <w:sz w:val="22"/>
            <w:szCs w:val="22"/>
            <w:lang w:val="fr-FR" w:eastAsia="fr-FR"/>
          </w:rPr>
          <w:tab/>
        </w:r>
        <w:r w:rsidR="004F54D5" w:rsidRPr="007D7457">
          <w:rPr>
            <w:rStyle w:val="Lienhypertexte"/>
            <w:b/>
            <w:noProof/>
          </w:rPr>
          <w:t>Exposure assessment</w:t>
        </w:r>
        <w:r w:rsidR="004F54D5">
          <w:rPr>
            <w:noProof/>
          </w:rPr>
          <w:tab/>
        </w:r>
        <w:r w:rsidR="004F54D5">
          <w:rPr>
            <w:noProof/>
          </w:rPr>
          <w:fldChar w:fldCharType="begin"/>
        </w:r>
        <w:r w:rsidR="004F54D5">
          <w:rPr>
            <w:noProof/>
          </w:rPr>
          <w:instrText xml:space="preserve"> PAGEREF _Toc57800770 \h </w:instrText>
        </w:r>
        <w:r w:rsidR="004F54D5">
          <w:rPr>
            <w:noProof/>
          </w:rPr>
        </w:r>
        <w:r w:rsidR="004F54D5">
          <w:rPr>
            <w:noProof/>
          </w:rPr>
          <w:fldChar w:fldCharType="separate"/>
        </w:r>
        <w:r w:rsidR="007A3C7E">
          <w:rPr>
            <w:noProof/>
          </w:rPr>
          <w:t>175</w:t>
        </w:r>
        <w:r w:rsidR="004F54D5">
          <w:rPr>
            <w:noProof/>
          </w:rPr>
          <w:fldChar w:fldCharType="end"/>
        </w:r>
      </w:hyperlink>
    </w:p>
    <w:p w14:paraId="3CF6BA9E" w14:textId="6C570C31" w:rsidR="004F54D5" w:rsidRDefault="001F38EC">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7800771" w:history="1">
        <w:r w:rsidR="004F54D5" w:rsidRPr="007D7457">
          <w:rPr>
            <w:rStyle w:val="Lienhypertexte"/>
            <w:noProof/>
            <w14:scene3d>
              <w14:camera w14:prst="orthographicFront"/>
              <w14:lightRig w14:rig="threePt" w14:dir="t">
                <w14:rot w14:lat="0" w14:lon="0" w14:rev="0"/>
              </w14:lightRig>
            </w14:scene3d>
          </w:rPr>
          <w:t>2.2.8.3</w:t>
        </w:r>
        <w:r w:rsidR="004F54D5">
          <w:rPr>
            <w:rFonts w:asciiTheme="minorHAnsi" w:eastAsiaTheme="minorEastAsia" w:hAnsiTheme="minorHAnsi" w:cstheme="minorBidi"/>
            <w:noProof/>
            <w:sz w:val="22"/>
            <w:szCs w:val="22"/>
            <w:lang w:val="fr-FR" w:eastAsia="fr-FR"/>
          </w:rPr>
          <w:tab/>
        </w:r>
        <w:r w:rsidR="004F54D5" w:rsidRPr="007D7457">
          <w:rPr>
            <w:rStyle w:val="Lienhypertexte"/>
            <w:b/>
            <w:noProof/>
          </w:rPr>
          <w:t>Risk characterisation</w:t>
        </w:r>
        <w:r w:rsidR="004F54D5">
          <w:rPr>
            <w:noProof/>
          </w:rPr>
          <w:tab/>
        </w:r>
        <w:r w:rsidR="004F54D5">
          <w:rPr>
            <w:noProof/>
          </w:rPr>
          <w:fldChar w:fldCharType="begin"/>
        </w:r>
        <w:r w:rsidR="004F54D5">
          <w:rPr>
            <w:noProof/>
          </w:rPr>
          <w:instrText xml:space="preserve"> PAGEREF _Toc57800771 \h </w:instrText>
        </w:r>
        <w:r w:rsidR="004F54D5">
          <w:rPr>
            <w:noProof/>
          </w:rPr>
        </w:r>
        <w:r w:rsidR="004F54D5">
          <w:rPr>
            <w:noProof/>
          </w:rPr>
          <w:fldChar w:fldCharType="separate"/>
        </w:r>
        <w:r w:rsidR="007A3C7E">
          <w:rPr>
            <w:noProof/>
          </w:rPr>
          <w:t>207</w:t>
        </w:r>
        <w:r w:rsidR="004F54D5">
          <w:rPr>
            <w:noProof/>
          </w:rPr>
          <w:fldChar w:fldCharType="end"/>
        </w:r>
      </w:hyperlink>
    </w:p>
    <w:p w14:paraId="6062024F" w14:textId="106B9C2F" w:rsidR="004F54D5" w:rsidRDefault="001F38EC">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7800772" w:history="1">
        <w:r w:rsidR="004F54D5" w:rsidRPr="007D7457">
          <w:rPr>
            <w:rStyle w:val="Lienhypertexte"/>
            <w:rFonts w:eastAsia="Calibri" w:cs="Times New Roman"/>
            <w:noProof/>
            <w:lang w:eastAsia="en-US"/>
          </w:rPr>
          <w:t>2.2.9</w:t>
        </w:r>
        <w:r w:rsidR="004F54D5">
          <w:rPr>
            <w:rFonts w:asciiTheme="minorHAnsi" w:eastAsiaTheme="minorEastAsia" w:hAnsiTheme="minorHAnsi" w:cstheme="minorBidi"/>
            <w:i w:val="0"/>
            <w:iCs w:val="0"/>
            <w:noProof/>
            <w:sz w:val="22"/>
            <w:szCs w:val="22"/>
            <w:lang w:val="fr-FR" w:eastAsia="fr-FR"/>
          </w:rPr>
          <w:tab/>
        </w:r>
        <w:r w:rsidR="004F54D5" w:rsidRPr="007D7457">
          <w:rPr>
            <w:rStyle w:val="Lienhypertexte"/>
            <w:noProof/>
          </w:rPr>
          <w:t>Measures to protect man, animals and the environment</w:t>
        </w:r>
        <w:r w:rsidR="004F54D5">
          <w:rPr>
            <w:noProof/>
          </w:rPr>
          <w:tab/>
        </w:r>
        <w:r w:rsidR="004F54D5">
          <w:rPr>
            <w:noProof/>
          </w:rPr>
          <w:fldChar w:fldCharType="begin"/>
        </w:r>
        <w:r w:rsidR="004F54D5">
          <w:rPr>
            <w:noProof/>
          </w:rPr>
          <w:instrText xml:space="preserve"> PAGEREF _Toc57800772 \h </w:instrText>
        </w:r>
        <w:r w:rsidR="004F54D5">
          <w:rPr>
            <w:noProof/>
          </w:rPr>
        </w:r>
        <w:r w:rsidR="004F54D5">
          <w:rPr>
            <w:noProof/>
          </w:rPr>
          <w:fldChar w:fldCharType="separate"/>
        </w:r>
        <w:r w:rsidR="007A3C7E">
          <w:rPr>
            <w:noProof/>
          </w:rPr>
          <w:t>217</w:t>
        </w:r>
        <w:r w:rsidR="004F54D5">
          <w:rPr>
            <w:noProof/>
          </w:rPr>
          <w:fldChar w:fldCharType="end"/>
        </w:r>
      </w:hyperlink>
    </w:p>
    <w:p w14:paraId="2AFF7268" w14:textId="7271CE8D" w:rsidR="004F54D5" w:rsidRDefault="001F38EC">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7800773" w:history="1">
        <w:r w:rsidR="004F54D5" w:rsidRPr="007D7457">
          <w:rPr>
            <w:rStyle w:val="Lienhypertexte"/>
            <w:rFonts w:cs="Times New Roman"/>
            <w:i/>
            <w:noProof/>
            <w:kern w:val="1"/>
            <w:lang w:bidi="x-none"/>
          </w:rPr>
          <w:t>3</w:t>
        </w:r>
        <w:r w:rsidR="004F54D5">
          <w:rPr>
            <w:rFonts w:asciiTheme="minorHAnsi" w:eastAsiaTheme="minorEastAsia" w:hAnsiTheme="minorHAnsi" w:cstheme="minorBidi"/>
            <w:b w:val="0"/>
            <w:bCs w:val="0"/>
            <w:caps w:val="0"/>
            <w:noProof/>
            <w:sz w:val="22"/>
            <w:szCs w:val="22"/>
            <w:lang w:val="fr-FR" w:eastAsia="fr-FR"/>
          </w:rPr>
          <w:tab/>
        </w:r>
        <w:r w:rsidR="004F54D5" w:rsidRPr="007D7457">
          <w:rPr>
            <w:rStyle w:val="Lienhypertexte"/>
            <w:rFonts w:eastAsia="Calibri"/>
            <w:noProof/>
          </w:rPr>
          <w:t>Annexes</w:t>
        </w:r>
        <w:r w:rsidR="004F54D5">
          <w:rPr>
            <w:noProof/>
          </w:rPr>
          <w:tab/>
        </w:r>
        <w:r w:rsidR="004F54D5">
          <w:rPr>
            <w:noProof/>
          </w:rPr>
          <w:fldChar w:fldCharType="begin"/>
        </w:r>
        <w:r w:rsidR="004F54D5">
          <w:rPr>
            <w:noProof/>
          </w:rPr>
          <w:instrText xml:space="preserve"> PAGEREF _Toc57800773 \h </w:instrText>
        </w:r>
        <w:r w:rsidR="004F54D5">
          <w:rPr>
            <w:noProof/>
          </w:rPr>
        </w:r>
        <w:r w:rsidR="004F54D5">
          <w:rPr>
            <w:noProof/>
          </w:rPr>
          <w:fldChar w:fldCharType="separate"/>
        </w:r>
        <w:r w:rsidR="007A3C7E">
          <w:rPr>
            <w:noProof/>
          </w:rPr>
          <w:t>218</w:t>
        </w:r>
        <w:r w:rsidR="004F54D5">
          <w:rPr>
            <w:noProof/>
          </w:rPr>
          <w:fldChar w:fldCharType="end"/>
        </w:r>
      </w:hyperlink>
    </w:p>
    <w:p w14:paraId="24D4D43A" w14:textId="70A1A4FD" w:rsidR="004F54D5" w:rsidRDefault="001F38EC">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7800774" w:history="1">
        <w:r w:rsidR="004F54D5" w:rsidRPr="007D7457">
          <w:rPr>
            <w:rStyle w:val="Lienhypertexte"/>
            <w:caps/>
            <w:noProof/>
            <w:lang w:val="de-DE" w:eastAsia="en-US"/>
          </w:rPr>
          <w:t>3.1</w:t>
        </w:r>
        <w:r w:rsidR="004F54D5">
          <w:rPr>
            <w:rFonts w:asciiTheme="minorHAnsi" w:eastAsiaTheme="minorEastAsia" w:hAnsiTheme="minorHAnsi" w:cstheme="minorBidi"/>
            <w:smallCaps w:val="0"/>
            <w:noProof/>
            <w:sz w:val="22"/>
            <w:szCs w:val="22"/>
            <w:lang w:val="fr-FR" w:eastAsia="fr-FR"/>
          </w:rPr>
          <w:tab/>
        </w:r>
        <w:r w:rsidR="004F54D5" w:rsidRPr="007D7457">
          <w:rPr>
            <w:rStyle w:val="Lienhypertexte"/>
            <w:noProof/>
          </w:rPr>
          <w:t>List of studies for the biocidal product</w:t>
        </w:r>
        <w:r w:rsidR="004F54D5">
          <w:rPr>
            <w:noProof/>
          </w:rPr>
          <w:tab/>
        </w:r>
        <w:r w:rsidR="004F54D5">
          <w:rPr>
            <w:noProof/>
          </w:rPr>
          <w:fldChar w:fldCharType="begin"/>
        </w:r>
        <w:r w:rsidR="004F54D5">
          <w:rPr>
            <w:noProof/>
          </w:rPr>
          <w:instrText xml:space="preserve"> PAGEREF _Toc57800774 \h </w:instrText>
        </w:r>
        <w:r w:rsidR="004F54D5">
          <w:rPr>
            <w:noProof/>
          </w:rPr>
        </w:r>
        <w:r w:rsidR="004F54D5">
          <w:rPr>
            <w:noProof/>
          </w:rPr>
          <w:fldChar w:fldCharType="separate"/>
        </w:r>
        <w:r w:rsidR="007A3C7E">
          <w:rPr>
            <w:noProof/>
          </w:rPr>
          <w:t>218</w:t>
        </w:r>
        <w:r w:rsidR="004F54D5">
          <w:rPr>
            <w:noProof/>
          </w:rPr>
          <w:fldChar w:fldCharType="end"/>
        </w:r>
      </w:hyperlink>
    </w:p>
    <w:p w14:paraId="13DE83BF" w14:textId="129C0B79" w:rsidR="004F54D5" w:rsidRDefault="001F38EC">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7800775" w:history="1">
        <w:r w:rsidR="004F54D5" w:rsidRPr="007D7457">
          <w:rPr>
            <w:rStyle w:val="Lienhypertexte"/>
            <w:caps/>
            <w:noProof/>
            <w:lang w:val="de-DE" w:eastAsia="en-US"/>
          </w:rPr>
          <w:t>3.2</w:t>
        </w:r>
        <w:r w:rsidR="004F54D5">
          <w:rPr>
            <w:rFonts w:asciiTheme="minorHAnsi" w:eastAsiaTheme="minorEastAsia" w:hAnsiTheme="minorHAnsi" w:cstheme="minorBidi"/>
            <w:smallCaps w:val="0"/>
            <w:noProof/>
            <w:sz w:val="22"/>
            <w:szCs w:val="22"/>
            <w:lang w:val="fr-FR" w:eastAsia="fr-FR"/>
          </w:rPr>
          <w:tab/>
        </w:r>
        <w:r w:rsidR="004F54D5" w:rsidRPr="007D7457">
          <w:rPr>
            <w:rStyle w:val="Lienhypertexte"/>
            <w:noProof/>
          </w:rPr>
          <w:t>Output tables from exposure assessment tools</w:t>
        </w:r>
        <w:r w:rsidR="004F54D5">
          <w:rPr>
            <w:noProof/>
          </w:rPr>
          <w:tab/>
        </w:r>
        <w:r w:rsidR="004F54D5">
          <w:rPr>
            <w:noProof/>
          </w:rPr>
          <w:fldChar w:fldCharType="begin"/>
        </w:r>
        <w:r w:rsidR="004F54D5">
          <w:rPr>
            <w:noProof/>
          </w:rPr>
          <w:instrText xml:space="preserve"> PAGEREF _Toc57800775 \h </w:instrText>
        </w:r>
        <w:r w:rsidR="004F54D5">
          <w:rPr>
            <w:noProof/>
          </w:rPr>
        </w:r>
        <w:r w:rsidR="004F54D5">
          <w:rPr>
            <w:noProof/>
          </w:rPr>
          <w:fldChar w:fldCharType="separate"/>
        </w:r>
        <w:r w:rsidR="007A3C7E">
          <w:rPr>
            <w:noProof/>
          </w:rPr>
          <w:t>221</w:t>
        </w:r>
        <w:r w:rsidR="004F54D5">
          <w:rPr>
            <w:noProof/>
          </w:rPr>
          <w:fldChar w:fldCharType="end"/>
        </w:r>
      </w:hyperlink>
    </w:p>
    <w:p w14:paraId="5A710596" w14:textId="64C782D8" w:rsidR="004F54D5" w:rsidRDefault="001F38EC">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7800776" w:history="1">
        <w:r w:rsidR="004F54D5" w:rsidRPr="007D7457">
          <w:rPr>
            <w:rStyle w:val="Lienhypertexte"/>
            <w:caps/>
            <w:noProof/>
            <w:lang w:val="de-DE" w:eastAsia="en-US"/>
          </w:rPr>
          <w:t>3.3</w:t>
        </w:r>
        <w:r w:rsidR="004F54D5">
          <w:rPr>
            <w:rFonts w:asciiTheme="minorHAnsi" w:eastAsiaTheme="minorEastAsia" w:hAnsiTheme="minorHAnsi" w:cstheme="minorBidi"/>
            <w:smallCaps w:val="0"/>
            <w:noProof/>
            <w:sz w:val="22"/>
            <w:szCs w:val="22"/>
            <w:lang w:val="fr-FR" w:eastAsia="fr-FR"/>
          </w:rPr>
          <w:tab/>
        </w:r>
        <w:r w:rsidR="004F54D5" w:rsidRPr="007D7457">
          <w:rPr>
            <w:rStyle w:val="Lienhypertexte"/>
            <w:noProof/>
          </w:rPr>
          <w:t>Summaries of the efficacy studies (B.5.10.1-xx)</w:t>
        </w:r>
        <w:r w:rsidR="004F54D5">
          <w:rPr>
            <w:noProof/>
          </w:rPr>
          <w:tab/>
        </w:r>
        <w:r w:rsidR="004F54D5">
          <w:rPr>
            <w:noProof/>
          </w:rPr>
          <w:fldChar w:fldCharType="begin"/>
        </w:r>
        <w:r w:rsidR="004F54D5">
          <w:rPr>
            <w:noProof/>
          </w:rPr>
          <w:instrText xml:space="preserve"> PAGEREF _Toc57800776 \h </w:instrText>
        </w:r>
        <w:r w:rsidR="004F54D5">
          <w:rPr>
            <w:noProof/>
          </w:rPr>
        </w:r>
        <w:r w:rsidR="004F54D5">
          <w:rPr>
            <w:noProof/>
          </w:rPr>
          <w:fldChar w:fldCharType="separate"/>
        </w:r>
        <w:r w:rsidR="007A3C7E">
          <w:rPr>
            <w:noProof/>
          </w:rPr>
          <w:t>221</w:t>
        </w:r>
        <w:r w:rsidR="004F54D5">
          <w:rPr>
            <w:noProof/>
          </w:rPr>
          <w:fldChar w:fldCharType="end"/>
        </w:r>
      </w:hyperlink>
    </w:p>
    <w:p w14:paraId="3CF0251B" w14:textId="0A62D1EC" w:rsidR="004F54D5" w:rsidRDefault="001F38EC">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7800777" w:history="1">
        <w:r w:rsidR="004F54D5" w:rsidRPr="007D7457">
          <w:rPr>
            <w:rStyle w:val="Lienhypertexte"/>
            <w:noProof/>
            <w:lang w:val="de-DE"/>
          </w:rPr>
          <w:t>3.4</w:t>
        </w:r>
        <w:r w:rsidR="004F54D5">
          <w:rPr>
            <w:rFonts w:asciiTheme="minorHAnsi" w:eastAsiaTheme="minorEastAsia" w:hAnsiTheme="minorHAnsi" w:cstheme="minorBidi"/>
            <w:smallCaps w:val="0"/>
            <w:noProof/>
            <w:sz w:val="22"/>
            <w:szCs w:val="22"/>
            <w:lang w:val="fr-FR" w:eastAsia="fr-FR"/>
          </w:rPr>
          <w:tab/>
        </w:r>
        <w:r w:rsidR="004F54D5" w:rsidRPr="007D7457">
          <w:rPr>
            <w:rStyle w:val="Lienhypertexte"/>
            <w:noProof/>
            <w:lang w:val="de-DE"/>
          </w:rPr>
          <w:t>Confidential annex</w:t>
        </w:r>
        <w:r w:rsidR="004F54D5">
          <w:rPr>
            <w:noProof/>
          </w:rPr>
          <w:tab/>
        </w:r>
        <w:r w:rsidR="004F54D5">
          <w:rPr>
            <w:noProof/>
          </w:rPr>
          <w:fldChar w:fldCharType="begin"/>
        </w:r>
        <w:r w:rsidR="004F54D5">
          <w:rPr>
            <w:noProof/>
          </w:rPr>
          <w:instrText xml:space="preserve"> PAGEREF _Toc57800777 \h </w:instrText>
        </w:r>
        <w:r w:rsidR="004F54D5">
          <w:rPr>
            <w:noProof/>
          </w:rPr>
        </w:r>
        <w:r w:rsidR="004F54D5">
          <w:rPr>
            <w:noProof/>
          </w:rPr>
          <w:fldChar w:fldCharType="separate"/>
        </w:r>
        <w:r w:rsidR="007A3C7E">
          <w:rPr>
            <w:noProof/>
          </w:rPr>
          <w:t>221</w:t>
        </w:r>
        <w:r w:rsidR="004F54D5">
          <w:rPr>
            <w:noProof/>
          </w:rPr>
          <w:fldChar w:fldCharType="end"/>
        </w:r>
      </w:hyperlink>
    </w:p>
    <w:p w14:paraId="3F81C385" w14:textId="5F7968E2" w:rsidR="009D0C0B" w:rsidRDefault="00FA480B">
      <w:pPr>
        <w:spacing w:line="276" w:lineRule="auto"/>
        <w:rPr>
          <w:rFonts w:eastAsia="Calibri"/>
          <w:b/>
          <w:bCs/>
          <w:caps/>
          <w:lang w:val="fr-FR" w:eastAsia="en-US"/>
        </w:rPr>
      </w:pPr>
      <w:r>
        <w:fldChar w:fldCharType="end"/>
      </w:r>
    </w:p>
    <w:p w14:paraId="7036ACCA" w14:textId="77777777" w:rsidR="009D0C0B" w:rsidRDefault="00FA480B" w:rsidP="00E445EC">
      <w:pPr>
        <w:pStyle w:val="Titre1"/>
        <w:pageBreakBefore/>
        <w:rPr>
          <w:rFonts w:eastAsia="Calibri"/>
          <w:i/>
          <w:lang w:eastAsia="en-US"/>
        </w:rPr>
      </w:pPr>
      <w:bookmarkStart w:id="1" w:name="_Toc57800712"/>
      <w:r>
        <w:rPr>
          <w:rFonts w:eastAsia="Calibri"/>
        </w:rPr>
        <w:t>CONCLUSION</w:t>
      </w:r>
      <w:bookmarkEnd w:id="1"/>
    </w:p>
    <w:p w14:paraId="30801B8C" w14:textId="47D0161D" w:rsidR="00CD6267" w:rsidRDefault="001129E5" w:rsidP="00604029">
      <w:pPr>
        <w:jc w:val="both"/>
        <w:rPr>
          <w:rFonts w:cs="Times New Roman"/>
          <w:b/>
          <w:color w:val="000000"/>
          <w:sz w:val="22"/>
          <w:szCs w:val="22"/>
        </w:rPr>
      </w:pPr>
      <w:r>
        <w:rPr>
          <w:rFonts w:cs="Times New Roman"/>
          <w:b/>
          <w:color w:val="000000"/>
          <w:sz w:val="22"/>
          <w:szCs w:val="22"/>
        </w:rPr>
        <w:t>Context</w:t>
      </w:r>
    </w:p>
    <w:p w14:paraId="77F9FEBF" w14:textId="77777777" w:rsidR="00CD6267" w:rsidRPr="00604029" w:rsidRDefault="00CD6267" w:rsidP="00604029">
      <w:pPr>
        <w:jc w:val="both"/>
        <w:rPr>
          <w:rFonts w:cs="Times New Roman"/>
          <w:b/>
          <w:color w:val="000000"/>
          <w:sz w:val="22"/>
          <w:szCs w:val="22"/>
        </w:rPr>
      </w:pPr>
    </w:p>
    <w:p w14:paraId="733989D1" w14:textId="4350AEE7" w:rsidR="001D5DF5" w:rsidRDefault="001D5DF5" w:rsidP="00A23219">
      <w:pPr>
        <w:jc w:val="both"/>
        <w:rPr>
          <w:rStyle w:val="word-break-normal"/>
        </w:rPr>
      </w:pPr>
      <w:r>
        <w:rPr>
          <w:rStyle w:val="word-break-normal"/>
        </w:rPr>
        <w:t xml:space="preserve">The French CA received an application for provisional authorisation of the biocidal product ACTICIDE C1 (Case Number: BC-DW041712-25). This product is the representative product of the CAR of </w:t>
      </w:r>
      <w:r w:rsidR="001129E5">
        <w:rPr>
          <w:rStyle w:val="word-break-normal"/>
        </w:rPr>
        <w:t xml:space="preserve">the new active substance </w:t>
      </w:r>
      <w:proofErr w:type="gramStart"/>
      <w:r>
        <w:rPr>
          <w:rStyle w:val="word-break-normal"/>
        </w:rPr>
        <w:t>C(</w:t>
      </w:r>
      <w:proofErr w:type="gramEnd"/>
      <w:r>
        <w:rPr>
          <w:rStyle w:val="word-break-normal"/>
        </w:rPr>
        <w:t>M)IT. The first draft CAR</w:t>
      </w:r>
      <w:r w:rsidR="001129E5">
        <w:rPr>
          <w:rStyle w:val="word-break-normal"/>
        </w:rPr>
        <w:t xml:space="preserve"> (FDCAR)</w:t>
      </w:r>
      <w:r>
        <w:rPr>
          <w:rStyle w:val="word-break-normal"/>
        </w:rPr>
        <w:t xml:space="preserve"> of the active substance </w:t>
      </w:r>
      <w:proofErr w:type="gramStart"/>
      <w:r>
        <w:rPr>
          <w:rStyle w:val="word-break-normal"/>
        </w:rPr>
        <w:t>C(</w:t>
      </w:r>
      <w:proofErr w:type="gramEnd"/>
      <w:r>
        <w:rPr>
          <w:rStyle w:val="word-break-normal"/>
        </w:rPr>
        <w:t xml:space="preserve">M)IT has been sent to MSCAs by ECHA and applicant </w:t>
      </w:r>
      <w:r w:rsidR="00CD6267">
        <w:rPr>
          <w:rStyle w:val="word-break-normal"/>
        </w:rPr>
        <w:t>for the</w:t>
      </w:r>
      <w:r>
        <w:rPr>
          <w:rStyle w:val="word-break-normal"/>
        </w:rPr>
        <w:t xml:space="preserve"> peer-review according to the process flow 35. The Case number of the active substance approval (AS-APP) is BC-EE033569-45. </w:t>
      </w:r>
      <w:r w:rsidR="00CD6267">
        <w:rPr>
          <w:rStyle w:val="word-break-normal"/>
        </w:rPr>
        <w:t xml:space="preserve">The FDCAR has been discussed at the WG II-2020 in March 2020 and </w:t>
      </w:r>
      <w:r w:rsidR="001129E5">
        <w:rPr>
          <w:rStyle w:val="word-break-normal"/>
        </w:rPr>
        <w:t xml:space="preserve">at </w:t>
      </w:r>
      <w:r w:rsidR="00CD6267">
        <w:rPr>
          <w:rStyle w:val="word-break-normal"/>
        </w:rPr>
        <w:t xml:space="preserve">the BPC-35 in June 2020. </w:t>
      </w:r>
      <w:r>
        <w:rPr>
          <w:rStyle w:val="word-break-normal"/>
        </w:rPr>
        <w:t xml:space="preserve">FR CA has submitted a recommendation for approval of the </w:t>
      </w:r>
      <w:r w:rsidR="001129E5">
        <w:rPr>
          <w:rStyle w:val="word-break-normal"/>
        </w:rPr>
        <w:t xml:space="preserve">of the new active substance </w:t>
      </w:r>
      <w:proofErr w:type="gramStart"/>
      <w:r w:rsidR="001129E5">
        <w:rPr>
          <w:rStyle w:val="word-break-normal"/>
        </w:rPr>
        <w:t>C(</w:t>
      </w:r>
      <w:proofErr w:type="gramEnd"/>
      <w:r w:rsidR="001129E5">
        <w:rPr>
          <w:rStyle w:val="word-break-normal"/>
        </w:rPr>
        <w:t>M)IT</w:t>
      </w:r>
      <w:r>
        <w:rPr>
          <w:rStyle w:val="word-break-normal"/>
        </w:rPr>
        <w:t xml:space="preserve">. </w:t>
      </w:r>
      <w:r w:rsidR="00CD6267">
        <w:rPr>
          <w:rStyle w:val="word-break-normal"/>
        </w:rPr>
        <w:t xml:space="preserve">This approval is in stand by, waiting </w:t>
      </w:r>
      <w:r w:rsidR="001129E5">
        <w:rPr>
          <w:rStyle w:val="word-break-normal"/>
        </w:rPr>
        <w:t xml:space="preserve">for </w:t>
      </w:r>
      <w:r w:rsidR="00CD6267">
        <w:rPr>
          <w:rStyle w:val="word-break-normal"/>
        </w:rPr>
        <w:t xml:space="preserve">the </w:t>
      </w:r>
      <w:r w:rsidR="001129E5">
        <w:rPr>
          <w:rStyle w:val="word-break-normal"/>
        </w:rPr>
        <w:t xml:space="preserve">additional </w:t>
      </w:r>
      <w:r w:rsidR="00CD6267">
        <w:rPr>
          <w:rStyle w:val="word-break-normal"/>
        </w:rPr>
        <w:t>E</w:t>
      </w:r>
      <w:r w:rsidR="001129E5">
        <w:rPr>
          <w:rStyle w:val="word-break-normal"/>
        </w:rPr>
        <w:t xml:space="preserve">ndocrine </w:t>
      </w:r>
      <w:r w:rsidR="00CD6267">
        <w:rPr>
          <w:rStyle w:val="word-break-normal"/>
        </w:rPr>
        <w:t>D</w:t>
      </w:r>
      <w:r w:rsidR="001129E5">
        <w:rPr>
          <w:rStyle w:val="word-break-normal"/>
        </w:rPr>
        <w:t>isruptor</w:t>
      </w:r>
      <w:r w:rsidR="00CD6267">
        <w:rPr>
          <w:rStyle w:val="word-break-normal"/>
        </w:rPr>
        <w:t xml:space="preserve"> data requested to the applicant. </w:t>
      </w:r>
    </w:p>
    <w:p w14:paraId="35986EB3" w14:textId="77777777" w:rsidR="001D5DF5" w:rsidRDefault="001D5DF5" w:rsidP="00A23219">
      <w:pPr>
        <w:jc w:val="both"/>
        <w:rPr>
          <w:rStyle w:val="word-break-normal"/>
        </w:rPr>
      </w:pPr>
    </w:p>
    <w:p w14:paraId="60A297FD" w14:textId="677655CD" w:rsidR="001D5DF5" w:rsidRDefault="001D5DF5" w:rsidP="00A23219">
      <w:pPr>
        <w:jc w:val="both"/>
        <w:rPr>
          <w:rStyle w:val="word-break-normal"/>
        </w:rPr>
      </w:pPr>
      <w:r>
        <w:rPr>
          <w:rStyle w:val="word-break-normal"/>
        </w:rPr>
        <w:t>This product application BC-DW041712-25 is related to article 55 (2) of the BPR</w:t>
      </w:r>
      <w:r w:rsidR="001129E5">
        <w:rPr>
          <w:rStyle w:val="word-break-normal"/>
        </w:rPr>
        <w:t xml:space="preserve"> and follows</w:t>
      </w:r>
      <w:r>
        <w:rPr>
          <w:rStyle w:val="word-break-normal"/>
        </w:rPr>
        <w:t xml:space="preserve"> </w:t>
      </w:r>
      <w:r w:rsidR="001129E5">
        <w:rPr>
          <w:rStyle w:val="word-break-normal"/>
        </w:rPr>
        <w:t>t</w:t>
      </w:r>
      <w:r>
        <w:rPr>
          <w:rStyle w:val="word-break-normal"/>
        </w:rPr>
        <w:t xml:space="preserve">he mutual recognition on a provisional authorisation </w:t>
      </w:r>
      <w:r w:rsidR="001129E5">
        <w:rPr>
          <w:rStyle w:val="word-break-normal"/>
        </w:rPr>
        <w:t>descibes</w:t>
      </w:r>
      <w:r>
        <w:rPr>
          <w:rStyle w:val="word-break-normal"/>
        </w:rPr>
        <w:t xml:space="preserve"> in document CA-Sept14-Dec-Doc5.9 "Provisional authorisations granted or to be granted in accordance with Article 55(2) of the BPR and conversion to definitive authorisations". </w:t>
      </w:r>
    </w:p>
    <w:p w14:paraId="2117929D" w14:textId="5CED6429" w:rsidR="00CD6267" w:rsidRDefault="00CD6267" w:rsidP="00A23219">
      <w:pPr>
        <w:jc w:val="both"/>
        <w:rPr>
          <w:rStyle w:val="word-break-normal"/>
        </w:rPr>
      </w:pPr>
    </w:p>
    <w:p w14:paraId="1A2850F0" w14:textId="3E397535" w:rsidR="00CD6267" w:rsidRDefault="00CD6267" w:rsidP="00A23219">
      <w:pPr>
        <w:jc w:val="both"/>
        <w:rPr>
          <w:rStyle w:val="word-break-normal"/>
        </w:rPr>
      </w:pPr>
      <w:r>
        <w:rPr>
          <w:rStyle w:val="word-break-normal"/>
        </w:rPr>
        <w:t>The first draft PAR of ACTICIDE C1 has been sent to MSCAs, ECHA and applicant for the peer-review.</w:t>
      </w:r>
    </w:p>
    <w:p w14:paraId="5B8C65C3" w14:textId="026ACE27" w:rsidR="00CD6267" w:rsidRPr="00CF6939" w:rsidRDefault="00CD6267" w:rsidP="00A23219">
      <w:pPr>
        <w:autoSpaceDE w:val="0"/>
        <w:autoSpaceDN w:val="0"/>
        <w:adjustRightInd w:val="0"/>
        <w:ind w:left="10" w:right="34"/>
        <w:jc w:val="both"/>
        <w:rPr>
          <w:lang w:val="en-US"/>
        </w:rPr>
      </w:pPr>
      <w:r w:rsidRPr="00CF6939">
        <w:rPr>
          <w:lang w:val="en-US"/>
        </w:rPr>
        <w:t xml:space="preserve">In line with Article 34(1) of the Regulation, a list of all other Member States where a </w:t>
      </w:r>
      <w:r w:rsidR="001129E5">
        <w:rPr>
          <w:lang w:val="en-US"/>
        </w:rPr>
        <w:t xml:space="preserve">provisional </w:t>
      </w:r>
      <w:r w:rsidRPr="00CF6939">
        <w:rPr>
          <w:lang w:val="en-US"/>
        </w:rPr>
        <w:t>national authorisation was sought</w:t>
      </w:r>
      <w:r w:rsidR="00A638F3">
        <w:rPr>
          <w:lang w:val="en-US"/>
        </w:rPr>
        <w:t>,</w:t>
      </w:r>
      <w:r w:rsidRPr="00CF6939">
        <w:rPr>
          <w:lang w:val="en-US"/>
        </w:rPr>
        <w:t xml:space="preserve"> was submitted to the reference Member State in a mutual recognition in parallel process and the SPC and PAR were made available for commenting on 18/10/2019. Two cMS (NL and DE) initiated a formal referral to the Coordination Group (CG) in accordance with Article 35(2) of Regulation EU No.528/2912 (BPR) on 21/01/2020 and 24/01/2020 respectively. </w:t>
      </w:r>
    </w:p>
    <w:p w14:paraId="3D5247F9" w14:textId="1BF5EF1A" w:rsidR="00CD6267" w:rsidRPr="00A638F3" w:rsidRDefault="001129E5" w:rsidP="00A23219">
      <w:pPr>
        <w:jc w:val="both"/>
        <w:rPr>
          <w:rStyle w:val="word-break-normal"/>
          <w:lang w:val="en-US"/>
        </w:rPr>
      </w:pPr>
      <w:r>
        <w:rPr>
          <w:lang w:val="en-US"/>
        </w:rPr>
        <w:t>As</w:t>
      </w:r>
      <w:r w:rsidR="00A638F3" w:rsidRPr="00CF6939">
        <w:rPr>
          <w:lang w:val="en-US"/>
        </w:rPr>
        <w:t xml:space="preserve"> no consensus</w:t>
      </w:r>
      <w:r>
        <w:rPr>
          <w:lang w:val="en-US"/>
        </w:rPr>
        <w:t xml:space="preserve"> on these two refe</w:t>
      </w:r>
      <w:r w:rsidR="00BF1032">
        <w:rPr>
          <w:lang w:val="en-US"/>
        </w:rPr>
        <w:t>r</w:t>
      </w:r>
      <w:r>
        <w:rPr>
          <w:lang w:val="en-US"/>
        </w:rPr>
        <w:t>rals</w:t>
      </w:r>
      <w:r w:rsidR="00A638F3" w:rsidRPr="00CF6939">
        <w:rPr>
          <w:lang w:val="en-US"/>
        </w:rPr>
        <w:t xml:space="preserve"> could be reached,</w:t>
      </w:r>
      <w:r w:rsidR="00A638F3" w:rsidRPr="00CF6939">
        <w:rPr>
          <w:rFonts w:ascii="Arial" w:eastAsia="Arial" w:hAnsi="Arial" w:cs="Arial"/>
          <w:sz w:val="22"/>
          <w:lang w:val="en-US"/>
        </w:rPr>
        <w:t xml:space="preserve"> </w:t>
      </w:r>
      <w:r w:rsidR="00A638F3" w:rsidRPr="00CF6939">
        <w:rPr>
          <w:lang w:val="en-US"/>
        </w:rPr>
        <w:t>it was concluded that these particular points should be referred under Article 36(1) of Regulation 528/2012. Therefore, the subject of this referral to the Commission relates to these remaining open referral points.</w:t>
      </w:r>
    </w:p>
    <w:p w14:paraId="1072409D" w14:textId="7A26A01A" w:rsidR="001D5DF5" w:rsidRDefault="001D5DF5" w:rsidP="006B6620">
      <w:pPr>
        <w:spacing w:line="260" w:lineRule="atLeast"/>
        <w:jc w:val="both"/>
        <w:rPr>
          <w:rStyle w:val="word-break-normal"/>
        </w:rPr>
      </w:pPr>
    </w:p>
    <w:p w14:paraId="36D8EDF9" w14:textId="22B51359" w:rsidR="00A638F3" w:rsidRDefault="00A638F3" w:rsidP="006B6620">
      <w:pPr>
        <w:spacing w:line="260" w:lineRule="atLeast"/>
        <w:jc w:val="both"/>
        <w:rPr>
          <w:rStyle w:val="word-break-normal"/>
          <w:b/>
        </w:rPr>
      </w:pPr>
      <w:r w:rsidRPr="00A638F3">
        <w:rPr>
          <w:rStyle w:val="word-break-normal"/>
          <w:b/>
        </w:rPr>
        <w:t>Introduction</w:t>
      </w:r>
    </w:p>
    <w:p w14:paraId="17B3FDFF" w14:textId="77777777" w:rsidR="00A638F3" w:rsidRPr="00A638F3" w:rsidRDefault="00A638F3" w:rsidP="006B6620">
      <w:pPr>
        <w:spacing w:line="260" w:lineRule="atLeast"/>
        <w:jc w:val="both"/>
        <w:rPr>
          <w:rStyle w:val="word-break-normal"/>
          <w:b/>
        </w:rPr>
      </w:pPr>
    </w:p>
    <w:p w14:paraId="0B1E3638" w14:textId="0983098A" w:rsidR="006B6620" w:rsidRPr="006F79FA" w:rsidRDefault="006B6620" w:rsidP="006B6620">
      <w:pPr>
        <w:spacing w:line="260" w:lineRule="atLeast"/>
        <w:jc w:val="both"/>
      </w:pPr>
      <w:r w:rsidRPr="006F79FA">
        <w:t xml:space="preserve">ACTICIDE C1 </w:t>
      </w:r>
      <w:r>
        <w:t xml:space="preserve">is a biocidal product containing the new active substance </w:t>
      </w:r>
      <w:proofErr w:type="gramStart"/>
      <w:r w:rsidRPr="006B6620">
        <w:t>C(</w:t>
      </w:r>
      <w:proofErr w:type="gramEnd"/>
      <w:r w:rsidRPr="006B6620">
        <w:t>M)IT</w:t>
      </w:r>
      <w:r w:rsidRPr="006F79FA">
        <w:t xml:space="preserve"> intended to be used for the preservation of manufactured products, other than food stuffs or feeding stuffs</w:t>
      </w:r>
      <w:r w:rsidR="005360D7">
        <w:t xml:space="preserve"> and cosmetics</w:t>
      </w:r>
      <w:r w:rsidRPr="006F79FA">
        <w:t>, in containers (product type 6) by the control of microbial deterioration to ensure their shelf life during storage.</w:t>
      </w:r>
    </w:p>
    <w:p w14:paraId="2112B24D" w14:textId="27621E8B" w:rsidR="006B6620" w:rsidRPr="006F79FA" w:rsidRDefault="006B6620" w:rsidP="006B6620">
      <w:pPr>
        <w:spacing w:line="260" w:lineRule="atLeast"/>
        <w:jc w:val="both"/>
      </w:pPr>
      <w:r w:rsidRPr="006F79FA">
        <w:t xml:space="preserve">ACTICIDE C1 is intended to be used as </w:t>
      </w:r>
      <w:r w:rsidR="001129E5">
        <w:t xml:space="preserve">a </w:t>
      </w:r>
      <w:r w:rsidRPr="006F79FA">
        <w:t xml:space="preserve">wet-state preservation of a wide range of aqueous formulations such as washing and cleaning fluids (except human hygienic products) (6.1.2), paints (6.2), additives used in paper production (6.3.1), adhesives (6.6) and various other products (6.7) such as pigment pastes, slurries, polymer dispersions and colourants. ACTICIDE C1 </w:t>
      </w:r>
      <w:r>
        <w:t xml:space="preserve">will be </w:t>
      </w:r>
      <w:r w:rsidRPr="006F79FA">
        <w:t xml:space="preserve">used industrially by professional workers during the manufacturing process of the formulated products. The treated articles </w:t>
      </w:r>
      <w:r>
        <w:t>will be</w:t>
      </w:r>
      <w:r w:rsidRPr="006F79FA">
        <w:t xml:space="preserve"> used in- and outdoor by professionals and general public</w:t>
      </w:r>
      <w:r w:rsidR="00C04A99">
        <w:t xml:space="preserve">, depending on the </w:t>
      </w:r>
      <w:r w:rsidR="00AC7279">
        <w:t>claimed</w:t>
      </w:r>
      <w:r w:rsidRPr="006F79FA">
        <w:t>.</w:t>
      </w:r>
    </w:p>
    <w:p w14:paraId="345B5C27" w14:textId="0FF2B23D" w:rsidR="006B6620" w:rsidRDefault="006B6620" w:rsidP="00FA3105">
      <w:pPr>
        <w:jc w:val="both"/>
        <w:rPr>
          <w:rFonts w:cs="Times New Roman"/>
          <w:b/>
          <w:color w:val="000000"/>
          <w:sz w:val="22"/>
          <w:szCs w:val="22"/>
        </w:rPr>
      </w:pPr>
    </w:p>
    <w:p w14:paraId="6CAC8D06" w14:textId="77777777" w:rsidR="006B6620" w:rsidRDefault="006B6620" w:rsidP="00FA3105">
      <w:pPr>
        <w:jc w:val="both"/>
        <w:rPr>
          <w:rFonts w:cs="Times New Roman"/>
          <w:b/>
          <w:color w:val="000000"/>
          <w:sz w:val="22"/>
          <w:szCs w:val="22"/>
        </w:rPr>
      </w:pPr>
    </w:p>
    <w:p w14:paraId="61B91E9B" w14:textId="6110E1DE" w:rsidR="00FA3105" w:rsidRDefault="005501DD" w:rsidP="00A23219">
      <w:pPr>
        <w:spacing w:after="120"/>
        <w:jc w:val="both"/>
        <w:rPr>
          <w:rFonts w:cs="Times New Roman"/>
          <w:b/>
          <w:color w:val="000000"/>
          <w:sz w:val="22"/>
          <w:szCs w:val="22"/>
        </w:rPr>
      </w:pPr>
      <w:r w:rsidRPr="00EF29E8">
        <w:rPr>
          <w:rFonts w:cs="Times New Roman"/>
          <w:b/>
          <w:color w:val="000000"/>
          <w:sz w:val="22"/>
          <w:szCs w:val="22"/>
        </w:rPr>
        <w:t>Conclusion</w:t>
      </w:r>
      <w:r>
        <w:rPr>
          <w:rFonts w:cs="Times New Roman"/>
          <w:b/>
          <w:color w:val="000000"/>
          <w:sz w:val="22"/>
          <w:szCs w:val="22"/>
        </w:rPr>
        <w:t xml:space="preserve"> of </w:t>
      </w:r>
      <w:r w:rsidR="00FA3105">
        <w:rPr>
          <w:rFonts w:cs="Times New Roman"/>
          <w:b/>
          <w:color w:val="000000"/>
          <w:sz w:val="22"/>
          <w:szCs w:val="22"/>
        </w:rPr>
        <w:t>Physico-chemical and analytical method</w:t>
      </w:r>
    </w:p>
    <w:p w14:paraId="15D80FA8" w14:textId="414BB786" w:rsidR="00FA3105" w:rsidRPr="00286E03" w:rsidRDefault="00B06247" w:rsidP="00FA3105">
      <w:pPr>
        <w:jc w:val="both"/>
      </w:pPr>
      <w:r>
        <w:t xml:space="preserve">The product </w:t>
      </w:r>
      <w:r w:rsidR="00FA3105" w:rsidRPr="00286E03">
        <w:t xml:space="preserve">ACTICIDE C1 is </w:t>
      </w:r>
      <w:r w:rsidR="00EC365E">
        <w:t>a</w:t>
      </w:r>
      <w:r w:rsidR="00FA3105" w:rsidRPr="00286E03">
        <w:t xml:space="preserve">nother </w:t>
      </w:r>
      <w:r w:rsidR="001129E5">
        <w:t>l</w:t>
      </w:r>
      <w:r w:rsidR="00FA3105" w:rsidRPr="00286E03">
        <w:t>iquid</w:t>
      </w:r>
      <w:r>
        <w:t xml:space="preserve"> (AL formulation)</w:t>
      </w:r>
      <w:r w:rsidR="00FA3105" w:rsidRPr="00286E03">
        <w:t xml:space="preserve">. All studies have been performed in accordance with the current requirements and the results are deemed to be acceptable. The appearance of the product is a clear and colourless liquid with a faint mild odour. It is not </w:t>
      </w:r>
      <w:r w:rsidR="00F37EC9">
        <w:t>expect</w:t>
      </w:r>
      <w:r w:rsidR="00031D70">
        <w:t>ed</w:t>
      </w:r>
      <w:r w:rsidR="00F37EC9">
        <w:t xml:space="preserve"> to have </w:t>
      </w:r>
      <w:r w:rsidR="00FA3105" w:rsidRPr="00286E03">
        <w:t>explosive and oxidising properties. The product is not</w:t>
      </w:r>
      <w:r w:rsidR="00CE2796">
        <w:t xml:space="preserve"> </w:t>
      </w:r>
      <w:r w:rsidR="00FA3105" w:rsidRPr="00286E03">
        <w:t>flammable</w:t>
      </w:r>
      <w:r w:rsidR="00F02452">
        <w:t xml:space="preserve"> nor has auto-ignition properties</w:t>
      </w:r>
      <w:r w:rsidR="00FA3105" w:rsidRPr="00286E03">
        <w:t xml:space="preserve"> and has a flash point superior of </w:t>
      </w:r>
      <w:r w:rsidR="006E4A40">
        <w:t>105</w:t>
      </w:r>
      <w:r w:rsidR="00FA3105" w:rsidRPr="00286E03">
        <w:t>°C.</w:t>
      </w:r>
      <w:r w:rsidR="00A52974" w:rsidRPr="00A52974">
        <w:rPr>
          <w:rFonts w:eastAsia="Calibri" w:cs="Arial"/>
          <w:lang w:eastAsia="en-US"/>
        </w:rPr>
        <w:t xml:space="preserve"> </w:t>
      </w:r>
      <w:r w:rsidR="00A52974">
        <w:rPr>
          <w:rFonts w:eastAsia="Calibri" w:cs="Arial"/>
          <w:lang w:eastAsia="en-US"/>
        </w:rPr>
        <w:t>The product is not classified corrosive to metal.</w:t>
      </w:r>
      <w:r w:rsidR="00FA3105" w:rsidRPr="00286E03">
        <w:t xml:space="preserve"> In 1% aqueous solution, it has a pH value of 5.1 at 23.6°C. There is no effect of high temperature on the stability of the formulation, since after 14 days at 54 °C, neither the active ingredient content nor the technical properties were changed. The stability </w:t>
      </w:r>
      <w:r w:rsidR="00772423" w:rsidRPr="00772423">
        <w:t>data indicate a shelf life of</w:t>
      </w:r>
      <w:r w:rsidR="00FA3105" w:rsidRPr="00286E03">
        <w:t xml:space="preserve"> at </w:t>
      </w:r>
      <w:r w:rsidR="00772423" w:rsidRPr="00772423">
        <w:t xml:space="preserve">least 2 years at </w:t>
      </w:r>
      <w:r w:rsidR="00FA3105" w:rsidRPr="00286E03">
        <w:t xml:space="preserve">ambient temperature when </w:t>
      </w:r>
      <w:r w:rsidR="00772423" w:rsidRPr="00772423">
        <w:t xml:space="preserve">stored in </w:t>
      </w:r>
      <w:r w:rsidR="00772423">
        <w:t>HDPE</w:t>
      </w:r>
      <w:r w:rsidR="00031D70">
        <w:t xml:space="preserve"> packaging</w:t>
      </w:r>
      <w:r w:rsidR="00772423">
        <w:t>.</w:t>
      </w:r>
      <w:r w:rsidR="00FA3105" w:rsidRPr="00286E03">
        <w:t xml:space="preserve"> Its technical characteristics are acceptable for an AL formulation.</w:t>
      </w:r>
    </w:p>
    <w:p w14:paraId="1CDD505D" w14:textId="5DDAF563" w:rsidR="00FA3105" w:rsidRDefault="00FA3105" w:rsidP="00FA3105">
      <w:pPr>
        <w:jc w:val="both"/>
      </w:pPr>
      <w:r w:rsidRPr="00286E03">
        <w:t>The formulation is not classified for the physico-chemical aspect.</w:t>
      </w:r>
    </w:p>
    <w:p w14:paraId="3404BD05" w14:textId="355095BE" w:rsidR="00F37EC9" w:rsidRPr="00286E03" w:rsidRDefault="006E4A40" w:rsidP="00FA3105">
      <w:pPr>
        <w:jc w:val="both"/>
      </w:pPr>
      <w:r>
        <w:t>Nevertheless, oxidising</w:t>
      </w:r>
      <w:r w:rsidR="00F37EC9">
        <w:t xml:space="preserve"> test should be provided at the </w:t>
      </w:r>
      <w:r w:rsidR="00401F4E">
        <w:rPr>
          <w:rFonts w:eastAsia="Calibri" w:cs="Arial"/>
          <w:lang w:eastAsia="en-US"/>
        </w:rPr>
        <w:t xml:space="preserve">submission of </w:t>
      </w:r>
      <w:r w:rsidR="007F4CFD">
        <w:t>definitive</w:t>
      </w:r>
      <w:r w:rsidR="00401F4E">
        <w:t xml:space="preserve"> </w:t>
      </w:r>
      <w:r w:rsidR="00F37EC9">
        <w:t>authorisation of the biocidal product to confirm that the product is not classified.</w:t>
      </w:r>
    </w:p>
    <w:p w14:paraId="7160B954" w14:textId="6E75EBC9" w:rsidR="00FA3105" w:rsidRPr="006E7BE1" w:rsidRDefault="00FA3105" w:rsidP="00FA3105">
      <w:pPr>
        <w:jc w:val="both"/>
      </w:pPr>
      <w:r w:rsidRPr="00286E03">
        <w:t xml:space="preserve">The formulation must be </w:t>
      </w:r>
      <w:r w:rsidR="00034721" w:rsidRPr="006E7BE1">
        <w:t>s</w:t>
      </w:r>
      <w:r w:rsidR="00034721" w:rsidRPr="006E7BE1">
        <w:rPr>
          <w:rFonts w:cs="Arial"/>
          <w:lang w:val="en-US"/>
        </w:rPr>
        <w:t>tore</w:t>
      </w:r>
      <w:r w:rsidR="00031D70">
        <w:rPr>
          <w:rFonts w:cs="Arial"/>
          <w:lang w:val="en-US"/>
        </w:rPr>
        <w:t>d</w:t>
      </w:r>
      <w:r w:rsidR="00034721" w:rsidRPr="006E7BE1">
        <w:rPr>
          <w:rFonts w:cs="Arial"/>
          <w:lang w:val="en-US"/>
        </w:rPr>
        <w:t xml:space="preserve"> at temperature &gt; 0°C</w:t>
      </w:r>
      <w:r w:rsidRPr="006E7BE1">
        <w:t>.</w:t>
      </w:r>
    </w:p>
    <w:p w14:paraId="26B2B88A" w14:textId="77777777" w:rsidR="00FA3105" w:rsidRDefault="00FA3105" w:rsidP="00FA3105">
      <w:pPr>
        <w:jc w:val="both"/>
      </w:pPr>
    </w:p>
    <w:p w14:paraId="315E44B3" w14:textId="3245E594" w:rsidR="00FA3105" w:rsidRDefault="00FA3105" w:rsidP="00FA3105">
      <w:pPr>
        <w:jc w:val="both"/>
      </w:pPr>
      <w:r w:rsidRPr="00B51CF9">
        <w:t xml:space="preserve">A description of </w:t>
      </w:r>
      <w:r w:rsidR="00B06247">
        <w:t xml:space="preserve">the </w:t>
      </w:r>
      <w:r w:rsidRPr="00B51CF9">
        <w:t>analytical methods used for the analysis of the active substance in the biocidal product is available. Other methods are included in the dossier</w:t>
      </w:r>
      <w:r w:rsidR="00B06247">
        <w:t xml:space="preserve"> for approval of the active substance</w:t>
      </w:r>
      <w:r w:rsidRPr="00B51CF9">
        <w:t xml:space="preserve"> </w:t>
      </w:r>
      <w:r w:rsidR="00B06247">
        <w:t>for which</w:t>
      </w:r>
      <w:r w:rsidR="00B06247" w:rsidRPr="00B51CF9">
        <w:t xml:space="preserve"> </w:t>
      </w:r>
      <w:r w:rsidRPr="00B51CF9">
        <w:t>a letter of access is available.</w:t>
      </w:r>
    </w:p>
    <w:p w14:paraId="7C8FBBAA" w14:textId="71241F90" w:rsidR="009D0C0B" w:rsidRDefault="009D0C0B">
      <w:pPr>
        <w:spacing w:line="260" w:lineRule="atLeast"/>
        <w:ind w:left="360"/>
        <w:contextualSpacing/>
        <w:jc w:val="both"/>
        <w:rPr>
          <w:rFonts w:eastAsia="Calibri"/>
          <w:i/>
          <w:lang w:eastAsia="en-US"/>
        </w:rPr>
      </w:pPr>
    </w:p>
    <w:p w14:paraId="73D2DAFF" w14:textId="77777777" w:rsidR="00EF29E8" w:rsidRDefault="00EF29E8" w:rsidP="00EF29E8">
      <w:pPr>
        <w:keepNext/>
        <w:rPr>
          <w:rFonts w:eastAsia="Calibri"/>
          <w:i/>
          <w:lang w:eastAsia="en-US"/>
        </w:rPr>
      </w:pPr>
    </w:p>
    <w:p w14:paraId="76E97498" w14:textId="372750D1" w:rsidR="00105822" w:rsidRPr="00105822" w:rsidRDefault="005501DD" w:rsidP="00A23219">
      <w:pPr>
        <w:spacing w:after="120"/>
        <w:jc w:val="both"/>
        <w:rPr>
          <w:rFonts w:cs="Times New Roman"/>
          <w:b/>
          <w:color w:val="000000"/>
          <w:sz w:val="22"/>
          <w:szCs w:val="22"/>
        </w:rPr>
      </w:pPr>
      <w:r w:rsidRPr="00EF29E8">
        <w:rPr>
          <w:rFonts w:cs="Times New Roman"/>
          <w:b/>
          <w:color w:val="000000"/>
          <w:sz w:val="22"/>
          <w:szCs w:val="22"/>
        </w:rPr>
        <w:t>Conclusion</w:t>
      </w:r>
      <w:r w:rsidRPr="00105822">
        <w:rPr>
          <w:rFonts w:cs="Times New Roman"/>
          <w:b/>
          <w:color w:val="000000"/>
          <w:sz w:val="22"/>
          <w:szCs w:val="22"/>
        </w:rPr>
        <w:t xml:space="preserve"> </w:t>
      </w:r>
      <w:r>
        <w:rPr>
          <w:rFonts w:cs="Times New Roman"/>
          <w:b/>
          <w:color w:val="000000"/>
          <w:sz w:val="22"/>
          <w:szCs w:val="22"/>
        </w:rPr>
        <w:t xml:space="preserve">of </w:t>
      </w:r>
      <w:r w:rsidR="00105822" w:rsidRPr="00105822">
        <w:rPr>
          <w:rFonts w:cs="Times New Roman"/>
          <w:b/>
          <w:color w:val="000000"/>
          <w:sz w:val="22"/>
          <w:szCs w:val="22"/>
        </w:rPr>
        <w:t>Efficacy</w:t>
      </w:r>
    </w:p>
    <w:p w14:paraId="5F09E7CF" w14:textId="24A6BEE2" w:rsidR="00105822" w:rsidRPr="00105822" w:rsidRDefault="00105822" w:rsidP="00105822">
      <w:pPr>
        <w:spacing w:line="276" w:lineRule="auto"/>
        <w:jc w:val="both"/>
      </w:pPr>
      <w:r w:rsidRPr="00105822">
        <w:t xml:space="preserve">Efficacy of the </w:t>
      </w:r>
      <w:r>
        <w:t>product ACTICIDE C1</w:t>
      </w:r>
      <w:r w:rsidRPr="00105822">
        <w:rPr>
          <w:color w:val="000000"/>
        </w:rPr>
        <w:t xml:space="preserve"> </w:t>
      </w:r>
      <w:r w:rsidR="00B06247">
        <w:t>is</w:t>
      </w:r>
      <w:r w:rsidRPr="00105822">
        <w:t xml:space="preserve"> demonstrated </w:t>
      </w:r>
      <w:r w:rsidRPr="00105822">
        <w:rPr>
          <w:color w:val="000000"/>
        </w:rPr>
        <w:t xml:space="preserve">against bacteria, yeasts and </w:t>
      </w:r>
      <w:r w:rsidR="009D2138" w:rsidRPr="00105822">
        <w:rPr>
          <w:color w:val="000000"/>
        </w:rPr>
        <w:t>fungi</w:t>
      </w:r>
      <w:r w:rsidRPr="00105822">
        <w:rPr>
          <w:color w:val="000000"/>
        </w:rPr>
        <w:t>, with and without preconditioning</w:t>
      </w:r>
      <w:r w:rsidR="00C43F1C">
        <w:rPr>
          <w:rStyle w:val="Appelnotedebasdep"/>
          <w:color w:val="000000"/>
        </w:rPr>
        <w:footnoteReference w:id="2"/>
      </w:r>
      <w:r w:rsidRPr="00105822">
        <w:rPr>
          <w:color w:val="000000"/>
        </w:rPr>
        <w:t>, for the following uses</w:t>
      </w:r>
      <w:r w:rsidRPr="00105822">
        <w:t>:</w:t>
      </w:r>
    </w:p>
    <w:p w14:paraId="1A0EDA73" w14:textId="77777777" w:rsidR="00105822" w:rsidRPr="00105822" w:rsidRDefault="00105822" w:rsidP="00105822">
      <w:pPr>
        <w:ind w:firstLine="1729"/>
        <w:jc w:val="both"/>
      </w:pPr>
      <w:r w:rsidRPr="00105822">
        <w:t>PT 6.1.2 Washing and cleaning fluids (general) and other detergents</w:t>
      </w:r>
    </w:p>
    <w:p w14:paraId="46DF36FB" w14:textId="77777777" w:rsidR="00105822" w:rsidRPr="00105822" w:rsidRDefault="00105822" w:rsidP="00105822">
      <w:pPr>
        <w:ind w:firstLine="1729"/>
        <w:jc w:val="both"/>
      </w:pPr>
      <w:r w:rsidRPr="00105822">
        <w:t>PT 6.2 Paints and coatings</w:t>
      </w:r>
    </w:p>
    <w:p w14:paraId="36D59A34" w14:textId="77777777" w:rsidR="00105822" w:rsidRPr="00105822" w:rsidRDefault="00105822" w:rsidP="00105822">
      <w:pPr>
        <w:ind w:firstLine="1729"/>
        <w:jc w:val="both"/>
      </w:pPr>
      <w:r w:rsidRPr="00105822">
        <w:t>PT 6.3.1. Preservation of fluids used in Paper production</w:t>
      </w:r>
    </w:p>
    <w:p w14:paraId="3B8984BF" w14:textId="77777777" w:rsidR="00105822" w:rsidRPr="00105822" w:rsidRDefault="00105822" w:rsidP="00105822">
      <w:pPr>
        <w:ind w:firstLine="1729"/>
        <w:jc w:val="both"/>
      </w:pPr>
      <w:r w:rsidRPr="00105822">
        <w:t>PT 6.6. Preservation of glues and adhesives.</w:t>
      </w:r>
    </w:p>
    <w:p w14:paraId="1FD1D75B" w14:textId="77777777" w:rsidR="009914BD" w:rsidRPr="00105822" w:rsidRDefault="009914BD" w:rsidP="009914BD">
      <w:pPr>
        <w:ind w:firstLine="1729"/>
        <w:jc w:val="both"/>
      </w:pPr>
      <w:r w:rsidRPr="00105822">
        <w:t>PT 6.7 Other: Polymer dispersions</w:t>
      </w:r>
    </w:p>
    <w:p w14:paraId="25B674A5" w14:textId="77777777" w:rsidR="00105822" w:rsidRPr="00105822" w:rsidRDefault="00105822" w:rsidP="00105822">
      <w:pPr>
        <w:ind w:firstLine="1729"/>
        <w:jc w:val="both"/>
      </w:pPr>
      <w:r w:rsidRPr="00105822">
        <w:t>PT 6.7. Other: preservation of pigment pastes</w:t>
      </w:r>
    </w:p>
    <w:p w14:paraId="63A5AEF0" w14:textId="3023339B" w:rsidR="00105822" w:rsidRPr="00105822" w:rsidRDefault="00105822" w:rsidP="00105822">
      <w:pPr>
        <w:ind w:firstLine="1729"/>
        <w:jc w:val="both"/>
      </w:pPr>
      <w:r w:rsidRPr="00105822">
        <w:t xml:space="preserve">PT 6.7. Other: preservation of colourants </w:t>
      </w:r>
      <w:r>
        <w:t xml:space="preserve">(bacteria, fungi </w:t>
      </w:r>
      <w:r w:rsidR="009D2138">
        <w:t>(except yeasts)</w:t>
      </w:r>
      <w:r>
        <w:t>)</w:t>
      </w:r>
    </w:p>
    <w:p w14:paraId="66351496" w14:textId="47C86FDC" w:rsidR="00105822" w:rsidRPr="00105822" w:rsidRDefault="00105822" w:rsidP="00105822">
      <w:pPr>
        <w:ind w:firstLine="1729"/>
        <w:jc w:val="both"/>
      </w:pPr>
      <w:r w:rsidRPr="00105822">
        <w:t>PT 6.7. Other: preservation of slurries (TiO</w:t>
      </w:r>
      <w:r w:rsidRPr="00105822">
        <w:rPr>
          <w:vertAlign w:val="subscript"/>
        </w:rPr>
        <w:t>2</w:t>
      </w:r>
      <w:r w:rsidRPr="00105822">
        <w:t>) (Bacteria only)</w:t>
      </w:r>
    </w:p>
    <w:p w14:paraId="1D63B1CF" w14:textId="77777777" w:rsidR="00105822" w:rsidRPr="00105822" w:rsidRDefault="00105822" w:rsidP="00105822">
      <w:pPr>
        <w:spacing w:line="276" w:lineRule="auto"/>
        <w:jc w:val="both"/>
        <w:rPr>
          <w:rFonts w:eastAsia="Calibri" w:cs="Arial"/>
          <w:lang w:eastAsia="en-US"/>
        </w:rPr>
      </w:pPr>
    </w:p>
    <w:p w14:paraId="2BABE88D" w14:textId="2E299531" w:rsidR="00105822" w:rsidRPr="00105822" w:rsidRDefault="00105822" w:rsidP="00105822">
      <w:pPr>
        <w:spacing w:line="276" w:lineRule="auto"/>
        <w:jc w:val="both"/>
        <w:rPr>
          <w:u w:val="single"/>
        </w:rPr>
      </w:pPr>
      <w:r w:rsidRPr="00105822">
        <w:rPr>
          <w:rFonts w:eastAsia="Calibri" w:cs="Arial"/>
          <w:lang w:eastAsia="en-US"/>
        </w:rPr>
        <w:t xml:space="preserve">However, </w:t>
      </w:r>
      <w:r>
        <w:rPr>
          <w:rFonts w:eastAsia="Calibri" w:cs="Arial"/>
          <w:lang w:eastAsia="en-US"/>
        </w:rPr>
        <w:t>considering the results of the efficacy data</w:t>
      </w:r>
      <w:r w:rsidRPr="00105822">
        <w:rPr>
          <w:rFonts w:eastAsia="Calibri" w:cs="Arial"/>
          <w:lang w:eastAsia="en-US"/>
        </w:rPr>
        <w:t xml:space="preserve"> </w:t>
      </w:r>
      <w:r>
        <w:rPr>
          <w:rFonts w:eastAsia="Calibri" w:cs="Arial"/>
          <w:lang w:eastAsia="en-US"/>
        </w:rPr>
        <w:t>submitted</w:t>
      </w:r>
      <w:r w:rsidR="003917E9">
        <w:rPr>
          <w:rFonts w:eastAsia="Calibri" w:cs="Arial"/>
          <w:lang w:eastAsia="en-US"/>
        </w:rPr>
        <w:t xml:space="preserve">, </w:t>
      </w:r>
      <w:r w:rsidRPr="00105822">
        <w:rPr>
          <w:rFonts w:eastAsia="Calibri" w:cs="Arial"/>
          <w:lang w:eastAsia="en-US"/>
        </w:rPr>
        <w:t>efficacy against yeasts in colourants and against bacteria in</w:t>
      </w:r>
      <w:r w:rsidR="003917E9">
        <w:rPr>
          <w:rFonts w:eastAsia="Calibri" w:cs="Arial"/>
          <w:lang w:eastAsia="en-US"/>
        </w:rPr>
        <w:t xml:space="preserve"> CaCO</w:t>
      </w:r>
      <w:r w:rsidR="003917E9" w:rsidRPr="006F79FA">
        <w:rPr>
          <w:rFonts w:eastAsia="Calibri" w:cs="Arial"/>
          <w:vertAlign w:val="subscript"/>
          <w:lang w:eastAsia="en-US"/>
        </w:rPr>
        <w:t>3</w:t>
      </w:r>
      <w:r w:rsidR="003917E9">
        <w:rPr>
          <w:rFonts w:eastAsia="Calibri" w:cs="Arial"/>
          <w:lang w:eastAsia="en-US"/>
        </w:rPr>
        <w:t xml:space="preserve"> slurries is validated </w:t>
      </w:r>
      <w:r w:rsidR="00B06247">
        <w:rPr>
          <w:rFonts w:eastAsia="Calibri" w:cs="Arial"/>
          <w:lang w:eastAsia="en-US"/>
        </w:rPr>
        <w:t>pending</w:t>
      </w:r>
      <w:r w:rsidR="003917E9">
        <w:rPr>
          <w:rFonts w:eastAsia="Calibri" w:cs="Arial"/>
          <w:lang w:eastAsia="en-US"/>
        </w:rPr>
        <w:t xml:space="preserve"> the submission of new data (</w:t>
      </w:r>
      <w:r w:rsidR="003917E9" w:rsidRPr="00105822">
        <w:rPr>
          <w:color w:val="000000"/>
        </w:rPr>
        <w:t>with and without preconditioning</w:t>
      </w:r>
      <w:r w:rsidR="003917E9">
        <w:rPr>
          <w:color w:val="000000"/>
        </w:rPr>
        <w:t>)</w:t>
      </w:r>
      <w:r w:rsidR="003917E9">
        <w:rPr>
          <w:rFonts w:eastAsia="Calibri" w:cs="Arial"/>
          <w:lang w:eastAsia="en-US"/>
        </w:rPr>
        <w:t xml:space="preserve"> </w:t>
      </w:r>
      <w:r w:rsidR="00220BB5">
        <w:rPr>
          <w:rFonts w:eastAsia="Calibri" w:cs="Arial"/>
          <w:lang w:eastAsia="en-US"/>
        </w:rPr>
        <w:t>at the submission of the</w:t>
      </w:r>
      <w:r w:rsidR="00401F4E">
        <w:rPr>
          <w:rFonts w:eastAsia="Calibri" w:cs="Arial"/>
          <w:lang w:eastAsia="en-US"/>
        </w:rPr>
        <w:t xml:space="preserve"> </w:t>
      </w:r>
      <w:r w:rsidR="007F4CFD">
        <w:rPr>
          <w:rFonts w:eastAsia="Calibri" w:cs="Arial"/>
          <w:lang w:eastAsia="en-US"/>
        </w:rPr>
        <w:t>definitive</w:t>
      </w:r>
      <w:r w:rsidR="00220BB5">
        <w:rPr>
          <w:rFonts w:eastAsia="Calibri" w:cs="Arial"/>
          <w:lang w:eastAsia="en-US"/>
        </w:rPr>
        <w:t xml:space="preserve"> authorisation application</w:t>
      </w:r>
      <w:r w:rsidR="003917E9">
        <w:rPr>
          <w:rFonts w:eastAsia="Calibri" w:cs="Arial"/>
          <w:lang w:eastAsia="en-US"/>
        </w:rPr>
        <w:t>.</w:t>
      </w:r>
    </w:p>
    <w:p w14:paraId="62A30948" w14:textId="77777777" w:rsidR="00393722" w:rsidRDefault="00393722" w:rsidP="00393722">
      <w:pPr>
        <w:pStyle w:val="Commentaire"/>
        <w:jc w:val="both"/>
      </w:pPr>
    </w:p>
    <w:p w14:paraId="714F0993" w14:textId="6E2D9A3D" w:rsidR="00393722" w:rsidRPr="00335475" w:rsidRDefault="00393722" w:rsidP="00393722">
      <w:pPr>
        <w:pStyle w:val="Commentaire"/>
        <w:jc w:val="both"/>
      </w:pPr>
      <w:r w:rsidRPr="00393722">
        <w:t>In the lit</w:t>
      </w:r>
      <w:r w:rsidR="009736F7">
        <w:t>t</w:t>
      </w:r>
      <w:r w:rsidRPr="00393722">
        <w:t>erature, resistance to increasing levels of isothiazolones was shown for bacteria adapted in lab cultures. Depending on the authors, adaptation phenomena induced during exposure of bacteria can be stable or unstable, and may lead to resistance. It is important to emphasize that the use of preservatives induce a continuous contact between active substances and microorganisms, leading to a pressure of selection that maintains this adapted state whatever the stability of the phenomenon.</w:t>
      </w:r>
    </w:p>
    <w:p w14:paraId="665F6B16" w14:textId="3A035EE7" w:rsidR="00256169" w:rsidRPr="00256169" w:rsidRDefault="002636D1" w:rsidP="00256169">
      <w:pPr>
        <w:pStyle w:val="yiv3078412155msonormal"/>
        <w:spacing w:after="60" w:afterAutospacing="0" w:line="252" w:lineRule="auto"/>
        <w:jc w:val="both"/>
        <w:rPr>
          <w:rFonts w:ascii="Verdana" w:hAnsi="Verdana"/>
          <w:sz w:val="20"/>
          <w:szCs w:val="20"/>
          <w:lang w:val="en-GB"/>
        </w:rPr>
      </w:pPr>
      <w:r>
        <w:rPr>
          <w:rFonts w:ascii="Verdana" w:hAnsi="Verdana"/>
          <w:sz w:val="20"/>
          <w:szCs w:val="20"/>
          <w:lang w:val="en-GB"/>
        </w:rPr>
        <w:t>I</w:t>
      </w:r>
      <w:r w:rsidR="00256169" w:rsidRPr="00256169">
        <w:rPr>
          <w:rFonts w:ascii="Verdana" w:hAnsi="Verdana"/>
          <w:sz w:val="20"/>
          <w:szCs w:val="20"/>
          <w:lang w:val="en-GB"/>
        </w:rPr>
        <w:t>f the applicant becomes aware of any reports of resistance to the active substance and/or the products these should be reported to appropriate bodies (e.g. the efficacy working group and/or concerned member states) so that it can be determined if further action is required</w:t>
      </w:r>
      <w:r>
        <w:rPr>
          <w:rFonts w:ascii="Verdana" w:hAnsi="Verdana"/>
          <w:sz w:val="20"/>
          <w:szCs w:val="20"/>
          <w:lang w:val="en-GB"/>
        </w:rPr>
        <w:t>.</w:t>
      </w:r>
    </w:p>
    <w:p w14:paraId="5E13CB2D" w14:textId="7A6D080A" w:rsidR="00EC365E" w:rsidRDefault="00256169" w:rsidP="00105822">
      <w:pPr>
        <w:suppressAutoHyphens w:val="0"/>
        <w:spacing w:before="60" w:after="60"/>
        <w:jc w:val="both"/>
        <w:rPr>
          <w:rFonts w:eastAsia="Calibri"/>
          <w:lang w:eastAsia="en-US"/>
        </w:rPr>
      </w:pPr>
      <w:r w:rsidRPr="00256169">
        <w:t>Resistance should be managed at the renewal of authorisation with appropriate guidelines.</w:t>
      </w:r>
    </w:p>
    <w:p w14:paraId="1734D911" w14:textId="77777777" w:rsidR="00515A12" w:rsidRDefault="00515A12" w:rsidP="00105822">
      <w:pPr>
        <w:suppressAutoHyphens w:val="0"/>
        <w:spacing w:before="60" w:after="60"/>
        <w:jc w:val="both"/>
        <w:rPr>
          <w:rFonts w:cs="Times New Roman"/>
          <w:b/>
          <w:color w:val="000000"/>
          <w:sz w:val="22"/>
          <w:szCs w:val="22"/>
        </w:rPr>
      </w:pPr>
    </w:p>
    <w:p w14:paraId="7ECA3A76" w14:textId="04EC275F" w:rsidR="006028C5" w:rsidRDefault="006028C5" w:rsidP="006028C5">
      <w:pPr>
        <w:jc w:val="both"/>
        <w:rPr>
          <w:rFonts w:cs="Times New Roman"/>
          <w:b/>
          <w:color w:val="000000"/>
          <w:sz w:val="22"/>
          <w:szCs w:val="22"/>
        </w:rPr>
      </w:pPr>
      <w:r w:rsidRPr="006028C5">
        <w:rPr>
          <w:rFonts w:cs="Times New Roman"/>
          <w:b/>
          <w:color w:val="000000"/>
          <w:sz w:val="22"/>
          <w:szCs w:val="22"/>
        </w:rPr>
        <w:t>Substances of concern (SoCs)</w:t>
      </w:r>
    </w:p>
    <w:p w14:paraId="72AF2D58" w14:textId="77777777" w:rsidR="006028C5" w:rsidRPr="006028C5" w:rsidRDefault="006028C5" w:rsidP="006028C5">
      <w:pPr>
        <w:jc w:val="both"/>
        <w:rPr>
          <w:rFonts w:cs="Times New Roman"/>
          <w:b/>
          <w:color w:val="000000"/>
          <w:sz w:val="22"/>
          <w:szCs w:val="22"/>
        </w:rPr>
      </w:pPr>
    </w:p>
    <w:p w14:paraId="2F31BE13" w14:textId="5C2C0BD4" w:rsidR="006028C5" w:rsidRDefault="006028C5" w:rsidP="006028C5">
      <w:pPr>
        <w:suppressAutoHyphens w:val="0"/>
        <w:jc w:val="both"/>
        <w:rPr>
          <w:szCs w:val="15"/>
        </w:rPr>
      </w:pPr>
      <w:r w:rsidRPr="006028C5">
        <w:rPr>
          <w:szCs w:val="15"/>
        </w:rPr>
        <w:t xml:space="preserve">The biocidal product </w:t>
      </w:r>
      <w:r>
        <w:rPr>
          <w:szCs w:val="15"/>
        </w:rPr>
        <w:t xml:space="preserve">ACTICIDE C1 </w:t>
      </w:r>
      <w:r w:rsidRPr="006028C5">
        <w:rPr>
          <w:szCs w:val="15"/>
        </w:rPr>
        <w:t>does not contain a non-active substance which</w:t>
      </w:r>
      <w:r>
        <w:rPr>
          <w:szCs w:val="15"/>
        </w:rPr>
        <w:t xml:space="preserve"> is </w:t>
      </w:r>
      <w:r w:rsidRPr="006028C5">
        <w:rPr>
          <w:szCs w:val="15"/>
        </w:rPr>
        <w:t>considered as a substances of concern.</w:t>
      </w:r>
    </w:p>
    <w:p w14:paraId="53D62361" w14:textId="1C3E1175" w:rsidR="006028C5" w:rsidRPr="006028C5" w:rsidRDefault="006028C5" w:rsidP="006028C5">
      <w:pPr>
        <w:suppressAutoHyphens w:val="0"/>
        <w:jc w:val="both"/>
        <w:rPr>
          <w:rFonts w:cs="Times New Roman"/>
          <w:b/>
          <w:color w:val="000000"/>
          <w:sz w:val="32"/>
          <w:szCs w:val="22"/>
        </w:rPr>
      </w:pPr>
    </w:p>
    <w:p w14:paraId="06B698F8" w14:textId="010364D4" w:rsidR="00EC365E" w:rsidRDefault="00EC365E" w:rsidP="00A23219">
      <w:pPr>
        <w:suppressAutoHyphens w:val="0"/>
        <w:spacing w:after="120"/>
        <w:jc w:val="both"/>
        <w:rPr>
          <w:rFonts w:cs="Times New Roman"/>
          <w:b/>
          <w:color w:val="000000"/>
          <w:sz w:val="22"/>
          <w:szCs w:val="22"/>
        </w:rPr>
      </w:pPr>
      <w:r w:rsidRPr="00EF29E8">
        <w:rPr>
          <w:rFonts w:cs="Times New Roman"/>
          <w:b/>
          <w:color w:val="000000"/>
          <w:sz w:val="22"/>
          <w:szCs w:val="22"/>
        </w:rPr>
        <w:t>Conclusion of risk characterisation</w:t>
      </w:r>
      <w:r>
        <w:rPr>
          <w:rFonts w:cs="Times New Roman"/>
          <w:b/>
          <w:color w:val="000000"/>
          <w:sz w:val="22"/>
          <w:szCs w:val="22"/>
        </w:rPr>
        <w:t xml:space="preserve"> for human health</w:t>
      </w:r>
    </w:p>
    <w:p w14:paraId="56994F85" w14:textId="01257E5D" w:rsidR="006075C5" w:rsidRDefault="004E3E26" w:rsidP="00105822">
      <w:pPr>
        <w:suppressAutoHyphens w:val="0"/>
        <w:spacing w:before="60" w:after="60"/>
        <w:jc w:val="both"/>
        <w:rPr>
          <w:rFonts w:eastAsia="Calibri"/>
          <w:lang w:eastAsia="en-US"/>
        </w:rPr>
      </w:pPr>
      <w:r>
        <w:rPr>
          <w:rFonts w:eastAsia="Calibri"/>
          <w:lang w:eastAsia="en-US"/>
        </w:rPr>
        <w:t xml:space="preserve">For industrial users, the risk is considered acceptable for the mixing and loading </w:t>
      </w:r>
      <w:r w:rsidR="008B2264">
        <w:rPr>
          <w:rFonts w:eastAsia="Calibri"/>
          <w:lang w:eastAsia="en-US"/>
        </w:rPr>
        <w:t>and filling</w:t>
      </w:r>
      <w:r>
        <w:rPr>
          <w:rFonts w:eastAsia="Calibri"/>
          <w:lang w:eastAsia="en-US"/>
        </w:rPr>
        <w:t xml:space="preserve"> scenarios taking into account gloves and impermeable coverall.</w:t>
      </w:r>
    </w:p>
    <w:p w14:paraId="7CA6F42C" w14:textId="2DC98A18" w:rsidR="004E3E26" w:rsidRDefault="004E3E26" w:rsidP="00105822">
      <w:pPr>
        <w:suppressAutoHyphens w:val="0"/>
        <w:spacing w:before="60" w:after="60"/>
        <w:jc w:val="both"/>
        <w:rPr>
          <w:rFonts w:eastAsia="Calibri"/>
          <w:lang w:eastAsia="en-US"/>
        </w:rPr>
      </w:pPr>
    </w:p>
    <w:p w14:paraId="616EADF0" w14:textId="4C366848" w:rsidR="004E3E26" w:rsidRDefault="004E3E26" w:rsidP="00105822">
      <w:pPr>
        <w:suppressAutoHyphens w:val="0"/>
        <w:spacing w:before="60" w:after="60"/>
        <w:jc w:val="both"/>
        <w:rPr>
          <w:rFonts w:eastAsia="Calibri"/>
          <w:lang w:eastAsia="en-US"/>
        </w:rPr>
      </w:pPr>
      <w:r w:rsidRPr="006F79FA">
        <w:rPr>
          <w:rFonts w:eastAsia="Calibri"/>
          <w:b/>
          <w:lang w:eastAsia="en-US"/>
        </w:rPr>
        <w:t>For the use of preserved detergents</w:t>
      </w:r>
      <w:r w:rsidR="00C00203" w:rsidRPr="006F79FA">
        <w:rPr>
          <w:rFonts w:eastAsia="Calibri"/>
          <w:b/>
          <w:lang w:eastAsia="en-US"/>
        </w:rPr>
        <w:t xml:space="preserve"> (use 6.1.2)</w:t>
      </w:r>
      <w:r w:rsidRPr="006F79FA">
        <w:rPr>
          <w:rFonts w:eastAsia="Calibri"/>
          <w:b/>
          <w:lang w:eastAsia="en-US"/>
        </w:rPr>
        <w:t>,</w:t>
      </w:r>
      <w:r>
        <w:rPr>
          <w:rFonts w:eastAsia="Calibri"/>
          <w:lang w:eastAsia="en-US"/>
        </w:rPr>
        <w:t xml:space="preserve"> due to the skin sensitizing properties of the </w:t>
      </w:r>
      <w:r w:rsidR="002C686B">
        <w:rPr>
          <w:rFonts w:eastAsia="Calibri"/>
          <w:lang w:eastAsia="en-US"/>
        </w:rPr>
        <w:t>active substance (</w:t>
      </w:r>
      <w:r>
        <w:rPr>
          <w:rFonts w:eastAsia="Calibri"/>
          <w:lang w:eastAsia="en-US"/>
        </w:rPr>
        <w:t>a.s</w:t>
      </w:r>
      <w:r w:rsidR="002C686B">
        <w:rPr>
          <w:rFonts w:eastAsia="Calibri"/>
          <w:lang w:eastAsia="en-US"/>
        </w:rPr>
        <w:t>)</w:t>
      </w:r>
      <w:r w:rsidR="00B1625A">
        <w:rPr>
          <w:rFonts w:eastAsia="Calibri"/>
          <w:lang w:eastAsia="en-US"/>
        </w:rPr>
        <w:t xml:space="preserve"> </w:t>
      </w:r>
      <w:r>
        <w:rPr>
          <w:rFonts w:eastAsia="Calibri"/>
          <w:lang w:eastAsia="en-US"/>
        </w:rPr>
        <w:t xml:space="preserve">and </w:t>
      </w:r>
      <w:r w:rsidR="002C686B">
        <w:rPr>
          <w:rFonts w:eastAsia="Calibri"/>
          <w:lang w:eastAsia="en-US"/>
        </w:rPr>
        <w:t xml:space="preserve">to the approach taken that </w:t>
      </w:r>
      <w:r>
        <w:rPr>
          <w:rFonts w:eastAsia="Calibri"/>
          <w:lang w:eastAsia="en-US"/>
        </w:rPr>
        <w:t>no</w:t>
      </w:r>
      <w:r w:rsidR="002C686B">
        <w:rPr>
          <w:rFonts w:eastAsia="Calibri"/>
          <w:lang w:eastAsia="en-US"/>
        </w:rPr>
        <w:t xml:space="preserve"> personal protective equipement (</w:t>
      </w:r>
      <w:r>
        <w:rPr>
          <w:rFonts w:eastAsia="Calibri"/>
          <w:lang w:eastAsia="en-US"/>
        </w:rPr>
        <w:t>PPE</w:t>
      </w:r>
      <w:r w:rsidR="002C686B">
        <w:rPr>
          <w:rFonts w:eastAsia="Calibri"/>
          <w:lang w:eastAsia="en-US"/>
        </w:rPr>
        <w:t>)</w:t>
      </w:r>
      <w:r>
        <w:rPr>
          <w:rFonts w:eastAsia="Calibri"/>
          <w:lang w:eastAsia="en-US"/>
        </w:rPr>
        <w:t xml:space="preserve"> </w:t>
      </w:r>
      <w:r w:rsidR="002C686B">
        <w:rPr>
          <w:rFonts w:eastAsia="Calibri"/>
          <w:lang w:eastAsia="en-US"/>
        </w:rPr>
        <w:t>can be considered</w:t>
      </w:r>
      <w:r>
        <w:rPr>
          <w:rFonts w:eastAsia="Calibri"/>
          <w:lang w:eastAsia="en-US"/>
        </w:rPr>
        <w:t xml:space="preserve"> in the risk assessment, the maximum concentration </w:t>
      </w:r>
      <w:r w:rsidR="002C686B">
        <w:rPr>
          <w:rFonts w:eastAsia="Calibri"/>
          <w:lang w:eastAsia="en-US"/>
        </w:rPr>
        <w:t>of the a</w:t>
      </w:r>
      <w:r w:rsidR="007F4CFD">
        <w:rPr>
          <w:rFonts w:eastAsia="Calibri"/>
          <w:lang w:eastAsia="en-US"/>
        </w:rPr>
        <w:t xml:space="preserve">ctive </w:t>
      </w:r>
      <w:r w:rsidR="002C686B">
        <w:rPr>
          <w:rFonts w:eastAsia="Calibri"/>
          <w:lang w:eastAsia="en-US"/>
        </w:rPr>
        <w:t>s</w:t>
      </w:r>
      <w:r w:rsidR="007F4CFD">
        <w:rPr>
          <w:rFonts w:eastAsia="Calibri"/>
          <w:lang w:eastAsia="en-US"/>
        </w:rPr>
        <w:t>ubstance</w:t>
      </w:r>
      <w:r w:rsidR="002C686B">
        <w:rPr>
          <w:rFonts w:eastAsia="Calibri"/>
          <w:lang w:eastAsia="en-US"/>
        </w:rPr>
        <w:t xml:space="preserve"> </w:t>
      </w:r>
      <w:r>
        <w:rPr>
          <w:rFonts w:eastAsia="Calibri"/>
          <w:lang w:eastAsia="en-US"/>
        </w:rPr>
        <w:t>in detergents product must be below the threshold value of 15 ppm</w:t>
      </w:r>
      <w:r w:rsidR="00B93454">
        <w:rPr>
          <w:rFonts w:eastAsia="Calibri"/>
          <w:lang w:eastAsia="en-US"/>
        </w:rPr>
        <w:t xml:space="preserve"> of</w:t>
      </w:r>
      <w:r>
        <w:rPr>
          <w:rFonts w:eastAsia="Calibri"/>
          <w:lang w:eastAsia="en-US"/>
        </w:rPr>
        <w:t xml:space="preserve"> pure </w:t>
      </w:r>
      <w:proofErr w:type="gramStart"/>
      <w:r>
        <w:rPr>
          <w:rFonts w:eastAsia="Calibri"/>
          <w:lang w:eastAsia="en-US"/>
        </w:rPr>
        <w:t>C(</w:t>
      </w:r>
      <w:proofErr w:type="gramEnd"/>
      <w:r>
        <w:rPr>
          <w:rFonts w:eastAsia="Calibri"/>
          <w:lang w:eastAsia="en-US"/>
        </w:rPr>
        <w:t>M)IT for</w:t>
      </w:r>
      <w:r w:rsidR="000C3501">
        <w:rPr>
          <w:rFonts w:eastAsia="Calibri"/>
          <w:lang w:eastAsia="en-US"/>
        </w:rPr>
        <w:t xml:space="preserve"> </w:t>
      </w:r>
      <w:r>
        <w:rPr>
          <w:rFonts w:eastAsia="Calibri"/>
          <w:lang w:eastAsia="en-US"/>
        </w:rPr>
        <w:t>professionnals and non professionals.</w:t>
      </w:r>
    </w:p>
    <w:p w14:paraId="6CA027CA" w14:textId="5C4DD63E" w:rsidR="004E3E26" w:rsidRDefault="004E3E26" w:rsidP="00105822">
      <w:pPr>
        <w:suppressAutoHyphens w:val="0"/>
        <w:spacing w:before="60" w:after="60"/>
        <w:jc w:val="both"/>
        <w:rPr>
          <w:rFonts w:eastAsia="Calibri"/>
          <w:lang w:eastAsia="en-US"/>
        </w:rPr>
      </w:pPr>
      <w:r>
        <w:rPr>
          <w:rFonts w:eastAsia="Calibri"/>
          <w:lang w:eastAsia="en-US"/>
        </w:rPr>
        <w:t xml:space="preserve">No unacceptable risk has been </w:t>
      </w:r>
      <w:r w:rsidR="002C686B">
        <w:rPr>
          <w:rFonts w:eastAsia="Calibri"/>
          <w:lang w:eastAsia="en-US"/>
        </w:rPr>
        <w:t xml:space="preserve">estimated </w:t>
      </w:r>
      <w:r>
        <w:rPr>
          <w:rFonts w:eastAsia="Calibri"/>
          <w:lang w:eastAsia="en-US"/>
        </w:rPr>
        <w:t xml:space="preserve">regarding indirect exposure </w:t>
      </w:r>
      <w:r w:rsidR="00C00203">
        <w:rPr>
          <w:rFonts w:eastAsia="Calibri"/>
          <w:lang w:eastAsia="en-US"/>
        </w:rPr>
        <w:t xml:space="preserve">related to </w:t>
      </w:r>
      <w:r>
        <w:rPr>
          <w:rFonts w:eastAsia="Calibri"/>
          <w:lang w:eastAsia="en-US"/>
        </w:rPr>
        <w:t xml:space="preserve">the use of </w:t>
      </w:r>
      <w:r w:rsidR="002C686B">
        <w:rPr>
          <w:rFonts w:eastAsia="Calibri"/>
          <w:lang w:eastAsia="en-US"/>
        </w:rPr>
        <w:t xml:space="preserve">the </w:t>
      </w:r>
      <w:r>
        <w:rPr>
          <w:rFonts w:eastAsia="Calibri"/>
          <w:lang w:eastAsia="en-US"/>
        </w:rPr>
        <w:t>preserved detergents.</w:t>
      </w:r>
    </w:p>
    <w:p w14:paraId="3937C8CC" w14:textId="549B8117" w:rsidR="00C00203" w:rsidRDefault="00C00203" w:rsidP="00105822">
      <w:pPr>
        <w:suppressAutoHyphens w:val="0"/>
        <w:spacing w:before="60" w:after="60"/>
        <w:jc w:val="both"/>
        <w:rPr>
          <w:rFonts w:eastAsia="Calibri"/>
          <w:lang w:eastAsia="en-US"/>
        </w:rPr>
      </w:pPr>
    </w:p>
    <w:p w14:paraId="584D2850" w14:textId="7EAC6472" w:rsidR="004E3E26" w:rsidRDefault="004E3E26" w:rsidP="00105822">
      <w:pPr>
        <w:suppressAutoHyphens w:val="0"/>
        <w:spacing w:before="60" w:after="60"/>
        <w:jc w:val="both"/>
        <w:rPr>
          <w:rFonts w:eastAsia="Calibri"/>
          <w:lang w:eastAsia="en-US"/>
        </w:rPr>
      </w:pPr>
      <w:r w:rsidRPr="006F79FA">
        <w:rPr>
          <w:rFonts w:eastAsia="Calibri"/>
          <w:b/>
          <w:lang w:eastAsia="en-US"/>
        </w:rPr>
        <w:t xml:space="preserve">For the use of </w:t>
      </w:r>
      <w:r w:rsidR="002C686B" w:rsidRPr="006F79FA">
        <w:rPr>
          <w:rFonts w:eastAsia="Calibri"/>
          <w:b/>
          <w:lang w:eastAsia="en-US"/>
        </w:rPr>
        <w:t xml:space="preserve">the </w:t>
      </w:r>
      <w:r w:rsidRPr="006F79FA">
        <w:rPr>
          <w:rFonts w:eastAsia="Calibri"/>
          <w:b/>
          <w:lang w:eastAsia="en-US"/>
        </w:rPr>
        <w:t>preserved paints</w:t>
      </w:r>
      <w:r w:rsidR="00C00203" w:rsidRPr="006F79FA">
        <w:rPr>
          <w:rFonts w:eastAsia="Calibri"/>
          <w:b/>
          <w:lang w:eastAsia="en-US"/>
        </w:rPr>
        <w:t xml:space="preserve"> (use 6.2)</w:t>
      </w:r>
      <w:r w:rsidRPr="006F79FA">
        <w:rPr>
          <w:rFonts w:eastAsia="Calibri"/>
          <w:b/>
          <w:lang w:eastAsia="en-US"/>
        </w:rPr>
        <w:t xml:space="preserve">, </w:t>
      </w:r>
      <w:r>
        <w:rPr>
          <w:rFonts w:eastAsia="Calibri"/>
          <w:lang w:eastAsia="en-US"/>
        </w:rPr>
        <w:t>the risk is considered acceptable for professionals during spraying</w:t>
      </w:r>
      <w:r w:rsidR="00C00203">
        <w:rPr>
          <w:rFonts w:eastAsia="Calibri"/>
          <w:lang w:eastAsia="en-US"/>
        </w:rPr>
        <w:t xml:space="preserve"> of paint</w:t>
      </w:r>
      <w:r>
        <w:rPr>
          <w:rFonts w:eastAsia="Calibri"/>
          <w:lang w:eastAsia="en-US"/>
        </w:rPr>
        <w:t xml:space="preserve"> </w:t>
      </w:r>
      <w:r w:rsidR="00693200">
        <w:rPr>
          <w:rFonts w:eastAsia="Calibri"/>
          <w:lang w:eastAsia="en-US"/>
        </w:rPr>
        <w:t>and during</w:t>
      </w:r>
      <w:r>
        <w:rPr>
          <w:rFonts w:eastAsia="Calibri"/>
          <w:lang w:eastAsia="en-US"/>
        </w:rPr>
        <w:t xml:space="preserve"> brush/roller application</w:t>
      </w:r>
      <w:r w:rsidR="00C00203">
        <w:rPr>
          <w:rFonts w:eastAsia="Calibri"/>
          <w:lang w:eastAsia="en-US"/>
        </w:rPr>
        <w:t xml:space="preserve"> </w:t>
      </w:r>
      <w:r w:rsidR="00693200">
        <w:rPr>
          <w:rFonts w:eastAsia="Calibri"/>
          <w:lang w:eastAsia="en-US"/>
        </w:rPr>
        <w:t>without PPE taking account a maximal con</w:t>
      </w:r>
      <w:r w:rsidR="000544F0">
        <w:rPr>
          <w:rFonts w:eastAsia="Calibri"/>
          <w:lang w:eastAsia="en-US"/>
        </w:rPr>
        <w:t>c</w:t>
      </w:r>
      <w:r w:rsidR="00693200">
        <w:rPr>
          <w:rFonts w:eastAsia="Calibri"/>
          <w:lang w:eastAsia="en-US"/>
        </w:rPr>
        <w:t>e</w:t>
      </w:r>
      <w:r w:rsidR="000544F0">
        <w:rPr>
          <w:rFonts w:eastAsia="Calibri"/>
          <w:lang w:eastAsia="en-US"/>
        </w:rPr>
        <w:t>n</w:t>
      </w:r>
      <w:r w:rsidR="00693200">
        <w:rPr>
          <w:rFonts w:eastAsia="Calibri"/>
          <w:lang w:eastAsia="en-US"/>
        </w:rPr>
        <w:t>tration of 15 ppm of pure C(M)IT in paint</w:t>
      </w:r>
      <w:r>
        <w:rPr>
          <w:rFonts w:eastAsia="Calibri"/>
          <w:lang w:eastAsia="en-US"/>
        </w:rPr>
        <w:t>.</w:t>
      </w:r>
      <w:r w:rsidR="00C00203">
        <w:rPr>
          <w:rFonts w:eastAsia="Calibri"/>
          <w:lang w:eastAsia="en-US"/>
        </w:rPr>
        <w:t xml:space="preserve"> </w:t>
      </w:r>
      <w:r>
        <w:rPr>
          <w:rFonts w:eastAsia="Calibri"/>
          <w:lang w:eastAsia="en-US"/>
        </w:rPr>
        <w:t>The risk is also deemed</w:t>
      </w:r>
      <w:r w:rsidR="007214DF">
        <w:rPr>
          <w:rFonts w:eastAsia="Calibri"/>
          <w:lang w:eastAsia="en-US"/>
        </w:rPr>
        <w:t xml:space="preserve"> acceptable for non professiona</w:t>
      </w:r>
      <w:r>
        <w:rPr>
          <w:rFonts w:eastAsia="Calibri"/>
          <w:lang w:eastAsia="en-US"/>
        </w:rPr>
        <w:t>ls</w:t>
      </w:r>
      <w:r w:rsidR="003851FF">
        <w:rPr>
          <w:rFonts w:eastAsia="Calibri"/>
          <w:lang w:eastAsia="en-US"/>
        </w:rPr>
        <w:t xml:space="preserve"> using preserved paints</w:t>
      </w:r>
      <w:r>
        <w:rPr>
          <w:rFonts w:eastAsia="Calibri"/>
          <w:lang w:eastAsia="en-US"/>
        </w:rPr>
        <w:t>.</w:t>
      </w:r>
    </w:p>
    <w:p w14:paraId="34AEF6F7" w14:textId="6F124C79" w:rsidR="007214DF" w:rsidRDefault="004E3E26" w:rsidP="00105822">
      <w:pPr>
        <w:suppressAutoHyphens w:val="0"/>
        <w:spacing w:before="60" w:after="60"/>
        <w:jc w:val="both"/>
        <w:rPr>
          <w:rFonts w:eastAsia="Calibri"/>
          <w:lang w:eastAsia="en-US"/>
        </w:rPr>
      </w:pPr>
      <w:r>
        <w:rPr>
          <w:rFonts w:eastAsia="Calibri"/>
          <w:lang w:eastAsia="en-US"/>
        </w:rPr>
        <w:t>However, unacceptable risk</w:t>
      </w:r>
      <w:r w:rsidR="007F4CFD">
        <w:rPr>
          <w:rFonts w:eastAsia="Calibri"/>
          <w:lang w:eastAsia="en-US"/>
        </w:rPr>
        <w:t>s</w:t>
      </w:r>
      <w:r>
        <w:rPr>
          <w:rFonts w:eastAsia="Calibri"/>
          <w:lang w:eastAsia="en-US"/>
        </w:rPr>
        <w:t xml:space="preserve"> </w:t>
      </w:r>
      <w:r w:rsidR="007F4CFD">
        <w:rPr>
          <w:rFonts w:eastAsia="Calibri"/>
          <w:lang w:eastAsia="en-US"/>
        </w:rPr>
        <w:t>are</w:t>
      </w:r>
      <w:r>
        <w:rPr>
          <w:rFonts w:eastAsia="Calibri"/>
          <w:lang w:eastAsia="en-US"/>
        </w:rPr>
        <w:t xml:space="preserve"> identified for indirect exposure</w:t>
      </w:r>
      <w:r w:rsidR="00C00203">
        <w:rPr>
          <w:rFonts w:eastAsia="Calibri"/>
          <w:lang w:eastAsia="en-US"/>
        </w:rPr>
        <w:t xml:space="preserve"> of the prese</w:t>
      </w:r>
      <w:r w:rsidR="00693200">
        <w:rPr>
          <w:rFonts w:eastAsia="Calibri"/>
          <w:lang w:eastAsia="en-US"/>
        </w:rPr>
        <w:t>r</w:t>
      </w:r>
      <w:r w:rsidR="00C00203">
        <w:rPr>
          <w:rFonts w:eastAsia="Calibri"/>
          <w:lang w:eastAsia="en-US"/>
        </w:rPr>
        <w:t>ved paint</w:t>
      </w:r>
      <w:r w:rsidR="007214DF">
        <w:rPr>
          <w:rFonts w:eastAsia="Calibri"/>
          <w:lang w:eastAsia="en-US"/>
        </w:rPr>
        <w:t>:</w:t>
      </w:r>
    </w:p>
    <w:p w14:paraId="5EB27C30" w14:textId="294A38BD" w:rsidR="004E3E26" w:rsidRDefault="004E3E26" w:rsidP="007214DF">
      <w:pPr>
        <w:pStyle w:val="Paragraphedeliste"/>
        <w:numPr>
          <w:ilvl w:val="0"/>
          <w:numId w:val="67"/>
        </w:numPr>
        <w:suppressAutoHyphens w:val="0"/>
        <w:spacing w:before="60" w:after="60"/>
        <w:jc w:val="both"/>
        <w:rPr>
          <w:rFonts w:eastAsia="Calibri"/>
          <w:lang w:eastAsia="en-US"/>
        </w:rPr>
      </w:pPr>
      <w:r w:rsidRPr="007214DF">
        <w:rPr>
          <w:rFonts w:eastAsia="Calibri"/>
          <w:lang w:eastAsia="en-US"/>
        </w:rPr>
        <w:t>to volatilized residues of a</w:t>
      </w:r>
      <w:r w:rsidR="007F4CFD">
        <w:rPr>
          <w:rFonts w:eastAsia="Calibri"/>
          <w:lang w:eastAsia="en-US"/>
        </w:rPr>
        <w:t xml:space="preserve">ctive </w:t>
      </w:r>
      <w:r w:rsidRPr="007214DF">
        <w:rPr>
          <w:rFonts w:eastAsia="Calibri"/>
          <w:lang w:eastAsia="en-US"/>
        </w:rPr>
        <w:t>s</w:t>
      </w:r>
      <w:r w:rsidR="007F4CFD">
        <w:rPr>
          <w:rFonts w:eastAsia="Calibri"/>
          <w:lang w:eastAsia="en-US"/>
        </w:rPr>
        <w:t>ubstance</w:t>
      </w:r>
      <w:r w:rsidRPr="007214DF">
        <w:rPr>
          <w:rFonts w:eastAsia="Calibri"/>
          <w:lang w:eastAsia="en-US"/>
        </w:rPr>
        <w:t xml:space="preserve"> contained</w:t>
      </w:r>
      <w:r w:rsidR="007214DF">
        <w:rPr>
          <w:rFonts w:eastAsia="Calibri"/>
          <w:lang w:eastAsia="en-US"/>
        </w:rPr>
        <w:t xml:space="preserve"> in paint at a maximum concen</w:t>
      </w:r>
      <w:r w:rsidRPr="007214DF">
        <w:rPr>
          <w:rFonts w:eastAsia="Calibri"/>
          <w:lang w:eastAsia="en-US"/>
        </w:rPr>
        <w:t>tration of 150 ppm</w:t>
      </w:r>
      <w:r w:rsidR="003851FF">
        <w:rPr>
          <w:rFonts w:eastAsia="Calibri"/>
          <w:lang w:eastAsia="en-US"/>
        </w:rPr>
        <w:t xml:space="preserve"> </w:t>
      </w:r>
      <w:r w:rsidR="00B93454">
        <w:rPr>
          <w:rFonts w:eastAsia="Calibri"/>
          <w:lang w:eastAsia="en-US"/>
        </w:rPr>
        <w:t xml:space="preserve">of </w:t>
      </w:r>
      <w:r w:rsidR="003851FF">
        <w:rPr>
          <w:rFonts w:eastAsia="Calibri"/>
          <w:lang w:eastAsia="en-US"/>
        </w:rPr>
        <w:t>pure C(M)IT</w:t>
      </w:r>
      <w:r w:rsidR="007214DF">
        <w:rPr>
          <w:rFonts w:eastAsia="Calibri"/>
          <w:lang w:eastAsia="en-US"/>
        </w:rPr>
        <w:t xml:space="preserve"> (adult, child, toddler and infant);</w:t>
      </w:r>
    </w:p>
    <w:p w14:paraId="221D25BD" w14:textId="7153C229" w:rsidR="007214DF" w:rsidRDefault="007214DF" w:rsidP="007214DF">
      <w:pPr>
        <w:pStyle w:val="Paragraphedeliste"/>
        <w:numPr>
          <w:ilvl w:val="0"/>
          <w:numId w:val="67"/>
        </w:numPr>
        <w:suppressAutoHyphens w:val="0"/>
        <w:spacing w:before="60" w:after="60"/>
        <w:jc w:val="both"/>
        <w:rPr>
          <w:rFonts w:eastAsia="Calibri"/>
          <w:lang w:eastAsia="en-US"/>
        </w:rPr>
      </w:pPr>
      <w:proofErr w:type="gramStart"/>
      <w:r>
        <w:rPr>
          <w:rFonts w:eastAsia="Calibri"/>
          <w:lang w:eastAsia="en-US"/>
        </w:rPr>
        <w:t>to</w:t>
      </w:r>
      <w:proofErr w:type="gramEnd"/>
      <w:r>
        <w:rPr>
          <w:rFonts w:eastAsia="Calibri"/>
          <w:lang w:eastAsia="en-US"/>
        </w:rPr>
        <w:t xml:space="preserve"> wet paint containing a maximum concen</w:t>
      </w:r>
      <w:r w:rsidRPr="007214DF">
        <w:rPr>
          <w:rFonts w:eastAsia="Calibri"/>
          <w:lang w:eastAsia="en-US"/>
        </w:rPr>
        <w:t>tration of 150 ppm</w:t>
      </w:r>
      <w:r w:rsidR="00B93454">
        <w:rPr>
          <w:rFonts w:eastAsia="Calibri"/>
          <w:lang w:eastAsia="en-US"/>
        </w:rPr>
        <w:t xml:space="preserve"> of</w:t>
      </w:r>
      <w:r>
        <w:rPr>
          <w:rFonts w:eastAsia="Calibri"/>
          <w:lang w:eastAsia="en-US"/>
        </w:rPr>
        <w:t xml:space="preserve"> pure C(M)IT.</w:t>
      </w:r>
    </w:p>
    <w:p w14:paraId="39BE18A6" w14:textId="14F4AB45" w:rsidR="007214DF" w:rsidRDefault="007214DF" w:rsidP="007214DF">
      <w:pPr>
        <w:suppressAutoHyphens w:val="0"/>
        <w:spacing w:before="60" w:after="60"/>
        <w:jc w:val="both"/>
        <w:rPr>
          <w:rFonts w:eastAsia="Calibri"/>
          <w:lang w:eastAsia="en-US"/>
        </w:rPr>
      </w:pPr>
      <w:r>
        <w:rPr>
          <w:rFonts w:eastAsia="Calibri"/>
          <w:lang w:eastAsia="en-US"/>
        </w:rPr>
        <w:t xml:space="preserve">A decrease of the maximum concentration contained in paint below the threshold value of 15 ppm </w:t>
      </w:r>
      <w:r w:rsidR="00B93454">
        <w:rPr>
          <w:rFonts w:eastAsia="Calibri"/>
          <w:lang w:eastAsia="en-US"/>
        </w:rPr>
        <w:t xml:space="preserve">of </w:t>
      </w:r>
      <w:r>
        <w:rPr>
          <w:rFonts w:eastAsia="Calibri"/>
          <w:lang w:eastAsia="en-US"/>
        </w:rPr>
        <w:t xml:space="preserve">pure </w:t>
      </w:r>
      <w:proofErr w:type="gramStart"/>
      <w:r>
        <w:rPr>
          <w:rFonts w:eastAsia="Calibri"/>
          <w:lang w:eastAsia="en-US"/>
        </w:rPr>
        <w:t>C(</w:t>
      </w:r>
      <w:proofErr w:type="gramEnd"/>
      <w:r>
        <w:rPr>
          <w:rFonts w:eastAsia="Calibri"/>
          <w:lang w:eastAsia="en-US"/>
        </w:rPr>
        <w:t>M)IT is required</w:t>
      </w:r>
      <w:r w:rsidR="00B93454">
        <w:rPr>
          <w:rFonts w:eastAsia="Calibri"/>
          <w:lang w:eastAsia="en-US"/>
        </w:rPr>
        <w:t xml:space="preserve"> to reach an acceptable risk</w:t>
      </w:r>
      <w:r>
        <w:rPr>
          <w:rFonts w:eastAsia="Calibri"/>
          <w:lang w:eastAsia="en-US"/>
        </w:rPr>
        <w:t>.</w:t>
      </w:r>
    </w:p>
    <w:p w14:paraId="2EC0F5FE" w14:textId="4EC76059" w:rsidR="007214DF" w:rsidRDefault="007214DF" w:rsidP="007214DF">
      <w:pPr>
        <w:suppressAutoHyphens w:val="0"/>
        <w:spacing w:before="60" w:after="60"/>
        <w:jc w:val="both"/>
        <w:rPr>
          <w:rFonts w:eastAsia="Calibri"/>
          <w:lang w:eastAsia="en-US"/>
        </w:rPr>
      </w:pPr>
    </w:p>
    <w:p w14:paraId="51C80F0C" w14:textId="14C4DB04" w:rsidR="007214DF" w:rsidRPr="007214DF" w:rsidRDefault="007214DF" w:rsidP="007214DF">
      <w:pPr>
        <w:suppressAutoHyphens w:val="0"/>
        <w:spacing w:before="60" w:after="60"/>
        <w:jc w:val="both"/>
        <w:rPr>
          <w:rFonts w:eastAsia="Calibri"/>
          <w:lang w:eastAsia="en-US"/>
        </w:rPr>
      </w:pPr>
      <w:r w:rsidRPr="006F79FA">
        <w:rPr>
          <w:rFonts w:eastAsia="Calibri"/>
          <w:b/>
          <w:lang w:eastAsia="en-US"/>
        </w:rPr>
        <w:t>For the other uses</w:t>
      </w:r>
      <w:r w:rsidR="00C00203" w:rsidRPr="006F79FA">
        <w:rPr>
          <w:rFonts w:eastAsia="Calibri"/>
          <w:b/>
          <w:lang w:eastAsia="en-US"/>
        </w:rPr>
        <w:t xml:space="preserve"> (6.3.1, 6.6, 6.7)</w:t>
      </w:r>
      <w:r w:rsidR="00C00203">
        <w:rPr>
          <w:rFonts w:eastAsia="Calibri"/>
          <w:lang w:eastAsia="en-US"/>
        </w:rPr>
        <w:t>,</w:t>
      </w:r>
      <w:r>
        <w:rPr>
          <w:rFonts w:eastAsia="Calibri"/>
          <w:lang w:eastAsia="en-US"/>
        </w:rPr>
        <w:t xml:space="preserve"> no unacceptable risk is </w:t>
      </w:r>
      <w:r w:rsidR="007F4CFD">
        <w:rPr>
          <w:rFonts w:eastAsia="Calibri"/>
          <w:lang w:eastAsia="en-US"/>
        </w:rPr>
        <w:t>identified</w:t>
      </w:r>
      <w:r>
        <w:rPr>
          <w:rFonts w:eastAsia="Calibri"/>
          <w:lang w:eastAsia="en-US"/>
        </w:rPr>
        <w:t>.</w:t>
      </w:r>
    </w:p>
    <w:p w14:paraId="432BACCA" w14:textId="77777777" w:rsidR="004E3E26" w:rsidRPr="00105822" w:rsidRDefault="004E3E26" w:rsidP="00105822">
      <w:pPr>
        <w:suppressAutoHyphens w:val="0"/>
        <w:spacing w:before="60" w:after="60"/>
        <w:jc w:val="both"/>
        <w:rPr>
          <w:rFonts w:eastAsia="Calibri"/>
          <w:lang w:eastAsia="en-US"/>
        </w:rPr>
      </w:pPr>
    </w:p>
    <w:p w14:paraId="068CA723" w14:textId="77777777" w:rsidR="00EC365E" w:rsidRPr="00EF29E8" w:rsidRDefault="00EC365E" w:rsidP="00EC365E">
      <w:pPr>
        <w:jc w:val="both"/>
        <w:rPr>
          <w:rFonts w:cs="Times New Roman"/>
          <w:b/>
          <w:color w:val="000000"/>
          <w:sz w:val="22"/>
          <w:szCs w:val="22"/>
        </w:rPr>
      </w:pPr>
      <w:r w:rsidRPr="00EF29E8">
        <w:rPr>
          <w:rFonts w:cs="Times New Roman"/>
          <w:b/>
          <w:color w:val="000000"/>
          <w:sz w:val="22"/>
          <w:szCs w:val="22"/>
        </w:rPr>
        <w:t>Conclusion of risk characterisation for dietary exposure</w:t>
      </w:r>
    </w:p>
    <w:p w14:paraId="5CF49DCA" w14:textId="0A17E3F2" w:rsidR="00EC365E" w:rsidRDefault="00EC365E" w:rsidP="00EC365E">
      <w:pPr>
        <w:jc w:val="both"/>
        <w:rPr>
          <w:rFonts w:eastAsia="Calibri"/>
          <w:lang w:eastAsia="en-US"/>
        </w:rPr>
      </w:pPr>
      <w:r w:rsidRPr="00D62B8E">
        <w:rPr>
          <w:rFonts w:eastAsia="Calibri"/>
          <w:lang w:eastAsia="en-US"/>
        </w:rPr>
        <w:t xml:space="preserve">Regarding the estimation of theoretical exposure to </w:t>
      </w:r>
      <w:proofErr w:type="gramStart"/>
      <w:r w:rsidRPr="00D62B8E">
        <w:rPr>
          <w:rFonts w:eastAsia="Calibri"/>
          <w:lang w:eastAsia="en-US"/>
        </w:rPr>
        <w:t>C(</w:t>
      </w:r>
      <w:proofErr w:type="gramEnd"/>
      <w:r w:rsidRPr="00D62B8E">
        <w:rPr>
          <w:rFonts w:eastAsia="Calibri"/>
          <w:lang w:eastAsia="en-US"/>
        </w:rPr>
        <w:t xml:space="preserve">M)IT via food contamination considering the intended uses </w:t>
      </w:r>
      <w:r w:rsidR="00C00203">
        <w:rPr>
          <w:rFonts w:eastAsia="Calibri"/>
          <w:lang w:eastAsia="en-US"/>
        </w:rPr>
        <w:t>that may load to food contamination (</w:t>
      </w:r>
      <w:r w:rsidR="00C00203" w:rsidRPr="00D62B8E">
        <w:rPr>
          <w:rFonts w:eastAsia="Calibri"/>
          <w:lang w:eastAsia="en-US"/>
        </w:rPr>
        <w:t>as preservative in detergent</w:t>
      </w:r>
      <w:r w:rsidR="00C00203">
        <w:rPr>
          <w:rFonts w:eastAsia="Calibri"/>
          <w:lang w:eastAsia="en-US"/>
        </w:rPr>
        <w:t xml:space="preserve">, </w:t>
      </w:r>
      <w:r w:rsidR="00C00203" w:rsidRPr="00D62B8E">
        <w:rPr>
          <w:rFonts w:eastAsia="Calibri"/>
          <w:lang w:eastAsia="en-US"/>
        </w:rPr>
        <w:t xml:space="preserve"> or in </w:t>
      </w:r>
      <w:r w:rsidR="00C00203" w:rsidRPr="00105822">
        <w:t xml:space="preserve">fluids used in </w:t>
      </w:r>
      <w:r w:rsidR="00C00203" w:rsidRPr="00D62B8E">
        <w:rPr>
          <w:rFonts w:eastAsia="Calibri"/>
          <w:lang w:eastAsia="en-US"/>
        </w:rPr>
        <w:t>paper</w:t>
      </w:r>
      <w:r w:rsidR="00C00203">
        <w:rPr>
          <w:rFonts w:eastAsia="Calibri"/>
          <w:lang w:eastAsia="en-US"/>
        </w:rPr>
        <w:t xml:space="preserve"> production),</w:t>
      </w:r>
      <w:r w:rsidRPr="00D62B8E">
        <w:rPr>
          <w:rFonts w:eastAsia="Calibri"/>
          <w:lang w:eastAsia="en-US"/>
        </w:rPr>
        <w:t xml:space="preserve"> no dietary risk is identified . </w:t>
      </w:r>
    </w:p>
    <w:p w14:paraId="632D7271" w14:textId="77777777" w:rsidR="00C00203" w:rsidRDefault="00C00203" w:rsidP="00EC365E">
      <w:pPr>
        <w:jc w:val="both"/>
        <w:rPr>
          <w:rFonts w:eastAsia="Calibri"/>
          <w:lang w:eastAsia="en-US"/>
        </w:rPr>
      </w:pPr>
    </w:p>
    <w:p w14:paraId="3A24BB5A" w14:textId="79B94EB1" w:rsidR="00EC365E" w:rsidRDefault="00EC365E" w:rsidP="00EC365E">
      <w:pPr>
        <w:jc w:val="both"/>
        <w:rPr>
          <w:rFonts w:eastAsia="Calibri"/>
          <w:lang w:eastAsia="en-US"/>
        </w:rPr>
      </w:pPr>
    </w:p>
    <w:p w14:paraId="550CD648" w14:textId="14B69950" w:rsidR="00EC365E" w:rsidRPr="00D62B8E" w:rsidRDefault="00EC365E" w:rsidP="00EC365E">
      <w:pPr>
        <w:jc w:val="both"/>
        <w:rPr>
          <w:rFonts w:eastAsia="Calibri"/>
          <w:lang w:eastAsia="en-US"/>
        </w:rPr>
      </w:pPr>
      <w:r w:rsidRPr="00EF29E8">
        <w:rPr>
          <w:rFonts w:cs="Times New Roman"/>
          <w:b/>
          <w:color w:val="000000"/>
          <w:sz w:val="22"/>
          <w:szCs w:val="22"/>
        </w:rPr>
        <w:t>Conclusion of risk characterisation</w:t>
      </w:r>
      <w:r>
        <w:rPr>
          <w:rFonts w:cs="Times New Roman"/>
          <w:b/>
          <w:color w:val="000000"/>
          <w:sz w:val="22"/>
          <w:szCs w:val="22"/>
        </w:rPr>
        <w:t xml:space="preserve"> for environment</w:t>
      </w:r>
    </w:p>
    <w:tbl>
      <w:tblPr>
        <w:tblW w:w="9548" w:type="dxa"/>
        <w:tblInd w:w="-108" w:type="dxa"/>
        <w:tblLayout w:type="fixed"/>
        <w:tblLook w:val="0000" w:firstRow="0" w:lastRow="0" w:firstColumn="0" w:lastColumn="0" w:noHBand="0" w:noVBand="0"/>
      </w:tblPr>
      <w:tblGrid>
        <w:gridCol w:w="108"/>
        <w:gridCol w:w="9332"/>
        <w:gridCol w:w="108"/>
      </w:tblGrid>
      <w:tr w:rsidR="00556FA0" w:rsidRPr="00333190" w14:paraId="596FCDFA" w14:textId="77777777" w:rsidTr="005A469C">
        <w:trPr>
          <w:gridAfter w:val="1"/>
          <w:wAfter w:w="108" w:type="dxa"/>
          <w:trHeight w:val="249"/>
        </w:trPr>
        <w:tc>
          <w:tcPr>
            <w:tcW w:w="9440" w:type="dxa"/>
            <w:gridSpan w:val="2"/>
            <w:shd w:val="clear" w:color="auto" w:fill="auto"/>
            <w:vAlign w:val="center"/>
          </w:tcPr>
          <w:p w14:paraId="261751A2" w14:textId="77777777" w:rsidR="004D5AAE" w:rsidRPr="006F79FA" w:rsidRDefault="004D5AAE" w:rsidP="004D5AAE">
            <w:pPr>
              <w:autoSpaceDE w:val="0"/>
              <w:snapToGrid w:val="0"/>
              <w:spacing w:before="60" w:after="60" w:line="260" w:lineRule="atLeast"/>
              <w:jc w:val="both"/>
              <w:rPr>
                <w:rFonts w:eastAsia="Calibri" w:cs="Arial"/>
                <w:b/>
                <w:color w:val="000000"/>
                <w:lang w:eastAsia="en-GB"/>
              </w:rPr>
            </w:pPr>
            <w:r>
              <w:rPr>
                <w:rFonts w:eastAsia="Calibri" w:cs="Arial"/>
                <w:b/>
                <w:color w:val="000000"/>
                <w:u w:val="single"/>
                <w:lang w:eastAsia="en-GB"/>
              </w:rPr>
              <w:t xml:space="preserve">The use of </w:t>
            </w:r>
            <w:r w:rsidRPr="003B6A4B">
              <w:rPr>
                <w:rFonts w:eastAsia="Calibri" w:cs="Arial"/>
                <w:b/>
                <w:color w:val="000000"/>
                <w:u w:val="single"/>
                <w:lang w:eastAsia="en-GB"/>
              </w:rPr>
              <w:t xml:space="preserve">ACTICIDE C1 </w:t>
            </w:r>
            <w:r>
              <w:rPr>
                <w:rFonts w:eastAsia="Calibri" w:cs="Arial"/>
                <w:b/>
                <w:color w:val="000000"/>
                <w:u w:val="single"/>
                <w:lang w:eastAsia="en-GB"/>
              </w:rPr>
              <w:t>leads to acceptable risks</w:t>
            </w:r>
            <w:r w:rsidRPr="003B6A4B">
              <w:rPr>
                <w:rFonts w:eastAsia="Calibri" w:cs="Arial"/>
                <w:b/>
                <w:color w:val="000000"/>
                <w:u w:val="single"/>
                <w:lang w:eastAsia="en-GB"/>
              </w:rPr>
              <w:t xml:space="preserve"> </w:t>
            </w:r>
            <w:r w:rsidRPr="003B6A4B">
              <w:rPr>
                <w:rFonts w:eastAsia="Calibri" w:cs="Arial"/>
                <w:b/>
                <w:color w:val="000000"/>
                <w:lang w:eastAsia="en-GB"/>
              </w:rPr>
              <w:t xml:space="preserve">: </w:t>
            </w:r>
          </w:p>
          <w:p w14:paraId="6C4EA651" w14:textId="3FDDF3E1" w:rsidR="00556FA0" w:rsidRPr="006F79FA" w:rsidRDefault="00556FA0" w:rsidP="006F79FA">
            <w:pPr>
              <w:autoSpaceDE w:val="0"/>
              <w:snapToGrid w:val="0"/>
              <w:spacing w:before="60" w:after="60" w:line="260" w:lineRule="atLeast"/>
              <w:jc w:val="both"/>
              <w:rPr>
                <w:rFonts w:eastAsia="Calibri" w:cs="Arial"/>
                <w:b/>
                <w:color w:val="000000"/>
                <w:lang w:eastAsia="en-GB"/>
              </w:rPr>
            </w:pPr>
          </w:p>
          <w:p w14:paraId="204F6E12" w14:textId="47FD379E" w:rsidR="00556FA0" w:rsidRPr="00556FA0" w:rsidRDefault="00FE2FF0" w:rsidP="006F79FA">
            <w:pPr>
              <w:autoSpaceDE w:val="0"/>
              <w:snapToGrid w:val="0"/>
              <w:spacing w:before="60" w:after="60" w:line="260" w:lineRule="atLeast"/>
              <w:jc w:val="both"/>
              <w:rPr>
                <w:rFonts w:eastAsia="Calibri" w:cs="Arial"/>
                <w:color w:val="000000"/>
                <w:lang w:eastAsia="en-GB"/>
              </w:rPr>
            </w:pPr>
            <w:r w:rsidRPr="006413CB">
              <w:rPr>
                <w:rFonts w:eastAsia="Calibri"/>
                <w:b/>
                <w:lang w:eastAsia="en-US"/>
              </w:rPr>
              <w:t xml:space="preserve">For the use of preserved detergents </w:t>
            </w:r>
            <w:r>
              <w:rPr>
                <w:rFonts w:eastAsia="Calibri"/>
                <w:b/>
                <w:lang w:eastAsia="en-US"/>
              </w:rPr>
              <w:t xml:space="preserve">(use </w:t>
            </w:r>
            <w:r w:rsidR="00556FA0" w:rsidRPr="006F79FA">
              <w:rPr>
                <w:rFonts w:eastAsia="Calibri" w:cs="Arial"/>
                <w:b/>
                <w:color w:val="000000"/>
                <w:lang w:eastAsia="en-GB"/>
              </w:rPr>
              <w:t>6.1</w:t>
            </w:r>
            <w:r>
              <w:rPr>
                <w:rFonts w:eastAsia="Calibri" w:cs="Arial"/>
                <w:b/>
                <w:color w:val="000000"/>
                <w:lang w:eastAsia="en-GB"/>
              </w:rPr>
              <w:t>)</w:t>
            </w:r>
            <w:r w:rsidR="00556FA0" w:rsidRPr="00556FA0">
              <w:rPr>
                <w:rFonts w:eastAsia="Calibri" w:cs="Arial"/>
                <w:color w:val="000000"/>
                <w:lang w:eastAsia="en-GB"/>
              </w:rPr>
              <w:t xml:space="preserve"> (other than those used for human hygien) at a </w:t>
            </w:r>
            <w:r w:rsidR="00DB1FA9">
              <w:rPr>
                <w:rFonts w:eastAsia="Calibri" w:cs="Arial"/>
                <w:color w:val="000000"/>
                <w:lang w:eastAsia="en-GB"/>
              </w:rPr>
              <w:t xml:space="preserve">maximal </w:t>
            </w:r>
            <w:r w:rsidR="00556FA0" w:rsidRPr="00556FA0">
              <w:rPr>
                <w:rFonts w:eastAsia="Calibri" w:cs="Arial"/>
                <w:color w:val="000000"/>
                <w:lang w:eastAsia="en-GB"/>
              </w:rPr>
              <w:t>concentration of 15 ppm for professional and non-professional use.</w:t>
            </w:r>
          </w:p>
          <w:p w14:paraId="223E7558" w14:textId="77777777" w:rsidR="00556FA0" w:rsidRPr="00556FA0" w:rsidRDefault="00556FA0" w:rsidP="006F79FA">
            <w:pPr>
              <w:autoSpaceDE w:val="0"/>
              <w:snapToGrid w:val="0"/>
              <w:spacing w:before="60" w:after="60" w:line="260" w:lineRule="atLeast"/>
              <w:jc w:val="both"/>
              <w:rPr>
                <w:rFonts w:eastAsia="Calibri" w:cs="Arial"/>
                <w:color w:val="000000"/>
                <w:lang w:eastAsia="en-GB"/>
              </w:rPr>
            </w:pPr>
          </w:p>
          <w:p w14:paraId="51286B69" w14:textId="3A7AC403" w:rsidR="00556FA0" w:rsidRPr="00556FA0" w:rsidRDefault="00FE2FF0" w:rsidP="006F79FA">
            <w:pPr>
              <w:autoSpaceDE w:val="0"/>
              <w:snapToGrid w:val="0"/>
              <w:spacing w:before="60" w:after="60" w:line="260" w:lineRule="atLeast"/>
              <w:jc w:val="both"/>
              <w:rPr>
                <w:rFonts w:eastAsia="Calibri" w:cs="Arial"/>
                <w:color w:val="000000"/>
                <w:lang w:eastAsia="en-GB"/>
              </w:rPr>
            </w:pPr>
            <w:r w:rsidRPr="006413CB">
              <w:rPr>
                <w:rFonts w:eastAsia="Calibri"/>
                <w:b/>
                <w:lang w:eastAsia="en-US"/>
              </w:rPr>
              <w:t>For the use of the preserved paints</w:t>
            </w:r>
            <w:r w:rsidR="00986B4F">
              <w:rPr>
                <w:rFonts w:eastAsia="Calibri"/>
                <w:b/>
                <w:lang w:eastAsia="en-US"/>
              </w:rPr>
              <w:t xml:space="preserve"> and coating</w:t>
            </w:r>
            <w:r w:rsidRPr="006413CB">
              <w:rPr>
                <w:rFonts w:eastAsia="Calibri"/>
                <w:b/>
                <w:lang w:eastAsia="en-US"/>
              </w:rPr>
              <w:t xml:space="preserve"> (use 6.2)</w:t>
            </w:r>
            <w:r w:rsidR="00556FA0" w:rsidRPr="00556FA0">
              <w:rPr>
                <w:rFonts w:eastAsia="Calibri" w:cs="Arial"/>
                <w:color w:val="000000"/>
                <w:lang w:eastAsia="en-GB"/>
              </w:rPr>
              <w:t xml:space="preserve"> at a </w:t>
            </w:r>
            <w:r w:rsidR="00DB1FA9">
              <w:rPr>
                <w:rFonts w:eastAsia="Calibri" w:cs="Arial"/>
                <w:color w:val="000000"/>
                <w:lang w:eastAsia="en-GB"/>
              </w:rPr>
              <w:t xml:space="preserve">maximal </w:t>
            </w:r>
            <w:r w:rsidR="00556FA0" w:rsidRPr="00556FA0">
              <w:rPr>
                <w:rFonts w:eastAsia="Calibri" w:cs="Arial"/>
                <w:color w:val="000000"/>
                <w:lang w:eastAsia="en-GB"/>
              </w:rPr>
              <w:t>concentration of 15 ppm</w:t>
            </w:r>
            <w:r w:rsidR="003845FE">
              <w:rPr>
                <w:rFonts w:eastAsia="Calibri" w:cs="Arial"/>
                <w:color w:val="000000"/>
                <w:lang w:eastAsia="en-GB"/>
              </w:rPr>
              <w:t>.</w:t>
            </w:r>
            <w:r w:rsidR="00556FA0" w:rsidRPr="00556FA0">
              <w:rPr>
                <w:rFonts w:eastAsia="Calibri" w:cs="Arial"/>
                <w:color w:val="000000"/>
                <w:lang w:eastAsia="en-GB"/>
              </w:rPr>
              <w:t xml:space="preserve"> </w:t>
            </w:r>
          </w:p>
          <w:p w14:paraId="11245E10" w14:textId="411E56F1" w:rsidR="00BF0A83" w:rsidRPr="00196E51" w:rsidRDefault="00BF0A83" w:rsidP="00BF0A83">
            <w:pPr>
              <w:autoSpaceDE w:val="0"/>
              <w:snapToGrid w:val="0"/>
              <w:spacing w:before="60" w:after="60" w:line="260" w:lineRule="atLeast"/>
              <w:jc w:val="both"/>
              <w:rPr>
                <w:rFonts w:eastAsia="Calibri" w:cs="Arial"/>
                <w:strike/>
                <w:lang w:eastAsia="en-GB"/>
              </w:rPr>
            </w:pPr>
            <w:r w:rsidRPr="00196E51">
              <w:rPr>
                <w:rFonts w:eastAsia="Calibri" w:cs="Arial"/>
                <w:lang w:eastAsia="en-GB"/>
              </w:rPr>
              <w:t>Risk mitigation measures are necessary to ensure acceptable risks at the application phase of the preserved paints and coating:</w:t>
            </w:r>
          </w:p>
          <w:p w14:paraId="27A18FBA" w14:textId="098C5CD5" w:rsidR="00BF0A83" w:rsidRPr="00196E51" w:rsidRDefault="00BF0A83" w:rsidP="00196E51">
            <w:pPr>
              <w:pStyle w:val="Paragraphedeliste"/>
              <w:numPr>
                <w:ilvl w:val="0"/>
                <w:numId w:val="67"/>
              </w:numPr>
              <w:autoSpaceDE w:val="0"/>
              <w:snapToGrid w:val="0"/>
              <w:spacing w:before="60" w:after="60" w:line="260" w:lineRule="atLeast"/>
              <w:jc w:val="both"/>
              <w:rPr>
                <w:rFonts w:eastAsia="Calibri" w:cs="Arial"/>
                <w:lang w:eastAsia="en-GB"/>
              </w:rPr>
            </w:pPr>
            <w:r w:rsidRPr="00196E51">
              <w:rPr>
                <w:rFonts w:eastAsia="Calibri" w:cs="Arial"/>
                <w:lang w:eastAsia="en-GB"/>
              </w:rPr>
              <w:t>The addition of the product ACTICIDE C1 in additives for paints and coatings must be carried out only in plants connected to industrial STPs.</w:t>
            </w:r>
          </w:p>
          <w:p w14:paraId="16AD8F10" w14:textId="046A32AD" w:rsidR="00556FA0" w:rsidRPr="00196E51" w:rsidRDefault="00BF0A83" w:rsidP="00BF0A83">
            <w:pPr>
              <w:autoSpaceDE w:val="0"/>
              <w:snapToGrid w:val="0"/>
              <w:spacing w:before="60" w:after="60" w:line="260" w:lineRule="atLeast"/>
              <w:jc w:val="both"/>
              <w:rPr>
                <w:rFonts w:eastAsia="Calibri" w:cs="Arial"/>
                <w:color w:val="000000"/>
                <w:lang w:eastAsia="en-GB"/>
              </w:rPr>
            </w:pPr>
            <w:r w:rsidRPr="00196E51">
              <w:rPr>
                <w:rFonts w:eastAsia="Calibri" w:cs="Arial"/>
                <w:color w:val="000000"/>
                <w:lang w:eastAsia="en-GB"/>
              </w:rPr>
              <w:t>Moreover, r</w:t>
            </w:r>
            <w:r w:rsidR="00556FA0" w:rsidRPr="00196E51">
              <w:rPr>
                <w:rFonts w:eastAsia="Calibri" w:cs="Arial"/>
                <w:color w:val="000000"/>
                <w:lang w:eastAsia="en-GB"/>
              </w:rPr>
              <w:t xml:space="preserve">isk mitigation measure is necessary to ensure acceptable risks </w:t>
            </w:r>
            <w:r w:rsidR="00225161" w:rsidRPr="00196E51">
              <w:rPr>
                <w:rFonts w:eastAsia="Calibri" w:cs="Arial"/>
                <w:color w:val="000000"/>
                <w:lang w:eastAsia="en-GB"/>
              </w:rPr>
              <w:t>for the use</w:t>
            </w:r>
            <w:r w:rsidR="00556FA0" w:rsidRPr="00196E51">
              <w:rPr>
                <w:rFonts w:eastAsia="Calibri" w:cs="Arial"/>
                <w:color w:val="000000"/>
                <w:lang w:eastAsia="en-GB"/>
              </w:rPr>
              <w:t xml:space="preserve"> of the product in paints</w:t>
            </w:r>
            <w:r w:rsidR="006227DF" w:rsidRPr="00196E51">
              <w:rPr>
                <w:rFonts w:eastAsia="Calibri" w:cs="Arial"/>
                <w:color w:val="000000"/>
                <w:lang w:eastAsia="en-GB"/>
              </w:rPr>
              <w:t xml:space="preserve"> and</w:t>
            </w:r>
            <w:r w:rsidR="00556FA0" w:rsidRPr="00196E51">
              <w:rPr>
                <w:rFonts w:eastAsia="Calibri" w:cs="Arial"/>
                <w:color w:val="000000"/>
                <w:lang w:eastAsia="en-GB"/>
              </w:rPr>
              <w:t xml:space="preserve"> coatings:</w:t>
            </w:r>
          </w:p>
          <w:p w14:paraId="049F0674" w14:textId="77777777" w:rsidR="002C0106" w:rsidRPr="00196E51" w:rsidRDefault="002C0106" w:rsidP="00196E51">
            <w:pPr>
              <w:pStyle w:val="Paragraphedeliste"/>
              <w:numPr>
                <w:ilvl w:val="0"/>
                <w:numId w:val="67"/>
              </w:numPr>
              <w:autoSpaceDE w:val="0"/>
              <w:snapToGrid w:val="0"/>
              <w:spacing w:before="60" w:after="60" w:line="260" w:lineRule="atLeast"/>
              <w:jc w:val="both"/>
              <w:rPr>
                <w:rFonts w:eastAsia="Calibri" w:cs="Arial"/>
                <w:lang w:eastAsia="en-GB"/>
              </w:rPr>
            </w:pPr>
            <w:r w:rsidRPr="00196E51">
              <w:rPr>
                <w:rFonts w:eastAsia="Calibri" w:cs="Arial"/>
                <w:lang w:eastAsia="en-GB"/>
              </w:rPr>
              <w:t>The person responsible for the placing on the market of treated articles shall ensure that the label of these treated articles provides the following information:</w:t>
            </w:r>
          </w:p>
          <w:p w14:paraId="302C0BD0" w14:textId="6E547FAB" w:rsidR="009F743D" w:rsidRPr="00196E51" w:rsidRDefault="009F743D" w:rsidP="00196E51">
            <w:pPr>
              <w:pStyle w:val="Paragraphedeliste"/>
              <w:numPr>
                <w:ilvl w:val="0"/>
                <w:numId w:val="67"/>
              </w:numPr>
              <w:autoSpaceDE w:val="0"/>
              <w:snapToGrid w:val="0"/>
              <w:spacing w:before="60" w:after="60" w:line="260" w:lineRule="atLeast"/>
              <w:ind w:left="1172"/>
              <w:jc w:val="both"/>
              <w:rPr>
                <w:rFonts w:eastAsia="Calibri" w:cs="Arial"/>
                <w:lang w:eastAsia="en-GB"/>
              </w:rPr>
            </w:pPr>
            <w:r w:rsidRPr="00196E51">
              <w:rPr>
                <w:rFonts w:eastAsia="Calibri" w:cs="Arial"/>
                <w:lang w:eastAsia="en-GB"/>
              </w:rPr>
              <w:t>Use indoor only.</w:t>
            </w:r>
          </w:p>
          <w:p w14:paraId="3AB2AF8B" w14:textId="77777777" w:rsidR="00196E51" w:rsidRPr="00196E51" w:rsidRDefault="00196E51" w:rsidP="00196E51">
            <w:pPr>
              <w:pStyle w:val="Paragraphedeliste"/>
              <w:autoSpaceDE w:val="0"/>
              <w:snapToGrid w:val="0"/>
              <w:spacing w:before="60" w:after="60" w:line="260" w:lineRule="atLeast"/>
              <w:ind w:left="334"/>
              <w:jc w:val="both"/>
              <w:rPr>
                <w:lang w:eastAsia="fi-FI"/>
              </w:rPr>
            </w:pPr>
          </w:p>
          <w:p w14:paraId="2406139E" w14:textId="38AFCF26" w:rsidR="00556FA0" w:rsidRPr="00196E51" w:rsidRDefault="00FE2FF0" w:rsidP="006F79FA">
            <w:pPr>
              <w:autoSpaceDE w:val="0"/>
              <w:snapToGrid w:val="0"/>
              <w:spacing w:before="60" w:after="60" w:line="260" w:lineRule="atLeast"/>
              <w:jc w:val="both"/>
              <w:rPr>
                <w:rFonts w:eastAsia="Calibri" w:cs="Arial"/>
                <w:lang w:eastAsia="en-GB"/>
              </w:rPr>
            </w:pPr>
            <w:r w:rsidRPr="006F79FA">
              <w:rPr>
                <w:rFonts w:eastAsia="Calibri" w:cs="Arial"/>
                <w:b/>
                <w:color w:val="000000"/>
                <w:lang w:eastAsia="en-GB"/>
              </w:rPr>
              <w:t xml:space="preserve">For the use Preservation of additives used in Paper production (use </w:t>
            </w:r>
            <w:r w:rsidR="00556FA0" w:rsidRPr="006F79FA">
              <w:rPr>
                <w:rFonts w:eastAsia="Calibri" w:cs="Arial"/>
                <w:b/>
                <w:color w:val="000000"/>
                <w:lang w:eastAsia="en-GB"/>
              </w:rPr>
              <w:t>6.3-1</w:t>
            </w:r>
            <w:r>
              <w:rPr>
                <w:rFonts w:eastAsia="Calibri" w:cs="Arial"/>
                <w:b/>
                <w:color w:val="000000"/>
                <w:lang w:eastAsia="en-GB"/>
              </w:rPr>
              <w:t>)</w:t>
            </w:r>
            <w:r w:rsidR="00556FA0" w:rsidRPr="00556FA0">
              <w:rPr>
                <w:rFonts w:eastAsia="Calibri" w:cs="Arial"/>
                <w:color w:val="000000"/>
                <w:lang w:eastAsia="en-GB"/>
              </w:rPr>
              <w:t xml:space="preserve"> at a </w:t>
            </w:r>
            <w:r w:rsidR="00DB1FA9" w:rsidRPr="00196E51">
              <w:rPr>
                <w:rFonts w:eastAsia="Calibri" w:cs="Arial"/>
                <w:color w:val="000000"/>
                <w:lang w:eastAsia="en-GB"/>
              </w:rPr>
              <w:t xml:space="preserve">maximal </w:t>
            </w:r>
            <w:r w:rsidR="00556FA0" w:rsidRPr="00196E51">
              <w:rPr>
                <w:rFonts w:eastAsia="Calibri" w:cs="Arial"/>
                <w:lang w:eastAsia="en-GB"/>
              </w:rPr>
              <w:t>concentration of 22.2 ppm for dry-end operation only.</w:t>
            </w:r>
          </w:p>
          <w:p w14:paraId="182B54FD" w14:textId="4EC55A37" w:rsidR="00556FA0" w:rsidRPr="00196E51" w:rsidRDefault="00556FA0" w:rsidP="005D3D1A">
            <w:pPr>
              <w:tabs>
                <w:tab w:val="left" w:pos="320"/>
              </w:tabs>
              <w:autoSpaceDE w:val="0"/>
              <w:snapToGrid w:val="0"/>
              <w:spacing w:before="60" w:after="60" w:line="260" w:lineRule="atLeast"/>
              <w:jc w:val="both"/>
              <w:rPr>
                <w:rFonts w:eastAsia="Calibri" w:cs="Arial"/>
                <w:lang w:eastAsia="en-GB"/>
              </w:rPr>
            </w:pPr>
            <w:r w:rsidRPr="00196E51">
              <w:rPr>
                <w:rFonts w:eastAsia="Calibri" w:cs="Arial"/>
                <w:lang w:eastAsia="en-GB"/>
              </w:rPr>
              <w:t xml:space="preserve">Associated risk mitigation measures: </w:t>
            </w:r>
          </w:p>
          <w:p w14:paraId="6A6285F5" w14:textId="77777777" w:rsidR="005D3D1A" w:rsidRPr="00196E51" w:rsidRDefault="005D3D1A" w:rsidP="005D3D1A">
            <w:pPr>
              <w:pStyle w:val="Paragraphedeliste"/>
              <w:numPr>
                <w:ilvl w:val="0"/>
                <w:numId w:val="67"/>
              </w:numPr>
              <w:tabs>
                <w:tab w:val="left" w:pos="320"/>
              </w:tabs>
              <w:autoSpaceDE w:val="0"/>
              <w:snapToGrid w:val="0"/>
              <w:spacing w:before="60" w:after="60" w:line="260" w:lineRule="atLeast"/>
              <w:jc w:val="both"/>
              <w:rPr>
                <w:rFonts w:eastAsia="Calibri" w:cs="Arial"/>
                <w:lang w:eastAsia="en-GB"/>
              </w:rPr>
            </w:pPr>
            <w:r w:rsidRPr="00196E51">
              <w:rPr>
                <w:rFonts w:eastAsia="Calibri" w:cs="Arial"/>
                <w:lang w:eastAsia="en-GB"/>
              </w:rPr>
              <w:t>Restrict the use of the product for the preservation of additives used in the paper industry for dry-end operations only.</w:t>
            </w:r>
          </w:p>
          <w:p w14:paraId="729956CC" w14:textId="144D7F6A" w:rsidR="005D3D1A" w:rsidRPr="00196E51" w:rsidRDefault="005D3D1A" w:rsidP="005D3D1A">
            <w:pPr>
              <w:pStyle w:val="Paragraphedeliste"/>
              <w:numPr>
                <w:ilvl w:val="0"/>
                <w:numId w:val="67"/>
              </w:numPr>
              <w:tabs>
                <w:tab w:val="left" w:pos="320"/>
              </w:tabs>
              <w:autoSpaceDE w:val="0"/>
              <w:snapToGrid w:val="0"/>
              <w:spacing w:before="60" w:after="60" w:line="260" w:lineRule="atLeast"/>
              <w:jc w:val="both"/>
              <w:rPr>
                <w:rFonts w:eastAsia="Calibri" w:cs="Arial"/>
                <w:lang w:eastAsia="en-GB"/>
              </w:rPr>
            </w:pPr>
            <w:r w:rsidRPr="00196E51">
              <w:rPr>
                <w:rFonts w:eastAsia="Calibri" w:cs="Arial"/>
                <w:lang w:eastAsia="en-GB"/>
              </w:rPr>
              <w:t>The person responsible for the placing on the market of articles containing preserved polymer dispersions shall ensure that the label of these treated articles provides the following information:</w:t>
            </w:r>
          </w:p>
          <w:p w14:paraId="5168376A" w14:textId="4CCE3110" w:rsidR="00556FA0" w:rsidRPr="00196E51" w:rsidRDefault="00556FA0" w:rsidP="005D3D1A">
            <w:pPr>
              <w:pStyle w:val="PrformatHTML"/>
              <w:numPr>
                <w:ilvl w:val="0"/>
                <w:numId w:val="67"/>
              </w:numPr>
              <w:tabs>
                <w:tab w:val="left" w:pos="320"/>
              </w:tabs>
              <w:spacing w:before="60" w:after="60" w:line="260" w:lineRule="atLeast"/>
              <w:ind w:left="1595"/>
              <w:jc w:val="both"/>
              <w:rPr>
                <w:rFonts w:ascii="Verdana" w:eastAsia="Calibri" w:hAnsi="Verdana" w:cs="Arial"/>
                <w:lang w:val="en-GB" w:eastAsia="en-GB"/>
              </w:rPr>
            </w:pPr>
            <w:r w:rsidRPr="00196E51">
              <w:rPr>
                <w:rFonts w:ascii="Verdana" w:eastAsia="Calibri" w:hAnsi="Verdana" w:cs="Arial"/>
                <w:lang w:val="en-GB" w:eastAsia="en-GB"/>
              </w:rPr>
              <w:t xml:space="preserve">The use of additives preserved by </w:t>
            </w:r>
            <w:r w:rsidR="005501DD" w:rsidRPr="00196E51">
              <w:rPr>
                <w:rFonts w:ascii="Verdana" w:eastAsia="Calibri" w:hAnsi="Verdana" w:cs="Arial"/>
                <w:lang w:val="en-GB" w:eastAsia="en-GB"/>
              </w:rPr>
              <w:t>ACTICIDE C</w:t>
            </w:r>
            <w:r w:rsidRPr="00196E51">
              <w:rPr>
                <w:rFonts w:ascii="Verdana" w:eastAsia="Calibri" w:hAnsi="Verdana" w:cs="Arial"/>
                <w:lang w:val="en-GB" w:eastAsia="en-GB"/>
              </w:rPr>
              <w:t xml:space="preserve">1 must be carried out in structures connected to industrial STPs. </w:t>
            </w:r>
          </w:p>
          <w:p w14:paraId="1DF77676" w14:textId="77777777" w:rsidR="00556FA0" w:rsidRPr="00556FA0" w:rsidRDefault="00556FA0" w:rsidP="006F79FA">
            <w:pPr>
              <w:autoSpaceDE w:val="0"/>
              <w:snapToGrid w:val="0"/>
              <w:spacing w:before="60" w:after="60" w:line="260" w:lineRule="atLeast"/>
              <w:jc w:val="both"/>
              <w:rPr>
                <w:rFonts w:eastAsia="Calibri" w:cs="Arial"/>
                <w:color w:val="000000"/>
                <w:lang w:eastAsia="en-GB"/>
              </w:rPr>
            </w:pPr>
          </w:p>
          <w:p w14:paraId="39885626" w14:textId="586826F7" w:rsidR="00556FA0" w:rsidRPr="00556FA0" w:rsidRDefault="00FE2FF0" w:rsidP="006F79FA">
            <w:pPr>
              <w:autoSpaceDE w:val="0"/>
              <w:snapToGrid w:val="0"/>
              <w:spacing w:before="60" w:after="60" w:line="260" w:lineRule="atLeast"/>
              <w:jc w:val="both"/>
              <w:rPr>
                <w:rFonts w:eastAsia="Calibri" w:cs="Arial"/>
                <w:color w:val="000000"/>
                <w:lang w:eastAsia="en-GB"/>
              </w:rPr>
            </w:pPr>
            <w:r w:rsidRPr="006F79FA">
              <w:rPr>
                <w:rFonts w:eastAsia="Calibri" w:cs="Arial"/>
                <w:b/>
                <w:color w:val="000000"/>
                <w:lang w:eastAsia="en-GB"/>
              </w:rPr>
              <w:t>For the use</w:t>
            </w:r>
            <w:r w:rsidR="00556FA0" w:rsidRPr="006F79FA">
              <w:rPr>
                <w:rFonts w:eastAsia="Calibri" w:cs="Arial"/>
                <w:b/>
                <w:color w:val="000000"/>
                <w:lang w:eastAsia="en-GB"/>
              </w:rPr>
              <w:t xml:space="preserve"> Preservation of Glues and adhesives </w:t>
            </w:r>
            <w:r>
              <w:rPr>
                <w:rFonts w:eastAsia="Calibri" w:cs="Arial"/>
                <w:b/>
                <w:color w:val="000000"/>
                <w:lang w:eastAsia="en-GB"/>
              </w:rPr>
              <w:t xml:space="preserve">(use </w:t>
            </w:r>
            <w:r w:rsidRPr="006F79FA">
              <w:rPr>
                <w:rFonts w:eastAsia="Calibri" w:cs="Arial"/>
                <w:b/>
                <w:color w:val="000000"/>
                <w:lang w:eastAsia="en-GB"/>
              </w:rPr>
              <w:t>6.6</w:t>
            </w:r>
            <w:r>
              <w:rPr>
                <w:rFonts w:eastAsia="Calibri" w:cs="Arial"/>
                <w:b/>
                <w:color w:val="000000"/>
                <w:lang w:eastAsia="en-GB"/>
              </w:rPr>
              <w:t xml:space="preserve">) </w:t>
            </w:r>
            <w:r w:rsidR="00556FA0" w:rsidRPr="00556FA0">
              <w:rPr>
                <w:rFonts w:eastAsia="Calibri" w:cs="Arial"/>
                <w:color w:val="000000"/>
                <w:lang w:eastAsia="en-GB"/>
              </w:rPr>
              <w:t xml:space="preserve">at a </w:t>
            </w:r>
            <w:r w:rsidR="00DB1FA9">
              <w:rPr>
                <w:rFonts w:eastAsia="Calibri" w:cs="Arial"/>
                <w:color w:val="000000"/>
                <w:lang w:eastAsia="en-GB"/>
              </w:rPr>
              <w:t xml:space="preserve">maximal </w:t>
            </w:r>
            <w:r w:rsidR="00556FA0" w:rsidRPr="00556FA0">
              <w:rPr>
                <w:rFonts w:eastAsia="Calibri" w:cs="Arial"/>
                <w:color w:val="000000"/>
                <w:lang w:eastAsia="en-GB"/>
              </w:rPr>
              <w:t>concentration of 400 ppm.</w:t>
            </w:r>
          </w:p>
          <w:p w14:paraId="3E5DBC02" w14:textId="77777777" w:rsidR="00556FA0" w:rsidRPr="00556FA0" w:rsidRDefault="00556FA0" w:rsidP="006F79FA">
            <w:pPr>
              <w:autoSpaceDE w:val="0"/>
              <w:snapToGrid w:val="0"/>
              <w:spacing w:before="60" w:after="60" w:line="260" w:lineRule="atLeast"/>
              <w:jc w:val="both"/>
              <w:rPr>
                <w:rFonts w:eastAsia="Calibri" w:cs="Arial"/>
                <w:color w:val="000000"/>
                <w:lang w:eastAsia="en-GB"/>
              </w:rPr>
            </w:pPr>
          </w:p>
          <w:p w14:paraId="2D026827" w14:textId="2B53641A" w:rsidR="00556FA0" w:rsidRPr="00196E51" w:rsidRDefault="00FE2FF0" w:rsidP="006F79FA">
            <w:pPr>
              <w:autoSpaceDE w:val="0"/>
              <w:snapToGrid w:val="0"/>
              <w:spacing w:before="60" w:after="60" w:line="260" w:lineRule="atLeast"/>
              <w:jc w:val="both"/>
              <w:rPr>
                <w:rFonts w:eastAsia="Calibri" w:cs="Arial"/>
                <w:color w:val="000000"/>
                <w:lang w:eastAsia="en-GB"/>
              </w:rPr>
            </w:pPr>
            <w:r w:rsidRPr="006F79FA">
              <w:rPr>
                <w:rFonts w:eastAsia="Calibri" w:cs="Arial"/>
                <w:b/>
                <w:color w:val="000000"/>
                <w:lang w:eastAsia="en-GB"/>
              </w:rPr>
              <w:t>For the use</w:t>
            </w:r>
            <w:r w:rsidR="00556FA0" w:rsidRPr="006F79FA">
              <w:rPr>
                <w:rFonts w:eastAsia="Calibri" w:cs="Arial"/>
                <w:b/>
                <w:color w:val="000000"/>
                <w:lang w:eastAsia="en-GB"/>
              </w:rPr>
              <w:t xml:space="preserve"> Preservation of Polymer dispersions </w:t>
            </w:r>
            <w:r>
              <w:rPr>
                <w:rFonts w:eastAsia="Calibri" w:cs="Arial"/>
                <w:b/>
                <w:color w:val="000000"/>
                <w:lang w:eastAsia="en-GB"/>
              </w:rPr>
              <w:t xml:space="preserve">(use </w:t>
            </w:r>
            <w:r w:rsidRPr="006F79FA">
              <w:rPr>
                <w:rFonts w:eastAsia="Calibri" w:cs="Arial"/>
                <w:b/>
                <w:color w:val="000000"/>
                <w:lang w:eastAsia="en-GB"/>
              </w:rPr>
              <w:t>6.7</w:t>
            </w:r>
            <w:r>
              <w:rPr>
                <w:rFonts w:eastAsia="Calibri" w:cs="Arial"/>
                <w:b/>
                <w:color w:val="000000"/>
                <w:lang w:eastAsia="en-GB"/>
              </w:rPr>
              <w:t xml:space="preserve">) </w:t>
            </w:r>
            <w:r w:rsidR="00556FA0" w:rsidRPr="00556FA0">
              <w:rPr>
                <w:rFonts w:eastAsia="Calibri" w:cs="Arial"/>
                <w:color w:val="000000"/>
                <w:lang w:eastAsia="en-GB"/>
              </w:rPr>
              <w:t xml:space="preserve">at a </w:t>
            </w:r>
            <w:r w:rsidR="00DB1FA9">
              <w:rPr>
                <w:rFonts w:eastAsia="Calibri" w:cs="Arial"/>
                <w:color w:val="000000"/>
                <w:lang w:eastAsia="en-GB"/>
              </w:rPr>
              <w:t xml:space="preserve">maximal </w:t>
            </w:r>
            <w:r w:rsidR="00556FA0" w:rsidRPr="00556FA0">
              <w:rPr>
                <w:rFonts w:eastAsia="Calibri" w:cs="Arial"/>
                <w:color w:val="000000"/>
                <w:lang w:eastAsia="en-GB"/>
              </w:rPr>
              <w:t xml:space="preserve">concentration </w:t>
            </w:r>
            <w:r w:rsidR="00556FA0" w:rsidRPr="00196E51">
              <w:rPr>
                <w:rFonts w:eastAsia="Calibri" w:cs="Arial"/>
                <w:color w:val="000000"/>
                <w:lang w:eastAsia="en-GB"/>
              </w:rPr>
              <w:t>of 40 ppm incorporated in paints</w:t>
            </w:r>
            <w:r w:rsidR="00986B4F" w:rsidRPr="00D5762D">
              <w:rPr>
                <w:rFonts w:eastAsia="Calibri" w:cs="Arial"/>
                <w:color w:val="000000"/>
                <w:lang w:eastAsia="en-GB"/>
              </w:rPr>
              <w:t xml:space="preserve"> and coating</w:t>
            </w:r>
            <w:r w:rsidR="00556FA0" w:rsidRPr="00196E51">
              <w:rPr>
                <w:rFonts w:eastAsia="Calibri" w:cs="Arial"/>
                <w:color w:val="000000"/>
                <w:lang w:eastAsia="en-GB"/>
              </w:rPr>
              <w:t>.</w:t>
            </w:r>
          </w:p>
          <w:p w14:paraId="50626853" w14:textId="02092687" w:rsidR="00556FA0" w:rsidRPr="00D5762D" w:rsidRDefault="00556FA0" w:rsidP="006F79FA">
            <w:pPr>
              <w:autoSpaceDE w:val="0"/>
              <w:snapToGrid w:val="0"/>
              <w:spacing w:before="60" w:after="60" w:line="260" w:lineRule="atLeast"/>
              <w:jc w:val="both"/>
              <w:rPr>
                <w:rFonts w:eastAsia="Calibri" w:cs="Arial"/>
                <w:lang w:eastAsia="en-GB"/>
              </w:rPr>
            </w:pPr>
            <w:r w:rsidRPr="00D5762D">
              <w:rPr>
                <w:rFonts w:eastAsia="Calibri" w:cs="Arial"/>
                <w:lang w:eastAsia="en-GB"/>
              </w:rPr>
              <w:t>Risk mitigation measure is necessary to ensure acceptable risks at the application phase of the product in polymer dispersions:</w:t>
            </w:r>
          </w:p>
          <w:p w14:paraId="6A490EEB" w14:textId="046FC0D0" w:rsidR="00556FA0" w:rsidRPr="009077FA" w:rsidRDefault="00556FA0" w:rsidP="00196E51">
            <w:pPr>
              <w:pStyle w:val="Paragraphedeliste"/>
              <w:numPr>
                <w:ilvl w:val="0"/>
                <w:numId w:val="67"/>
              </w:numPr>
              <w:autoSpaceDE w:val="0"/>
              <w:snapToGrid w:val="0"/>
              <w:spacing w:before="60" w:after="60" w:line="260" w:lineRule="atLeast"/>
              <w:jc w:val="both"/>
              <w:rPr>
                <w:rFonts w:eastAsia="Calibri" w:cs="Arial"/>
                <w:lang w:eastAsia="en-GB"/>
              </w:rPr>
            </w:pPr>
            <w:r w:rsidRPr="009077FA">
              <w:rPr>
                <w:rFonts w:eastAsia="Calibri" w:cs="Arial"/>
                <w:lang w:eastAsia="en-GB"/>
              </w:rPr>
              <w:t xml:space="preserve">The addition of the product </w:t>
            </w:r>
            <w:r w:rsidR="005501DD" w:rsidRPr="009077FA">
              <w:rPr>
                <w:rFonts w:eastAsia="Calibri" w:cs="Arial"/>
                <w:lang w:eastAsia="en-GB"/>
              </w:rPr>
              <w:t>ACTICIDE</w:t>
            </w:r>
            <w:r w:rsidRPr="009077FA">
              <w:rPr>
                <w:rFonts w:eastAsia="Calibri" w:cs="Arial"/>
                <w:lang w:eastAsia="en-GB"/>
              </w:rPr>
              <w:t xml:space="preserve"> C1 in polymer dispersions must be carried out only in plants connected to industrial STPs</w:t>
            </w:r>
            <w:r w:rsidR="00F1033C" w:rsidRPr="009077FA">
              <w:rPr>
                <w:rFonts w:eastAsia="Calibri" w:cs="Arial"/>
                <w:lang w:eastAsia="en-GB"/>
              </w:rPr>
              <w:t>.</w:t>
            </w:r>
          </w:p>
          <w:p w14:paraId="0FCE3440" w14:textId="7F26C796" w:rsidR="00556FA0" w:rsidRPr="00196E51" w:rsidRDefault="00556FA0" w:rsidP="006F79FA">
            <w:pPr>
              <w:autoSpaceDE w:val="0"/>
              <w:snapToGrid w:val="0"/>
              <w:spacing w:before="60" w:after="60" w:line="260" w:lineRule="atLeast"/>
              <w:jc w:val="both"/>
              <w:rPr>
                <w:rFonts w:eastAsia="Calibri" w:cs="Arial"/>
                <w:lang w:eastAsia="en-GB"/>
              </w:rPr>
            </w:pPr>
            <w:r w:rsidRPr="00196E51">
              <w:rPr>
                <w:rFonts w:eastAsia="Calibri" w:cs="Arial"/>
                <w:lang w:eastAsia="en-GB"/>
              </w:rPr>
              <w:t>Moreover</w:t>
            </w:r>
            <w:r w:rsidR="00F1033C" w:rsidRPr="00196E51">
              <w:rPr>
                <w:rFonts w:eastAsia="Calibri" w:cs="Arial"/>
                <w:lang w:eastAsia="en-GB"/>
              </w:rPr>
              <w:t>, r</w:t>
            </w:r>
            <w:r w:rsidR="00225161" w:rsidRPr="00196E51">
              <w:rPr>
                <w:rFonts w:eastAsia="Calibri" w:cs="Arial"/>
                <w:lang w:eastAsia="en-GB"/>
              </w:rPr>
              <w:t>isk mitigation measures are necessary to ensure acceptable risks for the use of the preserved paints</w:t>
            </w:r>
            <w:r w:rsidR="00BF0A83" w:rsidRPr="00D5762D">
              <w:rPr>
                <w:rFonts w:eastAsia="Calibri" w:cs="Arial"/>
                <w:lang w:eastAsia="en-GB"/>
              </w:rPr>
              <w:t xml:space="preserve"> and coating</w:t>
            </w:r>
            <w:r w:rsidR="00225161" w:rsidRPr="00D5762D">
              <w:rPr>
                <w:rFonts w:eastAsia="Calibri" w:cs="Arial"/>
                <w:lang w:eastAsia="en-GB"/>
              </w:rPr>
              <w:t>, that include polymer dispersions</w:t>
            </w:r>
            <w:r w:rsidR="006227DF" w:rsidRPr="00D5762D">
              <w:rPr>
                <w:rFonts w:eastAsia="Calibri" w:cs="Arial"/>
                <w:lang w:eastAsia="en-GB"/>
              </w:rPr>
              <w:t>:</w:t>
            </w:r>
          </w:p>
          <w:p w14:paraId="6983AC63" w14:textId="067B4A50" w:rsidR="00225161" w:rsidRPr="00196E51" w:rsidRDefault="00225161" w:rsidP="00196E51">
            <w:pPr>
              <w:pStyle w:val="Paragraphedeliste"/>
              <w:numPr>
                <w:ilvl w:val="0"/>
                <w:numId w:val="67"/>
              </w:numPr>
              <w:autoSpaceDE w:val="0"/>
              <w:snapToGrid w:val="0"/>
              <w:spacing w:before="60" w:after="60" w:line="260" w:lineRule="atLeast"/>
              <w:jc w:val="both"/>
              <w:rPr>
                <w:rFonts w:eastAsia="Calibri" w:cs="Arial"/>
                <w:lang w:eastAsia="en-GB"/>
              </w:rPr>
            </w:pPr>
            <w:r w:rsidRPr="00196E51">
              <w:rPr>
                <w:rFonts w:eastAsia="Calibri" w:cs="Arial"/>
                <w:lang w:eastAsia="en-GB"/>
              </w:rPr>
              <w:t>The person responsible for the placing on the market of articles containing preserved polymer dispersions shall ensure that the label of these treated articles provides the following information:</w:t>
            </w:r>
          </w:p>
          <w:p w14:paraId="2DA0B427" w14:textId="7CB24A88" w:rsidR="009F743D" w:rsidRPr="009077FA" w:rsidRDefault="009F743D" w:rsidP="00196E51">
            <w:pPr>
              <w:pStyle w:val="Paragraphedeliste"/>
              <w:numPr>
                <w:ilvl w:val="0"/>
                <w:numId w:val="67"/>
              </w:numPr>
              <w:autoSpaceDE w:val="0"/>
              <w:snapToGrid w:val="0"/>
              <w:spacing w:before="60" w:after="60" w:line="260" w:lineRule="atLeast"/>
              <w:ind w:left="1172"/>
              <w:jc w:val="both"/>
              <w:rPr>
                <w:rFonts w:eastAsia="Calibri" w:cs="Arial"/>
                <w:lang w:eastAsia="en-GB"/>
              </w:rPr>
            </w:pPr>
            <w:r w:rsidRPr="009077FA">
              <w:rPr>
                <w:rFonts w:eastAsia="Calibri" w:cs="Arial"/>
                <w:lang w:eastAsia="en-GB"/>
              </w:rPr>
              <w:t>Use indoor only.</w:t>
            </w:r>
          </w:p>
          <w:p w14:paraId="050A2774" w14:textId="77777777" w:rsidR="009F743D" w:rsidRPr="00225161" w:rsidRDefault="009F743D" w:rsidP="006F79FA">
            <w:pPr>
              <w:autoSpaceDE w:val="0"/>
              <w:snapToGrid w:val="0"/>
              <w:spacing w:before="60" w:after="60" w:line="260" w:lineRule="atLeast"/>
              <w:jc w:val="both"/>
              <w:rPr>
                <w:rFonts w:eastAsia="Calibri" w:cs="Arial"/>
                <w:strike/>
                <w:color w:val="000000"/>
                <w:lang w:eastAsia="en-GB"/>
              </w:rPr>
            </w:pPr>
          </w:p>
          <w:p w14:paraId="0C7E4DDD" w14:textId="3C4677A9" w:rsidR="00556FA0" w:rsidRDefault="005501DD" w:rsidP="006F79FA">
            <w:pPr>
              <w:autoSpaceDE w:val="0"/>
              <w:snapToGrid w:val="0"/>
              <w:spacing w:before="60" w:after="60" w:line="260" w:lineRule="atLeast"/>
              <w:jc w:val="both"/>
              <w:rPr>
                <w:rFonts w:eastAsia="Calibri" w:cs="Arial"/>
                <w:color w:val="000000"/>
                <w:lang w:eastAsia="en-GB"/>
              </w:rPr>
            </w:pPr>
            <w:r w:rsidRPr="005501DD">
              <w:rPr>
                <w:rFonts w:eastAsia="Calibri" w:cs="Arial"/>
                <w:b/>
                <w:color w:val="000000"/>
                <w:lang w:eastAsia="en-GB"/>
              </w:rPr>
              <w:t>For the use</w:t>
            </w:r>
            <w:r w:rsidR="00556FA0" w:rsidRPr="006F79FA">
              <w:rPr>
                <w:rFonts w:eastAsia="Calibri" w:cs="Arial"/>
                <w:b/>
                <w:color w:val="000000"/>
                <w:lang w:eastAsia="en-GB"/>
              </w:rPr>
              <w:t xml:space="preserve"> Preservation of Pigments</w:t>
            </w:r>
            <w:r w:rsidR="0029159C">
              <w:rPr>
                <w:rFonts w:eastAsia="Calibri" w:cs="Arial"/>
                <w:b/>
                <w:color w:val="000000"/>
                <w:lang w:eastAsia="en-GB"/>
              </w:rPr>
              <w:t xml:space="preserve"> paste</w:t>
            </w:r>
            <w:r w:rsidR="00556FA0" w:rsidRPr="006F79FA">
              <w:rPr>
                <w:rFonts w:eastAsia="Calibri" w:cs="Arial"/>
                <w:b/>
                <w:color w:val="000000"/>
                <w:lang w:eastAsia="en-GB"/>
              </w:rPr>
              <w:t xml:space="preserve"> </w:t>
            </w:r>
            <w:r w:rsidRPr="006F79FA">
              <w:rPr>
                <w:rFonts w:eastAsia="Calibri" w:cs="Arial"/>
                <w:b/>
                <w:color w:val="000000"/>
                <w:lang w:eastAsia="en-GB"/>
              </w:rPr>
              <w:t>(use 6.7)</w:t>
            </w:r>
            <w:r>
              <w:rPr>
                <w:rFonts w:eastAsia="Calibri" w:cs="Arial"/>
                <w:color w:val="000000"/>
                <w:lang w:eastAsia="en-GB"/>
              </w:rPr>
              <w:t xml:space="preserve"> </w:t>
            </w:r>
            <w:r w:rsidR="00556FA0" w:rsidRPr="00556FA0">
              <w:rPr>
                <w:rFonts w:eastAsia="Calibri" w:cs="Arial"/>
                <w:color w:val="000000"/>
                <w:lang w:eastAsia="en-GB"/>
              </w:rPr>
              <w:t xml:space="preserve">at a </w:t>
            </w:r>
            <w:r w:rsidR="00DB1FA9">
              <w:rPr>
                <w:rFonts w:eastAsia="Calibri" w:cs="Arial"/>
                <w:color w:val="000000"/>
                <w:lang w:eastAsia="en-GB"/>
              </w:rPr>
              <w:t xml:space="preserve">maximal </w:t>
            </w:r>
            <w:r w:rsidR="00556FA0" w:rsidRPr="00556FA0">
              <w:rPr>
                <w:rFonts w:eastAsia="Calibri" w:cs="Arial"/>
                <w:color w:val="000000"/>
                <w:lang w:eastAsia="en-GB"/>
              </w:rPr>
              <w:t>concentration of 40 ppm incorporated in paints.</w:t>
            </w:r>
          </w:p>
          <w:p w14:paraId="7669520D" w14:textId="77777777" w:rsidR="006227DF" w:rsidRPr="00556FA0" w:rsidRDefault="006227DF" w:rsidP="006F79FA">
            <w:pPr>
              <w:autoSpaceDE w:val="0"/>
              <w:snapToGrid w:val="0"/>
              <w:spacing w:before="60" w:after="60" w:line="260" w:lineRule="atLeast"/>
              <w:jc w:val="both"/>
              <w:rPr>
                <w:rFonts w:eastAsia="Calibri" w:cs="Arial"/>
                <w:color w:val="000000"/>
                <w:lang w:eastAsia="en-GB"/>
              </w:rPr>
            </w:pPr>
          </w:p>
          <w:p w14:paraId="647DCD9B" w14:textId="03E75A65" w:rsidR="00556FA0" w:rsidRPr="00556FA0" w:rsidRDefault="005501DD" w:rsidP="006F79FA">
            <w:pPr>
              <w:autoSpaceDE w:val="0"/>
              <w:snapToGrid w:val="0"/>
              <w:spacing w:before="60" w:after="60" w:line="260" w:lineRule="atLeast"/>
              <w:jc w:val="both"/>
              <w:rPr>
                <w:rFonts w:eastAsia="Calibri" w:cs="Arial"/>
                <w:color w:val="000000"/>
                <w:lang w:eastAsia="en-GB"/>
              </w:rPr>
            </w:pPr>
            <w:r w:rsidRPr="006F79FA">
              <w:rPr>
                <w:rFonts w:eastAsia="Calibri" w:cs="Arial"/>
                <w:b/>
                <w:color w:val="000000"/>
                <w:lang w:eastAsia="en-GB"/>
              </w:rPr>
              <w:t>For the use</w:t>
            </w:r>
            <w:r w:rsidR="00556FA0" w:rsidRPr="006F79FA">
              <w:rPr>
                <w:rFonts w:eastAsia="Calibri" w:cs="Arial"/>
                <w:b/>
                <w:color w:val="000000"/>
                <w:lang w:eastAsia="en-GB"/>
              </w:rPr>
              <w:t xml:space="preserve"> Preservation of Colorants </w:t>
            </w:r>
            <w:r w:rsidRPr="006F79FA">
              <w:rPr>
                <w:rFonts w:eastAsia="Calibri" w:cs="Arial"/>
                <w:b/>
                <w:color w:val="000000"/>
                <w:lang w:eastAsia="en-GB"/>
              </w:rPr>
              <w:t>(use 6.7)</w:t>
            </w:r>
            <w:r>
              <w:rPr>
                <w:rFonts w:eastAsia="Calibri" w:cs="Arial"/>
                <w:color w:val="000000"/>
                <w:lang w:eastAsia="en-GB"/>
              </w:rPr>
              <w:t xml:space="preserve"> </w:t>
            </w:r>
            <w:r w:rsidR="00556FA0" w:rsidRPr="00556FA0">
              <w:rPr>
                <w:rFonts w:eastAsia="Calibri" w:cs="Arial"/>
                <w:color w:val="000000"/>
                <w:lang w:eastAsia="en-GB"/>
              </w:rPr>
              <w:t xml:space="preserve">at a </w:t>
            </w:r>
            <w:r w:rsidR="00DB1FA9">
              <w:rPr>
                <w:rFonts w:eastAsia="Calibri" w:cs="Arial"/>
                <w:color w:val="000000"/>
                <w:lang w:eastAsia="en-GB"/>
              </w:rPr>
              <w:t xml:space="preserve">maximal </w:t>
            </w:r>
            <w:r w:rsidR="00556FA0" w:rsidRPr="00556FA0">
              <w:rPr>
                <w:rFonts w:eastAsia="Calibri" w:cs="Arial"/>
                <w:color w:val="000000"/>
                <w:lang w:eastAsia="en-GB"/>
              </w:rPr>
              <w:t>concentration of 40 ppm incorporated in paints.</w:t>
            </w:r>
          </w:p>
          <w:p w14:paraId="4945A799" w14:textId="77777777" w:rsidR="00556FA0" w:rsidRPr="00556FA0" w:rsidRDefault="00556FA0" w:rsidP="006F79FA">
            <w:pPr>
              <w:autoSpaceDE w:val="0"/>
              <w:snapToGrid w:val="0"/>
              <w:spacing w:before="60" w:after="60" w:line="260" w:lineRule="atLeast"/>
              <w:jc w:val="both"/>
              <w:rPr>
                <w:rFonts w:eastAsia="Calibri" w:cs="Arial"/>
                <w:color w:val="000000"/>
                <w:lang w:eastAsia="en-GB"/>
              </w:rPr>
            </w:pPr>
          </w:p>
          <w:p w14:paraId="49531C0B" w14:textId="0554AF95" w:rsidR="004D5AAE" w:rsidRPr="006F79FA" w:rsidRDefault="004D5AAE" w:rsidP="004D5AAE">
            <w:pPr>
              <w:autoSpaceDE w:val="0"/>
              <w:snapToGrid w:val="0"/>
              <w:spacing w:before="60" w:after="60" w:line="260" w:lineRule="atLeast"/>
              <w:jc w:val="both"/>
              <w:rPr>
                <w:rFonts w:eastAsia="Calibri" w:cs="Arial"/>
                <w:b/>
                <w:color w:val="000000"/>
                <w:lang w:eastAsia="en-GB"/>
              </w:rPr>
            </w:pPr>
            <w:r>
              <w:rPr>
                <w:rFonts w:eastAsia="Calibri" w:cs="Arial"/>
                <w:b/>
                <w:color w:val="000000"/>
                <w:u w:val="single"/>
                <w:lang w:eastAsia="en-GB"/>
              </w:rPr>
              <w:t xml:space="preserve">The use of </w:t>
            </w:r>
            <w:r w:rsidRPr="003B6A4B">
              <w:rPr>
                <w:rFonts w:eastAsia="Calibri" w:cs="Arial"/>
                <w:b/>
                <w:color w:val="000000"/>
                <w:u w:val="single"/>
                <w:lang w:eastAsia="en-GB"/>
              </w:rPr>
              <w:t xml:space="preserve">ACTICIDE C1 </w:t>
            </w:r>
            <w:r>
              <w:rPr>
                <w:rFonts w:eastAsia="Calibri" w:cs="Arial"/>
                <w:b/>
                <w:color w:val="000000"/>
                <w:u w:val="single"/>
                <w:lang w:eastAsia="en-GB"/>
              </w:rPr>
              <w:t>leads to unacceptable risks</w:t>
            </w:r>
            <w:r w:rsidRPr="003B6A4B">
              <w:rPr>
                <w:rFonts w:eastAsia="Calibri" w:cs="Arial"/>
                <w:b/>
                <w:color w:val="000000"/>
                <w:u w:val="single"/>
                <w:lang w:eastAsia="en-GB"/>
              </w:rPr>
              <w:t xml:space="preserve"> </w:t>
            </w:r>
            <w:r w:rsidRPr="003B6A4B">
              <w:rPr>
                <w:rFonts w:eastAsia="Calibri" w:cs="Arial"/>
                <w:b/>
                <w:color w:val="000000"/>
                <w:lang w:eastAsia="en-GB"/>
              </w:rPr>
              <w:t xml:space="preserve">: </w:t>
            </w:r>
          </w:p>
          <w:p w14:paraId="62CC5054" w14:textId="3D12B34A" w:rsidR="0020397D" w:rsidRDefault="0020397D" w:rsidP="006F79FA">
            <w:pPr>
              <w:autoSpaceDE w:val="0"/>
              <w:snapToGrid w:val="0"/>
              <w:spacing w:before="60" w:after="60" w:line="260" w:lineRule="atLeast"/>
              <w:jc w:val="both"/>
              <w:rPr>
                <w:rFonts w:eastAsia="Calibri" w:cs="Arial"/>
                <w:b/>
                <w:color w:val="000000"/>
                <w:u w:val="single"/>
                <w:lang w:eastAsia="en-GB"/>
              </w:rPr>
            </w:pPr>
          </w:p>
          <w:p w14:paraId="77D7BF52" w14:textId="499E20E8" w:rsidR="006227DF" w:rsidRDefault="0020397D" w:rsidP="006F79FA">
            <w:pPr>
              <w:autoSpaceDE w:val="0"/>
              <w:snapToGrid w:val="0"/>
              <w:spacing w:before="60" w:after="60" w:line="260" w:lineRule="atLeast"/>
              <w:jc w:val="both"/>
              <w:rPr>
                <w:rFonts w:eastAsia="Calibri" w:cs="Arial"/>
                <w:b/>
                <w:color w:val="000000"/>
                <w:u w:val="single"/>
                <w:lang w:eastAsia="en-GB"/>
              </w:rPr>
            </w:pPr>
            <w:r w:rsidRPr="00AE51EB">
              <w:rPr>
                <w:rFonts w:eastAsia="Calibri" w:cs="Arial"/>
                <w:b/>
                <w:color w:val="000000"/>
                <w:lang w:eastAsia="en-GB"/>
              </w:rPr>
              <w:t>For the use Preservation of paints</w:t>
            </w:r>
            <w:r w:rsidR="00986B4F">
              <w:rPr>
                <w:rFonts w:eastAsia="Calibri" w:cs="Arial"/>
                <w:b/>
                <w:color w:val="000000"/>
                <w:lang w:eastAsia="en-GB"/>
              </w:rPr>
              <w:t xml:space="preserve"> and coating</w:t>
            </w:r>
            <w:r w:rsidRPr="00AE51EB">
              <w:rPr>
                <w:rFonts w:eastAsia="Calibri" w:cs="Arial"/>
                <w:b/>
                <w:color w:val="000000"/>
                <w:lang w:eastAsia="en-GB"/>
              </w:rPr>
              <w:t xml:space="preserve"> (</w:t>
            </w:r>
            <w:r w:rsidR="008C1CFD" w:rsidRPr="00AE51EB">
              <w:rPr>
                <w:rFonts w:eastAsia="Calibri" w:cs="Arial"/>
                <w:b/>
                <w:color w:val="000000"/>
                <w:lang w:eastAsia="en-GB"/>
              </w:rPr>
              <w:t>higher to</w:t>
            </w:r>
            <w:r w:rsidRPr="00AE51EB">
              <w:rPr>
                <w:rFonts w:eastAsia="Calibri" w:cs="Arial"/>
                <w:b/>
                <w:color w:val="000000"/>
                <w:lang w:eastAsia="en-GB"/>
              </w:rPr>
              <w:t xml:space="preserve"> </w:t>
            </w:r>
            <w:r w:rsidR="008C1CFD" w:rsidRPr="00AE51EB">
              <w:rPr>
                <w:rFonts w:eastAsia="Calibri" w:cs="Arial"/>
                <w:b/>
                <w:color w:val="000000"/>
                <w:lang w:eastAsia="en-GB"/>
              </w:rPr>
              <w:t>15</w:t>
            </w:r>
            <w:r w:rsidRPr="00AE51EB">
              <w:rPr>
                <w:rFonts w:eastAsia="Calibri" w:cs="Arial"/>
                <w:b/>
                <w:color w:val="000000"/>
                <w:lang w:eastAsia="en-GB"/>
              </w:rPr>
              <w:t xml:space="preserve"> ppm) and plasters (use 6.2)</w:t>
            </w:r>
            <w:r w:rsidR="00D5762D">
              <w:rPr>
                <w:rFonts w:eastAsia="Calibri" w:cs="Arial"/>
                <w:b/>
                <w:color w:val="000000"/>
                <w:lang w:eastAsia="en-GB"/>
              </w:rPr>
              <w:t xml:space="preserve"> when applied outdoor</w:t>
            </w:r>
            <w:r w:rsidR="00CF33A8" w:rsidRPr="00AE51EB">
              <w:rPr>
                <w:rFonts w:eastAsia="Calibri" w:cs="Arial"/>
                <w:b/>
                <w:color w:val="000000"/>
                <w:lang w:eastAsia="en-GB"/>
              </w:rPr>
              <w:t xml:space="preserve">, </w:t>
            </w:r>
            <w:r w:rsidR="00CF33A8" w:rsidRPr="00AE51EB">
              <w:rPr>
                <w:rFonts w:eastAsia="Calibri" w:cs="Arial"/>
                <w:color w:val="000000"/>
                <w:lang w:eastAsia="en-GB"/>
              </w:rPr>
              <w:t>considering the risks for soil and aquatic compartments</w:t>
            </w:r>
            <w:r w:rsidR="00CF33A8" w:rsidRPr="00AE51EB">
              <w:rPr>
                <w:rFonts w:eastAsia="Calibri" w:cs="Arial"/>
                <w:b/>
                <w:color w:val="000000"/>
                <w:lang w:eastAsia="en-GB"/>
              </w:rPr>
              <w:t>.</w:t>
            </w:r>
          </w:p>
          <w:p w14:paraId="103B6ED4" w14:textId="542F032D" w:rsidR="00556FA0" w:rsidRPr="006F79FA" w:rsidRDefault="00556FA0" w:rsidP="00196E51">
            <w:pPr>
              <w:autoSpaceDE w:val="0"/>
              <w:snapToGrid w:val="0"/>
              <w:jc w:val="both"/>
              <w:rPr>
                <w:rFonts w:eastAsia="Calibri" w:cs="Arial"/>
                <w:b/>
                <w:color w:val="000000"/>
                <w:u w:val="single"/>
                <w:lang w:eastAsia="en-GB"/>
              </w:rPr>
            </w:pPr>
          </w:p>
          <w:p w14:paraId="455B44EB" w14:textId="5FD5038C" w:rsidR="00556FA0" w:rsidRPr="00333190" w:rsidRDefault="005501DD" w:rsidP="00E21732">
            <w:pPr>
              <w:autoSpaceDE w:val="0"/>
              <w:snapToGrid w:val="0"/>
              <w:spacing w:before="60" w:after="60" w:line="260" w:lineRule="atLeast"/>
              <w:jc w:val="both"/>
              <w:rPr>
                <w:rFonts w:eastAsia="Calibri" w:cs="Arial"/>
                <w:color w:val="000000"/>
                <w:sz w:val="18"/>
                <w:szCs w:val="18"/>
                <w:lang w:eastAsia="en-GB"/>
              </w:rPr>
            </w:pPr>
            <w:r w:rsidRPr="006413CB">
              <w:rPr>
                <w:rFonts w:eastAsia="Calibri" w:cs="Arial"/>
                <w:b/>
                <w:color w:val="000000"/>
                <w:lang w:eastAsia="en-GB"/>
              </w:rPr>
              <w:t xml:space="preserve">For the </w:t>
            </w:r>
            <w:r w:rsidRPr="005501DD">
              <w:rPr>
                <w:rFonts w:eastAsia="Calibri" w:cs="Arial"/>
                <w:b/>
                <w:color w:val="000000"/>
                <w:lang w:eastAsia="en-GB"/>
              </w:rPr>
              <w:t>use</w:t>
            </w:r>
            <w:r w:rsidR="0029159C">
              <w:rPr>
                <w:rFonts w:eastAsia="Calibri" w:cs="Arial"/>
                <w:b/>
                <w:color w:val="000000"/>
                <w:lang w:eastAsia="en-GB"/>
              </w:rPr>
              <w:t xml:space="preserve"> </w:t>
            </w:r>
            <w:r w:rsidR="00556FA0" w:rsidRPr="006F79FA">
              <w:rPr>
                <w:rFonts w:eastAsia="Calibri" w:cs="Arial"/>
                <w:b/>
                <w:color w:val="000000"/>
                <w:lang w:eastAsia="en-GB"/>
              </w:rPr>
              <w:t xml:space="preserve">Preservation of Slurries </w:t>
            </w:r>
            <w:r w:rsidRPr="006F79FA">
              <w:rPr>
                <w:rFonts w:eastAsia="Calibri" w:cs="Arial"/>
                <w:b/>
                <w:color w:val="000000"/>
                <w:lang w:eastAsia="en-GB"/>
              </w:rPr>
              <w:t>(use 6.7)</w:t>
            </w:r>
            <w:r>
              <w:rPr>
                <w:rFonts w:eastAsia="Calibri" w:cs="Arial"/>
                <w:color w:val="000000"/>
                <w:lang w:eastAsia="en-GB"/>
              </w:rPr>
              <w:t xml:space="preserve"> </w:t>
            </w:r>
            <w:r w:rsidR="00556FA0" w:rsidRPr="00556FA0">
              <w:rPr>
                <w:rFonts w:eastAsia="Calibri" w:cs="Arial"/>
                <w:color w:val="000000"/>
                <w:lang w:eastAsia="en-GB"/>
              </w:rPr>
              <w:t xml:space="preserve">because data is lacking thus, the assessment was not </w:t>
            </w:r>
            <w:r w:rsidR="002363B9">
              <w:rPr>
                <w:rFonts w:eastAsia="Calibri" w:cs="Arial"/>
                <w:color w:val="000000"/>
                <w:lang w:eastAsia="en-GB"/>
              </w:rPr>
              <w:t>performed</w:t>
            </w:r>
            <w:r w:rsidR="00556FA0" w:rsidRPr="00556FA0">
              <w:rPr>
                <w:rFonts w:eastAsia="Calibri" w:cs="Arial"/>
                <w:color w:val="000000"/>
                <w:lang w:eastAsia="en-GB"/>
              </w:rPr>
              <w:t>.</w:t>
            </w:r>
          </w:p>
        </w:tc>
      </w:tr>
      <w:tr w:rsidR="005D3D1A" w:rsidRPr="00333190" w14:paraId="0CEC2807" w14:textId="77777777" w:rsidTr="005A469C">
        <w:trPr>
          <w:gridBefore w:val="1"/>
          <w:wBefore w:w="108" w:type="dxa"/>
          <w:trHeight w:val="249"/>
        </w:trPr>
        <w:tc>
          <w:tcPr>
            <w:tcW w:w="9440" w:type="dxa"/>
            <w:gridSpan w:val="2"/>
            <w:shd w:val="clear" w:color="auto" w:fill="auto"/>
            <w:vAlign w:val="center"/>
          </w:tcPr>
          <w:p w14:paraId="2780A2A4" w14:textId="77777777" w:rsidR="005D3D1A" w:rsidRDefault="005D3D1A" w:rsidP="004D5AAE">
            <w:pPr>
              <w:autoSpaceDE w:val="0"/>
              <w:snapToGrid w:val="0"/>
              <w:spacing w:before="60" w:after="60" w:line="260" w:lineRule="atLeast"/>
              <w:jc w:val="both"/>
              <w:rPr>
                <w:rFonts w:eastAsia="Calibri" w:cs="Arial"/>
                <w:b/>
                <w:color w:val="000000"/>
                <w:u w:val="single"/>
                <w:lang w:eastAsia="en-GB"/>
              </w:rPr>
            </w:pPr>
          </w:p>
        </w:tc>
      </w:tr>
    </w:tbl>
    <w:p w14:paraId="14DE818E" w14:textId="73E4C72E" w:rsidR="00843180" w:rsidRDefault="00843180" w:rsidP="006F79FA">
      <w:pPr>
        <w:spacing w:line="260" w:lineRule="atLeast"/>
        <w:jc w:val="both"/>
        <w:rPr>
          <w:rFonts w:eastAsia="Calibri"/>
          <w:lang w:eastAsia="en-US"/>
        </w:rPr>
      </w:pPr>
    </w:p>
    <w:p w14:paraId="5047FE0F" w14:textId="77777777" w:rsidR="00131324" w:rsidRPr="00D823C1" w:rsidRDefault="00131324" w:rsidP="00131324">
      <w:pPr>
        <w:rPr>
          <w:b/>
          <w:bCs/>
          <w:i/>
          <w:iCs/>
        </w:rPr>
      </w:pPr>
      <w:r w:rsidRPr="00D823C1">
        <w:rPr>
          <w:b/>
          <w:bCs/>
          <w:i/>
          <w:iCs/>
        </w:rPr>
        <w:t xml:space="preserve">ED </w:t>
      </w:r>
      <w:proofErr w:type="gramStart"/>
      <w:r w:rsidRPr="00D823C1">
        <w:rPr>
          <w:b/>
          <w:bCs/>
          <w:i/>
          <w:iCs/>
        </w:rPr>
        <w:t>assessment :</w:t>
      </w:r>
      <w:proofErr w:type="gramEnd"/>
    </w:p>
    <w:p w14:paraId="3C98EEE3" w14:textId="16E03871" w:rsidR="0096752D" w:rsidRPr="00131324" w:rsidRDefault="00F95B4C" w:rsidP="0096752D">
      <w:pPr>
        <w:suppressAutoHyphens w:val="0"/>
        <w:autoSpaceDN w:val="0"/>
        <w:spacing w:after="200" w:line="276" w:lineRule="auto"/>
        <w:contextualSpacing/>
        <w:jc w:val="both"/>
        <w:rPr>
          <w:rFonts w:cs="Times New Roman"/>
          <w:lang w:eastAsia="en-US"/>
        </w:rPr>
      </w:pPr>
      <w:r>
        <w:t>T</w:t>
      </w:r>
      <w:r w:rsidR="0096752D">
        <w:t>here is no indication of concern regarding ED properties of any of the co-formulants, hence the product is not an endocrine disruptor.</w:t>
      </w:r>
    </w:p>
    <w:p w14:paraId="5211495D" w14:textId="57435A91" w:rsidR="0096752D" w:rsidRPr="007148EA" w:rsidRDefault="0096752D" w:rsidP="0096752D">
      <w:pPr>
        <w:jc w:val="both"/>
        <w:rPr>
          <w:rFonts w:cs="Times"/>
          <w:szCs w:val="29"/>
        </w:rPr>
      </w:pPr>
    </w:p>
    <w:p w14:paraId="13AFCC73" w14:textId="0025688F" w:rsidR="005501DD" w:rsidRDefault="005501DD" w:rsidP="009914BD">
      <w:pPr>
        <w:spacing w:line="260" w:lineRule="atLeast"/>
        <w:jc w:val="both"/>
        <w:rPr>
          <w:rFonts w:eastAsia="Calibri"/>
          <w:lang w:eastAsia="en-US"/>
        </w:rPr>
      </w:pPr>
    </w:p>
    <w:p w14:paraId="0A9B2624" w14:textId="51CA19F3" w:rsidR="005501DD" w:rsidRDefault="005501DD" w:rsidP="006F79FA">
      <w:pPr>
        <w:spacing w:line="260" w:lineRule="atLeast"/>
        <w:jc w:val="both"/>
        <w:rPr>
          <w:rFonts w:eastAsia="Calibri"/>
          <w:b/>
          <w:lang w:eastAsia="en-US"/>
        </w:rPr>
      </w:pPr>
      <w:r w:rsidRPr="006F79FA">
        <w:rPr>
          <w:rFonts w:eastAsia="Calibri"/>
          <w:b/>
          <w:lang w:eastAsia="en-US"/>
        </w:rPr>
        <w:t xml:space="preserve">GENERAL CONCLUSION: </w:t>
      </w:r>
    </w:p>
    <w:p w14:paraId="515251FF" w14:textId="7AC3A4DB" w:rsidR="005501DD" w:rsidRDefault="005501DD" w:rsidP="006F79FA">
      <w:pPr>
        <w:spacing w:line="260" w:lineRule="atLeast"/>
        <w:jc w:val="both"/>
        <w:rPr>
          <w:rFonts w:eastAsia="Calibri"/>
          <w:b/>
          <w:lang w:eastAsia="en-US"/>
        </w:rPr>
      </w:pPr>
    </w:p>
    <w:p w14:paraId="53107578" w14:textId="59BD3CC3" w:rsidR="005501DD" w:rsidRDefault="005501DD" w:rsidP="005501DD">
      <w:pPr>
        <w:jc w:val="both"/>
        <w:rPr>
          <w:rFonts w:cs="Arial"/>
          <w:b/>
          <w:szCs w:val="22"/>
          <w:lang w:eastAsia="en-US"/>
        </w:rPr>
      </w:pPr>
      <w:r w:rsidRPr="00683262">
        <w:rPr>
          <w:rFonts w:cs="Arial"/>
          <w:b/>
          <w:szCs w:val="22"/>
          <w:lang w:eastAsia="en-US"/>
        </w:rPr>
        <w:t>FR CA considers that the product shall be authorised for</w:t>
      </w:r>
      <w:r>
        <w:rPr>
          <w:rFonts w:cs="Arial"/>
          <w:b/>
          <w:szCs w:val="22"/>
          <w:lang w:eastAsia="en-US"/>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76"/>
        <w:gridCol w:w="2268"/>
        <w:gridCol w:w="4819"/>
      </w:tblGrid>
      <w:tr w:rsidR="009E1267" w:rsidRPr="004E25C8" w14:paraId="3C077F41" w14:textId="77777777" w:rsidTr="009F743D">
        <w:trPr>
          <w:trHeight w:val="545"/>
          <w:jc w:val="center"/>
        </w:trPr>
        <w:tc>
          <w:tcPr>
            <w:tcW w:w="1838" w:type="dxa"/>
            <w:vAlign w:val="center"/>
          </w:tcPr>
          <w:p w14:paraId="47BC922A" w14:textId="2A991708" w:rsidR="009E1267" w:rsidRPr="00A257B8" w:rsidRDefault="009E1267" w:rsidP="009F743D">
            <w:pPr>
              <w:keepNext/>
              <w:ind w:left="11" w:right="281" w:hanging="11"/>
              <w:outlineLvl w:val="1"/>
              <w:rPr>
                <w:rFonts w:eastAsia="Calibri"/>
                <w:b/>
                <w:lang w:val="sv-SE" w:eastAsia="sv-SE"/>
              </w:rPr>
            </w:pPr>
            <w:r>
              <w:rPr>
                <w:rFonts w:eastAsia="Calibri"/>
                <w:b/>
                <w:lang w:val="sv-SE" w:eastAsia="sv-SE"/>
              </w:rPr>
              <w:t>Uses</w:t>
            </w:r>
          </w:p>
        </w:tc>
        <w:tc>
          <w:tcPr>
            <w:tcW w:w="1276" w:type="dxa"/>
            <w:vAlign w:val="center"/>
          </w:tcPr>
          <w:p w14:paraId="28402356" w14:textId="77777777" w:rsidR="009E1267" w:rsidRPr="00A257B8" w:rsidRDefault="009E1267" w:rsidP="009F743D">
            <w:pPr>
              <w:keepNext/>
              <w:ind w:left="11" w:hanging="11"/>
              <w:jc w:val="both"/>
              <w:outlineLvl w:val="1"/>
              <w:rPr>
                <w:rFonts w:eastAsia="Calibri"/>
                <w:b/>
                <w:lang w:val="sv-SE" w:eastAsia="sv-SE"/>
              </w:rPr>
            </w:pPr>
            <w:r w:rsidRPr="00A257B8">
              <w:rPr>
                <w:rFonts w:eastAsia="Calibri"/>
                <w:b/>
                <w:lang w:val="sv-SE" w:eastAsia="sv-SE"/>
              </w:rPr>
              <w:t>Target organism</w:t>
            </w:r>
          </w:p>
        </w:tc>
        <w:tc>
          <w:tcPr>
            <w:tcW w:w="2268" w:type="dxa"/>
            <w:vAlign w:val="center"/>
          </w:tcPr>
          <w:p w14:paraId="3F98580F" w14:textId="77777777" w:rsidR="009E1267" w:rsidRPr="00A257B8" w:rsidRDefault="009E1267" w:rsidP="009F743D">
            <w:pPr>
              <w:keepNext/>
              <w:autoSpaceDE w:val="0"/>
              <w:autoSpaceDN w:val="0"/>
              <w:adjustRightInd w:val="0"/>
              <w:ind w:left="11" w:right="281" w:hanging="11"/>
              <w:jc w:val="both"/>
              <w:rPr>
                <w:rFonts w:eastAsia="Calibri"/>
                <w:b/>
                <w:lang w:val="sv-SE" w:eastAsia="sv-SE"/>
              </w:rPr>
            </w:pPr>
            <w:r w:rsidRPr="00A257B8">
              <w:rPr>
                <w:rFonts w:eastAsia="Calibri"/>
                <w:b/>
                <w:lang w:val="sv-SE" w:eastAsia="sv-SE"/>
              </w:rPr>
              <w:t>Application rates</w:t>
            </w:r>
          </w:p>
        </w:tc>
        <w:tc>
          <w:tcPr>
            <w:tcW w:w="4819" w:type="dxa"/>
            <w:vAlign w:val="center"/>
          </w:tcPr>
          <w:p w14:paraId="52770BAB" w14:textId="77777777" w:rsidR="009E1267" w:rsidRPr="00A257B8" w:rsidRDefault="009E1267" w:rsidP="009F743D">
            <w:pPr>
              <w:keepNext/>
              <w:autoSpaceDE w:val="0"/>
              <w:autoSpaceDN w:val="0"/>
              <w:adjustRightInd w:val="0"/>
              <w:ind w:left="11" w:right="281" w:hanging="11"/>
              <w:jc w:val="both"/>
              <w:rPr>
                <w:rFonts w:eastAsia="Calibri"/>
                <w:b/>
                <w:lang w:val="sv-SE" w:eastAsia="sv-SE"/>
              </w:rPr>
            </w:pPr>
            <w:r w:rsidRPr="00A257B8">
              <w:rPr>
                <w:rFonts w:eastAsia="Calibri"/>
                <w:b/>
                <w:lang w:val="sv-SE" w:eastAsia="sv-SE"/>
              </w:rPr>
              <w:t>Use conditions</w:t>
            </w:r>
            <w:r>
              <w:rPr>
                <w:rFonts w:eastAsia="Calibri"/>
                <w:b/>
                <w:lang w:val="sv-SE" w:eastAsia="sv-SE"/>
              </w:rPr>
              <w:t xml:space="preserve"> (RMM specific to each use)</w:t>
            </w:r>
          </w:p>
        </w:tc>
      </w:tr>
      <w:tr w:rsidR="009E1267" w:rsidRPr="004E25C8" w14:paraId="170B80DF" w14:textId="77777777" w:rsidTr="009F743D">
        <w:trPr>
          <w:trHeight w:val="274"/>
          <w:jc w:val="center"/>
        </w:trPr>
        <w:tc>
          <w:tcPr>
            <w:tcW w:w="1838" w:type="dxa"/>
            <w:vAlign w:val="center"/>
          </w:tcPr>
          <w:p w14:paraId="06A9BC2E" w14:textId="77777777" w:rsidR="009E1267" w:rsidRPr="00FF6E8D" w:rsidRDefault="009E1267" w:rsidP="009F743D">
            <w:pPr>
              <w:keepNext/>
              <w:tabs>
                <w:tab w:val="left" w:pos="426"/>
              </w:tabs>
              <w:ind w:left="11" w:hanging="11"/>
              <w:textAlignment w:val="top"/>
              <w:rPr>
                <w:lang w:val="en-US"/>
              </w:rPr>
            </w:pPr>
            <w:r w:rsidRPr="00FF6E8D">
              <w:rPr>
                <w:lang w:val="en-US"/>
              </w:rPr>
              <w:tab/>
            </w:r>
            <w:r>
              <w:rPr>
                <w:lang w:val="en-US"/>
              </w:rPr>
              <w:t xml:space="preserve">Use 1: </w:t>
            </w:r>
            <w:r w:rsidRPr="00FF6E8D">
              <w:rPr>
                <w:lang w:val="en-US"/>
              </w:rPr>
              <w:t>Preservation of washing and cleaning fluids (general) and other detergents</w:t>
            </w:r>
          </w:p>
        </w:tc>
        <w:tc>
          <w:tcPr>
            <w:tcW w:w="1276" w:type="dxa"/>
            <w:shd w:val="clear" w:color="auto" w:fill="auto"/>
            <w:vAlign w:val="center"/>
          </w:tcPr>
          <w:p w14:paraId="38A4E2D7" w14:textId="070EE366" w:rsidR="009E1267" w:rsidRPr="00A257B8" w:rsidRDefault="009E1267" w:rsidP="009F743D">
            <w:pPr>
              <w:keepNext/>
              <w:tabs>
                <w:tab w:val="left" w:pos="426"/>
              </w:tabs>
              <w:ind w:left="11" w:hanging="11"/>
              <w:jc w:val="both"/>
              <w:textAlignment w:val="top"/>
              <w:rPr>
                <w:rFonts w:eastAsia="Calibri"/>
                <w:lang w:val="sv-SE" w:eastAsia="sv-SE"/>
              </w:rPr>
            </w:pPr>
            <w:r>
              <w:t xml:space="preserve">Bacteria, yeasts, </w:t>
            </w:r>
            <w:r w:rsidR="009D2138">
              <w:t>Fungi</w:t>
            </w:r>
          </w:p>
        </w:tc>
        <w:tc>
          <w:tcPr>
            <w:tcW w:w="2268" w:type="dxa"/>
            <w:shd w:val="clear" w:color="auto" w:fill="auto"/>
            <w:vAlign w:val="center"/>
          </w:tcPr>
          <w:p w14:paraId="289F1970" w14:textId="77777777" w:rsidR="009E1267" w:rsidRPr="00FF6E8D" w:rsidRDefault="009E1267" w:rsidP="009F743D">
            <w:pPr>
              <w:snapToGrid w:val="0"/>
              <w:ind w:left="11" w:right="32" w:hanging="11"/>
              <w:jc w:val="both"/>
              <w:rPr>
                <w:lang w:val="en-US"/>
              </w:rPr>
            </w:pPr>
            <w:r w:rsidRPr="00FF6E8D">
              <w:rPr>
                <w:lang w:val="en-US"/>
              </w:rPr>
              <w:t>Bacteria: 5.55 &lt; 15 mg a.s./kg</w:t>
            </w:r>
          </w:p>
          <w:p w14:paraId="7A9FB487" w14:textId="77777777" w:rsidR="009E1267" w:rsidRPr="00FF6E8D" w:rsidRDefault="009E1267" w:rsidP="009F743D">
            <w:pPr>
              <w:snapToGrid w:val="0"/>
              <w:ind w:left="11" w:right="32" w:hanging="11"/>
              <w:jc w:val="both"/>
              <w:rPr>
                <w:lang w:val="en-US"/>
              </w:rPr>
            </w:pPr>
            <w:r w:rsidRPr="00FF6E8D">
              <w:rPr>
                <w:lang w:val="en-US"/>
              </w:rPr>
              <w:t>Yeasts: 8.33 &lt; 15 mg a.s./kg</w:t>
            </w:r>
          </w:p>
          <w:p w14:paraId="5BDD8CE3" w14:textId="69806992" w:rsidR="009E1267" w:rsidRPr="00FF6E8D" w:rsidRDefault="009D2138" w:rsidP="009F743D">
            <w:pPr>
              <w:keepNext/>
              <w:tabs>
                <w:tab w:val="left" w:pos="426"/>
              </w:tabs>
              <w:ind w:left="11" w:right="32" w:hanging="11"/>
              <w:jc w:val="both"/>
              <w:textAlignment w:val="top"/>
              <w:rPr>
                <w:rFonts w:eastAsia="Calibri"/>
                <w:lang w:val="en-US" w:eastAsia="sv-SE"/>
              </w:rPr>
            </w:pPr>
            <w:r>
              <w:rPr>
                <w:lang w:val="en-US"/>
              </w:rPr>
              <w:t>Fungi</w:t>
            </w:r>
            <w:r w:rsidR="009E1267" w:rsidRPr="00FF6E8D">
              <w:rPr>
                <w:lang w:val="en-US"/>
              </w:rPr>
              <w:t>: 2.78 &lt; 15 mg a.s./kg</w:t>
            </w:r>
          </w:p>
        </w:tc>
        <w:tc>
          <w:tcPr>
            <w:tcW w:w="4819" w:type="dxa"/>
            <w:shd w:val="clear" w:color="auto" w:fill="auto"/>
            <w:vAlign w:val="center"/>
          </w:tcPr>
          <w:p w14:paraId="5D72C564" w14:textId="77777777" w:rsidR="009E1267" w:rsidRPr="00765183" w:rsidRDefault="009E1267" w:rsidP="009F743D">
            <w:pPr>
              <w:keepNext/>
              <w:tabs>
                <w:tab w:val="left" w:pos="426"/>
              </w:tabs>
              <w:ind w:left="11" w:hanging="11"/>
              <w:jc w:val="both"/>
              <w:textAlignment w:val="top"/>
              <w:rPr>
                <w:rFonts w:eastAsia="Calibri"/>
                <w:lang w:val="sv-SE" w:eastAsia="sv-SE"/>
              </w:rPr>
            </w:pPr>
            <w:r w:rsidRPr="00765183">
              <w:rPr>
                <w:rFonts w:cs="Times"/>
                <w:bCs/>
                <w:lang w:val="en-US"/>
              </w:rPr>
              <w:t>The person responsible for the placing on the market of articles for professional users shall ensure that the concentration of C(M)IT in treated articles do not exceed the threshold value set for sensitizing properties.</w:t>
            </w:r>
          </w:p>
        </w:tc>
      </w:tr>
      <w:tr w:rsidR="009E1267" w:rsidRPr="004E25C8" w14:paraId="0980344C" w14:textId="77777777" w:rsidTr="009F743D">
        <w:trPr>
          <w:trHeight w:val="274"/>
          <w:jc w:val="center"/>
        </w:trPr>
        <w:tc>
          <w:tcPr>
            <w:tcW w:w="1838" w:type="dxa"/>
            <w:vAlign w:val="center"/>
          </w:tcPr>
          <w:p w14:paraId="2F5BA1EF" w14:textId="77777777" w:rsidR="009E1267" w:rsidRPr="00DC2445" w:rsidRDefault="009E1267" w:rsidP="009F743D">
            <w:pPr>
              <w:keepNext/>
              <w:tabs>
                <w:tab w:val="left" w:pos="426"/>
              </w:tabs>
              <w:ind w:left="11" w:hanging="11"/>
              <w:textAlignment w:val="top"/>
              <w:rPr>
                <w:rFonts w:eastAsia="Arial"/>
                <w:lang w:val="en-US" w:eastAsia="fr-FR"/>
              </w:rPr>
            </w:pPr>
            <w:r w:rsidRPr="00DC2445">
              <w:rPr>
                <w:rFonts w:eastAsia="Arial"/>
                <w:lang w:val="en-US" w:eastAsia="fr-FR"/>
              </w:rPr>
              <w:t>Use 2: Preservation of paints and coatings</w:t>
            </w:r>
          </w:p>
        </w:tc>
        <w:tc>
          <w:tcPr>
            <w:tcW w:w="1276" w:type="dxa"/>
            <w:shd w:val="clear" w:color="auto" w:fill="auto"/>
            <w:vAlign w:val="center"/>
          </w:tcPr>
          <w:p w14:paraId="69602D21" w14:textId="1E256326" w:rsidR="009E1267" w:rsidRPr="00A257B8" w:rsidRDefault="009D2138" w:rsidP="009F743D">
            <w:pPr>
              <w:keepNext/>
              <w:tabs>
                <w:tab w:val="left" w:pos="426"/>
              </w:tabs>
              <w:jc w:val="both"/>
              <w:textAlignment w:val="top"/>
              <w:rPr>
                <w:rFonts w:eastAsia="Calibri"/>
                <w:lang w:val="sv-SE" w:eastAsia="sv-SE"/>
              </w:rPr>
            </w:pPr>
            <w:r>
              <w:t>Fungi (except yeasts)</w:t>
            </w:r>
          </w:p>
        </w:tc>
        <w:tc>
          <w:tcPr>
            <w:tcW w:w="2268" w:type="dxa"/>
            <w:shd w:val="clear" w:color="auto" w:fill="auto"/>
            <w:vAlign w:val="center"/>
          </w:tcPr>
          <w:p w14:paraId="29B04CFE" w14:textId="77777777" w:rsidR="009E1267" w:rsidRPr="00A257B8" w:rsidRDefault="009E1267" w:rsidP="009F743D">
            <w:pPr>
              <w:keepNext/>
              <w:tabs>
                <w:tab w:val="left" w:pos="426"/>
              </w:tabs>
              <w:ind w:left="11" w:right="34" w:hanging="11"/>
              <w:jc w:val="both"/>
              <w:textAlignment w:val="top"/>
              <w:rPr>
                <w:rFonts w:eastAsia="Calibri"/>
                <w:lang w:val="sv-SE" w:eastAsia="sv-SE"/>
              </w:rPr>
            </w:pPr>
            <w:r w:rsidRPr="00FF6E8D">
              <w:rPr>
                <w:rFonts w:eastAsia="Calibri"/>
                <w:lang w:val="sv-SE" w:eastAsia="sv-SE"/>
              </w:rPr>
              <w:t>5.55 &lt; 15 mg a.s./kg</w:t>
            </w:r>
          </w:p>
        </w:tc>
        <w:tc>
          <w:tcPr>
            <w:tcW w:w="4819" w:type="dxa"/>
            <w:shd w:val="clear" w:color="auto" w:fill="auto"/>
            <w:vAlign w:val="center"/>
          </w:tcPr>
          <w:p w14:paraId="6B86655E" w14:textId="65C062AA" w:rsidR="009E1267" w:rsidRDefault="009E1267" w:rsidP="003D3860">
            <w:pPr>
              <w:keepNext/>
              <w:tabs>
                <w:tab w:val="left" w:pos="426"/>
              </w:tabs>
              <w:ind w:left="11" w:hanging="11"/>
              <w:jc w:val="both"/>
              <w:textAlignment w:val="top"/>
              <w:rPr>
                <w:rFonts w:eastAsia="Calibri"/>
                <w:lang w:val="sv-SE" w:eastAsia="sv-SE"/>
              </w:rPr>
            </w:pPr>
            <w:r w:rsidRPr="0078549E">
              <w:rPr>
                <w:rFonts w:eastAsia="Calibri"/>
                <w:lang w:val="sv-SE" w:eastAsia="sv-SE"/>
              </w:rPr>
              <w:t>The addition of the product ACTICIDE C1 in paints must be carried out only in plants connected to industrial STPs.</w:t>
            </w:r>
          </w:p>
          <w:p w14:paraId="20960101" w14:textId="77777777" w:rsidR="003D3860" w:rsidRPr="0078549E" w:rsidRDefault="003D3860" w:rsidP="003D3860">
            <w:pPr>
              <w:keepNext/>
              <w:tabs>
                <w:tab w:val="left" w:pos="426"/>
              </w:tabs>
              <w:ind w:left="11" w:hanging="11"/>
              <w:jc w:val="both"/>
              <w:textAlignment w:val="top"/>
              <w:rPr>
                <w:rFonts w:eastAsia="Calibri"/>
                <w:lang w:val="sv-SE" w:eastAsia="sv-SE"/>
              </w:rPr>
            </w:pPr>
          </w:p>
          <w:p w14:paraId="18712381" w14:textId="793C7AE4" w:rsidR="00225161" w:rsidRPr="003D3860" w:rsidRDefault="003D3860" w:rsidP="003D3860">
            <w:pPr>
              <w:keepNext/>
              <w:tabs>
                <w:tab w:val="left" w:pos="426"/>
              </w:tabs>
              <w:ind w:left="11" w:hanging="11"/>
              <w:jc w:val="both"/>
              <w:textAlignment w:val="top"/>
              <w:rPr>
                <w:rFonts w:eastAsia="Calibri" w:cs="Arial"/>
                <w:color w:val="000000"/>
                <w:lang w:eastAsia="en-GB"/>
              </w:rPr>
            </w:pPr>
            <w:r w:rsidRPr="003D3860">
              <w:rPr>
                <w:rFonts w:eastAsia="Calibri"/>
                <w:lang w:val="sv-SE" w:eastAsia="sv-SE"/>
              </w:rPr>
              <w:t>T</w:t>
            </w:r>
            <w:r w:rsidR="00225161" w:rsidRPr="003D3860">
              <w:rPr>
                <w:rFonts w:eastAsia="Calibri" w:cs="Arial"/>
                <w:color w:val="000000"/>
                <w:lang w:eastAsia="en-GB"/>
              </w:rPr>
              <w:t>he person responsible for the placing on the market of treated articles shall ensure that the label of these treated articles provides the following information:</w:t>
            </w:r>
          </w:p>
          <w:p w14:paraId="33E3E04D" w14:textId="5F267AEF" w:rsidR="009F743D" w:rsidRPr="003D3860" w:rsidRDefault="009F743D" w:rsidP="003D3860">
            <w:pPr>
              <w:pStyle w:val="Paragraphedeliste"/>
              <w:numPr>
                <w:ilvl w:val="0"/>
                <w:numId w:val="67"/>
              </w:numPr>
              <w:autoSpaceDE w:val="0"/>
              <w:snapToGrid w:val="0"/>
              <w:ind w:left="334"/>
              <w:jc w:val="both"/>
              <w:rPr>
                <w:lang w:eastAsia="fi-FI"/>
              </w:rPr>
            </w:pPr>
            <w:r w:rsidRPr="003D3860">
              <w:rPr>
                <w:color w:val="222222"/>
                <w:lang w:val="en"/>
              </w:rPr>
              <w:t>Use indoor only</w:t>
            </w:r>
            <w:r w:rsidRPr="003D3860">
              <w:rPr>
                <w:lang w:eastAsia="fi-FI"/>
              </w:rPr>
              <w:t>.</w:t>
            </w:r>
          </w:p>
          <w:p w14:paraId="24D583F1" w14:textId="2C83505F" w:rsidR="009E1267" w:rsidRPr="003D3860" w:rsidRDefault="009E1267" w:rsidP="003D3860">
            <w:pPr>
              <w:keepNext/>
              <w:tabs>
                <w:tab w:val="left" w:pos="426"/>
              </w:tabs>
              <w:ind w:left="11" w:hanging="11"/>
              <w:jc w:val="both"/>
              <w:textAlignment w:val="top"/>
              <w:rPr>
                <w:rFonts w:eastAsia="Calibri"/>
                <w:lang w:val="sv-SE" w:eastAsia="sv-SE"/>
              </w:rPr>
            </w:pPr>
          </w:p>
          <w:p w14:paraId="2E3384F3" w14:textId="0074E998" w:rsidR="009E1267" w:rsidRPr="003D3860" w:rsidRDefault="009E1267" w:rsidP="003D3860">
            <w:pPr>
              <w:keepNext/>
              <w:tabs>
                <w:tab w:val="left" w:pos="426"/>
              </w:tabs>
              <w:ind w:left="11" w:hanging="11"/>
              <w:jc w:val="both"/>
              <w:textAlignment w:val="top"/>
              <w:rPr>
                <w:rFonts w:eastAsia="Calibri"/>
                <w:lang w:val="sv-SE" w:eastAsia="sv-SE"/>
              </w:rPr>
            </w:pPr>
            <w:r w:rsidRPr="003D3860">
              <w:rPr>
                <w:rFonts w:eastAsia="Calibri"/>
                <w:lang w:val="sv-SE" w:eastAsia="sv-SE"/>
              </w:rPr>
              <w:t>The person responsible for the placing on the market of articles for professional users shall ensure that the concentration of C(M)IT in treated articles do not exceed the threshold value set for sensitizing properties.</w:t>
            </w:r>
          </w:p>
        </w:tc>
      </w:tr>
      <w:tr w:rsidR="009E1267" w:rsidRPr="004E25C8" w14:paraId="6728CDFB" w14:textId="77777777" w:rsidTr="009F743D">
        <w:trPr>
          <w:trHeight w:val="274"/>
          <w:jc w:val="center"/>
        </w:trPr>
        <w:tc>
          <w:tcPr>
            <w:tcW w:w="1838" w:type="dxa"/>
            <w:vAlign w:val="center"/>
          </w:tcPr>
          <w:p w14:paraId="16630F2B" w14:textId="77777777" w:rsidR="009E1267" w:rsidRPr="00DC2445" w:rsidRDefault="009E1267" w:rsidP="009F743D">
            <w:pPr>
              <w:keepNext/>
              <w:tabs>
                <w:tab w:val="left" w:pos="426"/>
              </w:tabs>
              <w:ind w:left="11" w:hanging="11"/>
              <w:textAlignment w:val="top"/>
              <w:rPr>
                <w:rFonts w:eastAsia="Arial"/>
                <w:lang w:val="en-US" w:eastAsia="fr-FR"/>
              </w:rPr>
            </w:pPr>
            <w:r w:rsidRPr="00DC2445">
              <w:rPr>
                <w:rFonts w:eastAsia="Arial"/>
                <w:lang w:val="en-US" w:eastAsia="fr-FR"/>
              </w:rPr>
              <w:t>Use 3: Preservation of additives used in paper production</w:t>
            </w:r>
          </w:p>
        </w:tc>
        <w:tc>
          <w:tcPr>
            <w:tcW w:w="1276" w:type="dxa"/>
            <w:shd w:val="clear" w:color="auto" w:fill="auto"/>
            <w:vAlign w:val="center"/>
          </w:tcPr>
          <w:p w14:paraId="7149AA01" w14:textId="5692B18F" w:rsidR="009E1267" w:rsidRPr="00A257B8" w:rsidRDefault="009E1267" w:rsidP="009F743D">
            <w:pPr>
              <w:keepNext/>
              <w:tabs>
                <w:tab w:val="left" w:pos="426"/>
              </w:tabs>
              <w:ind w:left="11" w:hanging="11"/>
              <w:jc w:val="both"/>
              <w:textAlignment w:val="top"/>
              <w:rPr>
                <w:rFonts w:eastAsia="Calibri"/>
                <w:lang w:val="sv-SE" w:eastAsia="sv-SE"/>
              </w:rPr>
            </w:pPr>
            <w:r>
              <w:t xml:space="preserve">Bacteria, yeasts, </w:t>
            </w:r>
            <w:r w:rsidR="009D2138">
              <w:t>Fungi</w:t>
            </w:r>
          </w:p>
        </w:tc>
        <w:tc>
          <w:tcPr>
            <w:tcW w:w="2268" w:type="dxa"/>
            <w:shd w:val="clear" w:color="auto" w:fill="auto"/>
            <w:vAlign w:val="center"/>
          </w:tcPr>
          <w:p w14:paraId="320BC9D9" w14:textId="77777777" w:rsidR="009E1267" w:rsidRPr="00B334AB" w:rsidRDefault="009E1267" w:rsidP="009F743D">
            <w:pPr>
              <w:keepNext/>
              <w:tabs>
                <w:tab w:val="left" w:pos="426"/>
              </w:tabs>
              <w:ind w:left="11" w:right="34" w:hanging="11"/>
              <w:jc w:val="both"/>
              <w:textAlignment w:val="top"/>
              <w:rPr>
                <w:rFonts w:eastAsia="Calibri"/>
                <w:lang w:val="sv-SE" w:eastAsia="sv-SE"/>
              </w:rPr>
            </w:pPr>
            <w:r w:rsidRPr="00B334AB">
              <w:rPr>
                <w:rFonts w:eastAsia="Calibri"/>
                <w:lang w:val="sv-SE" w:eastAsia="sv-SE"/>
              </w:rPr>
              <w:t>Bacteria: 8.33 -22.2 mg a.s./kg</w:t>
            </w:r>
          </w:p>
          <w:p w14:paraId="094B4973" w14:textId="77777777" w:rsidR="009E1267" w:rsidRPr="00B334AB" w:rsidRDefault="009E1267" w:rsidP="009F743D">
            <w:pPr>
              <w:keepNext/>
              <w:tabs>
                <w:tab w:val="left" w:pos="426"/>
              </w:tabs>
              <w:ind w:left="11" w:right="34" w:hanging="11"/>
              <w:jc w:val="both"/>
              <w:textAlignment w:val="top"/>
              <w:rPr>
                <w:rFonts w:eastAsia="Calibri"/>
                <w:lang w:val="sv-SE" w:eastAsia="sv-SE"/>
              </w:rPr>
            </w:pPr>
            <w:r w:rsidRPr="00B334AB">
              <w:rPr>
                <w:rFonts w:eastAsia="Calibri"/>
                <w:lang w:val="sv-SE" w:eastAsia="sv-SE"/>
              </w:rPr>
              <w:t>Yeasts: 22.2 mg a.s./kg</w:t>
            </w:r>
          </w:p>
          <w:p w14:paraId="284D7C6C" w14:textId="4890558B" w:rsidR="009E1267" w:rsidRPr="00A257B8" w:rsidRDefault="009D2138" w:rsidP="009F743D">
            <w:pPr>
              <w:keepNext/>
              <w:tabs>
                <w:tab w:val="left" w:pos="426"/>
              </w:tabs>
              <w:ind w:left="11" w:right="34" w:hanging="11"/>
              <w:jc w:val="both"/>
              <w:textAlignment w:val="top"/>
              <w:rPr>
                <w:rFonts w:eastAsia="Calibri"/>
                <w:lang w:val="sv-SE" w:eastAsia="sv-SE"/>
              </w:rPr>
            </w:pPr>
            <w:r>
              <w:rPr>
                <w:rFonts w:eastAsia="Calibri"/>
                <w:lang w:val="sv-SE" w:eastAsia="sv-SE"/>
              </w:rPr>
              <w:t>Fungi</w:t>
            </w:r>
            <w:r w:rsidR="009E1267" w:rsidRPr="00B334AB">
              <w:rPr>
                <w:rFonts w:eastAsia="Calibri"/>
                <w:lang w:val="sv-SE" w:eastAsia="sv-SE"/>
              </w:rPr>
              <w:t>: 5.55 -22.2 mg a.s./kg</w:t>
            </w:r>
          </w:p>
        </w:tc>
        <w:tc>
          <w:tcPr>
            <w:tcW w:w="4819" w:type="dxa"/>
            <w:shd w:val="clear" w:color="auto" w:fill="auto"/>
            <w:vAlign w:val="center"/>
          </w:tcPr>
          <w:p w14:paraId="3FAB0530" w14:textId="725F7164" w:rsidR="009E1267" w:rsidRPr="003D3860" w:rsidRDefault="009E1267" w:rsidP="003D3860">
            <w:pPr>
              <w:keepNext/>
              <w:tabs>
                <w:tab w:val="left" w:pos="426"/>
              </w:tabs>
              <w:ind w:left="11" w:hanging="11"/>
              <w:jc w:val="both"/>
              <w:textAlignment w:val="top"/>
              <w:rPr>
                <w:rFonts w:eastAsia="Calibri"/>
                <w:lang w:val="sv-SE" w:eastAsia="sv-SE"/>
              </w:rPr>
            </w:pPr>
            <w:r w:rsidRPr="0078549E">
              <w:rPr>
                <w:rFonts w:eastAsia="Calibri"/>
                <w:lang w:val="sv-SE" w:eastAsia="sv-SE"/>
              </w:rPr>
              <w:t>Restrict the use of the product for the preservation of additives used in the paper industry for dry-end operations only.</w:t>
            </w:r>
          </w:p>
          <w:p w14:paraId="3733F165" w14:textId="77777777" w:rsidR="005D3D1A" w:rsidRPr="0078549E" w:rsidRDefault="005D3D1A" w:rsidP="003D3860">
            <w:pPr>
              <w:keepNext/>
              <w:tabs>
                <w:tab w:val="left" w:pos="426"/>
              </w:tabs>
              <w:ind w:left="11" w:hanging="11"/>
              <w:jc w:val="both"/>
              <w:textAlignment w:val="top"/>
              <w:rPr>
                <w:rFonts w:eastAsia="Calibri"/>
                <w:lang w:val="sv-SE" w:eastAsia="sv-SE"/>
              </w:rPr>
            </w:pPr>
          </w:p>
          <w:p w14:paraId="67946EF8" w14:textId="627F93C6" w:rsidR="009E1267" w:rsidRPr="0078549E" w:rsidRDefault="009E1267" w:rsidP="003D3860">
            <w:pPr>
              <w:keepNext/>
              <w:tabs>
                <w:tab w:val="left" w:pos="426"/>
              </w:tabs>
              <w:ind w:left="11" w:hanging="11"/>
              <w:jc w:val="both"/>
              <w:textAlignment w:val="top"/>
              <w:rPr>
                <w:rFonts w:eastAsia="Calibri"/>
                <w:lang w:val="sv-SE" w:eastAsia="sv-SE"/>
              </w:rPr>
            </w:pPr>
            <w:r w:rsidRPr="0078549E">
              <w:rPr>
                <w:rFonts w:eastAsia="Calibri"/>
                <w:lang w:val="sv-SE" w:eastAsia="sv-SE"/>
              </w:rPr>
              <w:t>The person responsible for the placing on the market of treated articles shall ensure that the label of these treated articles provides the following information:</w:t>
            </w:r>
          </w:p>
          <w:p w14:paraId="447211FC" w14:textId="5DC53A33" w:rsidR="005D3D1A" w:rsidRPr="003D3860" w:rsidRDefault="009E1267" w:rsidP="003D3860">
            <w:pPr>
              <w:keepNext/>
              <w:tabs>
                <w:tab w:val="left" w:pos="426"/>
              </w:tabs>
              <w:ind w:left="11" w:hanging="11"/>
              <w:jc w:val="both"/>
              <w:textAlignment w:val="top"/>
              <w:rPr>
                <w:rFonts w:eastAsia="Calibri"/>
                <w:lang w:val="sv-SE" w:eastAsia="sv-SE"/>
              </w:rPr>
            </w:pPr>
            <w:r w:rsidRPr="0078549E">
              <w:rPr>
                <w:rFonts w:eastAsia="Calibri"/>
                <w:lang w:val="sv-SE" w:eastAsia="sv-SE"/>
              </w:rPr>
              <w:t>-</w:t>
            </w:r>
            <w:r w:rsidRPr="0078549E">
              <w:rPr>
                <w:rFonts w:eastAsia="Calibri"/>
                <w:lang w:val="sv-SE" w:eastAsia="sv-SE"/>
              </w:rPr>
              <w:tab/>
              <w:t>The use of additives preserved by ACTICIDE C1 must be carried out in structures connected to industrial STPs.</w:t>
            </w:r>
          </w:p>
        </w:tc>
      </w:tr>
      <w:tr w:rsidR="009E1267" w:rsidRPr="00E8601A" w14:paraId="062DC0D7" w14:textId="77777777" w:rsidTr="009F743D">
        <w:trPr>
          <w:trHeight w:val="274"/>
          <w:jc w:val="center"/>
        </w:trPr>
        <w:tc>
          <w:tcPr>
            <w:tcW w:w="1838" w:type="dxa"/>
            <w:vAlign w:val="center"/>
          </w:tcPr>
          <w:p w14:paraId="2373036E" w14:textId="77777777" w:rsidR="009E1267" w:rsidRPr="00DC2445" w:rsidRDefault="009E1267" w:rsidP="009F743D">
            <w:pPr>
              <w:keepNext/>
              <w:tabs>
                <w:tab w:val="left" w:pos="426"/>
              </w:tabs>
              <w:ind w:left="11" w:hanging="11"/>
              <w:textAlignment w:val="top"/>
              <w:rPr>
                <w:rFonts w:eastAsia="Arial"/>
                <w:lang w:val="en-US" w:eastAsia="fr-FR"/>
              </w:rPr>
            </w:pPr>
            <w:r w:rsidRPr="00DC2445">
              <w:rPr>
                <w:rFonts w:eastAsia="Arial"/>
                <w:lang w:val="en-US" w:eastAsia="fr-FR"/>
              </w:rPr>
              <w:t>Use 4: Preservation of glues and adhesives</w:t>
            </w:r>
          </w:p>
        </w:tc>
        <w:tc>
          <w:tcPr>
            <w:tcW w:w="1276" w:type="dxa"/>
            <w:shd w:val="clear" w:color="auto" w:fill="auto"/>
            <w:vAlign w:val="center"/>
          </w:tcPr>
          <w:p w14:paraId="0E57665C" w14:textId="05CD6BD1" w:rsidR="009E1267" w:rsidRPr="00A257B8" w:rsidRDefault="009E1267" w:rsidP="009F743D">
            <w:pPr>
              <w:keepNext/>
              <w:tabs>
                <w:tab w:val="left" w:pos="426"/>
              </w:tabs>
              <w:ind w:left="11" w:hanging="11"/>
              <w:jc w:val="both"/>
              <w:textAlignment w:val="top"/>
              <w:rPr>
                <w:rFonts w:eastAsia="Calibri"/>
                <w:lang w:val="sv-SE" w:eastAsia="sv-SE"/>
              </w:rPr>
            </w:pPr>
            <w:r w:rsidRPr="009163FF">
              <w:rPr>
                <w:rFonts w:eastAsia="Calibri"/>
                <w:lang w:val="sv-SE" w:eastAsia="sv-SE"/>
              </w:rPr>
              <w:t xml:space="preserve">Bacteria, yeasts, </w:t>
            </w:r>
            <w:r w:rsidR="009D2138">
              <w:rPr>
                <w:rFonts w:eastAsia="Calibri"/>
                <w:lang w:val="sv-SE" w:eastAsia="sv-SE"/>
              </w:rPr>
              <w:t>Fungi</w:t>
            </w:r>
          </w:p>
        </w:tc>
        <w:tc>
          <w:tcPr>
            <w:tcW w:w="2268" w:type="dxa"/>
            <w:shd w:val="clear" w:color="auto" w:fill="auto"/>
            <w:vAlign w:val="center"/>
          </w:tcPr>
          <w:p w14:paraId="49FE9144" w14:textId="2C42FC33" w:rsidR="009E1267" w:rsidRPr="009163FF" w:rsidRDefault="009E1267" w:rsidP="009F743D">
            <w:pPr>
              <w:snapToGrid w:val="0"/>
              <w:ind w:left="11" w:hanging="11"/>
              <w:jc w:val="both"/>
              <w:rPr>
                <w:lang w:val="en-US"/>
              </w:rPr>
            </w:pPr>
            <w:r w:rsidRPr="009163FF">
              <w:rPr>
                <w:lang w:val="en-US"/>
              </w:rPr>
              <w:t>Bacteria: 33.3 -</w:t>
            </w:r>
            <w:r w:rsidR="002363B9">
              <w:rPr>
                <w:lang w:val="en-US"/>
              </w:rPr>
              <w:t xml:space="preserve"> </w:t>
            </w:r>
            <w:r w:rsidR="00382930">
              <w:rPr>
                <w:lang w:val="en-US"/>
              </w:rPr>
              <w:t>4</w:t>
            </w:r>
            <w:r w:rsidRPr="009163FF">
              <w:rPr>
                <w:lang w:val="en-US"/>
              </w:rPr>
              <w:t>00 mg a.s./kg</w:t>
            </w:r>
          </w:p>
          <w:p w14:paraId="4617C03C" w14:textId="512D0037" w:rsidR="009E1267" w:rsidRPr="009163FF" w:rsidRDefault="009E1267" w:rsidP="009F743D">
            <w:pPr>
              <w:snapToGrid w:val="0"/>
              <w:ind w:left="11" w:hanging="11"/>
              <w:jc w:val="both"/>
              <w:rPr>
                <w:lang w:val="en-US"/>
              </w:rPr>
            </w:pPr>
            <w:r w:rsidRPr="009163FF">
              <w:rPr>
                <w:lang w:val="en-US"/>
              </w:rPr>
              <w:t>Yeasts: 22.2 -</w:t>
            </w:r>
            <w:r w:rsidR="002363B9">
              <w:rPr>
                <w:lang w:val="en-US"/>
              </w:rPr>
              <w:t xml:space="preserve"> </w:t>
            </w:r>
            <w:r w:rsidR="00382930">
              <w:rPr>
                <w:lang w:val="en-US"/>
              </w:rPr>
              <w:t>4</w:t>
            </w:r>
            <w:r w:rsidRPr="009163FF">
              <w:rPr>
                <w:lang w:val="en-US"/>
              </w:rPr>
              <w:t>00 mg a.s./kg</w:t>
            </w:r>
          </w:p>
          <w:p w14:paraId="1836922B" w14:textId="36C44AA5" w:rsidR="009E1267" w:rsidRPr="009163FF" w:rsidRDefault="009D2138" w:rsidP="009F743D">
            <w:pPr>
              <w:keepNext/>
              <w:tabs>
                <w:tab w:val="left" w:pos="426"/>
              </w:tabs>
              <w:ind w:left="11" w:hanging="11"/>
              <w:jc w:val="both"/>
              <w:textAlignment w:val="top"/>
              <w:rPr>
                <w:rFonts w:eastAsia="Calibri"/>
                <w:lang w:val="en-US" w:eastAsia="sv-SE"/>
              </w:rPr>
            </w:pPr>
            <w:r>
              <w:rPr>
                <w:lang w:val="en-US"/>
              </w:rPr>
              <w:t>Fungi</w:t>
            </w:r>
            <w:r w:rsidR="009E1267" w:rsidRPr="009163FF">
              <w:rPr>
                <w:lang w:val="en-US"/>
              </w:rPr>
              <w:t>: 5.55</w:t>
            </w:r>
            <w:r w:rsidR="00382930">
              <w:rPr>
                <w:lang w:val="en-US"/>
              </w:rPr>
              <w:t xml:space="preserve"> -4</w:t>
            </w:r>
            <w:r w:rsidR="009E1267" w:rsidRPr="009163FF">
              <w:rPr>
                <w:lang w:val="en-US"/>
              </w:rPr>
              <w:t>00 mg a.s./kg</w:t>
            </w:r>
          </w:p>
        </w:tc>
        <w:tc>
          <w:tcPr>
            <w:tcW w:w="4819" w:type="dxa"/>
            <w:shd w:val="clear" w:color="auto" w:fill="auto"/>
            <w:vAlign w:val="center"/>
          </w:tcPr>
          <w:p w14:paraId="00924355" w14:textId="77777777" w:rsidR="009E1267" w:rsidRPr="009E1267" w:rsidRDefault="009E1267" w:rsidP="009F743D">
            <w:pPr>
              <w:keepNext/>
              <w:tabs>
                <w:tab w:val="left" w:pos="426"/>
              </w:tabs>
              <w:ind w:left="11" w:right="281" w:hanging="11"/>
              <w:jc w:val="both"/>
              <w:textAlignment w:val="top"/>
              <w:rPr>
                <w:rFonts w:eastAsia="Calibri"/>
                <w:lang w:val="sv-SE" w:eastAsia="sv-SE"/>
              </w:rPr>
            </w:pPr>
            <w:r w:rsidRPr="009E1267">
              <w:rPr>
                <w:rFonts w:eastAsia="Calibri"/>
                <w:lang w:val="sv-SE" w:eastAsia="sv-SE"/>
              </w:rPr>
              <w:t>-</w:t>
            </w:r>
          </w:p>
        </w:tc>
      </w:tr>
      <w:tr w:rsidR="009E1267" w:rsidRPr="00E8601A" w14:paraId="3DEF6A2D" w14:textId="77777777" w:rsidTr="009F743D">
        <w:trPr>
          <w:trHeight w:val="274"/>
          <w:jc w:val="center"/>
        </w:trPr>
        <w:tc>
          <w:tcPr>
            <w:tcW w:w="1838" w:type="dxa"/>
            <w:vAlign w:val="center"/>
          </w:tcPr>
          <w:p w14:paraId="244BAAFC" w14:textId="77777777" w:rsidR="009E1267" w:rsidRPr="00DC2445" w:rsidRDefault="009E1267" w:rsidP="009F743D">
            <w:pPr>
              <w:keepNext/>
              <w:tabs>
                <w:tab w:val="left" w:pos="426"/>
              </w:tabs>
              <w:ind w:left="11" w:hanging="11"/>
              <w:textAlignment w:val="top"/>
              <w:rPr>
                <w:rFonts w:eastAsia="Arial"/>
                <w:lang w:val="en-US" w:eastAsia="fr-FR"/>
              </w:rPr>
            </w:pPr>
            <w:r w:rsidRPr="00DC2445">
              <w:rPr>
                <w:rFonts w:eastAsia="Arial"/>
                <w:lang w:val="en-US" w:eastAsia="fr-FR"/>
              </w:rPr>
              <w:t>Use 5: Preservation of pigment paste</w:t>
            </w:r>
          </w:p>
        </w:tc>
        <w:tc>
          <w:tcPr>
            <w:tcW w:w="1276" w:type="dxa"/>
            <w:shd w:val="clear" w:color="auto" w:fill="auto"/>
            <w:vAlign w:val="center"/>
          </w:tcPr>
          <w:p w14:paraId="05EB5156" w14:textId="4F471CE3" w:rsidR="009E1267" w:rsidRPr="00A257B8" w:rsidRDefault="009E1267" w:rsidP="009F743D">
            <w:pPr>
              <w:keepNext/>
              <w:tabs>
                <w:tab w:val="left" w:pos="426"/>
              </w:tabs>
              <w:ind w:left="11" w:hanging="11"/>
              <w:jc w:val="both"/>
              <w:textAlignment w:val="top"/>
              <w:rPr>
                <w:rFonts w:eastAsia="Calibri"/>
                <w:lang w:val="sv-SE" w:eastAsia="sv-SE"/>
              </w:rPr>
            </w:pPr>
            <w:r>
              <w:rPr>
                <w:rFonts w:eastAsia="Calibri"/>
                <w:lang w:val="sv-SE" w:eastAsia="sv-SE"/>
              </w:rPr>
              <w:t>Y</w:t>
            </w:r>
            <w:r w:rsidRPr="009163FF">
              <w:rPr>
                <w:rFonts w:eastAsia="Calibri"/>
                <w:lang w:val="sv-SE" w:eastAsia="sv-SE"/>
              </w:rPr>
              <w:t xml:space="preserve">easts, </w:t>
            </w:r>
            <w:r w:rsidR="009D2138">
              <w:rPr>
                <w:rFonts w:eastAsia="Calibri"/>
                <w:lang w:val="sv-SE" w:eastAsia="sv-SE"/>
              </w:rPr>
              <w:t>Fungi</w:t>
            </w:r>
          </w:p>
        </w:tc>
        <w:tc>
          <w:tcPr>
            <w:tcW w:w="2268" w:type="dxa"/>
            <w:shd w:val="clear" w:color="auto" w:fill="auto"/>
            <w:vAlign w:val="center"/>
          </w:tcPr>
          <w:p w14:paraId="2F9C04E1" w14:textId="77777777" w:rsidR="009E1267" w:rsidRPr="0078549E" w:rsidRDefault="009E1267" w:rsidP="009F743D">
            <w:pPr>
              <w:pStyle w:val="Corpsdetexte"/>
              <w:ind w:left="11" w:hanging="11"/>
              <w:jc w:val="both"/>
              <w:rPr>
                <w:rFonts w:eastAsia="Calibri" w:cs="Arial"/>
                <w:color w:val="000000"/>
                <w:szCs w:val="22"/>
                <w:lang w:val="sv-SE" w:eastAsia="sv-SE"/>
              </w:rPr>
            </w:pPr>
            <w:r w:rsidRPr="0078549E">
              <w:rPr>
                <w:rFonts w:eastAsia="Calibri" w:cs="Arial"/>
                <w:color w:val="000000"/>
                <w:szCs w:val="22"/>
                <w:lang w:val="sv-SE" w:eastAsia="sv-SE"/>
              </w:rPr>
              <w:t>Yeasts: 16.65 - 40 mg a.s./kg</w:t>
            </w:r>
          </w:p>
          <w:p w14:paraId="0F740984" w14:textId="693FFE5A" w:rsidR="009E1267" w:rsidRPr="0078549E" w:rsidRDefault="009D2138" w:rsidP="009F743D">
            <w:pPr>
              <w:pStyle w:val="Corpsdetexte"/>
              <w:ind w:left="11" w:hanging="11"/>
              <w:jc w:val="both"/>
              <w:rPr>
                <w:rFonts w:eastAsia="Calibri" w:cs="Arial"/>
                <w:color w:val="000000"/>
                <w:szCs w:val="22"/>
                <w:lang w:val="sv-SE" w:eastAsia="sv-SE"/>
              </w:rPr>
            </w:pPr>
            <w:r>
              <w:rPr>
                <w:rFonts w:eastAsia="Calibri" w:cs="Arial"/>
                <w:color w:val="000000"/>
                <w:szCs w:val="22"/>
                <w:lang w:val="sv-SE" w:eastAsia="sv-SE"/>
              </w:rPr>
              <w:t>Fungi</w:t>
            </w:r>
            <w:r w:rsidR="009E1267" w:rsidRPr="0078549E">
              <w:rPr>
                <w:rFonts w:eastAsia="Calibri" w:cs="Arial"/>
                <w:color w:val="000000"/>
                <w:szCs w:val="22"/>
                <w:lang w:val="sv-SE" w:eastAsia="sv-SE"/>
              </w:rPr>
              <w:t>: 22.2 - 40 mg a.s./kg</w:t>
            </w:r>
          </w:p>
          <w:p w14:paraId="719DB9A5" w14:textId="77777777" w:rsidR="009E1267" w:rsidRPr="009163FF" w:rsidRDefault="009E1267" w:rsidP="009F743D">
            <w:pPr>
              <w:keepNext/>
              <w:tabs>
                <w:tab w:val="left" w:pos="426"/>
              </w:tabs>
              <w:ind w:left="11" w:hanging="11"/>
              <w:jc w:val="both"/>
              <w:textAlignment w:val="top"/>
              <w:rPr>
                <w:rFonts w:eastAsia="Calibri"/>
                <w:lang w:val="sv-SE" w:eastAsia="sv-SE"/>
              </w:rPr>
            </w:pPr>
          </w:p>
        </w:tc>
        <w:tc>
          <w:tcPr>
            <w:tcW w:w="4819" w:type="dxa"/>
            <w:shd w:val="clear" w:color="auto" w:fill="auto"/>
            <w:vAlign w:val="center"/>
          </w:tcPr>
          <w:p w14:paraId="4AE7E956" w14:textId="77777777" w:rsidR="009E1267" w:rsidRPr="009E1267" w:rsidRDefault="009E1267" w:rsidP="009F743D">
            <w:pPr>
              <w:keepNext/>
              <w:tabs>
                <w:tab w:val="left" w:pos="426"/>
              </w:tabs>
              <w:ind w:right="281"/>
              <w:jc w:val="both"/>
              <w:textAlignment w:val="top"/>
              <w:rPr>
                <w:rFonts w:eastAsia="Calibri"/>
                <w:lang w:val="sv-SE" w:eastAsia="sv-SE"/>
              </w:rPr>
            </w:pPr>
            <w:r w:rsidRPr="009E1267">
              <w:rPr>
                <w:rFonts w:eastAsia="Calibri"/>
                <w:lang w:val="sv-SE" w:eastAsia="sv-SE"/>
              </w:rPr>
              <w:t>-</w:t>
            </w:r>
          </w:p>
        </w:tc>
      </w:tr>
      <w:tr w:rsidR="009E1267" w:rsidRPr="00E8601A" w14:paraId="558EBCFA" w14:textId="77777777" w:rsidTr="009F743D">
        <w:trPr>
          <w:trHeight w:val="274"/>
          <w:jc w:val="center"/>
        </w:trPr>
        <w:tc>
          <w:tcPr>
            <w:tcW w:w="1838" w:type="dxa"/>
            <w:vAlign w:val="center"/>
          </w:tcPr>
          <w:p w14:paraId="24C90356" w14:textId="77777777" w:rsidR="009E1267" w:rsidRPr="00DC2445" w:rsidRDefault="009E1267" w:rsidP="009F743D">
            <w:pPr>
              <w:keepNext/>
              <w:tabs>
                <w:tab w:val="left" w:pos="426"/>
              </w:tabs>
              <w:ind w:left="11" w:hanging="11"/>
              <w:textAlignment w:val="top"/>
              <w:rPr>
                <w:rFonts w:eastAsia="Arial"/>
                <w:lang w:val="en-US" w:eastAsia="fr-FR"/>
              </w:rPr>
            </w:pPr>
            <w:r w:rsidRPr="00DC2445">
              <w:rPr>
                <w:rFonts w:eastAsia="Arial"/>
                <w:lang w:val="en-US" w:eastAsia="fr-FR"/>
              </w:rPr>
              <w:tab/>
              <w:t>Use 6: Preservation of colourants</w:t>
            </w:r>
          </w:p>
        </w:tc>
        <w:tc>
          <w:tcPr>
            <w:tcW w:w="1276" w:type="dxa"/>
            <w:shd w:val="clear" w:color="auto" w:fill="auto"/>
            <w:vAlign w:val="center"/>
          </w:tcPr>
          <w:p w14:paraId="4E91BC8E" w14:textId="27E88E33" w:rsidR="009E1267" w:rsidRPr="00A257B8" w:rsidRDefault="009E1267" w:rsidP="009F743D">
            <w:pPr>
              <w:keepNext/>
              <w:tabs>
                <w:tab w:val="left" w:pos="426"/>
              </w:tabs>
              <w:ind w:left="11" w:hanging="11"/>
              <w:jc w:val="both"/>
              <w:textAlignment w:val="top"/>
              <w:rPr>
                <w:rFonts w:eastAsia="Calibri"/>
                <w:lang w:val="sv-SE" w:eastAsia="sv-SE"/>
              </w:rPr>
            </w:pPr>
            <w:r w:rsidRPr="009163FF">
              <w:rPr>
                <w:rFonts w:eastAsia="Calibri"/>
                <w:lang w:val="sv-SE" w:eastAsia="sv-SE"/>
              </w:rPr>
              <w:t xml:space="preserve">Bacteria, </w:t>
            </w:r>
            <w:r w:rsidR="009D2138">
              <w:rPr>
                <w:rFonts w:eastAsia="Calibri"/>
                <w:lang w:val="sv-SE" w:eastAsia="sv-SE"/>
              </w:rPr>
              <w:t>Fungi</w:t>
            </w:r>
            <w:r w:rsidR="0078549E">
              <w:rPr>
                <w:rFonts w:eastAsia="Calibri"/>
                <w:lang w:val="sv-SE" w:eastAsia="sv-SE"/>
              </w:rPr>
              <w:t xml:space="preserve"> </w:t>
            </w:r>
            <w:r w:rsidR="0078549E">
              <w:t>(except yeasts)</w:t>
            </w:r>
          </w:p>
        </w:tc>
        <w:tc>
          <w:tcPr>
            <w:tcW w:w="2268" w:type="dxa"/>
            <w:shd w:val="clear" w:color="auto" w:fill="auto"/>
            <w:vAlign w:val="center"/>
          </w:tcPr>
          <w:p w14:paraId="47FB63E9" w14:textId="77777777" w:rsidR="009E1267" w:rsidRPr="0078549E" w:rsidRDefault="009E1267" w:rsidP="009F743D">
            <w:pPr>
              <w:pStyle w:val="Corpsdetexte"/>
              <w:ind w:left="11" w:hanging="11"/>
              <w:jc w:val="both"/>
              <w:rPr>
                <w:rFonts w:eastAsia="Calibri" w:cs="Arial"/>
                <w:color w:val="000000"/>
                <w:lang w:val="sv-SE" w:eastAsia="sv-SE"/>
              </w:rPr>
            </w:pPr>
            <w:r w:rsidRPr="0078549E">
              <w:rPr>
                <w:rFonts w:eastAsia="Calibri" w:cs="Arial"/>
                <w:color w:val="000000"/>
                <w:lang w:val="sv-SE" w:eastAsia="sv-SE"/>
              </w:rPr>
              <w:t>Bacteria: 11.1 - 40 mg a.s./kg</w:t>
            </w:r>
          </w:p>
          <w:p w14:paraId="1234B0B2" w14:textId="31133EA0" w:rsidR="009E1267" w:rsidRPr="00E0532F" w:rsidRDefault="009D2138" w:rsidP="009F743D">
            <w:pPr>
              <w:keepNext/>
              <w:tabs>
                <w:tab w:val="left" w:pos="426"/>
              </w:tabs>
              <w:ind w:left="11" w:hanging="11"/>
              <w:jc w:val="both"/>
              <w:textAlignment w:val="top"/>
              <w:rPr>
                <w:rFonts w:eastAsia="Calibri"/>
                <w:lang w:val="sv-SE" w:eastAsia="sv-SE"/>
              </w:rPr>
            </w:pPr>
            <w:r>
              <w:rPr>
                <w:rFonts w:eastAsia="Calibri"/>
                <w:lang w:val="sv-SE" w:eastAsia="sv-SE"/>
              </w:rPr>
              <w:t>Fungi</w:t>
            </w:r>
            <w:r w:rsidR="009E1267" w:rsidRPr="00E0532F">
              <w:rPr>
                <w:rFonts w:eastAsia="Calibri"/>
                <w:lang w:val="sv-SE" w:eastAsia="sv-SE"/>
              </w:rPr>
              <w:t>: 5.55 - 40 mg a.s./kg</w:t>
            </w:r>
          </w:p>
        </w:tc>
        <w:tc>
          <w:tcPr>
            <w:tcW w:w="4819" w:type="dxa"/>
            <w:shd w:val="clear" w:color="auto" w:fill="auto"/>
            <w:vAlign w:val="center"/>
          </w:tcPr>
          <w:p w14:paraId="0A6B6858" w14:textId="77777777" w:rsidR="009E1267" w:rsidRPr="009E1267" w:rsidRDefault="009E1267" w:rsidP="009F743D">
            <w:pPr>
              <w:keepNext/>
              <w:tabs>
                <w:tab w:val="left" w:pos="426"/>
              </w:tabs>
              <w:ind w:right="281"/>
              <w:jc w:val="both"/>
              <w:textAlignment w:val="top"/>
              <w:rPr>
                <w:rFonts w:eastAsia="Calibri"/>
                <w:lang w:val="en-US" w:eastAsia="sv-SE"/>
              </w:rPr>
            </w:pPr>
            <w:r w:rsidRPr="009E1267">
              <w:rPr>
                <w:rFonts w:eastAsia="Calibri"/>
                <w:lang w:val="en-US" w:eastAsia="sv-SE"/>
              </w:rPr>
              <w:t>-</w:t>
            </w:r>
          </w:p>
        </w:tc>
      </w:tr>
      <w:tr w:rsidR="009E1267" w:rsidRPr="004E25C8" w14:paraId="02D63DFB" w14:textId="77777777" w:rsidTr="009F743D">
        <w:trPr>
          <w:trHeight w:val="274"/>
          <w:jc w:val="center"/>
        </w:trPr>
        <w:tc>
          <w:tcPr>
            <w:tcW w:w="1838" w:type="dxa"/>
            <w:vAlign w:val="center"/>
          </w:tcPr>
          <w:p w14:paraId="5FF4A7D2" w14:textId="77777777" w:rsidR="009E1267" w:rsidRPr="00DC2445" w:rsidRDefault="009E1267" w:rsidP="009F743D">
            <w:pPr>
              <w:keepNext/>
              <w:tabs>
                <w:tab w:val="left" w:pos="426"/>
              </w:tabs>
              <w:ind w:left="11" w:hanging="11"/>
              <w:textAlignment w:val="top"/>
              <w:rPr>
                <w:rFonts w:eastAsia="Arial"/>
                <w:lang w:val="en-US" w:eastAsia="fr-FR"/>
              </w:rPr>
            </w:pPr>
            <w:r w:rsidRPr="00DC2445">
              <w:rPr>
                <w:rFonts w:eastAsia="Arial"/>
                <w:lang w:val="en-US" w:eastAsia="fr-FR"/>
              </w:rPr>
              <w:t>Use 7: Preservation of polymer dispersions</w:t>
            </w:r>
          </w:p>
        </w:tc>
        <w:tc>
          <w:tcPr>
            <w:tcW w:w="1276" w:type="dxa"/>
            <w:shd w:val="clear" w:color="auto" w:fill="auto"/>
            <w:vAlign w:val="center"/>
          </w:tcPr>
          <w:p w14:paraId="47D71DCC" w14:textId="63B12858" w:rsidR="009E1267" w:rsidRPr="009163FF" w:rsidRDefault="009E1267" w:rsidP="009F743D">
            <w:pPr>
              <w:keepNext/>
              <w:tabs>
                <w:tab w:val="left" w:pos="426"/>
              </w:tabs>
              <w:ind w:left="11" w:hanging="11"/>
              <w:jc w:val="both"/>
              <w:textAlignment w:val="top"/>
              <w:rPr>
                <w:rFonts w:eastAsia="Calibri"/>
                <w:lang w:val="sv-SE" w:eastAsia="sv-SE"/>
              </w:rPr>
            </w:pPr>
            <w:r w:rsidRPr="009163FF">
              <w:rPr>
                <w:rFonts w:eastAsia="Calibri"/>
                <w:lang w:val="sv-SE" w:eastAsia="sv-SE"/>
              </w:rPr>
              <w:t xml:space="preserve">Bacteria, yeasts, </w:t>
            </w:r>
            <w:r w:rsidR="009D2138">
              <w:rPr>
                <w:rFonts w:eastAsia="Calibri"/>
                <w:lang w:val="sv-SE" w:eastAsia="sv-SE"/>
              </w:rPr>
              <w:t>Fungi</w:t>
            </w:r>
          </w:p>
        </w:tc>
        <w:tc>
          <w:tcPr>
            <w:tcW w:w="2268" w:type="dxa"/>
            <w:shd w:val="clear" w:color="auto" w:fill="auto"/>
            <w:vAlign w:val="center"/>
          </w:tcPr>
          <w:p w14:paraId="229EF447" w14:textId="77777777" w:rsidR="009E1267" w:rsidRPr="00E0532F" w:rsidRDefault="009E1267" w:rsidP="009F743D">
            <w:pPr>
              <w:snapToGrid w:val="0"/>
              <w:jc w:val="both"/>
              <w:rPr>
                <w:rFonts w:eastAsia="Calibri"/>
                <w:lang w:val="sv-SE" w:eastAsia="sv-SE"/>
              </w:rPr>
            </w:pPr>
            <w:r w:rsidRPr="00E0532F">
              <w:rPr>
                <w:rFonts w:eastAsia="Calibri"/>
                <w:lang w:val="sv-SE" w:eastAsia="sv-SE"/>
              </w:rPr>
              <w:t>Bacteria: 8.33 - 40 mg a.s./kg</w:t>
            </w:r>
          </w:p>
          <w:p w14:paraId="470E011D" w14:textId="77777777" w:rsidR="009E1267" w:rsidRPr="00E0532F" w:rsidRDefault="009E1267" w:rsidP="009F743D">
            <w:pPr>
              <w:snapToGrid w:val="0"/>
              <w:jc w:val="both"/>
              <w:rPr>
                <w:rFonts w:eastAsia="Calibri"/>
                <w:lang w:val="sv-SE" w:eastAsia="sv-SE"/>
              </w:rPr>
            </w:pPr>
            <w:r w:rsidRPr="00E0532F">
              <w:rPr>
                <w:rFonts w:eastAsia="Calibri"/>
                <w:lang w:val="sv-SE" w:eastAsia="sv-SE"/>
              </w:rPr>
              <w:t>Yeasts: 10.55 - 40 mg a.s./kg</w:t>
            </w:r>
          </w:p>
          <w:p w14:paraId="7F4D8DA6" w14:textId="2D6D79AE" w:rsidR="009E1267" w:rsidRPr="0078549E" w:rsidRDefault="009D2138" w:rsidP="009F743D">
            <w:pPr>
              <w:pStyle w:val="Corpsdetexte"/>
              <w:ind w:left="11" w:hanging="11"/>
              <w:jc w:val="both"/>
              <w:rPr>
                <w:rFonts w:eastAsia="Calibri" w:cs="Arial"/>
                <w:color w:val="000000"/>
                <w:lang w:val="sv-SE" w:eastAsia="sv-SE"/>
              </w:rPr>
            </w:pPr>
            <w:r>
              <w:rPr>
                <w:rFonts w:eastAsia="Calibri" w:cs="Arial"/>
                <w:color w:val="000000"/>
                <w:lang w:val="sv-SE" w:eastAsia="sv-SE"/>
              </w:rPr>
              <w:t>Fungi</w:t>
            </w:r>
            <w:r w:rsidR="009E1267" w:rsidRPr="0078549E">
              <w:rPr>
                <w:rFonts w:eastAsia="Calibri" w:cs="Arial"/>
                <w:color w:val="000000"/>
                <w:lang w:val="sv-SE" w:eastAsia="sv-SE"/>
              </w:rPr>
              <w:t>: 5.55 – 40 mg a.s./kg</w:t>
            </w:r>
          </w:p>
        </w:tc>
        <w:tc>
          <w:tcPr>
            <w:tcW w:w="4819" w:type="dxa"/>
            <w:shd w:val="clear" w:color="auto" w:fill="auto"/>
          </w:tcPr>
          <w:p w14:paraId="0729ADBE" w14:textId="77777777" w:rsidR="003D3860" w:rsidRDefault="003D3860" w:rsidP="003D3860">
            <w:pPr>
              <w:keepNext/>
              <w:tabs>
                <w:tab w:val="left" w:pos="426"/>
              </w:tabs>
              <w:ind w:left="11" w:hanging="11"/>
              <w:jc w:val="both"/>
              <w:textAlignment w:val="top"/>
              <w:rPr>
                <w:rFonts w:eastAsia="Calibri"/>
                <w:lang w:val="sv-SE" w:eastAsia="sv-SE"/>
              </w:rPr>
            </w:pPr>
            <w:r w:rsidRPr="0078549E">
              <w:rPr>
                <w:rFonts w:eastAsia="Calibri"/>
                <w:lang w:val="sv-SE" w:eastAsia="sv-SE"/>
              </w:rPr>
              <w:t>The addition of the product ACTICIDE C1 in paints must be carried out only in plants connected to industrial STPs.</w:t>
            </w:r>
          </w:p>
          <w:p w14:paraId="64FB0965" w14:textId="77777777" w:rsidR="003D3860" w:rsidRPr="0078549E" w:rsidRDefault="003D3860" w:rsidP="003D3860">
            <w:pPr>
              <w:keepNext/>
              <w:tabs>
                <w:tab w:val="left" w:pos="426"/>
              </w:tabs>
              <w:ind w:left="11" w:hanging="11"/>
              <w:jc w:val="both"/>
              <w:textAlignment w:val="top"/>
              <w:rPr>
                <w:rFonts w:eastAsia="Calibri"/>
                <w:lang w:val="sv-SE" w:eastAsia="sv-SE"/>
              </w:rPr>
            </w:pPr>
          </w:p>
          <w:p w14:paraId="0DA44A73" w14:textId="77777777" w:rsidR="003D3860" w:rsidRPr="003D3860" w:rsidRDefault="003D3860" w:rsidP="003D3860">
            <w:pPr>
              <w:keepNext/>
              <w:tabs>
                <w:tab w:val="left" w:pos="426"/>
              </w:tabs>
              <w:ind w:left="11" w:hanging="11"/>
              <w:jc w:val="both"/>
              <w:textAlignment w:val="top"/>
              <w:rPr>
                <w:rFonts w:eastAsia="Calibri" w:cs="Arial"/>
                <w:color w:val="000000"/>
                <w:lang w:eastAsia="en-GB"/>
              </w:rPr>
            </w:pPr>
            <w:r w:rsidRPr="003D3860">
              <w:rPr>
                <w:rFonts w:eastAsia="Calibri"/>
                <w:lang w:val="sv-SE" w:eastAsia="sv-SE"/>
              </w:rPr>
              <w:t>T</w:t>
            </w:r>
            <w:r w:rsidRPr="003D3860">
              <w:rPr>
                <w:rFonts w:eastAsia="Calibri" w:cs="Arial"/>
                <w:color w:val="000000"/>
                <w:lang w:eastAsia="en-GB"/>
              </w:rPr>
              <w:t>he person responsible for the placing on the market of treated articles shall ensure that the label of these treated articles provides the following information:</w:t>
            </w:r>
          </w:p>
          <w:p w14:paraId="72C8E0AF" w14:textId="77777777" w:rsidR="003D3860" w:rsidRPr="003D3860" w:rsidRDefault="003D3860" w:rsidP="003D3860">
            <w:pPr>
              <w:pStyle w:val="Paragraphedeliste"/>
              <w:numPr>
                <w:ilvl w:val="0"/>
                <w:numId w:val="67"/>
              </w:numPr>
              <w:autoSpaceDE w:val="0"/>
              <w:snapToGrid w:val="0"/>
              <w:ind w:left="334"/>
              <w:jc w:val="both"/>
              <w:rPr>
                <w:lang w:eastAsia="fi-FI"/>
              </w:rPr>
            </w:pPr>
            <w:r w:rsidRPr="003D3860">
              <w:rPr>
                <w:color w:val="222222"/>
                <w:lang w:val="en"/>
              </w:rPr>
              <w:t>Use indoor only</w:t>
            </w:r>
            <w:r w:rsidRPr="003D3860">
              <w:rPr>
                <w:lang w:eastAsia="fi-FI"/>
              </w:rPr>
              <w:t>.</w:t>
            </w:r>
          </w:p>
          <w:p w14:paraId="1F60A1A5" w14:textId="77777777" w:rsidR="003D3860" w:rsidRPr="003D3860" w:rsidRDefault="003D3860" w:rsidP="003D3860">
            <w:pPr>
              <w:keepNext/>
              <w:tabs>
                <w:tab w:val="left" w:pos="426"/>
              </w:tabs>
              <w:ind w:left="11" w:hanging="11"/>
              <w:jc w:val="both"/>
              <w:textAlignment w:val="top"/>
              <w:rPr>
                <w:rFonts w:eastAsia="Calibri"/>
                <w:lang w:val="sv-SE" w:eastAsia="sv-SE"/>
              </w:rPr>
            </w:pPr>
          </w:p>
          <w:p w14:paraId="35290CA1" w14:textId="3B44A4B7" w:rsidR="009F743D" w:rsidRPr="003D3860" w:rsidRDefault="003D3860" w:rsidP="003D3860">
            <w:pPr>
              <w:autoSpaceDE w:val="0"/>
              <w:snapToGrid w:val="0"/>
              <w:spacing w:before="60" w:after="60" w:line="260" w:lineRule="atLeast"/>
              <w:jc w:val="both"/>
              <w:rPr>
                <w:highlight w:val="yellow"/>
                <w:lang w:eastAsia="fi-FI"/>
              </w:rPr>
            </w:pPr>
            <w:r w:rsidRPr="003D3860">
              <w:rPr>
                <w:rFonts w:eastAsia="Calibri"/>
                <w:lang w:val="sv-SE" w:eastAsia="sv-SE"/>
              </w:rPr>
              <w:t>The person responsible for the placing on the market of articles for professional users shall ensure that the concentration of C(M)IT in treated articles do not exceed the threshold value set for sensitizing properties.</w:t>
            </w:r>
          </w:p>
        </w:tc>
      </w:tr>
    </w:tbl>
    <w:p w14:paraId="51197DCC" w14:textId="73508B5E" w:rsidR="009E1267" w:rsidRDefault="009E1267" w:rsidP="003B6A4B">
      <w:pPr>
        <w:jc w:val="both"/>
        <w:rPr>
          <w:b/>
        </w:rPr>
      </w:pPr>
    </w:p>
    <w:p w14:paraId="72A0C567" w14:textId="77777777" w:rsidR="009E1267" w:rsidRPr="00DC2445" w:rsidRDefault="009E1267" w:rsidP="009E1267">
      <w:pPr>
        <w:autoSpaceDE w:val="0"/>
        <w:autoSpaceDN w:val="0"/>
        <w:adjustRightInd w:val="0"/>
        <w:spacing w:after="120" w:line="240" w:lineRule="atLeast"/>
        <w:ind w:right="34"/>
        <w:jc w:val="both"/>
        <w:rPr>
          <w:sz w:val="22"/>
          <w:szCs w:val="22"/>
          <w:lang w:val="en-US"/>
        </w:rPr>
      </w:pPr>
      <w:r w:rsidRPr="008D30B8">
        <w:rPr>
          <w:lang w:val="en-US"/>
        </w:rPr>
        <w:t>Th</w:t>
      </w:r>
      <w:r w:rsidRPr="006301AA">
        <w:rPr>
          <w:lang w:val="en-US"/>
        </w:rPr>
        <w:t>e following RMMs</w:t>
      </w:r>
      <w:r w:rsidRPr="008D30B8">
        <w:rPr>
          <w:lang w:val="en-US"/>
        </w:rPr>
        <w:t xml:space="preserve"> apply</w:t>
      </w:r>
      <w:r w:rsidRPr="00DC2445">
        <w:rPr>
          <w:lang w:val="en-US"/>
        </w:rPr>
        <w:t xml:space="preserve"> for all the uses</w:t>
      </w:r>
      <w:r w:rsidRPr="00DC2445">
        <w:rPr>
          <w:sz w:val="22"/>
          <w:szCs w:val="22"/>
          <w:lang w:val="en-US"/>
        </w:rPr>
        <w:t>:</w:t>
      </w:r>
    </w:p>
    <w:p w14:paraId="1CC1ED11" w14:textId="0B31BF27" w:rsidR="009E1267" w:rsidRDefault="009E1267" w:rsidP="009E1267">
      <w:pPr>
        <w:autoSpaceDE w:val="0"/>
        <w:autoSpaceDN w:val="0"/>
        <w:adjustRightInd w:val="0"/>
        <w:spacing w:after="120" w:line="240" w:lineRule="atLeast"/>
        <w:ind w:right="34"/>
        <w:jc w:val="both"/>
        <w:rPr>
          <w:szCs w:val="22"/>
          <w:lang w:val="en-US"/>
        </w:rPr>
      </w:pPr>
      <w:r w:rsidRPr="00DC2445">
        <w:rPr>
          <w:szCs w:val="22"/>
          <w:lang w:val="en-US"/>
        </w:rPr>
        <w:t xml:space="preserve">- Wear protective chemical resistant gloves (glove material to be specified by the authorisation holder within the product information), a protective coverall (at least type category III type 4), </w:t>
      </w:r>
      <w:proofErr w:type="gramStart"/>
      <w:r w:rsidRPr="00DC2445">
        <w:rPr>
          <w:szCs w:val="22"/>
          <w:lang w:val="en-US"/>
        </w:rPr>
        <w:t>respiratory</w:t>
      </w:r>
      <w:proofErr w:type="gramEnd"/>
      <w:r w:rsidRPr="00DC2445">
        <w:rPr>
          <w:szCs w:val="22"/>
          <w:lang w:val="en-US"/>
        </w:rPr>
        <w:t xml:space="preserve"> mask and face shield, during </w:t>
      </w:r>
      <w:r w:rsidR="00E0532F">
        <w:rPr>
          <w:szCs w:val="22"/>
          <w:lang w:val="en-US"/>
        </w:rPr>
        <w:t xml:space="preserve">handling </w:t>
      </w:r>
      <w:r w:rsidRPr="00DC2445">
        <w:rPr>
          <w:szCs w:val="22"/>
          <w:lang w:val="en-US"/>
        </w:rPr>
        <w:t xml:space="preserve">product. </w:t>
      </w:r>
    </w:p>
    <w:p w14:paraId="11BA9DAB" w14:textId="77777777" w:rsidR="009077FA" w:rsidRDefault="009077FA" w:rsidP="009E1267">
      <w:pPr>
        <w:autoSpaceDE w:val="0"/>
        <w:autoSpaceDN w:val="0"/>
        <w:adjustRightInd w:val="0"/>
        <w:spacing w:after="120" w:line="240" w:lineRule="atLeast"/>
        <w:ind w:right="34"/>
        <w:jc w:val="both"/>
        <w:rPr>
          <w:lang w:val="en-US"/>
        </w:rPr>
      </w:pPr>
      <w:r>
        <w:rPr>
          <w:lang w:val="en-US"/>
        </w:rPr>
        <w:t xml:space="preserve">- </w:t>
      </w:r>
      <w:r w:rsidRPr="009077FA">
        <w:rPr>
          <w:lang w:val="en-US"/>
        </w:rPr>
        <w:t>Minimization of manual phases.</w:t>
      </w:r>
    </w:p>
    <w:p w14:paraId="487936FE" w14:textId="0817BD02" w:rsidR="009E1267" w:rsidRPr="00DC2445" w:rsidRDefault="009E1267" w:rsidP="009E1267">
      <w:pPr>
        <w:autoSpaceDE w:val="0"/>
        <w:autoSpaceDN w:val="0"/>
        <w:adjustRightInd w:val="0"/>
        <w:spacing w:after="120" w:line="240" w:lineRule="atLeast"/>
        <w:ind w:right="34"/>
        <w:jc w:val="both"/>
        <w:rPr>
          <w:szCs w:val="22"/>
          <w:lang w:val="en-US"/>
        </w:rPr>
      </w:pPr>
      <w:r w:rsidRPr="00DC2445">
        <w:rPr>
          <w:szCs w:val="22"/>
          <w:lang w:val="en-US"/>
        </w:rPr>
        <w:t xml:space="preserve">- Use of treated article: </w:t>
      </w:r>
    </w:p>
    <w:p w14:paraId="73FF9A5E" w14:textId="5AB58739" w:rsidR="009E1267" w:rsidRPr="006F79FA" w:rsidRDefault="009E1267" w:rsidP="009E1267">
      <w:pPr>
        <w:jc w:val="both"/>
        <w:rPr>
          <w:b/>
        </w:rPr>
      </w:pPr>
      <w:r w:rsidRPr="00DC2445">
        <w:rPr>
          <w:szCs w:val="22"/>
          <w:lang w:val="en-US"/>
        </w:rPr>
        <w:t>The person responsible for the placing on the market of articles for non-professional users shall ensure that the concentration of C(M)IT in treated articles do not exceed the threshold value set for sensitizing properties.</w:t>
      </w:r>
    </w:p>
    <w:p w14:paraId="19CE9C5D" w14:textId="1DA7BFF6" w:rsidR="009D0C0B" w:rsidRDefault="00FA480B">
      <w:pPr>
        <w:pStyle w:val="Titre1"/>
        <w:pageBreakBefore/>
      </w:pPr>
      <w:bookmarkStart w:id="2" w:name="_Toc57800713"/>
      <w:r>
        <w:rPr>
          <w:rFonts w:eastAsia="Calibri"/>
        </w:rPr>
        <w:t>ASSESSMENT REPORT</w:t>
      </w:r>
      <w:bookmarkEnd w:id="2"/>
    </w:p>
    <w:p w14:paraId="26515362" w14:textId="77777777" w:rsidR="009D0C0B" w:rsidRDefault="00FA480B">
      <w:pPr>
        <w:pStyle w:val="Titre2"/>
      </w:pPr>
      <w:bookmarkStart w:id="3" w:name="_Toc57800714"/>
      <w:bookmarkStart w:id="4" w:name="d0e6"/>
      <w:bookmarkStart w:id="5" w:name="d0e7"/>
      <w:r>
        <w:t>Summary of the product assessment</w:t>
      </w:r>
      <w:bookmarkEnd w:id="3"/>
      <w:r>
        <w:t xml:space="preserve"> </w:t>
      </w:r>
    </w:p>
    <w:p w14:paraId="18F8A7E7" w14:textId="77777777" w:rsidR="009D0C0B" w:rsidRDefault="00FA480B">
      <w:pPr>
        <w:pStyle w:val="Titre3"/>
      </w:pPr>
      <w:bookmarkStart w:id="6" w:name="_Toc57800715"/>
      <w:r>
        <w:t>Administrative information</w:t>
      </w:r>
      <w:bookmarkEnd w:id="6"/>
    </w:p>
    <w:p w14:paraId="164DFF78" w14:textId="77777777" w:rsidR="009D0C0B" w:rsidRDefault="00FA480B">
      <w:pPr>
        <w:pStyle w:val="Titre4"/>
        <w:rPr>
          <w:b/>
          <w:bCs/>
          <w:lang w:eastAsia="en-GB"/>
        </w:rPr>
      </w:pPr>
      <w:bookmarkStart w:id="7" w:name="_Toc57800716"/>
      <w:bookmarkStart w:id="8" w:name="d0e10"/>
      <w:bookmarkEnd w:id="4"/>
      <w:bookmarkEnd w:id="5"/>
      <w:r>
        <w:t>Identifier of the product</w:t>
      </w:r>
      <w:bookmarkEnd w:id="7"/>
      <w:r>
        <w:t xml:space="preserve"> </w:t>
      </w:r>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7D59E9E2" w14:textId="77777777">
        <w:trPr>
          <w:tblHeader/>
        </w:trPr>
        <w:tc>
          <w:tcPr>
            <w:tcW w:w="3397" w:type="dxa"/>
            <w:tcBorders>
              <w:top w:val="single" w:sz="4" w:space="0" w:color="000000"/>
              <w:left w:val="single" w:sz="4" w:space="0" w:color="000000"/>
              <w:bottom w:val="single" w:sz="4" w:space="0" w:color="000000"/>
            </w:tcBorders>
            <w:shd w:val="clear" w:color="auto" w:fill="auto"/>
          </w:tcPr>
          <w:p w14:paraId="494E5B10"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3"/>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5E083EB1" w14:textId="77777777" w:rsidR="009D0C0B" w:rsidRDefault="00FA480B">
            <w:r>
              <w:rPr>
                <w:b/>
                <w:bCs/>
                <w:szCs w:val="24"/>
                <w:lang w:eastAsia="en-GB"/>
              </w:rPr>
              <w:t>Country (if relevant)</w:t>
            </w:r>
          </w:p>
        </w:tc>
      </w:tr>
      <w:tr w:rsidR="009D0C0B" w14:paraId="094E8485" w14:textId="77777777">
        <w:tc>
          <w:tcPr>
            <w:tcW w:w="3397" w:type="dxa"/>
            <w:tcBorders>
              <w:left w:val="single" w:sz="4" w:space="0" w:color="000000"/>
              <w:bottom w:val="single" w:sz="4" w:space="0" w:color="000000"/>
            </w:tcBorders>
            <w:shd w:val="clear" w:color="auto" w:fill="auto"/>
          </w:tcPr>
          <w:p w14:paraId="7D6E7E48" w14:textId="2FD43A47" w:rsidR="009D0C0B" w:rsidRDefault="00BC78B8">
            <w:pPr>
              <w:snapToGrid w:val="0"/>
            </w:pPr>
            <w:r>
              <w:t>ACTICIDE C1</w:t>
            </w:r>
          </w:p>
        </w:tc>
        <w:tc>
          <w:tcPr>
            <w:tcW w:w="5680" w:type="dxa"/>
            <w:tcBorders>
              <w:left w:val="single" w:sz="4" w:space="0" w:color="000000"/>
              <w:bottom w:val="single" w:sz="4" w:space="0" w:color="000000"/>
              <w:right w:val="single" w:sz="4" w:space="0" w:color="000000"/>
            </w:tcBorders>
            <w:shd w:val="clear" w:color="auto" w:fill="auto"/>
          </w:tcPr>
          <w:p w14:paraId="12EF81AD" w14:textId="77777777" w:rsidR="009D0C0B" w:rsidRDefault="009D0C0B">
            <w:pPr>
              <w:snapToGrid w:val="0"/>
            </w:pPr>
          </w:p>
        </w:tc>
      </w:tr>
    </w:tbl>
    <w:p w14:paraId="243E9E69" w14:textId="77777777" w:rsidR="009D0C0B" w:rsidRDefault="00FA480B">
      <w:pPr>
        <w:pStyle w:val="Titre4"/>
        <w:rPr>
          <w:b/>
          <w:bCs/>
          <w:color w:val="000000"/>
          <w:lang w:eastAsia="en-GB"/>
        </w:rPr>
      </w:pPr>
      <w:bookmarkStart w:id="9" w:name="_Toc57800717"/>
      <w:bookmarkStart w:id="10" w:name="d0e350"/>
      <w: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9D0C0B" w14:paraId="06D205DE"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114FEF8C" w14:textId="77777777" w:rsidR="009D0C0B" w:rsidRDefault="00FA480B">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42A599B0" w14:textId="77777777" w:rsidR="009D0C0B" w:rsidRDefault="00FA480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6605C7E2" w14:textId="69CA939C" w:rsidR="009D0C0B" w:rsidRDefault="00EC365E">
            <w:pPr>
              <w:snapToGrid w:val="0"/>
              <w:rPr>
                <w:b/>
              </w:rPr>
            </w:pPr>
            <w:r>
              <w:t>Thor GmbH</w:t>
            </w:r>
          </w:p>
        </w:tc>
      </w:tr>
      <w:tr w:rsidR="009D0C0B" w14:paraId="22187BEB"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4237C42E" w14:textId="77777777" w:rsidR="009D0C0B" w:rsidRDefault="009D0C0B"/>
        </w:tc>
        <w:tc>
          <w:tcPr>
            <w:tcW w:w="1115" w:type="dxa"/>
            <w:tcBorders>
              <w:left w:val="single" w:sz="4" w:space="0" w:color="auto"/>
              <w:bottom w:val="single" w:sz="4" w:space="0" w:color="000000"/>
            </w:tcBorders>
            <w:shd w:val="clear" w:color="auto" w:fill="auto"/>
          </w:tcPr>
          <w:p w14:paraId="706DEAD4" w14:textId="77777777" w:rsidR="009D0C0B" w:rsidRDefault="00FA480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3BF8FA41" w14:textId="6D59EA66" w:rsidR="00EC365E" w:rsidRDefault="00EC365E">
            <w:pPr>
              <w:snapToGrid w:val="0"/>
            </w:pPr>
            <w:r>
              <w:t>Landwehrstraße 1</w:t>
            </w:r>
          </w:p>
          <w:p w14:paraId="7B1320B5" w14:textId="7D99DD5C" w:rsidR="00EC365E" w:rsidRDefault="00EC365E">
            <w:pPr>
              <w:snapToGrid w:val="0"/>
            </w:pPr>
            <w:r>
              <w:t>67346 Speyer</w:t>
            </w:r>
          </w:p>
          <w:p w14:paraId="43D6CA37" w14:textId="7A8929BD" w:rsidR="009D0C0B" w:rsidRDefault="00EC365E">
            <w:pPr>
              <w:snapToGrid w:val="0"/>
              <w:rPr>
                <w:b/>
              </w:rPr>
            </w:pPr>
            <w:r>
              <w:t>Germany</w:t>
            </w:r>
          </w:p>
        </w:tc>
      </w:tr>
      <w:tr w:rsidR="009D0C0B" w14:paraId="3C427261"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2056BB58"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3A5DD1B2" w14:textId="503D5F05" w:rsidR="009D0C0B" w:rsidRDefault="001F38EC">
            <w:pPr>
              <w:snapToGrid w:val="0"/>
              <w:rPr>
                <w:b/>
              </w:rPr>
            </w:pPr>
            <w:r>
              <w:rPr>
                <w:b/>
              </w:rPr>
              <w:t>FR-2021-0015</w:t>
            </w:r>
            <w:bookmarkStart w:id="12" w:name="_GoBack"/>
            <w:bookmarkEnd w:id="12"/>
          </w:p>
        </w:tc>
      </w:tr>
      <w:tr w:rsidR="009D0C0B" w14:paraId="7B909213" w14:textId="77777777" w:rsidTr="00F33B28">
        <w:tc>
          <w:tcPr>
            <w:tcW w:w="3397" w:type="dxa"/>
            <w:tcBorders>
              <w:top w:val="single" w:sz="4" w:space="0" w:color="auto"/>
              <w:left w:val="single" w:sz="4" w:space="0" w:color="000000"/>
              <w:bottom w:val="single" w:sz="4" w:space="0" w:color="000000"/>
            </w:tcBorders>
            <w:shd w:val="clear" w:color="auto" w:fill="auto"/>
          </w:tcPr>
          <w:p w14:paraId="5C2ACF79"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16645CC" w14:textId="42814A0B" w:rsidR="009D0C0B" w:rsidRDefault="001F38EC">
            <w:pPr>
              <w:snapToGrid w:val="0"/>
              <w:rPr>
                <w:b/>
              </w:rPr>
            </w:pPr>
            <w:r>
              <w:rPr>
                <w:b/>
              </w:rPr>
              <w:t>17/03/2021</w:t>
            </w:r>
          </w:p>
        </w:tc>
      </w:tr>
      <w:tr w:rsidR="009D0C0B" w14:paraId="1240275E" w14:textId="77777777">
        <w:tc>
          <w:tcPr>
            <w:tcW w:w="3397" w:type="dxa"/>
            <w:tcBorders>
              <w:left w:val="single" w:sz="4" w:space="0" w:color="000000"/>
              <w:bottom w:val="single" w:sz="4" w:space="0" w:color="000000"/>
            </w:tcBorders>
            <w:shd w:val="clear" w:color="auto" w:fill="auto"/>
          </w:tcPr>
          <w:p w14:paraId="7440E38D"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86693C7" w14:textId="633CD6F9" w:rsidR="009D0C0B" w:rsidRDefault="001F38EC">
            <w:pPr>
              <w:snapToGrid w:val="0"/>
              <w:rPr>
                <w:b/>
              </w:rPr>
            </w:pPr>
            <w:r>
              <w:rPr>
                <w:b/>
              </w:rPr>
              <w:t>16/03/2024</w:t>
            </w:r>
          </w:p>
        </w:tc>
      </w:tr>
    </w:tbl>
    <w:p w14:paraId="4232EE2E" w14:textId="77777777" w:rsidR="009D0C0B" w:rsidRDefault="00FA480B">
      <w:pPr>
        <w:pStyle w:val="Titre4"/>
        <w:rPr>
          <w:b/>
          <w:bCs/>
          <w:color w:val="000000"/>
          <w:lang w:eastAsia="en-GB"/>
        </w:rPr>
      </w:pPr>
      <w:bookmarkStart w:id="13" w:name="d0e146"/>
      <w:bookmarkStart w:id="14" w:name="_Toc57800718"/>
      <w:r>
        <w:t>Manufacturer(s) of the product</w:t>
      </w:r>
      <w:bookmarkEnd w:id="13"/>
      <w:bookmarkEnd w:id="14"/>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22136B" w14:paraId="74861149" w14:textId="77777777" w:rsidTr="0022136B">
        <w:tc>
          <w:tcPr>
            <w:tcW w:w="3397" w:type="dxa"/>
            <w:tcBorders>
              <w:top w:val="single" w:sz="4" w:space="0" w:color="000000"/>
              <w:left w:val="single" w:sz="4" w:space="0" w:color="000000"/>
              <w:bottom w:val="single" w:sz="4" w:space="0" w:color="000000"/>
            </w:tcBorders>
            <w:shd w:val="clear" w:color="auto" w:fill="auto"/>
          </w:tcPr>
          <w:p w14:paraId="36E83AEB" w14:textId="77777777" w:rsidR="0022136B" w:rsidRDefault="0022136B" w:rsidP="0022136B">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tcPr>
          <w:p w14:paraId="06292BE8" w14:textId="77777777" w:rsidR="0022136B" w:rsidRDefault="0022136B" w:rsidP="0022136B">
            <w:pPr>
              <w:spacing w:line="260" w:lineRule="atLeast"/>
            </w:pPr>
            <w:r>
              <w:t>Thor GmbH</w:t>
            </w:r>
          </w:p>
        </w:tc>
      </w:tr>
      <w:tr w:rsidR="0022136B" w14:paraId="47B93E75" w14:textId="77777777" w:rsidTr="0022136B">
        <w:tc>
          <w:tcPr>
            <w:tcW w:w="3397" w:type="dxa"/>
            <w:tcBorders>
              <w:left w:val="single" w:sz="4" w:space="0" w:color="000000"/>
              <w:bottom w:val="single" w:sz="4" w:space="0" w:color="000000"/>
            </w:tcBorders>
            <w:shd w:val="clear" w:color="auto" w:fill="auto"/>
          </w:tcPr>
          <w:p w14:paraId="56520B97" w14:textId="77777777" w:rsidR="0022136B" w:rsidRDefault="0022136B" w:rsidP="0022136B">
            <w:pPr>
              <w:rPr>
                <w:b/>
              </w:rPr>
            </w:pPr>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000000"/>
            </w:tcBorders>
          </w:tcPr>
          <w:p w14:paraId="24937341" w14:textId="77777777" w:rsidR="0022136B" w:rsidRDefault="0022136B" w:rsidP="0022136B">
            <w:pPr>
              <w:spacing w:line="260" w:lineRule="atLeast"/>
            </w:pPr>
            <w:r>
              <w:t>Landwehrstraße 1, 67346 Speyer, Germany</w:t>
            </w:r>
          </w:p>
        </w:tc>
      </w:tr>
      <w:tr w:rsidR="0022136B" w14:paraId="57E8ED49" w14:textId="77777777" w:rsidTr="0022136B">
        <w:tc>
          <w:tcPr>
            <w:tcW w:w="3397" w:type="dxa"/>
            <w:tcBorders>
              <w:left w:val="single" w:sz="4" w:space="0" w:color="000000"/>
              <w:bottom w:val="single" w:sz="4" w:space="0" w:color="000000"/>
            </w:tcBorders>
            <w:shd w:val="clear" w:color="auto" w:fill="auto"/>
          </w:tcPr>
          <w:p w14:paraId="289DF109" w14:textId="77777777" w:rsidR="0022136B" w:rsidRDefault="0022136B" w:rsidP="0022136B">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000000"/>
            </w:tcBorders>
          </w:tcPr>
          <w:p w14:paraId="4E34BAA3" w14:textId="77777777" w:rsidR="0022136B" w:rsidRPr="00D65116" w:rsidRDefault="0022136B" w:rsidP="0022136B">
            <w:r>
              <w:t>Landwehrstraße 1, 67346 Speyer, Germany</w:t>
            </w:r>
          </w:p>
        </w:tc>
      </w:tr>
    </w:tbl>
    <w:p w14:paraId="1DE3DCD8" w14:textId="77777777" w:rsidR="009D0C0B" w:rsidRDefault="00FA480B">
      <w:pPr>
        <w:pStyle w:val="Titre4"/>
        <w:rPr>
          <w:b/>
          <w:bCs/>
          <w:color w:val="000000"/>
          <w:lang w:eastAsia="en-GB"/>
        </w:rPr>
      </w:pPr>
      <w:bookmarkStart w:id="15" w:name="_Toc57800719"/>
      <w:r>
        <w:t>Manufactur</w:t>
      </w:r>
      <w:r w:rsidR="00CD0D67">
        <w:t>er(s) of the active substance</w:t>
      </w:r>
      <w:bookmarkEnd w:id="15"/>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22136B" w14:paraId="30B1BFB5" w14:textId="77777777" w:rsidTr="0022136B">
        <w:tc>
          <w:tcPr>
            <w:tcW w:w="3397" w:type="dxa"/>
            <w:tcBorders>
              <w:top w:val="single" w:sz="4" w:space="0" w:color="000000"/>
              <w:left w:val="single" w:sz="4" w:space="0" w:color="000000"/>
              <w:bottom w:val="single" w:sz="4" w:space="0" w:color="000000"/>
            </w:tcBorders>
            <w:shd w:val="clear" w:color="auto" w:fill="auto"/>
          </w:tcPr>
          <w:p w14:paraId="499BFD58" w14:textId="77777777" w:rsidR="0022136B" w:rsidRDefault="0022136B" w:rsidP="0022136B">
            <w:pPr>
              <w:rPr>
                <w:b/>
              </w:rPr>
            </w:pPr>
            <w:bookmarkStart w:id="16" w:name="d0e246"/>
            <w:bookmarkEnd w:id="16"/>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tcPr>
          <w:p w14:paraId="0052FFA0" w14:textId="77777777" w:rsidR="0022136B" w:rsidRPr="00940317" w:rsidRDefault="0022136B" w:rsidP="0022136B">
            <w:pPr>
              <w:spacing w:line="260" w:lineRule="atLeast"/>
              <w:rPr>
                <w:bCs/>
                <w:sz w:val="32"/>
                <w:szCs w:val="32"/>
              </w:rPr>
            </w:pPr>
            <w:r w:rsidRPr="00E76725">
              <w:t>5-chloro-2-methyl-2H-isothiazol-3-one</w:t>
            </w:r>
          </w:p>
          <w:p w14:paraId="0B254AC3" w14:textId="77777777" w:rsidR="0022136B" w:rsidRPr="00D65116" w:rsidRDefault="0022136B" w:rsidP="0022136B"/>
        </w:tc>
      </w:tr>
      <w:tr w:rsidR="0022136B" w14:paraId="2F7E6D66" w14:textId="77777777" w:rsidTr="0022136B">
        <w:tc>
          <w:tcPr>
            <w:tcW w:w="3397" w:type="dxa"/>
            <w:tcBorders>
              <w:left w:val="single" w:sz="4" w:space="0" w:color="000000"/>
              <w:bottom w:val="single" w:sz="4" w:space="0" w:color="000000"/>
            </w:tcBorders>
            <w:shd w:val="clear" w:color="auto" w:fill="auto"/>
          </w:tcPr>
          <w:p w14:paraId="2E1452B2" w14:textId="77777777" w:rsidR="0022136B" w:rsidRDefault="0022136B" w:rsidP="0022136B">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tcPr>
          <w:p w14:paraId="5CB539FC" w14:textId="77777777" w:rsidR="0022136B" w:rsidRPr="00D65116" w:rsidRDefault="0022136B" w:rsidP="0022136B">
            <w:r>
              <w:t>Thor GmbH</w:t>
            </w:r>
          </w:p>
        </w:tc>
      </w:tr>
      <w:tr w:rsidR="0022136B" w14:paraId="2D6EEBB0" w14:textId="77777777" w:rsidTr="0022136B">
        <w:tc>
          <w:tcPr>
            <w:tcW w:w="3397" w:type="dxa"/>
            <w:tcBorders>
              <w:left w:val="single" w:sz="4" w:space="0" w:color="000000"/>
              <w:bottom w:val="single" w:sz="4" w:space="0" w:color="000000"/>
            </w:tcBorders>
            <w:shd w:val="clear" w:color="auto" w:fill="auto"/>
          </w:tcPr>
          <w:p w14:paraId="2037B2FB" w14:textId="77777777" w:rsidR="0022136B" w:rsidRDefault="0022136B" w:rsidP="0022136B">
            <w:pPr>
              <w:rPr>
                <w:b/>
              </w:rPr>
            </w:pPr>
            <w:bookmarkStart w:id="17" w:name="d0e269"/>
            <w:bookmarkEnd w:id="17"/>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000000"/>
            </w:tcBorders>
          </w:tcPr>
          <w:p w14:paraId="13DA0142" w14:textId="77777777" w:rsidR="0022136B" w:rsidRDefault="0022136B" w:rsidP="0022136B">
            <w:pPr>
              <w:spacing w:line="260" w:lineRule="atLeast"/>
            </w:pPr>
            <w:r>
              <w:t>Landwehrstraße 1, 67346 Speyer, Germany</w:t>
            </w:r>
          </w:p>
        </w:tc>
      </w:tr>
      <w:tr w:rsidR="0022136B" w14:paraId="520DFA24" w14:textId="77777777" w:rsidTr="0022136B">
        <w:tc>
          <w:tcPr>
            <w:tcW w:w="3397" w:type="dxa"/>
            <w:tcBorders>
              <w:left w:val="single" w:sz="4" w:space="0" w:color="000000"/>
              <w:bottom w:val="single" w:sz="4" w:space="0" w:color="000000"/>
            </w:tcBorders>
            <w:shd w:val="clear" w:color="auto" w:fill="auto"/>
          </w:tcPr>
          <w:p w14:paraId="135486F2" w14:textId="77777777" w:rsidR="0022136B" w:rsidRDefault="0022136B" w:rsidP="0022136B">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000000"/>
            </w:tcBorders>
          </w:tcPr>
          <w:p w14:paraId="2CC9BABF" w14:textId="77777777" w:rsidR="0022136B" w:rsidRPr="00D65116" w:rsidRDefault="0022136B" w:rsidP="0022136B">
            <w:r>
              <w:t>Landwehrstraße 1, 67346 Speyer, Germany</w:t>
            </w:r>
          </w:p>
        </w:tc>
      </w:tr>
    </w:tbl>
    <w:p w14:paraId="7D421F3A" w14:textId="77777777" w:rsidR="009D0C0B" w:rsidRDefault="009D0C0B">
      <w:pPr>
        <w:sectPr w:rsidR="009D0C0B">
          <w:headerReference w:type="default" r:id="rId12"/>
          <w:footerReference w:type="default" r:id="rId13"/>
          <w:pgSz w:w="11906" w:h="16838"/>
          <w:pgMar w:top="1474" w:right="1247" w:bottom="2013" w:left="1446" w:header="850" w:footer="850" w:gutter="0"/>
          <w:cols w:space="720"/>
          <w:titlePg/>
          <w:docGrid w:linePitch="272"/>
        </w:sectPr>
      </w:pPr>
    </w:p>
    <w:p w14:paraId="6CB4E057" w14:textId="77777777" w:rsidR="009D0C0B" w:rsidRDefault="00FA480B">
      <w:pPr>
        <w:pStyle w:val="Titre3"/>
        <w:rPr>
          <w:rFonts w:eastAsia="Calibri"/>
          <w:lang w:eastAsia="en-US"/>
        </w:rPr>
      </w:pPr>
      <w:bookmarkStart w:id="18" w:name="_Toc57800720"/>
      <w:r>
        <w:t>Product composition and formulation</w:t>
      </w:r>
      <w:bookmarkEnd w:id="18"/>
    </w:p>
    <w:bookmarkEnd w:id="10"/>
    <w:p w14:paraId="720F5593"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5152DEDD" w14:textId="77777777" w:rsidR="009D0C0B" w:rsidRDefault="009D0C0B">
      <w:pPr>
        <w:spacing w:line="260" w:lineRule="atLeast"/>
        <w:rPr>
          <w:rFonts w:eastAsia="Calibri"/>
          <w:lang w:eastAsia="en-US"/>
        </w:rPr>
      </w:pPr>
    </w:p>
    <w:p w14:paraId="733CA4DD"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788DB7A8"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r w:rsidR="0022136B">
        <w:fldChar w:fldCharType="begin">
          <w:ffData>
            <w:name w:val=""/>
            <w:enabled/>
            <w:calcOnExit w:val="0"/>
            <w:checkBox>
              <w:sizeAuto/>
              <w:default w:val="1"/>
            </w:checkBox>
          </w:ffData>
        </w:fldChar>
      </w:r>
      <w:r w:rsidR="0022136B">
        <w:instrText xml:space="preserve"> FORMCHECKBOX </w:instrText>
      </w:r>
      <w:r w:rsidR="001F38EC">
        <w:fldChar w:fldCharType="separate"/>
      </w:r>
      <w:r w:rsidR="0022136B">
        <w:fldChar w:fldCharType="end"/>
      </w:r>
    </w:p>
    <w:p w14:paraId="6FCB8E28"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bookmarkStart w:id="19" w:name="__Fieldmark__1130_528645922"/>
      <w:r>
        <w:fldChar w:fldCharType="begin">
          <w:ffData>
            <w:name w:val=""/>
            <w:enabled/>
            <w:calcOnExit w:val="0"/>
            <w:checkBox>
              <w:sizeAuto/>
              <w:default w:val="0"/>
              <w:checked w:val="0"/>
            </w:checkBox>
          </w:ffData>
        </w:fldChar>
      </w:r>
      <w:r>
        <w:instrText xml:space="preserve"> FORMCHECKBOX </w:instrText>
      </w:r>
      <w:r w:rsidR="001F38EC">
        <w:fldChar w:fldCharType="separate"/>
      </w:r>
      <w:r>
        <w:fldChar w:fldCharType="end"/>
      </w:r>
      <w:bookmarkEnd w:id="19"/>
    </w:p>
    <w:p w14:paraId="6F19848C" w14:textId="77777777" w:rsidR="009D0C0B" w:rsidRDefault="00FA480B">
      <w:pPr>
        <w:pStyle w:val="Titre4"/>
        <w:rPr>
          <w:b/>
          <w:lang w:eastAsia="en-US"/>
        </w:rPr>
      </w:pPr>
      <w:bookmarkStart w:id="20" w:name="_Toc57800721"/>
      <w:r>
        <w:t>Identity of the active substance</w:t>
      </w:r>
      <w:bookmarkEnd w:id="20"/>
    </w:p>
    <w:tbl>
      <w:tblPr>
        <w:tblW w:w="9440" w:type="dxa"/>
        <w:tblInd w:w="-5" w:type="dxa"/>
        <w:tblLayout w:type="fixed"/>
        <w:tblLook w:val="0000" w:firstRow="0" w:lastRow="0" w:firstColumn="0" w:lastColumn="0" w:noHBand="0" w:noVBand="0"/>
      </w:tblPr>
      <w:tblGrid>
        <w:gridCol w:w="4077"/>
        <w:gridCol w:w="5363"/>
      </w:tblGrid>
      <w:tr w:rsidR="009D0C0B" w14:paraId="0C96A80D" w14:textId="77777777" w:rsidTr="0022136B">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40FEDDFA" w14:textId="77777777" w:rsidR="009D0C0B" w:rsidRDefault="00FA480B">
            <w:pPr>
              <w:spacing w:line="260" w:lineRule="atLeast"/>
              <w:jc w:val="center"/>
            </w:pPr>
            <w:r>
              <w:rPr>
                <w:rFonts w:eastAsia="Calibri"/>
                <w:b/>
                <w:lang w:eastAsia="en-US"/>
              </w:rPr>
              <w:t>Main constituent(s)</w:t>
            </w:r>
          </w:p>
        </w:tc>
      </w:tr>
      <w:tr w:rsidR="0022136B" w14:paraId="48B16AD5" w14:textId="77777777" w:rsidTr="0022136B">
        <w:tc>
          <w:tcPr>
            <w:tcW w:w="4077" w:type="dxa"/>
            <w:tcBorders>
              <w:top w:val="single" w:sz="4" w:space="0" w:color="000000"/>
              <w:left w:val="single" w:sz="4" w:space="0" w:color="000000"/>
              <w:bottom w:val="single" w:sz="4" w:space="0" w:color="000000"/>
            </w:tcBorders>
            <w:shd w:val="clear" w:color="auto" w:fill="auto"/>
          </w:tcPr>
          <w:p w14:paraId="0AB9A13D" w14:textId="77777777" w:rsidR="0022136B" w:rsidRDefault="0022136B" w:rsidP="0022136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6B6293" w14:textId="77777777" w:rsidR="0022136B" w:rsidRPr="00D01937" w:rsidRDefault="0022136B" w:rsidP="0022136B">
            <w:pPr>
              <w:spacing w:line="260" w:lineRule="atLeast"/>
              <w:rPr>
                <w:rFonts w:eastAsia="Calibri"/>
                <w:lang w:eastAsia="en-US"/>
              </w:rPr>
            </w:pPr>
            <w:r>
              <w:rPr>
                <w:rFonts w:eastAsia="Calibri"/>
                <w:lang w:eastAsia="en-US"/>
              </w:rPr>
              <w:t>Not available</w:t>
            </w:r>
          </w:p>
        </w:tc>
      </w:tr>
      <w:tr w:rsidR="0022136B" w14:paraId="13BE7769" w14:textId="77777777" w:rsidTr="0022136B">
        <w:tc>
          <w:tcPr>
            <w:tcW w:w="4077" w:type="dxa"/>
            <w:tcBorders>
              <w:top w:val="single" w:sz="4" w:space="0" w:color="000000"/>
              <w:left w:val="single" w:sz="4" w:space="0" w:color="000000"/>
              <w:bottom w:val="single" w:sz="4" w:space="0" w:color="000000"/>
            </w:tcBorders>
            <w:shd w:val="clear" w:color="auto" w:fill="auto"/>
          </w:tcPr>
          <w:p w14:paraId="595C4784" w14:textId="77777777" w:rsidR="0022136B" w:rsidRDefault="0022136B" w:rsidP="0022136B">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4308080" w14:textId="67356650" w:rsidR="0022136B" w:rsidRPr="00A5631D" w:rsidRDefault="0022136B" w:rsidP="0022136B">
            <w:pPr>
              <w:spacing w:line="260" w:lineRule="atLeast"/>
            </w:pPr>
            <w:r>
              <w:t>5-chloro-2-methyl-2h-isothiazol-3-one</w:t>
            </w:r>
            <w:r w:rsidR="00C36EB1">
              <w:t xml:space="preserve"> </w:t>
            </w:r>
            <w:r w:rsidR="00EC365E">
              <w:t>(C(M)IT</w:t>
            </w:r>
            <w:r w:rsidR="00C36EB1">
              <w:t>)</w:t>
            </w:r>
          </w:p>
        </w:tc>
      </w:tr>
      <w:tr w:rsidR="0022136B" w14:paraId="1DC00F7A" w14:textId="77777777" w:rsidTr="0022136B">
        <w:tc>
          <w:tcPr>
            <w:tcW w:w="4077" w:type="dxa"/>
            <w:tcBorders>
              <w:top w:val="single" w:sz="4" w:space="0" w:color="000000"/>
              <w:left w:val="single" w:sz="4" w:space="0" w:color="000000"/>
              <w:bottom w:val="single" w:sz="4" w:space="0" w:color="000000"/>
            </w:tcBorders>
            <w:shd w:val="clear" w:color="auto" w:fill="auto"/>
          </w:tcPr>
          <w:p w14:paraId="0CF7A082" w14:textId="77777777" w:rsidR="0022136B" w:rsidRDefault="0022136B" w:rsidP="0022136B">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2D558E5" w14:textId="77777777" w:rsidR="0022136B" w:rsidRPr="00A5631D" w:rsidRDefault="0022136B" w:rsidP="0022136B">
            <w:pPr>
              <w:spacing w:line="260" w:lineRule="atLeast"/>
            </w:pPr>
            <w:r>
              <w:t>247-500-7</w:t>
            </w:r>
          </w:p>
        </w:tc>
      </w:tr>
      <w:tr w:rsidR="0022136B" w14:paraId="691665D5" w14:textId="77777777" w:rsidTr="0022136B">
        <w:tc>
          <w:tcPr>
            <w:tcW w:w="4077" w:type="dxa"/>
            <w:tcBorders>
              <w:top w:val="single" w:sz="4" w:space="0" w:color="000000"/>
              <w:left w:val="single" w:sz="4" w:space="0" w:color="000000"/>
              <w:bottom w:val="single" w:sz="4" w:space="0" w:color="000000"/>
            </w:tcBorders>
            <w:shd w:val="clear" w:color="auto" w:fill="auto"/>
          </w:tcPr>
          <w:p w14:paraId="6C1E7D54" w14:textId="77777777" w:rsidR="0022136B" w:rsidRDefault="0022136B" w:rsidP="0022136B">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8BB00B1" w14:textId="77777777" w:rsidR="0022136B" w:rsidRPr="00A5631D" w:rsidRDefault="0022136B" w:rsidP="0022136B">
            <w:pPr>
              <w:spacing w:line="260" w:lineRule="atLeast"/>
            </w:pPr>
            <w:r>
              <w:t>26172-55-4</w:t>
            </w:r>
          </w:p>
        </w:tc>
      </w:tr>
      <w:tr w:rsidR="0022136B" w14:paraId="470D0BB7" w14:textId="77777777" w:rsidTr="0022136B">
        <w:tc>
          <w:tcPr>
            <w:tcW w:w="4077" w:type="dxa"/>
            <w:tcBorders>
              <w:top w:val="single" w:sz="4" w:space="0" w:color="000000"/>
              <w:left w:val="single" w:sz="4" w:space="0" w:color="000000"/>
              <w:bottom w:val="single" w:sz="4" w:space="0" w:color="000000"/>
            </w:tcBorders>
            <w:shd w:val="clear" w:color="auto" w:fill="auto"/>
          </w:tcPr>
          <w:p w14:paraId="1B4D8CEC" w14:textId="77777777" w:rsidR="0022136B" w:rsidRDefault="0022136B" w:rsidP="0022136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9240CD5" w14:textId="77777777" w:rsidR="0022136B" w:rsidRPr="00D01937" w:rsidRDefault="0022136B" w:rsidP="0022136B">
            <w:pPr>
              <w:spacing w:line="260" w:lineRule="atLeast"/>
              <w:rPr>
                <w:rFonts w:eastAsia="Calibri"/>
                <w:lang w:eastAsia="en-US"/>
              </w:rPr>
            </w:pPr>
            <w:r>
              <w:rPr>
                <w:rFonts w:eastAsia="Calibri"/>
                <w:lang w:eastAsia="en-US"/>
              </w:rPr>
              <w:t>Not available</w:t>
            </w:r>
          </w:p>
        </w:tc>
      </w:tr>
      <w:tr w:rsidR="0022136B" w14:paraId="7F188283" w14:textId="77777777" w:rsidTr="0022136B">
        <w:tc>
          <w:tcPr>
            <w:tcW w:w="4077" w:type="dxa"/>
            <w:tcBorders>
              <w:top w:val="single" w:sz="4" w:space="0" w:color="000000"/>
              <w:left w:val="single" w:sz="4" w:space="0" w:color="000000"/>
              <w:bottom w:val="single" w:sz="4" w:space="0" w:color="000000"/>
            </w:tcBorders>
            <w:shd w:val="clear" w:color="auto" w:fill="auto"/>
          </w:tcPr>
          <w:p w14:paraId="5A873821" w14:textId="77777777" w:rsidR="0022136B" w:rsidRDefault="0022136B" w:rsidP="0022136B">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081433A" w14:textId="538BAF5F" w:rsidR="0022136B" w:rsidRDefault="0022136B" w:rsidP="0022136B">
            <w:pPr>
              <w:spacing w:line="260" w:lineRule="atLeast"/>
            </w:pPr>
            <w:r>
              <w:t>≥ 1.0 % (w/w) C</w:t>
            </w:r>
            <w:r w:rsidR="00EC365E">
              <w:t>(M)</w:t>
            </w:r>
            <w:r>
              <w:t xml:space="preserve">IT in ACTICIDE </w:t>
            </w:r>
            <w:r w:rsidR="00604029">
              <w:t>C1</w:t>
            </w:r>
          </w:p>
          <w:p w14:paraId="49FCB780" w14:textId="236422E3" w:rsidR="0022136B" w:rsidRPr="00D01937" w:rsidRDefault="0022136B" w:rsidP="0022136B">
            <w:pPr>
              <w:spacing w:line="260" w:lineRule="atLeast"/>
              <w:rPr>
                <w:rFonts w:eastAsia="Calibri"/>
                <w:lang w:eastAsia="en-US"/>
              </w:rPr>
            </w:pPr>
            <w:r>
              <w:t>≥ 29.3 % (w/w) C</w:t>
            </w:r>
            <w:r w:rsidR="00EC365E">
              <w:t>(M)</w:t>
            </w:r>
            <w:r>
              <w:t>IT calculated to dry substance</w:t>
            </w:r>
          </w:p>
        </w:tc>
      </w:tr>
      <w:tr w:rsidR="0022136B" w14:paraId="28B431F1" w14:textId="77777777" w:rsidTr="0022136B">
        <w:trPr>
          <w:trHeight w:val="1359"/>
        </w:trPr>
        <w:tc>
          <w:tcPr>
            <w:tcW w:w="4077" w:type="dxa"/>
            <w:tcBorders>
              <w:top w:val="single" w:sz="4" w:space="0" w:color="000000"/>
              <w:left w:val="single" w:sz="4" w:space="0" w:color="000000"/>
              <w:bottom w:val="single" w:sz="4" w:space="0" w:color="000000"/>
            </w:tcBorders>
            <w:shd w:val="clear" w:color="auto" w:fill="auto"/>
          </w:tcPr>
          <w:p w14:paraId="6A53D3B3" w14:textId="77777777" w:rsidR="0022136B" w:rsidRDefault="0022136B" w:rsidP="0022136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CED5A76" w14:textId="77777777" w:rsidR="0022136B" w:rsidRPr="00F24D0D" w:rsidRDefault="0022136B" w:rsidP="0022136B">
            <w:pPr>
              <w:spacing w:line="260" w:lineRule="atLeast"/>
              <w:rPr>
                <w:rFonts w:eastAsia="Calibri"/>
                <w:lang w:eastAsia="en-US"/>
              </w:rPr>
            </w:pPr>
            <w:r>
              <w:rPr>
                <w:sz w:val="18"/>
                <w:szCs w:val="18"/>
              </w:rPr>
              <w:object w:dxaOrig="2250" w:dyaOrig="1650" w14:anchorId="35824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pt;height:82.2pt" o:ole="">
                  <v:imagedata r:id="rId14" o:title=""/>
                </v:shape>
                <o:OLEObject Type="Embed" ProgID="ISISServer" ShapeID="_x0000_i1025" DrawAspect="Content" ObjectID="_1677484786" r:id="rId15"/>
              </w:object>
            </w:r>
          </w:p>
        </w:tc>
      </w:tr>
    </w:tbl>
    <w:p w14:paraId="23ECB28F" w14:textId="77777777" w:rsidR="009D0C0B" w:rsidRDefault="009D0C0B">
      <w:pPr>
        <w:spacing w:line="260" w:lineRule="atLeast"/>
        <w:jc w:val="both"/>
        <w:rPr>
          <w:rFonts w:eastAsia="Calibri"/>
          <w:lang w:eastAsia="fr-FR"/>
        </w:rPr>
      </w:pPr>
    </w:p>
    <w:p w14:paraId="4A8AE0C7" w14:textId="77777777" w:rsidR="009D0C0B" w:rsidRDefault="00FA480B">
      <w:pPr>
        <w:pStyle w:val="Titre4"/>
        <w:rPr>
          <w:rFonts w:ascii="Times New Roman" w:hAnsi="Times New Roman" w:cs="Times New Roman"/>
          <w:i/>
          <w:lang w:eastAsia="fr-FR"/>
        </w:rPr>
      </w:pPr>
      <w:bookmarkStart w:id="21" w:name="_Toc57800722"/>
      <w:r>
        <w:t>Candidate(s) for substitution</w:t>
      </w:r>
      <w:bookmarkEnd w:id="21"/>
    </w:p>
    <w:p w14:paraId="4CDE2169" w14:textId="77777777" w:rsidR="0022136B" w:rsidRPr="00D01937" w:rsidRDefault="0022136B" w:rsidP="0022136B">
      <w:pPr>
        <w:spacing w:line="260" w:lineRule="atLeast"/>
        <w:jc w:val="both"/>
        <w:rPr>
          <w:rFonts w:eastAsia="Calibri"/>
          <w:lang w:eastAsia="fr-FR"/>
        </w:rPr>
      </w:pPr>
      <w:r>
        <w:t xml:space="preserve">Not relevant, the active substance is not a candidate for substitution. </w:t>
      </w:r>
    </w:p>
    <w:p w14:paraId="00B4A14D" w14:textId="74B248CA" w:rsidR="009D0C0B" w:rsidRDefault="00FA480B">
      <w:pPr>
        <w:pStyle w:val="Titre4"/>
        <w:pageBreakBefore/>
        <w:rPr>
          <w:b/>
          <w:bCs/>
          <w:color w:val="000000"/>
          <w:lang w:eastAsia="en-GB"/>
        </w:rPr>
      </w:pPr>
      <w:bookmarkStart w:id="22" w:name="_Toc57800723"/>
      <w:r>
        <w:t>Qualitative and quantitative information on the composition of the biocidal product</w:t>
      </w:r>
      <w:bookmarkEnd w:id="22"/>
    </w:p>
    <w:tbl>
      <w:tblPr>
        <w:tblW w:w="0" w:type="auto"/>
        <w:jc w:val="center"/>
        <w:tblLayout w:type="fixed"/>
        <w:tblCellMar>
          <w:left w:w="0" w:type="dxa"/>
          <w:right w:w="0" w:type="dxa"/>
        </w:tblCellMar>
        <w:tblLook w:val="0000" w:firstRow="0" w:lastRow="0" w:firstColumn="0" w:lastColumn="0" w:noHBand="0" w:noVBand="0"/>
      </w:tblPr>
      <w:tblGrid>
        <w:gridCol w:w="1691"/>
        <w:gridCol w:w="1918"/>
        <w:gridCol w:w="1353"/>
        <w:gridCol w:w="1353"/>
        <w:gridCol w:w="1353"/>
        <w:gridCol w:w="1363"/>
      </w:tblGrid>
      <w:tr w:rsidR="009D0C0B" w14:paraId="3F1BF296" w14:textId="77777777" w:rsidTr="005A469C">
        <w:trPr>
          <w:tblHeader/>
          <w:jc w:val="center"/>
        </w:trPr>
        <w:tc>
          <w:tcPr>
            <w:tcW w:w="1691" w:type="dxa"/>
            <w:tcBorders>
              <w:top w:val="single" w:sz="4" w:space="0" w:color="000000"/>
              <w:left w:val="single" w:sz="4" w:space="0" w:color="000000"/>
              <w:bottom w:val="single" w:sz="4" w:space="0" w:color="000000"/>
            </w:tcBorders>
            <w:shd w:val="clear" w:color="auto" w:fill="auto"/>
          </w:tcPr>
          <w:p w14:paraId="2C9CA685" w14:textId="77777777" w:rsidR="009D0C0B" w:rsidRDefault="00FA480B">
            <w:pPr>
              <w:rPr>
                <w:b/>
                <w:bCs/>
                <w:color w:val="000000"/>
                <w:szCs w:val="24"/>
                <w:lang w:eastAsia="en-GB"/>
              </w:rPr>
            </w:pPr>
            <w:r>
              <w:rPr>
                <w:b/>
                <w:bCs/>
                <w:color w:val="000000"/>
                <w:szCs w:val="24"/>
                <w:lang w:eastAsia="en-GB"/>
              </w:rPr>
              <w:t>Common name</w:t>
            </w:r>
          </w:p>
        </w:tc>
        <w:tc>
          <w:tcPr>
            <w:tcW w:w="1918" w:type="dxa"/>
            <w:tcBorders>
              <w:top w:val="single" w:sz="4" w:space="0" w:color="000000"/>
              <w:left w:val="single" w:sz="4" w:space="0" w:color="000000"/>
              <w:bottom w:val="single" w:sz="4" w:space="0" w:color="000000"/>
            </w:tcBorders>
            <w:shd w:val="clear" w:color="auto" w:fill="auto"/>
          </w:tcPr>
          <w:p w14:paraId="10AD01DB" w14:textId="77777777" w:rsidR="009D0C0B" w:rsidRDefault="00FA480B">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582CDCC0" w14:textId="77777777" w:rsidR="009D0C0B" w:rsidRDefault="00FA480B" w:rsidP="005A469C">
            <w:pPr>
              <w:jc w:val="cente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4C1D9E0F" w14:textId="77777777" w:rsidR="009D0C0B" w:rsidRDefault="00FA480B" w:rsidP="005A469C">
            <w:pPr>
              <w:jc w:val="cente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2745819D" w14:textId="77777777" w:rsidR="009D0C0B" w:rsidRDefault="00FA480B" w:rsidP="005A469C">
            <w:pPr>
              <w:jc w:val="cente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308A278C" w14:textId="77777777" w:rsidR="009D0C0B" w:rsidRDefault="00FA480B" w:rsidP="005A469C">
            <w:pPr>
              <w:jc w:val="center"/>
            </w:pPr>
            <w:r>
              <w:rPr>
                <w:b/>
                <w:bCs/>
                <w:color w:val="000000"/>
                <w:szCs w:val="24"/>
                <w:lang w:eastAsia="en-GB"/>
              </w:rPr>
              <w:t>Content (%)</w:t>
            </w:r>
          </w:p>
        </w:tc>
      </w:tr>
      <w:tr w:rsidR="00FA5E34" w14:paraId="63397EBF" w14:textId="77777777" w:rsidTr="005A469C">
        <w:trPr>
          <w:jc w:val="center"/>
        </w:trPr>
        <w:tc>
          <w:tcPr>
            <w:tcW w:w="1691" w:type="dxa"/>
            <w:tcBorders>
              <w:left w:val="single" w:sz="4" w:space="0" w:color="000000"/>
              <w:bottom w:val="single" w:sz="4" w:space="0" w:color="000000"/>
            </w:tcBorders>
            <w:shd w:val="clear" w:color="auto" w:fill="auto"/>
            <w:vAlign w:val="center"/>
          </w:tcPr>
          <w:p w14:paraId="748FBA92" w14:textId="77777777" w:rsidR="00FA5E34" w:rsidRDefault="00FA5E34" w:rsidP="00FA5E34">
            <w:pPr>
              <w:snapToGrid w:val="0"/>
              <w:rPr>
                <w:lang w:val="pl-PL"/>
              </w:rPr>
            </w:pPr>
            <w:r>
              <w:rPr>
                <w:lang w:val="pl-PL"/>
              </w:rPr>
              <w:t>C(M)IT</w:t>
            </w:r>
          </w:p>
          <w:p w14:paraId="2E363E55" w14:textId="681201D1" w:rsidR="00760CD7" w:rsidRDefault="00760CD7" w:rsidP="00760CD7">
            <w:pPr>
              <w:snapToGrid w:val="0"/>
              <w:rPr>
                <w:lang w:val="pl-PL"/>
              </w:rPr>
            </w:pPr>
            <w:r>
              <w:rPr>
                <w:lang w:val="pl-PL"/>
              </w:rPr>
              <w:t>(pure)</w:t>
            </w:r>
          </w:p>
        </w:tc>
        <w:tc>
          <w:tcPr>
            <w:tcW w:w="1918" w:type="dxa"/>
            <w:tcBorders>
              <w:left w:val="single" w:sz="4" w:space="0" w:color="000000"/>
              <w:bottom w:val="single" w:sz="4" w:space="0" w:color="000000"/>
            </w:tcBorders>
            <w:shd w:val="clear" w:color="auto" w:fill="auto"/>
            <w:vAlign w:val="center"/>
          </w:tcPr>
          <w:p w14:paraId="7202148C" w14:textId="77777777" w:rsidR="00FA5E34" w:rsidRDefault="00FA5E34" w:rsidP="00FA5E34">
            <w:pPr>
              <w:snapToGrid w:val="0"/>
              <w:rPr>
                <w:lang w:val="pl-PL"/>
              </w:rPr>
            </w:pPr>
            <w:r w:rsidRPr="00FA5E34">
              <w:rPr>
                <w:lang w:val="pl-PL"/>
              </w:rPr>
              <w:t>5-chloro-2-methyl-2H-isothiazol-3-one</w:t>
            </w:r>
          </w:p>
        </w:tc>
        <w:tc>
          <w:tcPr>
            <w:tcW w:w="1353" w:type="dxa"/>
            <w:tcBorders>
              <w:left w:val="single" w:sz="4" w:space="0" w:color="000000"/>
              <w:bottom w:val="single" w:sz="4" w:space="0" w:color="000000"/>
            </w:tcBorders>
            <w:shd w:val="clear" w:color="auto" w:fill="auto"/>
            <w:vAlign w:val="center"/>
          </w:tcPr>
          <w:p w14:paraId="54DB3E9C" w14:textId="77777777" w:rsidR="00FA5E34" w:rsidRDefault="00FA5E34" w:rsidP="00FA5E34">
            <w:r>
              <w:t>Active substance</w:t>
            </w:r>
          </w:p>
        </w:tc>
        <w:tc>
          <w:tcPr>
            <w:tcW w:w="1353" w:type="dxa"/>
            <w:tcBorders>
              <w:left w:val="single" w:sz="4" w:space="0" w:color="000000"/>
              <w:bottom w:val="single" w:sz="4" w:space="0" w:color="000000"/>
            </w:tcBorders>
            <w:shd w:val="clear" w:color="auto" w:fill="auto"/>
            <w:vAlign w:val="center"/>
          </w:tcPr>
          <w:p w14:paraId="79FDDB55" w14:textId="53A661B9" w:rsidR="00FA5E34" w:rsidRPr="00A326D0" w:rsidRDefault="00436020" w:rsidP="00FA5E34">
            <w:r w:rsidRPr="00A326D0">
              <w:t>26172-55-4</w:t>
            </w:r>
          </w:p>
        </w:tc>
        <w:tc>
          <w:tcPr>
            <w:tcW w:w="1353" w:type="dxa"/>
            <w:tcBorders>
              <w:left w:val="single" w:sz="4" w:space="0" w:color="000000"/>
              <w:bottom w:val="single" w:sz="4" w:space="0" w:color="000000"/>
            </w:tcBorders>
            <w:shd w:val="clear" w:color="auto" w:fill="auto"/>
            <w:vAlign w:val="center"/>
          </w:tcPr>
          <w:p w14:paraId="1AD444F7" w14:textId="0A32CDF8" w:rsidR="00FA5E34" w:rsidRDefault="00436020" w:rsidP="00FA5E34">
            <w:r w:rsidRPr="00A326D0">
              <w:t>247-500-7</w:t>
            </w:r>
          </w:p>
        </w:tc>
        <w:tc>
          <w:tcPr>
            <w:tcW w:w="1363" w:type="dxa"/>
            <w:tcBorders>
              <w:left w:val="single" w:sz="4" w:space="0" w:color="000000"/>
              <w:bottom w:val="single" w:sz="4" w:space="0" w:color="000000"/>
              <w:right w:val="single" w:sz="4" w:space="0" w:color="000000"/>
            </w:tcBorders>
            <w:shd w:val="clear" w:color="auto" w:fill="auto"/>
            <w:vAlign w:val="center"/>
          </w:tcPr>
          <w:p w14:paraId="5C667F96" w14:textId="77777777" w:rsidR="00FA5E34" w:rsidRDefault="00FA5E34" w:rsidP="00567AC0">
            <w:pPr>
              <w:snapToGrid w:val="0"/>
              <w:jc w:val="center"/>
            </w:pPr>
            <w:r>
              <w:t>1.11</w:t>
            </w:r>
          </w:p>
        </w:tc>
      </w:tr>
    </w:tbl>
    <w:p w14:paraId="79DC951D" w14:textId="77777777" w:rsidR="009D0C0B" w:rsidRDefault="009D0C0B">
      <w:pPr>
        <w:pStyle w:val="Absatz"/>
        <w:rPr>
          <w:lang w:eastAsia="en-US"/>
        </w:rPr>
      </w:pPr>
    </w:p>
    <w:p w14:paraId="1E516A88" w14:textId="77777777" w:rsidR="009D0C0B" w:rsidRDefault="00FA480B">
      <w:pPr>
        <w:pStyle w:val="Titre4"/>
        <w:rPr>
          <w:rFonts w:ascii="Times New Roman" w:hAnsi="Times New Roman" w:cs="Times New Roman"/>
          <w:i/>
          <w:lang w:eastAsia="fr-FR"/>
        </w:rPr>
      </w:pPr>
      <w:bookmarkStart w:id="23" w:name="d0e437"/>
      <w:bookmarkStart w:id="24" w:name="_Toc57800724"/>
      <w:bookmarkEnd w:id="23"/>
      <w:r>
        <w:t>Information on technical equivalence</w:t>
      </w:r>
      <w:bookmarkEnd w:id="24"/>
    </w:p>
    <w:p w14:paraId="34709396" w14:textId="77777777" w:rsidR="0022136B" w:rsidRPr="00FC092E" w:rsidRDefault="0022136B" w:rsidP="0022136B">
      <w:pPr>
        <w:spacing w:line="260" w:lineRule="atLeast"/>
        <w:jc w:val="both"/>
        <w:rPr>
          <w:lang w:val="en-US"/>
        </w:rPr>
      </w:pPr>
      <w:r>
        <w:rPr>
          <w:lang w:val="en-US"/>
        </w:rPr>
        <w:t>Not applicable</w:t>
      </w:r>
    </w:p>
    <w:p w14:paraId="5DDAB376" w14:textId="77777777" w:rsidR="009D0C0B" w:rsidRDefault="009D0C0B">
      <w:pPr>
        <w:spacing w:line="260" w:lineRule="atLeast"/>
        <w:rPr>
          <w:rFonts w:ascii="Times New Roman" w:eastAsia="Calibri" w:hAnsi="Times New Roman" w:cs="Times New Roman"/>
          <w:i/>
          <w:szCs w:val="24"/>
          <w:lang w:eastAsia="en-US"/>
        </w:rPr>
      </w:pPr>
    </w:p>
    <w:p w14:paraId="2A23AB22" w14:textId="77777777" w:rsidR="009D0C0B" w:rsidRDefault="00FA480B">
      <w:pPr>
        <w:pStyle w:val="Titre4"/>
        <w:rPr>
          <w:rFonts w:cs="Times"/>
          <w:bCs/>
          <w:szCs w:val="29"/>
        </w:rPr>
      </w:pPr>
      <w:bookmarkStart w:id="25" w:name="_Toc57800725"/>
      <w:r>
        <w:t>Information on the substance(s) of concern</w:t>
      </w:r>
      <w:bookmarkEnd w:id="25"/>
    </w:p>
    <w:p w14:paraId="3568F518" w14:textId="0A92F62A" w:rsidR="0022136B" w:rsidRDefault="0022136B" w:rsidP="0022136B">
      <w:pPr>
        <w:spacing w:line="260" w:lineRule="atLeast"/>
        <w:jc w:val="both"/>
        <w:rPr>
          <w:rFonts w:eastAsia="Calibri" w:cs="Times"/>
          <w:bCs/>
          <w:szCs w:val="29"/>
        </w:rPr>
      </w:pPr>
      <w:r>
        <w:t xml:space="preserve">ACTICIDE </w:t>
      </w:r>
      <w:r w:rsidR="00604029">
        <w:t>C1</w:t>
      </w:r>
      <w:r>
        <w:t xml:space="preserve"> does not contain substances of concern as co-formulants.</w:t>
      </w:r>
    </w:p>
    <w:p w14:paraId="168F66F9" w14:textId="4F8E137B" w:rsidR="009D0C0B" w:rsidRDefault="009D0C0B">
      <w:pPr>
        <w:spacing w:line="260" w:lineRule="atLeast"/>
        <w:jc w:val="both"/>
        <w:rPr>
          <w:rFonts w:eastAsia="Calibri" w:cs="Times"/>
          <w:bCs/>
          <w:szCs w:val="29"/>
        </w:rPr>
      </w:pPr>
    </w:p>
    <w:p w14:paraId="20BE3B65" w14:textId="77777777" w:rsidR="00131324" w:rsidRDefault="00131324" w:rsidP="00131324">
      <w:pPr>
        <w:pStyle w:val="Titre4"/>
      </w:pPr>
      <w:bookmarkStart w:id="26" w:name="_Toc532221594"/>
      <w:bookmarkStart w:id="27" w:name="_Toc533154532"/>
      <w:bookmarkStart w:id="28" w:name="_Toc2154055"/>
      <w:bookmarkStart w:id="29" w:name="_Toc2154494"/>
      <w:bookmarkStart w:id="30" w:name="_Toc8811567"/>
      <w:bookmarkStart w:id="31" w:name="_Toc57800726"/>
      <w:r>
        <w:t>Assessment of endocrine disruption (ED) properties of the biocidal product</w:t>
      </w:r>
      <w:bookmarkEnd w:id="26"/>
      <w:bookmarkEnd w:id="27"/>
      <w:bookmarkEnd w:id="28"/>
      <w:bookmarkEnd w:id="29"/>
      <w:bookmarkEnd w:id="30"/>
      <w:bookmarkEnd w:id="31"/>
    </w:p>
    <w:p w14:paraId="1C288A32" w14:textId="2BA36702" w:rsidR="00131324" w:rsidRPr="00131324" w:rsidRDefault="00F95B4C" w:rsidP="0085272C">
      <w:pPr>
        <w:suppressAutoHyphens w:val="0"/>
        <w:autoSpaceDN w:val="0"/>
        <w:spacing w:after="200" w:line="276" w:lineRule="auto"/>
        <w:contextualSpacing/>
        <w:jc w:val="both"/>
        <w:rPr>
          <w:rFonts w:cs="Times New Roman"/>
          <w:lang w:eastAsia="en-US"/>
        </w:rPr>
      </w:pPr>
      <w:r>
        <w:t>T</w:t>
      </w:r>
      <w:r w:rsidR="00131324">
        <w:t>here is no indication of concern regarding ED properties of any of the co-formulants, hence the product is not an endocrine disruptor.</w:t>
      </w:r>
      <w:r w:rsidR="00576EE4">
        <w:t xml:space="preserve"> The discussion regarding the ED properties of the active substance will take place at European level for the approbation process.</w:t>
      </w:r>
    </w:p>
    <w:p w14:paraId="422FD0AC" w14:textId="77777777" w:rsidR="00131324" w:rsidRPr="007148EA" w:rsidRDefault="00131324" w:rsidP="00131324">
      <w:pPr>
        <w:jc w:val="both"/>
        <w:rPr>
          <w:rFonts w:cs="Times"/>
          <w:szCs w:val="29"/>
        </w:rPr>
      </w:pPr>
      <w:r w:rsidRPr="00BD59F4">
        <w:rPr>
          <w:rFonts w:cs="Times"/>
          <w:bCs/>
          <w:szCs w:val="29"/>
        </w:rPr>
        <w:t>Please see the confidential annex for further details.</w:t>
      </w:r>
    </w:p>
    <w:p w14:paraId="188E361E" w14:textId="77777777" w:rsidR="00131324" w:rsidRDefault="00131324">
      <w:pPr>
        <w:spacing w:line="260" w:lineRule="atLeast"/>
        <w:jc w:val="both"/>
        <w:rPr>
          <w:rFonts w:eastAsia="Calibri" w:cs="Times"/>
          <w:bCs/>
          <w:szCs w:val="29"/>
        </w:rPr>
      </w:pPr>
    </w:p>
    <w:p w14:paraId="166E1C5A" w14:textId="624D1893" w:rsidR="009D0C0B" w:rsidRDefault="00131324">
      <w:pPr>
        <w:pStyle w:val="Titre4"/>
      </w:pPr>
      <w:r>
        <w:t xml:space="preserve"> </w:t>
      </w:r>
      <w:bookmarkStart w:id="32" w:name="_Toc57800727"/>
      <w:r w:rsidR="00FA480B">
        <w:t>Type of formulation</w:t>
      </w:r>
      <w:bookmarkEnd w:id="3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20A935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9425D86" w14:textId="77777777" w:rsidR="009D0C0B" w:rsidRDefault="0022136B">
            <w:pPr>
              <w:snapToGrid w:val="0"/>
            </w:pPr>
            <w:r>
              <w:t>Another liquid - AL</w:t>
            </w:r>
          </w:p>
        </w:tc>
      </w:tr>
    </w:tbl>
    <w:p w14:paraId="0AC2D975" w14:textId="77777777" w:rsidR="009D0C0B" w:rsidRDefault="009D0C0B">
      <w:bookmarkStart w:id="33" w:name="d0e452"/>
    </w:p>
    <w:p w14:paraId="701D0C1B" w14:textId="77777777" w:rsidR="009D0C0B" w:rsidRDefault="009D0C0B"/>
    <w:p w14:paraId="25666743" w14:textId="68C47366" w:rsidR="009D0C0B" w:rsidRDefault="00FA480B">
      <w:pPr>
        <w:pStyle w:val="Titre3"/>
      </w:pPr>
      <w:bookmarkStart w:id="34" w:name="_Toc57800728"/>
      <w:r>
        <w:t>Hazard and precautionary statements</w:t>
      </w:r>
      <w:bookmarkEnd w:id="34"/>
    </w:p>
    <w:p w14:paraId="64944E21" w14:textId="2BDB970C" w:rsidR="009D0C0B" w:rsidRDefault="00FA480B">
      <w:pPr>
        <w:rPr>
          <w:rFonts w:ascii="Times New Roman" w:hAnsi="Times New Roman" w:cs="Times New Roman"/>
          <w:i/>
          <w:szCs w:val="24"/>
          <w:lang w:eastAsia="en-GB"/>
        </w:rPr>
      </w:pPr>
      <w:r>
        <w:rPr>
          <w:b/>
        </w:rPr>
        <w:t>Classification and labelling of the products according to the Regulation (EC) 1272/2008</w:t>
      </w:r>
    </w:p>
    <w:p w14:paraId="3E33E386"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5938AE16" w14:textId="77777777" w:rsidTr="004B42F0">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7AC54A8" w14:textId="77777777" w:rsidR="009D0C0B" w:rsidRDefault="00FA480B">
            <w:r>
              <w:rPr>
                <w:b/>
                <w:lang w:eastAsia="en-US"/>
              </w:rPr>
              <w:t>Classification</w:t>
            </w:r>
          </w:p>
        </w:tc>
      </w:tr>
      <w:tr w:rsidR="009D0C0B" w:rsidRPr="001F38EC" w14:paraId="38AE6955" w14:textId="77777777" w:rsidTr="004B42F0">
        <w:trPr>
          <w:cantSplit/>
        </w:trPr>
        <w:tc>
          <w:tcPr>
            <w:tcW w:w="2606" w:type="dxa"/>
            <w:tcBorders>
              <w:top w:val="single" w:sz="2" w:space="0" w:color="000000"/>
              <w:left w:val="single" w:sz="2" w:space="0" w:color="000000"/>
              <w:bottom w:val="single" w:sz="2" w:space="0" w:color="000000"/>
            </w:tcBorders>
            <w:shd w:val="clear" w:color="auto" w:fill="auto"/>
          </w:tcPr>
          <w:p w14:paraId="6E7B61E6" w14:textId="77777777" w:rsidR="009D0C0B" w:rsidRDefault="00FA480B">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9C58C55" w14:textId="467EBF5E" w:rsidR="009D0C0B" w:rsidRDefault="006177BB">
            <w:pPr>
              <w:snapToGrid w:val="0"/>
              <w:rPr>
                <w:lang w:eastAsia="fi-FI"/>
              </w:rPr>
            </w:pPr>
            <w:r>
              <w:rPr>
                <w:lang w:eastAsia="fi-FI"/>
              </w:rPr>
              <w:t xml:space="preserve">Aquatic acute 1 and chronic </w:t>
            </w:r>
            <w:r w:rsidR="004D5B65">
              <w:rPr>
                <w:lang w:eastAsia="fi-FI"/>
              </w:rPr>
              <w:t>2</w:t>
            </w:r>
          </w:p>
          <w:p w14:paraId="6ADEB25F" w14:textId="77777777" w:rsidR="00C74FA2" w:rsidRDefault="00C74FA2">
            <w:pPr>
              <w:snapToGrid w:val="0"/>
              <w:rPr>
                <w:lang w:eastAsia="fi-FI"/>
              </w:rPr>
            </w:pPr>
            <w:r>
              <w:rPr>
                <w:lang w:eastAsia="fi-FI"/>
              </w:rPr>
              <w:t>Skin Corr. 1C</w:t>
            </w:r>
          </w:p>
          <w:p w14:paraId="3343F50E" w14:textId="77777777" w:rsidR="00C74FA2" w:rsidRPr="004B42F0" w:rsidRDefault="00C74FA2">
            <w:pPr>
              <w:snapToGrid w:val="0"/>
              <w:rPr>
                <w:lang w:val="fr-FR" w:eastAsia="fi-FI"/>
              </w:rPr>
            </w:pPr>
            <w:r w:rsidRPr="004B42F0">
              <w:rPr>
                <w:lang w:val="fr-FR" w:eastAsia="fi-FI"/>
              </w:rPr>
              <w:t>Skin Sens. 1A</w:t>
            </w:r>
          </w:p>
          <w:p w14:paraId="0E67A194" w14:textId="0C37A717" w:rsidR="006F0612" w:rsidRPr="004B42F0" w:rsidRDefault="006F0612">
            <w:pPr>
              <w:snapToGrid w:val="0"/>
              <w:rPr>
                <w:lang w:val="fr-FR" w:eastAsia="fi-FI"/>
              </w:rPr>
            </w:pPr>
            <w:r w:rsidRPr="004B42F0">
              <w:rPr>
                <w:lang w:val="fr-FR" w:eastAsia="fi-FI"/>
              </w:rPr>
              <w:t>Eye Dam. 1</w:t>
            </w:r>
          </w:p>
        </w:tc>
      </w:tr>
      <w:tr w:rsidR="009D0C0B" w14:paraId="286DE0D3" w14:textId="77777777" w:rsidTr="004B42F0">
        <w:trPr>
          <w:cantSplit/>
        </w:trPr>
        <w:tc>
          <w:tcPr>
            <w:tcW w:w="2606" w:type="dxa"/>
            <w:tcBorders>
              <w:top w:val="single" w:sz="2" w:space="0" w:color="000000"/>
              <w:left w:val="single" w:sz="2" w:space="0" w:color="000000"/>
              <w:bottom w:val="single" w:sz="2" w:space="0" w:color="000000"/>
            </w:tcBorders>
            <w:shd w:val="clear" w:color="auto" w:fill="auto"/>
          </w:tcPr>
          <w:p w14:paraId="160BAF0F" w14:textId="77777777" w:rsidR="009D0C0B" w:rsidRDefault="00FA480B">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0FF3B2A" w14:textId="44400B27" w:rsidR="00C74FA2" w:rsidRDefault="00C74FA2" w:rsidP="00EC365E">
            <w:pPr>
              <w:snapToGrid w:val="0"/>
              <w:rPr>
                <w:lang w:eastAsia="fi-FI"/>
              </w:rPr>
            </w:pPr>
            <w:r>
              <w:rPr>
                <w:lang w:eastAsia="fi-FI"/>
              </w:rPr>
              <w:t xml:space="preserve">H314: </w:t>
            </w:r>
            <w:r w:rsidR="00B14181">
              <w:rPr>
                <w:lang w:eastAsia="fi-FI"/>
              </w:rPr>
              <w:t>Causes severe skin burns and eye damage</w:t>
            </w:r>
          </w:p>
          <w:p w14:paraId="2A66497A" w14:textId="77777777" w:rsidR="00C74FA2" w:rsidRDefault="00C74FA2" w:rsidP="00EC365E">
            <w:pPr>
              <w:snapToGrid w:val="0"/>
              <w:rPr>
                <w:lang w:eastAsia="fi-FI"/>
              </w:rPr>
            </w:pPr>
            <w:r>
              <w:rPr>
                <w:lang w:eastAsia="fi-FI"/>
              </w:rPr>
              <w:t>H317: May cause an allergic skin reaction</w:t>
            </w:r>
          </w:p>
          <w:p w14:paraId="45D7838C" w14:textId="77777777" w:rsidR="00F61647" w:rsidRDefault="004A0685" w:rsidP="00F61647">
            <w:pPr>
              <w:snapToGrid w:val="0"/>
              <w:rPr>
                <w:lang w:eastAsia="fi-FI"/>
              </w:rPr>
            </w:pPr>
            <w:r>
              <w:rPr>
                <w:lang w:eastAsia="fi-FI"/>
              </w:rPr>
              <w:t>H318: Causes serious eye damage</w:t>
            </w:r>
          </w:p>
          <w:p w14:paraId="63ABB57D" w14:textId="02C6ACF6" w:rsidR="00F61647" w:rsidRDefault="00F61647" w:rsidP="00F61647">
            <w:pPr>
              <w:snapToGrid w:val="0"/>
              <w:rPr>
                <w:lang w:eastAsia="fi-FI"/>
              </w:rPr>
            </w:pPr>
            <w:r>
              <w:rPr>
                <w:lang w:eastAsia="fi-FI"/>
              </w:rPr>
              <w:t>H400:</w:t>
            </w:r>
            <w:r w:rsidR="003B6A4B">
              <w:rPr>
                <w:lang w:eastAsia="fi-FI"/>
              </w:rPr>
              <w:t xml:space="preserve"> </w:t>
            </w:r>
            <w:r>
              <w:rPr>
                <w:lang w:eastAsia="fi-FI"/>
              </w:rPr>
              <w:t>Very toxic to aquatic life</w:t>
            </w:r>
          </w:p>
          <w:p w14:paraId="5947895F" w14:textId="7BA639D2" w:rsidR="004A0685" w:rsidRDefault="00F61647" w:rsidP="004D5B65">
            <w:pPr>
              <w:snapToGrid w:val="0"/>
              <w:rPr>
                <w:lang w:eastAsia="fi-FI"/>
              </w:rPr>
            </w:pPr>
            <w:r>
              <w:rPr>
                <w:lang w:eastAsia="fi-FI"/>
              </w:rPr>
              <w:t>H41</w:t>
            </w:r>
            <w:r w:rsidR="004D5B65">
              <w:rPr>
                <w:lang w:eastAsia="fi-FI"/>
              </w:rPr>
              <w:t>1</w:t>
            </w:r>
            <w:r>
              <w:rPr>
                <w:lang w:eastAsia="fi-FI"/>
              </w:rPr>
              <w:t>:</w:t>
            </w:r>
            <w:r w:rsidR="003B6A4B">
              <w:rPr>
                <w:lang w:eastAsia="fi-FI"/>
              </w:rPr>
              <w:t xml:space="preserve"> </w:t>
            </w:r>
            <w:r w:rsidR="004D5B65">
              <w:rPr>
                <w:lang w:eastAsia="fi-FI"/>
              </w:rPr>
              <w:t>T</w:t>
            </w:r>
            <w:r>
              <w:rPr>
                <w:lang w:eastAsia="fi-FI"/>
              </w:rPr>
              <w:t>oxic to aquatic life with long lasting effects</w:t>
            </w:r>
          </w:p>
        </w:tc>
      </w:tr>
      <w:tr w:rsidR="009D0C0B" w14:paraId="0B416A8F" w14:textId="77777777" w:rsidTr="004B42F0">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A56B3EE" w14:textId="77777777" w:rsidR="009D0C0B" w:rsidRDefault="009D0C0B">
            <w:pPr>
              <w:snapToGrid w:val="0"/>
              <w:rPr>
                <w:lang w:eastAsia="fi-FI"/>
              </w:rPr>
            </w:pPr>
          </w:p>
        </w:tc>
      </w:tr>
      <w:tr w:rsidR="009D0C0B" w14:paraId="4163031C" w14:textId="77777777" w:rsidTr="004B42F0">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7A1B328" w14:textId="77777777" w:rsidR="009D0C0B" w:rsidRDefault="00FA480B">
            <w:r>
              <w:rPr>
                <w:b/>
                <w:lang w:eastAsia="en-US"/>
              </w:rPr>
              <w:t>Labelling</w:t>
            </w:r>
          </w:p>
        </w:tc>
      </w:tr>
      <w:tr w:rsidR="009D0C0B" w14:paraId="101C412E" w14:textId="77777777" w:rsidTr="004B42F0">
        <w:trPr>
          <w:cantSplit/>
        </w:trPr>
        <w:tc>
          <w:tcPr>
            <w:tcW w:w="2606" w:type="dxa"/>
            <w:tcBorders>
              <w:top w:val="single" w:sz="2" w:space="0" w:color="000000"/>
              <w:left w:val="single" w:sz="2" w:space="0" w:color="000000"/>
              <w:bottom w:val="single" w:sz="2" w:space="0" w:color="000000"/>
            </w:tcBorders>
            <w:shd w:val="clear" w:color="auto" w:fill="auto"/>
          </w:tcPr>
          <w:p w14:paraId="0E7B3380" w14:textId="77777777" w:rsidR="009D0C0B" w:rsidRDefault="00FA480B">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6901609" w14:textId="77777777" w:rsidR="00C74FA2" w:rsidRDefault="00C74FA2">
            <w:pPr>
              <w:snapToGrid w:val="0"/>
              <w:rPr>
                <w:lang w:eastAsia="fi-FI"/>
              </w:rPr>
            </w:pPr>
            <w:r>
              <w:rPr>
                <w:lang w:eastAsia="fi-FI"/>
              </w:rPr>
              <w:t>Danger</w:t>
            </w:r>
          </w:p>
          <w:p w14:paraId="27735F50" w14:textId="01CE7F12" w:rsidR="009D0C0B" w:rsidRDefault="009D0C0B">
            <w:pPr>
              <w:snapToGrid w:val="0"/>
              <w:rPr>
                <w:lang w:eastAsia="fi-FI"/>
              </w:rPr>
            </w:pPr>
          </w:p>
        </w:tc>
      </w:tr>
      <w:tr w:rsidR="009D0C0B" w14:paraId="79FD1232" w14:textId="77777777" w:rsidTr="004B42F0">
        <w:trPr>
          <w:cantSplit/>
        </w:trPr>
        <w:tc>
          <w:tcPr>
            <w:tcW w:w="2606" w:type="dxa"/>
            <w:tcBorders>
              <w:top w:val="single" w:sz="2" w:space="0" w:color="000000"/>
              <w:left w:val="single" w:sz="2" w:space="0" w:color="000000"/>
              <w:bottom w:val="single" w:sz="2" w:space="0" w:color="000000"/>
            </w:tcBorders>
            <w:shd w:val="clear" w:color="auto" w:fill="auto"/>
          </w:tcPr>
          <w:p w14:paraId="26FD2F45" w14:textId="77777777" w:rsidR="009D0C0B" w:rsidRDefault="00FA480B">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9FD64B7" w14:textId="724D21D5" w:rsidR="00C74FA2" w:rsidRDefault="00C74FA2" w:rsidP="00EC365E">
            <w:pPr>
              <w:snapToGrid w:val="0"/>
              <w:rPr>
                <w:lang w:eastAsia="fi-FI"/>
              </w:rPr>
            </w:pPr>
            <w:r>
              <w:rPr>
                <w:lang w:eastAsia="fi-FI"/>
              </w:rPr>
              <w:t xml:space="preserve">H314: </w:t>
            </w:r>
            <w:r w:rsidR="00B14181">
              <w:rPr>
                <w:lang w:eastAsia="fi-FI"/>
              </w:rPr>
              <w:t>Causes severe skin burns and eye damages</w:t>
            </w:r>
          </w:p>
          <w:p w14:paraId="7FCFD8EE" w14:textId="7A1A6FBE" w:rsidR="00F61647" w:rsidRDefault="00C74FA2" w:rsidP="00F61647">
            <w:pPr>
              <w:snapToGrid w:val="0"/>
              <w:rPr>
                <w:lang w:eastAsia="fi-FI"/>
              </w:rPr>
            </w:pPr>
            <w:r>
              <w:rPr>
                <w:lang w:eastAsia="fi-FI"/>
              </w:rPr>
              <w:t>H317: May cause an allergic skin reaction</w:t>
            </w:r>
            <w:r w:rsidR="00F61647">
              <w:rPr>
                <w:lang w:eastAsia="fi-FI"/>
              </w:rPr>
              <w:t xml:space="preserve"> </w:t>
            </w:r>
          </w:p>
          <w:p w14:paraId="5A0B2E53" w14:textId="1F38C156" w:rsidR="00C74FA2" w:rsidRDefault="00F61647" w:rsidP="00A363B7">
            <w:pPr>
              <w:snapToGrid w:val="0"/>
              <w:rPr>
                <w:lang w:eastAsia="fi-FI"/>
              </w:rPr>
            </w:pPr>
            <w:r>
              <w:rPr>
                <w:lang w:eastAsia="fi-FI"/>
              </w:rPr>
              <w:t>H410:</w:t>
            </w:r>
            <w:r w:rsidR="003B6A4B">
              <w:rPr>
                <w:lang w:eastAsia="fi-FI"/>
              </w:rPr>
              <w:t xml:space="preserve"> </w:t>
            </w:r>
            <w:r>
              <w:rPr>
                <w:lang w:eastAsia="fi-FI"/>
              </w:rPr>
              <w:t>Very toxic to aquatic life with long lasting effects</w:t>
            </w:r>
          </w:p>
        </w:tc>
      </w:tr>
      <w:tr w:rsidR="009D0C0B" w14:paraId="67E9ACC7" w14:textId="77777777" w:rsidTr="004B42F0">
        <w:trPr>
          <w:cantSplit/>
        </w:trPr>
        <w:tc>
          <w:tcPr>
            <w:tcW w:w="2606" w:type="dxa"/>
            <w:tcBorders>
              <w:top w:val="single" w:sz="2" w:space="0" w:color="000000"/>
              <w:left w:val="single" w:sz="2" w:space="0" w:color="000000"/>
              <w:bottom w:val="single" w:sz="2" w:space="0" w:color="000000"/>
            </w:tcBorders>
            <w:shd w:val="clear" w:color="auto" w:fill="auto"/>
          </w:tcPr>
          <w:p w14:paraId="7CB00584" w14:textId="77777777" w:rsidR="009D0C0B" w:rsidRDefault="00FA480B">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4270470" w14:textId="732798C9" w:rsidR="0043604B" w:rsidRDefault="0043604B" w:rsidP="000D152B">
            <w:pPr>
              <w:snapToGrid w:val="0"/>
              <w:rPr>
                <w:lang w:eastAsia="fi-FI"/>
              </w:rPr>
            </w:pPr>
            <w:r>
              <w:rPr>
                <w:lang w:eastAsia="fi-FI"/>
              </w:rPr>
              <w:t xml:space="preserve">P260: </w:t>
            </w:r>
            <w:r w:rsidR="000D152B">
              <w:rPr>
                <w:lang w:eastAsia="fi-FI"/>
              </w:rPr>
              <w:t>Do not breathe dust/fume/gas/mist/vapours/spray.</w:t>
            </w:r>
          </w:p>
          <w:p w14:paraId="7EF01176" w14:textId="42242AC2" w:rsidR="0043604B" w:rsidRDefault="0043604B" w:rsidP="000D152B">
            <w:pPr>
              <w:snapToGrid w:val="0"/>
              <w:rPr>
                <w:lang w:eastAsia="fi-FI"/>
              </w:rPr>
            </w:pPr>
            <w:r>
              <w:rPr>
                <w:lang w:eastAsia="fi-FI"/>
              </w:rPr>
              <w:t xml:space="preserve">P264: </w:t>
            </w:r>
            <w:r w:rsidR="000D152B">
              <w:rPr>
                <w:lang w:eastAsia="fi-FI"/>
              </w:rPr>
              <w:t xml:space="preserve">Wash </w:t>
            </w:r>
            <w:r w:rsidR="00E4308B">
              <w:rPr>
                <w:lang w:eastAsia="fi-FI"/>
              </w:rPr>
              <w:t xml:space="preserve">… </w:t>
            </w:r>
            <w:r w:rsidR="000D152B">
              <w:rPr>
                <w:lang w:eastAsia="fi-FI"/>
              </w:rPr>
              <w:t>thoroughly after handling.</w:t>
            </w:r>
          </w:p>
          <w:p w14:paraId="4963BA1B" w14:textId="0A6F7881" w:rsidR="00B14181" w:rsidRPr="00044135" w:rsidRDefault="0043604B" w:rsidP="000D152B">
            <w:pPr>
              <w:snapToGrid w:val="0"/>
              <w:rPr>
                <w:lang w:eastAsia="fi-FI"/>
              </w:rPr>
            </w:pPr>
            <w:r w:rsidRPr="00044135">
              <w:rPr>
                <w:lang w:eastAsia="fi-FI"/>
              </w:rPr>
              <w:t xml:space="preserve">P272: </w:t>
            </w:r>
            <w:r w:rsidR="000D152B" w:rsidRPr="00044135">
              <w:rPr>
                <w:lang w:eastAsia="fi-FI"/>
              </w:rPr>
              <w:t>Contaminated work clothing should not be allowed out of the workplace.</w:t>
            </w:r>
          </w:p>
          <w:p w14:paraId="716EAD86" w14:textId="2C8EC7B2" w:rsidR="00EE294D" w:rsidRPr="00044135" w:rsidRDefault="00EE294D" w:rsidP="000D152B">
            <w:pPr>
              <w:snapToGrid w:val="0"/>
              <w:rPr>
                <w:lang w:eastAsia="fi-FI"/>
              </w:rPr>
            </w:pPr>
            <w:r w:rsidRPr="00044135">
              <w:rPr>
                <w:lang w:eastAsia="fi-FI"/>
              </w:rPr>
              <w:t>P273: Avoid release to the environment</w:t>
            </w:r>
          </w:p>
          <w:p w14:paraId="59FC277C" w14:textId="1D07469D" w:rsidR="0043604B" w:rsidRDefault="0043604B" w:rsidP="000D152B">
            <w:pPr>
              <w:snapToGrid w:val="0"/>
              <w:rPr>
                <w:lang w:eastAsia="fi-FI"/>
              </w:rPr>
            </w:pPr>
            <w:r>
              <w:rPr>
                <w:lang w:eastAsia="fi-FI"/>
              </w:rPr>
              <w:t xml:space="preserve">P280: </w:t>
            </w:r>
            <w:r w:rsidR="000D152B">
              <w:rPr>
                <w:lang w:eastAsia="fi-FI"/>
              </w:rPr>
              <w:t>Wear protective gloves/ protective clothing/eye protection/face protection.</w:t>
            </w:r>
          </w:p>
          <w:p w14:paraId="396ED295" w14:textId="79FDB23A" w:rsidR="0043604B" w:rsidRDefault="0043604B" w:rsidP="000D152B">
            <w:pPr>
              <w:snapToGrid w:val="0"/>
              <w:rPr>
                <w:lang w:eastAsia="fi-FI"/>
              </w:rPr>
            </w:pPr>
            <w:r>
              <w:rPr>
                <w:lang w:eastAsia="fi-FI"/>
              </w:rPr>
              <w:t>P301 + P330 + P331:</w:t>
            </w:r>
            <w:r w:rsidR="000D152B">
              <w:rPr>
                <w:lang w:eastAsia="fi-FI"/>
              </w:rPr>
              <w:t xml:space="preserve"> IF SWALLOWED: Rinse mouth. Do NOT induce vomiting.</w:t>
            </w:r>
          </w:p>
          <w:p w14:paraId="2EBD5272" w14:textId="77777777" w:rsidR="00044135" w:rsidRDefault="00044135" w:rsidP="00044135">
            <w:pPr>
              <w:snapToGrid w:val="0"/>
              <w:rPr>
                <w:lang w:eastAsia="fi-FI"/>
              </w:rPr>
            </w:pPr>
            <w:r>
              <w:rPr>
                <w:lang w:eastAsia="fi-FI"/>
              </w:rPr>
              <w:t>P302 + P352: IF ON SKIN: Wash with plenty of water/…</w:t>
            </w:r>
          </w:p>
          <w:p w14:paraId="097D981D" w14:textId="542DDB68" w:rsidR="0043604B" w:rsidRDefault="0043604B" w:rsidP="00044135">
            <w:pPr>
              <w:snapToGrid w:val="0"/>
              <w:rPr>
                <w:lang w:eastAsia="fi-FI"/>
              </w:rPr>
            </w:pPr>
            <w:r>
              <w:rPr>
                <w:lang w:eastAsia="fi-FI"/>
              </w:rPr>
              <w:t xml:space="preserve">P303 </w:t>
            </w:r>
            <w:r w:rsidR="000D152B">
              <w:rPr>
                <w:lang w:eastAsia="fi-FI"/>
              </w:rPr>
              <w:t>+ P</w:t>
            </w:r>
            <w:r>
              <w:rPr>
                <w:lang w:eastAsia="fi-FI"/>
              </w:rPr>
              <w:t>361 + P353:</w:t>
            </w:r>
            <w:r w:rsidR="000D152B">
              <w:rPr>
                <w:lang w:eastAsia="fi-FI"/>
              </w:rPr>
              <w:t xml:space="preserve"> IF ON SKIN (or hair): Take off immediately all contaminated clothing. Rinse skin with water/ shower.</w:t>
            </w:r>
          </w:p>
          <w:p w14:paraId="3002E065" w14:textId="77777777" w:rsidR="00470FA5" w:rsidRDefault="0043604B" w:rsidP="000D152B">
            <w:pPr>
              <w:snapToGrid w:val="0"/>
              <w:rPr>
                <w:lang w:eastAsia="fi-FI"/>
              </w:rPr>
            </w:pPr>
            <w:r w:rsidRPr="00044135">
              <w:rPr>
                <w:lang w:eastAsia="fi-FI"/>
              </w:rPr>
              <w:t>P304 + P340</w:t>
            </w:r>
            <w:r w:rsidRPr="007B2995">
              <w:rPr>
                <w:lang w:eastAsia="fi-FI"/>
              </w:rPr>
              <w:t>:</w:t>
            </w:r>
            <w:r w:rsidR="000D152B" w:rsidRPr="007B2995">
              <w:rPr>
                <w:lang w:eastAsia="fi-FI"/>
              </w:rPr>
              <w:t xml:space="preserve"> </w:t>
            </w:r>
            <w:r w:rsidR="000D152B">
              <w:rPr>
                <w:lang w:eastAsia="fi-FI"/>
              </w:rPr>
              <w:t>IF INHALED: Remove person to fresh air and keep comfortable for breathing.</w:t>
            </w:r>
          </w:p>
          <w:p w14:paraId="6489BC7A" w14:textId="756EA027" w:rsidR="0043604B" w:rsidRDefault="0043604B" w:rsidP="000D152B">
            <w:pPr>
              <w:snapToGrid w:val="0"/>
              <w:rPr>
                <w:lang w:eastAsia="fi-FI"/>
              </w:rPr>
            </w:pPr>
            <w:r>
              <w:rPr>
                <w:lang w:eastAsia="fi-FI"/>
              </w:rPr>
              <w:t>P305 + P351 + P338:</w:t>
            </w:r>
            <w:r w:rsidR="000D152B">
              <w:rPr>
                <w:lang w:eastAsia="fi-FI"/>
              </w:rPr>
              <w:t xml:space="preserve"> IF IN EYES: Rinse cautiously with water for several minutes. Remove contact lenses, if present and easy to do. Continue rinsing.</w:t>
            </w:r>
          </w:p>
          <w:p w14:paraId="245ED33D" w14:textId="459D978F" w:rsidR="00044135" w:rsidRDefault="00044135" w:rsidP="00044135">
            <w:pPr>
              <w:snapToGrid w:val="0"/>
              <w:rPr>
                <w:lang w:eastAsia="fi-FI"/>
              </w:rPr>
            </w:pPr>
            <w:r>
              <w:rPr>
                <w:lang w:eastAsia="fi-FI"/>
              </w:rPr>
              <w:t>P310: Immediately call a POISON CENTER/doctor/ …</w:t>
            </w:r>
          </w:p>
          <w:p w14:paraId="5788D974" w14:textId="70083EA1" w:rsidR="00044135" w:rsidRDefault="00044135" w:rsidP="00044135">
            <w:pPr>
              <w:snapToGrid w:val="0"/>
              <w:rPr>
                <w:lang w:eastAsia="fi-FI"/>
              </w:rPr>
            </w:pPr>
            <w:r>
              <w:rPr>
                <w:lang w:eastAsia="fi-FI"/>
              </w:rPr>
              <w:t>P321: Specific treatment (see … on this label).</w:t>
            </w:r>
          </w:p>
          <w:p w14:paraId="0757874D" w14:textId="479B6BE1" w:rsidR="00C54CDF" w:rsidRDefault="00C54CDF" w:rsidP="00044135">
            <w:pPr>
              <w:snapToGrid w:val="0"/>
              <w:rPr>
                <w:lang w:eastAsia="fi-FI"/>
              </w:rPr>
            </w:pPr>
            <w:r>
              <w:rPr>
                <w:lang w:eastAsia="fi-FI"/>
              </w:rPr>
              <w:t>P333 + P313:</w:t>
            </w:r>
            <w:r>
              <w:t xml:space="preserve"> </w:t>
            </w:r>
            <w:r w:rsidRPr="00C54CDF">
              <w:rPr>
                <w:lang w:eastAsia="fi-FI"/>
              </w:rPr>
              <w:t>If skin irritation or rash occurs: Get medical advice/attention.</w:t>
            </w:r>
          </w:p>
          <w:p w14:paraId="4C8ABBAE" w14:textId="6DB99329" w:rsidR="0043604B" w:rsidRDefault="000D152B" w:rsidP="000D152B">
            <w:pPr>
              <w:snapToGrid w:val="0"/>
              <w:rPr>
                <w:lang w:eastAsia="fi-FI"/>
              </w:rPr>
            </w:pPr>
            <w:r>
              <w:rPr>
                <w:lang w:eastAsia="fi-FI"/>
              </w:rPr>
              <w:t>P362 +P</w:t>
            </w:r>
            <w:r w:rsidR="0043604B">
              <w:rPr>
                <w:lang w:eastAsia="fi-FI"/>
              </w:rPr>
              <w:t xml:space="preserve">364: </w:t>
            </w:r>
            <w:r>
              <w:rPr>
                <w:lang w:eastAsia="fi-FI"/>
              </w:rPr>
              <w:t>Take off contaminated</w:t>
            </w:r>
            <w:r w:rsidR="009F0201">
              <w:rPr>
                <w:lang w:eastAsia="fi-FI"/>
              </w:rPr>
              <w:t xml:space="preserve"> </w:t>
            </w:r>
            <w:r>
              <w:rPr>
                <w:lang w:eastAsia="fi-FI"/>
              </w:rPr>
              <w:t>clothing and wash it before reuse.</w:t>
            </w:r>
          </w:p>
          <w:p w14:paraId="0E16593A" w14:textId="77777777" w:rsidR="00A23DE8" w:rsidRDefault="00A23DE8" w:rsidP="00A23DE8">
            <w:pPr>
              <w:snapToGrid w:val="0"/>
              <w:rPr>
                <w:lang w:eastAsia="fi-FI"/>
              </w:rPr>
            </w:pPr>
            <w:r>
              <w:rPr>
                <w:lang w:eastAsia="fi-FI"/>
              </w:rPr>
              <w:t xml:space="preserve">P391: </w:t>
            </w:r>
            <w:r w:rsidRPr="00EC365E">
              <w:rPr>
                <w:lang w:eastAsia="fi-FI"/>
              </w:rPr>
              <w:t>Collect spillage</w:t>
            </w:r>
          </w:p>
          <w:p w14:paraId="2CB961A3" w14:textId="7897BE94" w:rsidR="0043604B" w:rsidRDefault="0043604B" w:rsidP="0043604B">
            <w:pPr>
              <w:snapToGrid w:val="0"/>
              <w:rPr>
                <w:lang w:eastAsia="fi-FI"/>
              </w:rPr>
            </w:pPr>
            <w:r>
              <w:rPr>
                <w:lang w:eastAsia="fi-FI"/>
              </w:rPr>
              <w:t>P405:</w:t>
            </w:r>
            <w:r w:rsidR="000D152B">
              <w:rPr>
                <w:lang w:eastAsia="fi-FI"/>
              </w:rPr>
              <w:t xml:space="preserve"> </w:t>
            </w:r>
            <w:r w:rsidR="000D152B" w:rsidRPr="000D152B">
              <w:rPr>
                <w:lang w:eastAsia="fi-FI"/>
              </w:rPr>
              <w:t>Store locked up.</w:t>
            </w:r>
          </w:p>
          <w:p w14:paraId="07D094D0" w14:textId="3FEC7ED0" w:rsidR="009D0C0B" w:rsidRDefault="00FB0BB0">
            <w:pPr>
              <w:snapToGrid w:val="0"/>
              <w:rPr>
                <w:lang w:eastAsia="fi-FI"/>
              </w:rPr>
            </w:pPr>
            <w:r>
              <w:rPr>
                <w:lang w:eastAsia="fi-FI"/>
              </w:rPr>
              <w:t>P501</w:t>
            </w:r>
            <w:r w:rsidR="00EC365E">
              <w:rPr>
                <w:lang w:eastAsia="fi-FI"/>
              </w:rPr>
              <w:t xml:space="preserve">: </w:t>
            </w:r>
            <w:r w:rsidR="00EC365E" w:rsidRPr="00EC365E">
              <w:rPr>
                <w:lang w:eastAsia="fi-FI"/>
              </w:rPr>
              <w:t xml:space="preserve">Dispose of contents/container </w:t>
            </w:r>
            <w:r w:rsidR="00EE294D">
              <w:rPr>
                <w:lang w:eastAsia="fi-FI"/>
              </w:rPr>
              <w:t>according to local regulation</w:t>
            </w:r>
          </w:p>
        </w:tc>
      </w:tr>
      <w:tr w:rsidR="009D0C0B" w14:paraId="3FDBB783" w14:textId="77777777" w:rsidTr="004B42F0">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A96377F" w14:textId="77777777" w:rsidR="009D0C0B" w:rsidRDefault="009D0C0B">
            <w:pPr>
              <w:snapToGrid w:val="0"/>
              <w:rPr>
                <w:lang w:eastAsia="fi-FI"/>
              </w:rPr>
            </w:pPr>
          </w:p>
        </w:tc>
      </w:tr>
      <w:tr w:rsidR="009D0C0B" w14:paraId="431D372D" w14:textId="77777777" w:rsidTr="004B42F0">
        <w:trPr>
          <w:cantSplit/>
        </w:trPr>
        <w:tc>
          <w:tcPr>
            <w:tcW w:w="2606" w:type="dxa"/>
            <w:tcBorders>
              <w:top w:val="single" w:sz="2" w:space="0" w:color="000000"/>
              <w:left w:val="single" w:sz="2" w:space="0" w:color="000000"/>
              <w:bottom w:val="single" w:sz="2" w:space="0" w:color="000000"/>
            </w:tcBorders>
            <w:shd w:val="clear" w:color="auto" w:fill="auto"/>
          </w:tcPr>
          <w:p w14:paraId="6B1BF527"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037CA5C" w14:textId="77777777" w:rsidR="009D0C0B" w:rsidRDefault="00643E5D">
            <w:pPr>
              <w:snapToGrid w:val="0"/>
              <w:rPr>
                <w:lang w:eastAsia="fi-FI"/>
              </w:rPr>
            </w:pPr>
            <w:r>
              <w:rPr>
                <w:b/>
                <w:lang w:eastAsia="fi-FI"/>
              </w:rPr>
              <w:t xml:space="preserve">EUH071: </w:t>
            </w:r>
            <w:r w:rsidRPr="00F61647">
              <w:rPr>
                <w:lang w:eastAsia="fi-FI"/>
              </w:rPr>
              <w:t>Corrosive to the respiratory tract</w:t>
            </w:r>
            <w:r>
              <w:rPr>
                <w:lang w:eastAsia="fi-FI"/>
              </w:rPr>
              <w:t>.</w:t>
            </w:r>
          </w:p>
          <w:p w14:paraId="2A98CDD5" w14:textId="30BE87EA" w:rsidR="009D0C0B" w:rsidRDefault="004B42F0">
            <w:pPr>
              <w:snapToGrid w:val="0"/>
              <w:rPr>
                <w:b/>
                <w:lang w:eastAsia="fi-FI"/>
              </w:rPr>
            </w:pPr>
            <w:r>
              <w:rPr>
                <w:lang w:eastAsia="fi-FI"/>
              </w:rPr>
              <w:t xml:space="preserve">Contains </w:t>
            </w:r>
            <w:r w:rsidRPr="00FA5E34">
              <w:rPr>
                <w:lang w:val="pl-PL"/>
              </w:rPr>
              <w:t>methyl-2H-isothiazol-3-one</w:t>
            </w:r>
            <w:r>
              <w:rPr>
                <w:lang w:eastAsia="fi-FI"/>
              </w:rPr>
              <w:t xml:space="preserve"> (MIT).</w:t>
            </w:r>
          </w:p>
        </w:tc>
      </w:tr>
    </w:tbl>
    <w:p w14:paraId="52DA882C" w14:textId="77777777" w:rsidR="009D0C0B" w:rsidRDefault="009D0C0B">
      <w:pPr>
        <w:tabs>
          <w:tab w:val="left" w:pos="500"/>
        </w:tabs>
        <w:ind w:left="500" w:hanging="500"/>
      </w:pPr>
    </w:p>
    <w:p w14:paraId="24A6DD1F" w14:textId="77777777" w:rsidR="009D0C0B" w:rsidRDefault="009D0C0B"/>
    <w:p w14:paraId="307DBFA3" w14:textId="77777777" w:rsidR="009D0C0B" w:rsidRDefault="00FA480B">
      <w:pPr>
        <w:pStyle w:val="Titre3"/>
      </w:pPr>
      <w:bookmarkStart w:id="35" w:name="_Toc57800729"/>
      <w:r>
        <w:t>Authorised use(s)</w:t>
      </w:r>
      <w:bookmarkEnd w:id="35"/>
    </w:p>
    <w:p w14:paraId="5497D553" w14:textId="77777777" w:rsidR="00704E04" w:rsidRPr="009A760D" w:rsidRDefault="000B01EB" w:rsidP="00997D60">
      <w:pPr>
        <w:pStyle w:val="Titre4"/>
      </w:pPr>
      <w:bookmarkStart w:id="36" w:name="_Toc57800730"/>
      <w:r w:rsidRPr="009A760D">
        <w:t>Preservation of washing and cleaning fluids (general) and other detergents</w:t>
      </w:r>
      <w:bookmarkEnd w:id="36"/>
    </w:p>
    <w:bookmarkEnd w:id="33"/>
    <w:p w14:paraId="65A31DA4" w14:textId="1084420F" w:rsidR="009D0C0B" w:rsidRPr="00F2060F" w:rsidRDefault="00FA480B">
      <w:pPr>
        <w:pStyle w:val="Lgende"/>
        <w:spacing w:after="120"/>
        <w:rPr>
          <w:rFonts w:ascii="Verdana" w:hAnsi="Verdana"/>
          <w:b/>
          <w:bCs/>
          <w:szCs w:val="24"/>
          <w:lang w:eastAsia="en-GB"/>
        </w:rPr>
      </w:pPr>
      <w:r w:rsidRPr="00F2060F">
        <w:rPr>
          <w:rFonts w:ascii="Verdana" w:hAnsi="Verdana" w:cs="Verdana"/>
          <w:b/>
        </w:rPr>
        <w:t xml:space="preserve">Table </w:t>
      </w:r>
      <w:r w:rsidRPr="00F2060F">
        <w:rPr>
          <w:rFonts w:ascii="Verdana" w:hAnsi="Verdana" w:cs="Verdana"/>
          <w:b/>
        </w:rPr>
        <w:fldChar w:fldCharType="begin"/>
      </w:r>
      <w:r w:rsidRPr="00F2060F">
        <w:rPr>
          <w:rFonts w:ascii="Verdana" w:hAnsi="Verdana" w:cs="Verdana"/>
          <w:b/>
        </w:rPr>
        <w:instrText xml:space="preserve"> SEQ "Tableau" \* ARABIC </w:instrText>
      </w:r>
      <w:r w:rsidRPr="00F2060F">
        <w:rPr>
          <w:rFonts w:ascii="Verdana" w:hAnsi="Verdana" w:cs="Verdana"/>
          <w:b/>
        </w:rPr>
        <w:fldChar w:fldCharType="separate"/>
      </w:r>
      <w:r w:rsidRPr="00F2060F">
        <w:rPr>
          <w:rFonts w:ascii="Verdana" w:hAnsi="Verdana" w:cs="Verdana"/>
          <w:b/>
        </w:rPr>
        <w:t>1</w:t>
      </w:r>
      <w:r w:rsidRPr="00F2060F">
        <w:rPr>
          <w:rFonts w:ascii="Verdana" w:hAnsi="Verdana" w:cs="Verdana"/>
          <w:b/>
        </w:rPr>
        <w:fldChar w:fldCharType="end"/>
      </w:r>
      <w:r w:rsidR="003B6A4B" w:rsidRPr="00F2060F">
        <w:rPr>
          <w:rFonts w:ascii="Verdana" w:hAnsi="Verdana"/>
          <w:b/>
        </w:rPr>
        <w:t xml:space="preserve">. Use # 1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4749C4A6" w14:textId="77777777" w:rsidTr="00F61647">
        <w:tc>
          <w:tcPr>
            <w:tcW w:w="2707" w:type="dxa"/>
            <w:tcBorders>
              <w:top w:val="single" w:sz="4" w:space="0" w:color="000000"/>
              <w:left w:val="single" w:sz="4" w:space="0" w:color="000000"/>
              <w:bottom w:val="single" w:sz="4" w:space="0" w:color="000000"/>
            </w:tcBorders>
            <w:shd w:val="clear" w:color="auto" w:fill="auto"/>
          </w:tcPr>
          <w:p w14:paraId="3DB50D32" w14:textId="77777777"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auto"/>
              <w:right w:val="single" w:sz="4" w:space="0" w:color="000000"/>
            </w:tcBorders>
            <w:shd w:val="clear" w:color="auto" w:fill="auto"/>
          </w:tcPr>
          <w:p w14:paraId="65C8113A" w14:textId="03AA4D22" w:rsidR="009D0C0B" w:rsidRPr="00F61647" w:rsidRDefault="00FA5E34" w:rsidP="00F61647">
            <w:pPr>
              <w:snapToGrid w:val="0"/>
              <w:ind w:left="128" w:right="244"/>
              <w:jc w:val="both"/>
            </w:pPr>
            <w:r w:rsidRPr="00F61647">
              <w:t>6</w:t>
            </w:r>
          </w:p>
        </w:tc>
      </w:tr>
      <w:tr w:rsidR="00302B69" w14:paraId="04041DB3" w14:textId="77777777" w:rsidTr="00F61647">
        <w:tc>
          <w:tcPr>
            <w:tcW w:w="2707" w:type="dxa"/>
            <w:tcBorders>
              <w:left w:val="single" w:sz="4" w:space="0" w:color="000000"/>
              <w:bottom w:val="single" w:sz="4" w:space="0" w:color="000000"/>
              <w:right w:val="single" w:sz="4" w:space="0" w:color="auto"/>
            </w:tcBorders>
            <w:shd w:val="clear" w:color="auto" w:fill="auto"/>
          </w:tcPr>
          <w:p w14:paraId="7409E154" w14:textId="77777777" w:rsidR="00302B69" w:rsidRDefault="00302B69" w:rsidP="00302B69">
            <w:pPr>
              <w:rPr>
                <w:b/>
              </w:rPr>
            </w:pPr>
            <w:r>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3A16493B" w14:textId="32984C2D" w:rsidR="00302B69" w:rsidRDefault="00302B69" w:rsidP="00F61647">
            <w:pPr>
              <w:snapToGrid w:val="0"/>
              <w:ind w:left="128" w:right="244"/>
              <w:jc w:val="both"/>
              <w:rPr>
                <w:b/>
              </w:rPr>
            </w:pPr>
          </w:p>
        </w:tc>
      </w:tr>
      <w:tr w:rsidR="00302B69" w14:paraId="7E943875" w14:textId="77777777" w:rsidTr="00F61647">
        <w:tc>
          <w:tcPr>
            <w:tcW w:w="2707" w:type="dxa"/>
            <w:tcBorders>
              <w:left w:val="single" w:sz="4" w:space="0" w:color="000000"/>
              <w:bottom w:val="single" w:sz="4" w:space="0" w:color="000000"/>
              <w:right w:val="single" w:sz="4" w:space="0" w:color="auto"/>
            </w:tcBorders>
            <w:shd w:val="clear" w:color="auto" w:fill="auto"/>
          </w:tcPr>
          <w:p w14:paraId="2CF41786" w14:textId="77777777" w:rsidR="00302B69" w:rsidRDefault="00302B69" w:rsidP="00302B69">
            <w:pPr>
              <w:rPr>
                <w:b/>
              </w:rPr>
            </w:pPr>
            <w:r>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2B372BB3" w14:textId="409A2085" w:rsidR="00302B69" w:rsidRDefault="003B6A4B" w:rsidP="00F61647">
            <w:pPr>
              <w:snapToGrid w:val="0"/>
              <w:ind w:left="128" w:right="244"/>
              <w:jc w:val="both"/>
              <w:rPr>
                <w:b/>
              </w:rPr>
            </w:pPr>
            <w:r>
              <w:t>B</w:t>
            </w:r>
            <w:r w:rsidR="00302B69">
              <w:t xml:space="preserve">acteria, yeasts, </w:t>
            </w:r>
            <w:r w:rsidR="009D2138">
              <w:t>fungi</w:t>
            </w:r>
          </w:p>
        </w:tc>
      </w:tr>
      <w:tr w:rsidR="00302B69" w14:paraId="441FE24A" w14:textId="77777777" w:rsidTr="00F61647">
        <w:tc>
          <w:tcPr>
            <w:tcW w:w="2707" w:type="dxa"/>
            <w:tcBorders>
              <w:left w:val="single" w:sz="4" w:space="0" w:color="000000"/>
              <w:bottom w:val="single" w:sz="4" w:space="0" w:color="000000"/>
              <w:right w:val="single" w:sz="4" w:space="0" w:color="auto"/>
            </w:tcBorders>
            <w:shd w:val="clear" w:color="auto" w:fill="auto"/>
          </w:tcPr>
          <w:p w14:paraId="1746D6D2" w14:textId="77777777" w:rsidR="00302B69" w:rsidRDefault="00302B69" w:rsidP="00302B69">
            <w:pPr>
              <w:rPr>
                <w:b/>
              </w:rPr>
            </w:pPr>
            <w:r>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13ABE293" w14:textId="37B3D5E1" w:rsidR="00302B69" w:rsidRDefault="00470210" w:rsidP="00F61647">
            <w:pPr>
              <w:snapToGrid w:val="0"/>
              <w:ind w:left="128" w:right="244"/>
              <w:jc w:val="both"/>
              <w:rPr>
                <w:b/>
              </w:rPr>
            </w:pPr>
            <w:r>
              <w:t xml:space="preserve">Indoor. </w:t>
            </w:r>
            <w:r w:rsidR="00302B69">
              <w:t>Preservation of household cleaning products, cleaning products for professionals, textile washing products and softener</w:t>
            </w:r>
          </w:p>
        </w:tc>
      </w:tr>
      <w:tr w:rsidR="00302B69" w14:paraId="58EB404A" w14:textId="77777777" w:rsidTr="00F61647">
        <w:tc>
          <w:tcPr>
            <w:tcW w:w="2707" w:type="dxa"/>
            <w:tcBorders>
              <w:left w:val="single" w:sz="4" w:space="0" w:color="000000"/>
              <w:bottom w:val="single" w:sz="4" w:space="0" w:color="000000"/>
              <w:right w:val="single" w:sz="4" w:space="0" w:color="auto"/>
            </w:tcBorders>
            <w:shd w:val="clear" w:color="auto" w:fill="auto"/>
          </w:tcPr>
          <w:p w14:paraId="16391643" w14:textId="77777777" w:rsidR="00302B69" w:rsidRDefault="00302B69" w:rsidP="00302B69">
            <w:pPr>
              <w:rPr>
                <w:b/>
              </w:rPr>
            </w:pPr>
            <w:r>
              <w:rPr>
                <w:b/>
                <w:bCs/>
                <w:szCs w:val="24"/>
                <w:lang w:eastAsia="en-GB"/>
              </w:rPr>
              <w:t>Application method(s)</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2717D8F7" w14:textId="265A87D7" w:rsidR="00302B69" w:rsidRDefault="00220BB5" w:rsidP="003B6A4B">
            <w:pPr>
              <w:ind w:left="128" w:right="244"/>
              <w:jc w:val="both"/>
              <w:rPr>
                <w:b/>
              </w:rPr>
            </w:pPr>
            <w:r>
              <w:t>A</w:t>
            </w:r>
            <w:r w:rsidR="00302B69">
              <w:t>utomatic</w:t>
            </w:r>
            <w:r>
              <w:t xml:space="preserve"> or manual </w:t>
            </w:r>
            <w:r w:rsidR="00302B69">
              <w:t xml:space="preserve"> </w:t>
            </w:r>
          </w:p>
        </w:tc>
      </w:tr>
      <w:tr w:rsidR="00302B69" w14:paraId="244CFDDE" w14:textId="77777777" w:rsidTr="00F61647">
        <w:tc>
          <w:tcPr>
            <w:tcW w:w="2707" w:type="dxa"/>
            <w:tcBorders>
              <w:left w:val="single" w:sz="4" w:space="0" w:color="000000"/>
              <w:bottom w:val="single" w:sz="4" w:space="0" w:color="000000"/>
              <w:right w:val="single" w:sz="4" w:space="0" w:color="auto"/>
            </w:tcBorders>
            <w:shd w:val="clear" w:color="auto" w:fill="auto"/>
          </w:tcPr>
          <w:p w14:paraId="540E3870" w14:textId="77777777" w:rsidR="00302B69" w:rsidRDefault="00302B69" w:rsidP="00302B69">
            <w:pPr>
              <w:rPr>
                <w:b/>
              </w:rPr>
            </w:pPr>
            <w:r>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23D19A1F" w14:textId="4CA1132F" w:rsidR="00302B69" w:rsidRDefault="0027690E" w:rsidP="00F61647">
            <w:pPr>
              <w:snapToGrid w:val="0"/>
              <w:ind w:left="128" w:right="244"/>
              <w:jc w:val="both"/>
            </w:pPr>
            <w:r>
              <w:t xml:space="preserve">Bacteria: 5.55 </w:t>
            </w:r>
            <w:r w:rsidR="0002097D">
              <w:t xml:space="preserve">&lt; 15 </w:t>
            </w:r>
            <w:r>
              <w:t>mg a.s./</w:t>
            </w:r>
            <w:r w:rsidR="002478C0">
              <w:t>kg</w:t>
            </w:r>
          </w:p>
          <w:p w14:paraId="756314D5" w14:textId="4490244A" w:rsidR="0027690E" w:rsidRDefault="0027690E" w:rsidP="00F61647">
            <w:pPr>
              <w:snapToGrid w:val="0"/>
              <w:ind w:left="128" w:right="244"/>
              <w:jc w:val="both"/>
            </w:pPr>
            <w:r>
              <w:t xml:space="preserve">Yeasts: 8.33 </w:t>
            </w:r>
            <w:r w:rsidR="0002097D">
              <w:t xml:space="preserve">&lt; 15 </w:t>
            </w:r>
            <w:r>
              <w:t>mg a.s./</w:t>
            </w:r>
            <w:r w:rsidR="002478C0">
              <w:t>kg</w:t>
            </w:r>
          </w:p>
          <w:p w14:paraId="40980D8F" w14:textId="1C05C33C" w:rsidR="00302B69" w:rsidRDefault="009D2138" w:rsidP="0026138B">
            <w:pPr>
              <w:snapToGrid w:val="0"/>
              <w:ind w:left="128" w:right="244"/>
              <w:jc w:val="both"/>
              <w:rPr>
                <w:b/>
              </w:rPr>
            </w:pPr>
            <w:r>
              <w:t>Fungi</w:t>
            </w:r>
            <w:r w:rsidR="0027690E">
              <w:t xml:space="preserve">: 2.78 </w:t>
            </w:r>
            <w:r w:rsidR="0002097D">
              <w:t xml:space="preserve">&lt; 15 </w:t>
            </w:r>
            <w:r w:rsidR="0027690E">
              <w:t>mg a.s./</w:t>
            </w:r>
            <w:r w:rsidR="002478C0">
              <w:t>kg</w:t>
            </w:r>
          </w:p>
        </w:tc>
      </w:tr>
      <w:tr w:rsidR="00FA5E34" w14:paraId="5229D7A3" w14:textId="77777777" w:rsidTr="00F61647">
        <w:tc>
          <w:tcPr>
            <w:tcW w:w="2707" w:type="dxa"/>
            <w:tcBorders>
              <w:left w:val="single" w:sz="4" w:space="0" w:color="000000"/>
              <w:bottom w:val="single" w:sz="4" w:space="0" w:color="000000"/>
            </w:tcBorders>
            <w:shd w:val="clear" w:color="auto" w:fill="auto"/>
          </w:tcPr>
          <w:p w14:paraId="38B3FC19" w14:textId="77777777" w:rsidR="00FA5E34" w:rsidRDefault="00FA5E34" w:rsidP="00FA5E34">
            <w:pPr>
              <w:rPr>
                <w:b/>
              </w:rPr>
            </w:pPr>
            <w:r>
              <w:rPr>
                <w:b/>
                <w:bCs/>
                <w:szCs w:val="24"/>
                <w:lang w:eastAsia="en-GB"/>
              </w:rPr>
              <w:t>Category(ies) of users</w:t>
            </w:r>
          </w:p>
        </w:tc>
        <w:tc>
          <w:tcPr>
            <w:tcW w:w="6328" w:type="dxa"/>
            <w:tcBorders>
              <w:top w:val="single" w:sz="4" w:space="0" w:color="auto"/>
              <w:left w:val="single" w:sz="4" w:space="0" w:color="000000"/>
              <w:bottom w:val="single" w:sz="4" w:space="0" w:color="000000"/>
              <w:right w:val="single" w:sz="4" w:space="0" w:color="000000"/>
            </w:tcBorders>
            <w:shd w:val="clear" w:color="auto" w:fill="auto"/>
          </w:tcPr>
          <w:p w14:paraId="6BDB2BBD" w14:textId="77777777" w:rsidR="00FA5E34" w:rsidRDefault="00FA5E34" w:rsidP="00F61647">
            <w:pPr>
              <w:widowControl w:val="0"/>
              <w:autoSpaceDE w:val="0"/>
              <w:autoSpaceDN w:val="0"/>
              <w:adjustRightInd w:val="0"/>
              <w:ind w:left="128"/>
              <w:rPr>
                <w:rFonts w:cs="Times"/>
                <w:bCs/>
                <w:szCs w:val="29"/>
              </w:rPr>
            </w:pPr>
            <w:r>
              <w:t>Industrial</w:t>
            </w:r>
          </w:p>
        </w:tc>
      </w:tr>
      <w:tr w:rsidR="00FA5E34" w:rsidRPr="00C90D64" w14:paraId="47D688B8" w14:textId="77777777">
        <w:tc>
          <w:tcPr>
            <w:tcW w:w="2707" w:type="dxa"/>
            <w:tcBorders>
              <w:left w:val="single" w:sz="4" w:space="0" w:color="000000"/>
              <w:bottom w:val="single" w:sz="4" w:space="0" w:color="000000"/>
            </w:tcBorders>
            <w:shd w:val="clear" w:color="auto" w:fill="auto"/>
          </w:tcPr>
          <w:p w14:paraId="2A426A4C" w14:textId="77777777" w:rsidR="00FA5E34" w:rsidRDefault="00FA5E34" w:rsidP="00FA5E34">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3CF5C646" w14:textId="77777777" w:rsidR="001732AE" w:rsidRPr="00DD10FE" w:rsidRDefault="001732AE" w:rsidP="001732AE">
            <w:pPr>
              <w:rPr>
                <w:szCs w:val="18"/>
                <w:lang w:eastAsia="en-GB"/>
              </w:rPr>
            </w:pPr>
            <w:r w:rsidRPr="00DD10FE">
              <w:rPr>
                <w:szCs w:val="18"/>
                <w:lang w:eastAsia="en-GB"/>
              </w:rPr>
              <w:t xml:space="preserve">5 - 25 L HDPE Can </w:t>
            </w:r>
          </w:p>
          <w:p w14:paraId="3BC44A5D" w14:textId="77777777" w:rsidR="001732AE" w:rsidRPr="00DD10FE" w:rsidRDefault="001732AE" w:rsidP="001732AE">
            <w:pPr>
              <w:rPr>
                <w:szCs w:val="18"/>
                <w:lang w:eastAsia="en-GB"/>
              </w:rPr>
            </w:pPr>
            <w:r w:rsidRPr="00DD10FE">
              <w:rPr>
                <w:szCs w:val="18"/>
                <w:lang w:eastAsia="en-GB"/>
              </w:rPr>
              <w:t xml:space="preserve">100 L HDPE Barrel </w:t>
            </w:r>
          </w:p>
          <w:p w14:paraId="7465B0F1" w14:textId="77777777" w:rsidR="001732AE" w:rsidRPr="00DD10FE" w:rsidRDefault="001732AE" w:rsidP="001732AE">
            <w:pPr>
              <w:rPr>
                <w:szCs w:val="18"/>
                <w:lang w:val="fr-FR" w:eastAsia="en-GB"/>
              </w:rPr>
            </w:pPr>
            <w:r w:rsidRPr="00491241">
              <w:rPr>
                <w:szCs w:val="18"/>
                <w:lang w:val="fr-FR" w:eastAsia="en-GB"/>
              </w:rPr>
              <w:t>1000 L HDPE Contain</w:t>
            </w:r>
            <w:r w:rsidRPr="00DD10FE">
              <w:rPr>
                <w:szCs w:val="18"/>
                <w:lang w:val="fr-FR" w:eastAsia="en-GB"/>
              </w:rPr>
              <w:t>er</w:t>
            </w:r>
          </w:p>
          <w:p w14:paraId="7C42019D" w14:textId="29AB4E1F" w:rsidR="001732AE" w:rsidRPr="000A3C9C" w:rsidRDefault="001732AE" w:rsidP="001732AE">
            <w:pPr>
              <w:rPr>
                <w:szCs w:val="18"/>
                <w:lang w:val="fr-FR" w:eastAsia="en-GB"/>
              </w:rPr>
            </w:pPr>
            <w:r w:rsidRPr="000A3C9C">
              <w:rPr>
                <w:szCs w:val="18"/>
                <w:lang w:val="fr-FR" w:eastAsia="en-GB"/>
              </w:rPr>
              <w:t>25 – 220 L - HDPE Drum</w:t>
            </w:r>
          </w:p>
          <w:p w14:paraId="2BE0B5A2" w14:textId="4907D7E4" w:rsidR="00F37EC9" w:rsidRPr="00997D60" w:rsidRDefault="00F37EC9" w:rsidP="001732AE">
            <w:pPr>
              <w:rPr>
                <w:szCs w:val="18"/>
                <w:lang w:val="en-US" w:eastAsia="en-GB"/>
              </w:rPr>
            </w:pPr>
            <w:r w:rsidRPr="00997D60">
              <w:rPr>
                <w:szCs w:val="18"/>
                <w:lang w:val="en-US" w:eastAsia="en-GB"/>
              </w:rPr>
              <w:t>600 – 1200L – IBC (HDPE)</w:t>
            </w:r>
          </w:p>
          <w:p w14:paraId="6A688C2D" w14:textId="38C9499C" w:rsidR="00FA5E34" w:rsidRPr="00997D60" w:rsidRDefault="009654B3" w:rsidP="00997D60">
            <w:pPr>
              <w:widowControl w:val="0"/>
              <w:autoSpaceDE w:val="0"/>
              <w:autoSpaceDN w:val="0"/>
              <w:adjustRightInd w:val="0"/>
              <w:jc w:val="both"/>
              <w:rPr>
                <w:rFonts w:cs="Times"/>
                <w:szCs w:val="29"/>
                <w:lang w:val="en-US"/>
              </w:rPr>
            </w:pPr>
            <w:r w:rsidRPr="00997D60">
              <w:rPr>
                <w:szCs w:val="18"/>
                <w:lang w:val="en-US"/>
              </w:rPr>
              <w:t>The product may only be dispensed from pack sizes larger than 20 L using an automatic dosing system.</w:t>
            </w:r>
          </w:p>
        </w:tc>
      </w:tr>
    </w:tbl>
    <w:p w14:paraId="0C47C3AD" w14:textId="77777777" w:rsidR="009D0C0B" w:rsidRPr="00997D60" w:rsidRDefault="009D0C0B">
      <w:pPr>
        <w:keepNext/>
        <w:widowControl w:val="0"/>
        <w:autoSpaceDE w:val="0"/>
        <w:spacing w:after="120"/>
        <w:rPr>
          <w:b/>
          <w:i/>
          <w:lang w:val="en-US"/>
        </w:rPr>
      </w:pPr>
      <w:bookmarkStart w:id="37" w:name="d0e1044"/>
    </w:p>
    <w:p w14:paraId="382A8C9B" w14:textId="77777777" w:rsidR="00FA5E34" w:rsidRPr="007C640E" w:rsidRDefault="00FA5E34" w:rsidP="00F61647">
      <w:pPr>
        <w:pStyle w:val="Titre5"/>
      </w:pPr>
      <w:bookmarkStart w:id="38" w:name="_Toc520454477"/>
      <w:r w:rsidRPr="007C640E">
        <w:t>Use-specific instructions for use</w:t>
      </w:r>
      <w:bookmarkEnd w:id="3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C618A2" w14:paraId="454EFCFD"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60D818" w14:textId="5EE70D97" w:rsidR="00FA5E34" w:rsidRPr="00C618A2" w:rsidRDefault="003B6A4B" w:rsidP="00FA5E34">
            <w:pPr>
              <w:widowControl w:val="0"/>
              <w:autoSpaceDE w:val="0"/>
              <w:autoSpaceDN w:val="0"/>
              <w:adjustRightInd w:val="0"/>
              <w:spacing w:before="80"/>
              <w:rPr>
                <w:rFonts w:cs="Times"/>
                <w:bCs/>
                <w:szCs w:val="29"/>
              </w:rPr>
            </w:pPr>
            <w:r>
              <w:rPr>
                <w:rFonts w:cs="Times"/>
                <w:bCs/>
                <w:szCs w:val="29"/>
              </w:rPr>
              <w:t>-</w:t>
            </w:r>
          </w:p>
        </w:tc>
      </w:tr>
    </w:tbl>
    <w:p w14:paraId="024C61D0" w14:textId="77777777" w:rsidR="00FA5E34" w:rsidRPr="00915DCC" w:rsidRDefault="00FA5E34" w:rsidP="00FA5E34">
      <w:pPr>
        <w:widowControl w:val="0"/>
        <w:autoSpaceDE w:val="0"/>
        <w:autoSpaceDN w:val="0"/>
        <w:adjustRightInd w:val="0"/>
        <w:rPr>
          <w:rFonts w:eastAsia="Calibri"/>
          <w:b/>
          <w:i/>
          <w:caps/>
          <w:sz w:val="22"/>
          <w:szCs w:val="22"/>
          <w:lang w:val="en-US" w:eastAsia="en-US"/>
        </w:rPr>
      </w:pPr>
      <w:bookmarkStart w:id="39" w:name="_Toc416859530"/>
    </w:p>
    <w:p w14:paraId="47510B41" w14:textId="77777777" w:rsidR="00FA5E34" w:rsidRPr="00C618A2" w:rsidRDefault="00FA5E34" w:rsidP="00F61647">
      <w:pPr>
        <w:pStyle w:val="Titre5"/>
      </w:pPr>
      <w:bookmarkStart w:id="40" w:name="_Toc520454478"/>
      <w:r w:rsidRPr="00C618A2">
        <w:t>Use-specific risk mitigation measures</w:t>
      </w:r>
      <w:bookmarkEnd w:id="39"/>
      <w:bookmarkEnd w:id="40"/>
      <w:r w:rsidRPr="00C618A2">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220BB5" w14:paraId="4D94E2AC"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106238" w14:textId="6F1F6A26" w:rsidR="00FA5E34" w:rsidRPr="00997D60" w:rsidRDefault="003B6A4B" w:rsidP="00997D60">
            <w:pPr>
              <w:widowControl w:val="0"/>
              <w:autoSpaceDE w:val="0"/>
              <w:autoSpaceDN w:val="0"/>
              <w:adjustRightInd w:val="0"/>
              <w:jc w:val="both"/>
              <w:rPr>
                <w:rFonts w:cs="Times"/>
                <w:bCs/>
                <w:szCs w:val="29"/>
                <w:lang w:val="en-US"/>
              </w:rPr>
            </w:pPr>
            <w:r w:rsidRPr="00997D60">
              <w:rPr>
                <w:rFonts w:cs="Times"/>
                <w:bCs/>
                <w:szCs w:val="29"/>
                <w:lang w:val="en-US"/>
              </w:rPr>
              <w:t>-</w:t>
            </w:r>
            <w:r w:rsidR="005F466F">
              <w:t xml:space="preserve"> </w:t>
            </w:r>
            <w:r w:rsidR="005F466F" w:rsidRPr="00997D60">
              <w:rPr>
                <w:rFonts w:cs="Times"/>
                <w:bCs/>
                <w:szCs w:val="29"/>
                <w:lang w:val="en-US"/>
              </w:rPr>
              <w:t>The person responsible for the placing on the market of articles for professional users shall ensure that the concentration of C(M)IT in treated articles do</w:t>
            </w:r>
            <w:r w:rsidR="000E2FED">
              <w:rPr>
                <w:rFonts w:cs="Times"/>
                <w:bCs/>
                <w:szCs w:val="29"/>
                <w:lang w:val="en-US"/>
              </w:rPr>
              <w:t xml:space="preserve"> no</w:t>
            </w:r>
            <w:r w:rsidR="005F466F" w:rsidRPr="00997D60">
              <w:rPr>
                <w:rFonts w:cs="Times"/>
                <w:bCs/>
                <w:szCs w:val="29"/>
                <w:lang w:val="en-US"/>
              </w:rPr>
              <w:t>t exceed the threshold value set for sensitizing properties.</w:t>
            </w:r>
          </w:p>
        </w:tc>
      </w:tr>
    </w:tbl>
    <w:p w14:paraId="63C8C2A3" w14:textId="77777777" w:rsidR="00FA5E34" w:rsidRPr="00997D60" w:rsidRDefault="00FA5E34" w:rsidP="00FA5E34">
      <w:pPr>
        <w:widowControl w:val="0"/>
        <w:autoSpaceDE w:val="0"/>
        <w:autoSpaceDN w:val="0"/>
        <w:adjustRightInd w:val="0"/>
        <w:rPr>
          <w:rFonts w:eastAsia="Calibri"/>
          <w:b/>
          <w:i/>
          <w:caps/>
          <w:sz w:val="22"/>
          <w:szCs w:val="22"/>
          <w:lang w:val="en-US" w:eastAsia="en-US"/>
        </w:rPr>
      </w:pPr>
      <w:bookmarkStart w:id="41" w:name="_Toc416859531"/>
    </w:p>
    <w:p w14:paraId="27DFE579" w14:textId="77777777" w:rsidR="00FA5E34" w:rsidRPr="007C640E" w:rsidRDefault="00FA5E34" w:rsidP="00F61647">
      <w:pPr>
        <w:pStyle w:val="Titre5"/>
      </w:pPr>
      <w:bookmarkStart w:id="42" w:name="_Toc520454479"/>
      <w:r w:rsidRPr="007C640E">
        <w:t>Where specific to the use, the particulars of likely direct or indirect effects, first aid instructions and emergency measures to protect the environment</w:t>
      </w:r>
      <w:bookmarkEnd w:id="41"/>
      <w:bookmarkEnd w:id="4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C618A2" w14:paraId="7DFBAC45"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A9BE71" w14:textId="7811CBA4" w:rsidR="00FA5E34" w:rsidRPr="00C618A2" w:rsidRDefault="003B6A4B" w:rsidP="00FA5E34">
            <w:pPr>
              <w:widowControl w:val="0"/>
              <w:autoSpaceDE w:val="0"/>
              <w:autoSpaceDN w:val="0"/>
              <w:adjustRightInd w:val="0"/>
              <w:spacing w:before="80"/>
              <w:rPr>
                <w:rFonts w:cs="Times"/>
                <w:bCs/>
                <w:szCs w:val="29"/>
              </w:rPr>
            </w:pPr>
            <w:r>
              <w:rPr>
                <w:rFonts w:cs="Times"/>
                <w:bCs/>
                <w:szCs w:val="29"/>
              </w:rPr>
              <w:t>-</w:t>
            </w:r>
          </w:p>
        </w:tc>
      </w:tr>
    </w:tbl>
    <w:p w14:paraId="4AF634AE" w14:textId="77777777" w:rsidR="00BC78B8" w:rsidRDefault="00BC78B8" w:rsidP="00F82892">
      <w:bookmarkStart w:id="43" w:name="_Toc416859532"/>
      <w:bookmarkStart w:id="44" w:name="_Toc520454480"/>
    </w:p>
    <w:p w14:paraId="3B0CCE40" w14:textId="62C8A57B" w:rsidR="00FA5E34" w:rsidRPr="007C640E" w:rsidRDefault="00FA5E34" w:rsidP="00F61647">
      <w:pPr>
        <w:pStyle w:val="Titre5"/>
      </w:pPr>
      <w:r w:rsidRPr="007C640E">
        <w:t>Where specific to the use, the instructions for safe disposal of the product and its packaging</w:t>
      </w:r>
      <w:bookmarkEnd w:id="43"/>
      <w:bookmarkEnd w:id="4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C618A2" w14:paraId="47EDA860"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513866" w14:textId="38C37875" w:rsidR="00FA5E34" w:rsidRPr="00C618A2" w:rsidRDefault="00F2060F" w:rsidP="00FA5E34">
            <w:pPr>
              <w:widowControl w:val="0"/>
              <w:autoSpaceDE w:val="0"/>
              <w:autoSpaceDN w:val="0"/>
              <w:adjustRightInd w:val="0"/>
              <w:spacing w:before="80"/>
              <w:rPr>
                <w:rFonts w:cs="Times"/>
                <w:bCs/>
                <w:szCs w:val="29"/>
              </w:rPr>
            </w:pPr>
            <w:r>
              <w:rPr>
                <w:rFonts w:cs="Times"/>
                <w:bCs/>
                <w:szCs w:val="29"/>
              </w:rPr>
              <w:t>-</w:t>
            </w:r>
          </w:p>
        </w:tc>
      </w:tr>
    </w:tbl>
    <w:p w14:paraId="03614684" w14:textId="77777777" w:rsidR="00FA5E34" w:rsidRPr="00C618A2" w:rsidRDefault="00FA5E34" w:rsidP="00FA5E34">
      <w:pPr>
        <w:widowControl w:val="0"/>
        <w:autoSpaceDE w:val="0"/>
        <w:autoSpaceDN w:val="0"/>
        <w:adjustRightInd w:val="0"/>
        <w:rPr>
          <w:rFonts w:cs="Times"/>
          <w:bCs/>
          <w:szCs w:val="29"/>
        </w:rPr>
      </w:pPr>
    </w:p>
    <w:p w14:paraId="5BC0BF2F" w14:textId="742D8374" w:rsidR="00F2060F" w:rsidRPr="00F2060F" w:rsidRDefault="00FA5E34" w:rsidP="006F79FA">
      <w:pPr>
        <w:pStyle w:val="Titre5"/>
      </w:pPr>
      <w:bookmarkStart w:id="45" w:name="_Toc416859533"/>
      <w:bookmarkStart w:id="46" w:name="_Toc520454481"/>
      <w:r w:rsidRPr="007C640E">
        <w:t>Where specific to the use, the conditions of storage and shelf-life of the product under normal conditions of storage</w:t>
      </w:r>
      <w:bookmarkEnd w:id="45"/>
      <w:bookmarkEnd w:id="4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C618A2" w14:paraId="06614629"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3A8731" w14:textId="7DD0DD15" w:rsidR="00FA5E34" w:rsidRPr="00C618A2" w:rsidRDefault="00F2060F" w:rsidP="00FA5E34">
            <w:pPr>
              <w:widowControl w:val="0"/>
              <w:autoSpaceDE w:val="0"/>
              <w:autoSpaceDN w:val="0"/>
              <w:adjustRightInd w:val="0"/>
              <w:spacing w:before="80"/>
              <w:rPr>
                <w:rFonts w:cs="Times"/>
                <w:bCs/>
                <w:szCs w:val="29"/>
              </w:rPr>
            </w:pPr>
            <w:r>
              <w:rPr>
                <w:rFonts w:cs="Times"/>
                <w:bCs/>
                <w:szCs w:val="29"/>
              </w:rPr>
              <w:t>-</w:t>
            </w:r>
          </w:p>
        </w:tc>
      </w:tr>
    </w:tbl>
    <w:p w14:paraId="5CCD40D3" w14:textId="77777777" w:rsidR="00FA5E34" w:rsidRDefault="00FA5E34" w:rsidP="00FA5E34">
      <w:pPr>
        <w:widowControl w:val="0"/>
        <w:autoSpaceDE w:val="0"/>
        <w:autoSpaceDN w:val="0"/>
        <w:adjustRightInd w:val="0"/>
        <w:rPr>
          <w:rFonts w:cs="Times"/>
          <w:bCs/>
          <w:szCs w:val="29"/>
        </w:rPr>
      </w:pPr>
    </w:p>
    <w:p w14:paraId="47CAE070" w14:textId="383AD3C9" w:rsidR="00F2060F" w:rsidRPr="00F2060F" w:rsidRDefault="00B61657" w:rsidP="006F79FA">
      <w:pPr>
        <w:pStyle w:val="Titre4"/>
        <w:rPr>
          <w:b/>
          <w:bCs/>
          <w:lang w:eastAsia="fi-FI"/>
        </w:rPr>
      </w:pPr>
      <w:bookmarkStart w:id="47" w:name="_Toc506471997"/>
      <w:bookmarkStart w:id="48" w:name="_Toc520454482"/>
      <w:r>
        <w:t xml:space="preserve"> </w:t>
      </w:r>
      <w:bookmarkStart w:id="49" w:name="_Toc57800731"/>
      <w:r w:rsidR="00FA6BE2">
        <w:rPr>
          <w:b/>
          <w:bCs/>
          <w:lang w:eastAsia="fi-FI"/>
        </w:rPr>
        <w:t>P</w:t>
      </w:r>
      <w:r w:rsidR="00F2060F" w:rsidRPr="00F2060F">
        <w:rPr>
          <w:b/>
          <w:bCs/>
          <w:lang w:eastAsia="fi-FI"/>
        </w:rPr>
        <w:t>reservati</w:t>
      </w:r>
      <w:r w:rsidR="00FA6BE2">
        <w:rPr>
          <w:b/>
          <w:bCs/>
          <w:lang w:eastAsia="fi-FI"/>
        </w:rPr>
        <w:t>on</w:t>
      </w:r>
      <w:r w:rsidR="00F2060F" w:rsidRPr="00F2060F">
        <w:rPr>
          <w:b/>
          <w:bCs/>
          <w:lang w:eastAsia="fi-FI"/>
        </w:rPr>
        <w:t xml:space="preserve"> </w:t>
      </w:r>
      <w:r w:rsidR="00FA6BE2">
        <w:rPr>
          <w:b/>
          <w:bCs/>
          <w:lang w:eastAsia="fi-FI"/>
        </w:rPr>
        <w:t>of</w:t>
      </w:r>
      <w:r w:rsidR="00FA6BE2" w:rsidRPr="00F2060F">
        <w:rPr>
          <w:b/>
          <w:bCs/>
          <w:lang w:eastAsia="fi-FI"/>
        </w:rPr>
        <w:t xml:space="preserve"> </w:t>
      </w:r>
      <w:r w:rsidR="00F2060F" w:rsidRPr="00F2060F">
        <w:rPr>
          <w:b/>
          <w:bCs/>
          <w:lang w:eastAsia="fi-FI"/>
        </w:rPr>
        <w:t>paints and coatings</w:t>
      </w:r>
      <w:bookmarkEnd w:id="49"/>
      <w:r w:rsidR="00F2060F" w:rsidRPr="00F61647">
        <w:t xml:space="preserve"> </w:t>
      </w:r>
      <w:bookmarkEnd w:id="47"/>
      <w:bookmarkEnd w:id="48"/>
    </w:p>
    <w:p w14:paraId="0471B88D" w14:textId="5840F8E6" w:rsidR="005D5157" w:rsidRPr="00F82892" w:rsidRDefault="00FA5E34" w:rsidP="00F82892">
      <w:pPr>
        <w:rPr>
          <w:b/>
          <w:lang w:eastAsia="fi-FI"/>
        </w:rPr>
      </w:pPr>
      <w:r w:rsidRPr="00F82892">
        <w:rPr>
          <w:b/>
          <w:lang w:eastAsia="fi-FI"/>
        </w:rPr>
        <w:t xml:space="preserve">Table </w:t>
      </w:r>
      <w:r w:rsidRPr="00F82892">
        <w:rPr>
          <w:b/>
          <w:lang w:eastAsia="fi-FI"/>
        </w:rPr>
        <w:fldChar w:fldCharType="begin"/>
      </w:r>
      <w:r w:rsidRPr="00F82892">
        <w:rPr>
          <w:b/>
          <w:lang w:eastAsia="fi-FI"/>
        </w:rPr>
        <w:instrText xml:space="preserve"> SEQ Table \* ARABIC </w:instrText>
      </w:r>
      <w:r w:rsidRPr="00F82892">
        <w:rPr>
          <w:b/>
          <w:lang w:eastAsia="fi-FI"/>
        </w:rPr>
        <w:fldChar w:fldCharType="separate"/>
      </w:r>
      <w:r w:rsidRPr="00F82892">
        <w:rPr>
          <w:b/>
          <w:noProof/>
          <w:lang w:eastAsia="fi-FI"/>
        </w:rPr>
        <w:t>2</w:t>
      </w:r>
      <w:r w:rsidRPr="00F82892">
        <w:rPr>
          <w:b/>
          <w:lang w:eastAsia="fi-FI"/>
        </w:rPr>
        <w:fldChar w:fldCharType="end"/>
      </w:r>
      <w:r w:rsidRPr="00F82892">
        <w:rPr>
          <w:b/>
          <w:lang w:eastAsia="fi-FI"/>
        </w:rPr>
        <w:t>. Use # 2</w:t>
      </w:r>
      <w:r w:rsidR="00F2060F" w:rsidRPr="00F82892">
        <w:rPr>
          <w:b/>
          <w:lang w:eastAsia="fi-FI"/>
        </w:rPr>
        <w:t xml:space="preserve"> </w:t>
      </w:r>
    </w:p>
    <w:p w14:paraId="4F998591" w14:textId="77777777" w:rsidR="00F82892" w:rsidRPr="00BE7E41" w:rsidRDefault="00F82892" w:rsidP="00F82892">
      <w:pPr>
        <w:rPr>
          <w:lang w:eastAsia="fi-FI"/>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A5E34" w:rsidRPr="00BE7E41" w14:paraId="0D1687E1" w14:textId="77777777" w:rsidTr="00FA5E3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67A474" w14:textId="77777777" w:rsidR="00FA5E34" w:rsidRPr="00BE7E41" w:rsidRDefault="00FA5E34" w:rsidP="00FA5E34">
            <w:pPr>
              <w:pStyle w:val="Corpsdetexte"/>
              <w:rPr>
                <w:b/>
                <w:bCs/>
                <w:lang w:eastAsia="fi-FI"/>
              </w:rPr>
            </w:pPr>
            <w:r w:rsidRPr="00BE7E41">
              <w:rPr>
                <w:b/>
                <w:lang w:eastAsia="fi-FI"/>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41CB9F3" w14:textId="138778AA" w:rsidR="00FA5E34" w:rsidRDefault="00FA5E34" w:rsidP="00D233DD">
            <w:pPr>
              <w:widowControl w:val="0"/>
              <w:autoSpaceDE w:val="0"/>
              <w:autoSpaceDN w:val="0"/>
              <w:adjustRightInd w:val="0"/>
              <w:jc w:val="both"/>
              <w:rPr>
                <w:rFonts w:cs="Times"/>
                <w:bCs/>
                <w:szCs w:val="29"/>
              </w:rPr>
            </w:pPr>
            <w:r>
              <w:t>6</w:t>
            </w:r>
          </w:p>
        </w:tc>
      </w:tr>
      <w:tr w:rsidR="00FA5E34" w:rsidRPr="00BE7E41" w14:paraId="6BB0C121"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678C18" w14:textId="77777777" w:rsidR="00FA5E34" w:rsidRPr="00BE7E41" w:rsidRDefault="00FA5E34" w:rsidP="00FA5E34">
            <w:pPr>
              <w:pStyle w:val="Corpsdetexte"/>
              <w:rPr>
                <w:b/>
                <w:bCs/>
                <w:lang w:eastAsia="fi-FI"/>
              </w:rPr>
            </w:pPr>
            <w:r w:rsidRPr="00BE7E41">
              <w:rPr>
                <w:b/>
                <w:lang w:eastAsia="fi-FI"/>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37647E5" w14:textId="794FC542" w:rsidR="00FA5E34" w:rsidRDefault="00FA5E34" w:rsidP="00D233DD">
            <w:pPr>
              <w:widowControl w:val="0"/>
              <w:autoSpaceDE w:val="0"/>
              <w:autoSpaceDN w:val="0"/>
              <w:adjustRightInd w:val="0"/>
              <w:jc w:val="both"/>
              <w:rPr>
                <w:rFonts w:cs="Times"/>
                <w:bCs/>
                <w:szCs w:val="29"/>
              </w:rPr>
            </w:pPr>
          </w:p>
        </w:tc>
      </w:tr>
      <w:tr w:rsidR="00FA5E34" w:rsidRPr="00BE7E41" w14:paraId="40FB1AAE"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EDFDE1" w14:textId="77777777" w:rsidR="00FA5E34" w:rsidRPr="00BE7E41" w:rsidRDefault="00FA5E34" w:rsidP="00FA5E34">
            <w:pPr>
              <w:pStyle w:val="Corpsdetexte"/>
              <w:rPr>
                <w:b/>
                <w:bCs/>
                <w:lang w:eastAsia="fi-FI"/>
              </w:rPr>
            </w:pPr>
            <w:r w:rsidRPr="00BE7E41">
              <w:rPr>
                <w:b/>
                <w:lang w:eastAsia="fi-FI"/>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3319A59" w14:textId="2E9E9150" w:rsidR="00FA5E34" w:rsidRDefault="009D2138" w:rsidP="00F61647">
            <w:pPr>
              <w:widowControl w:val="0"/>
              <w:autoSpaceDE w:val="0"/>
              <w:autoSpaceDN w:val="0"/>
              <w:adjustRightInd w:val="0"/>
              <w:jc w:val="both"/>
              <w:rPr>
                <w:rFonts w:cs="Times"/>
                <w:bCs/>
                <w:szCs w:val="29"/>
              </w:rPr>
            </w:pPr>
            <w:r>
              <w:t>Fungi (except yeasts)</w:t>
            </w:r>
          </w:p>
        </w:tc>
      </w:tr>
      <w:tr w:rsidR="00FA5E34" w:rsidRPr="00BE7E41" w14:paraId="3E3BF242"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3B5096" w14:textId="77777777" w:rsidR="00FA5E34" w:rsidRPr="00BE7E41" w:rsidRDefault="00FA5E34" w:rsidP="00FA5E34">
            <w:pPr>
              <w:pStyle w:val="Corpsdetexte"/>
              <w:rPr>
                <w:b/>
                <w:bCs/>
                <w:lang w:eastAsia="fi-FI"/>
              </w:rPr>
            </w:pPr>
            <w:r w:rsidRPr="00BE7E41">
              <w:rPr>
                <w:b/>
                <w:lang w:eastAsia="fi-FI"/>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8F805C" w14:textId="5351AB35" w:rsidR="00FA5E34" w:rsidRDefault="00D25F3D" w:rsidP="00AE51EB">
            <w:pPr>
              <w:widowControl w:val="0"/>
              <w:autoSpaceDE w:val="0"/>
              <w:autoSpaceDN w:val="0"/>
              <w:adjustRightInd w:val="0"/>
              <w:jc w:val="both"/>
              <w:rPr>
                <w:rFonts w:cs="Times"/>
                <w:bCs/>
                <w:szCs w:val="29"/>
              </w:rPr>
            </w:pPr>
            <w:r>
              <w:t xml:space="preserve">Indoor. </w:t>
            </w:r>
            <w:r w:rsidR="00FA5E34">
              <w:t>Preservation of interior paints and coatings</w:t>
            </w:r>
          </w:p>
        </w:tc>
      </w:tr>
      <w:tr w:rsidR="00FA5E34" w:rsidRPr="00BE7E41" w14:paraId="0496DA3A"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C9A798" w14:textId="77777777" w:rsidR="00FA5E34" w:rsidRPr="00BE7E41" w:rsidRDefault="00FA5E34" w:rsidP="00FA5E34">
            <w:pPr>
              <w:pStyle w:val="Corpsdetexte"/>
              <w:rPr>
                <w:b/>
                <w:bCs/>
                <w:lang w:eastAsia="fi-FI"/>
              </w:rPr>
            </w:pPr>
            <w:r w:rsidRPr="00BE7E41">
              <w:rPr>
                <w:b/>
                <w:lang w:eastAsia="fi-FI"/>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2A5F4D" w14:textId="71C9BD1F" w:rsidR="00FA5E34" w:rsidRDefault="00220BB5" w:rsidP="00F61647">
            <w:pPr>
              <w:widowControl w:val="0"/>
              <w:autoSpaceDE w:val="0"/>
              <w:autoSpaceDN w:val="0"/>
              <w:adjustRightInd w:val="0"/>
              <w:jc w:val="both"/>
              <w:rPr>
                <w:rFonts w:cs="Times"/>
                <w:bCs/>
                <w:szCs w:val="29"/>
              </w:rPr>
            </w:pPr>
            <w:r>
              <w:t>Automatic or manual</w:t>
            </w:r>
          </w:p>
        </w:tc>
      </w:tr>
      <w:tr w:rsidR="00FA5E34" w:rsidRPr="00EB3BD1" w14:paraId="1E8A78C3"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3EA0F6" w14:textId="77777777" w:rsidR="00FA5E34" w:rsidRPr="00BE7E41" w:rsidRDefault="00FA5E34" w:rsidP="00FA5E34">
            <w:pPr>
              <w:pStyle w:val="Corpsdetexte"/>
              <w:rPr>
                <w:b/>
                <w:bCs/>
                <w:lang w:eastAsia="fi-FI"/>
              </w:rPr>
            </w:pPr>
            <w:r w:rsidRPr="00720F75">
              <w:rPr>
                <w:b/>
                <w:lang w:eastAsia="fi-FI"/>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D47B4A" w14:textId="636E141C" w:rsidR="00D07FF3" w:rsidRDefault="0027690E" w:rsidP="0026138B">
            <w:pPr>
              <w:widowControl w:val="0"/>
              <w:autoSpaceDE w:val="0"/>
              <w:autoSpaceDN w:val="0"/>
              <w:adjustRightInd w:val="0"/>
              <w:jc w:val="both"/>
              <w:rPr>
                <w:rFonts w:cs="Times"/>
                <w:bCs/>
                <w:szCs w:val="29"/>
              </w:rPr>
            </w:pPr>
            <w:r>
              <w:t>5.55</w:t>
            </w:r>
            <w:r w:rsidR="00D233DD">
              <w:t xml:space="preserve"> &lt; 15</w:t>
            </w:r>
            <w:r>
              <w:t xml:space="preserve"> mg a.s./</w:t>
            </w:r>
            <w:r w:rsidR="0026138B">
              <w:t>kg</w:t>
            </w:r>
          </w:p>
        </w:tc>
      </w:tr>
      <w:tr w:rsidR="00FA5E34" w:rsidRPr="00166164" w14:paraId="5A22F8C6"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479121" w14:textId="77777777" w:rsidR="00FA5E34" w:rsidRPr="00BE7E41" w:rsidRDefault="00FA5E34" w:rsidP="00FA5E34">
            <w:pPr>
              <w:pStyle w:val="Corpsdetexte"/>
              <w:rPr>
                <w:b/>
                <w:bCs/>
                <w:lang w:eastAsia="fi-FI"/>
              </w:rPr>
            </w:pPr>
            <w:r w:rsidRPr="00BE7E41">
              <w:rPr>
                <w:b/>
                <w:lang w:eastAsia="fi-FI"/>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9772FB" w14:textId="77777777" w:rsidR="00FA5E34" w:rsidRDefault="00FA5E34" w:rsidP="00FA5E34">
            <w:pPr>
              <w:widowControl w:val="0"/>
              <w:autoSpaceDE w:val="0"/>
              <w:autoSpaceDN w:val="0"/>
              <w:adjustRightInd w:val="0"/>
              <w:rPr>
                <w:rFonts w:cs="Times"/>
                <w:bCs/>
                <w:szCs w:val="29"/>
              </w:rPr>
            </w:pPr>
            <w:r>
              <w:t>Industrial</w:t>
            </w:r>
          </w:p>
        </w:tc>
      </w:tr>
      <w:tr w:rsidR="00FA5E34" w:rsidRPr="00C90D64" w14:paraId="0B9B88E8" w14:textId="77777777" w:rsidTr="00F61647">
        <w:trPr>
          <w:trHeight w:val="688"/>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AEABDC" w14:textId="77777777" w:rsidR="00FA5E34" w:rsidRPr="00BE7E41" w:rsidRDefault="00FA5E34" w:rsidP="00FA5E34">
            <w:pPr>
              <w:pStyle w:val="Corpsdetexte"/>
              <w:rPr>
                <w:b/>
                <w:bCs/>
                <w:lang w:eastAsia="fi-FI"/>
              </w:rPr>
            </w:pPr>
            <w:r w:rsidRPr="00BE7E41">
              <w:rPr>
                <w:b/>
                <w:lang w:eastAsia="fi-FI"/>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0BB684E" w14:textId="77777777" w:rsidR="001732AE" w:rsidRPr="00DD10FE" w:rsidRDefault="001732AE" w:rsidP="001732AE">
            <w:pPr>
              <w:rPr>
                <w:szCs w:val="18"/>
                <w:lang w:eastAsia="en-GB"/>
              </w:rPr>
            </w:pPr>
            <w:r w:rsidRPr="00DD10FE">
              <w:rPr>
                <w:szCs w:val="18"/>
                <w:lang w:eastAsia="en-GB"/>
              </w:rPr>
              <w:t xml:space="preserve">5 - 25 L HDPE Can </w:t>
            </w:r>
          </w:p>
          <w:p w14:paraId="009D3CAD" w14:textId="77777777" w:rsidR="001732AE" w:rsidRPr="00DD10FE" w:rsidRDefault="001732AE" w:rsidP="001732AE">
            <w:pPr>
              <w:rPr>
                <w:szCs w:val="18"/>
                <w:lang w:eastAsia="en-GB"/>
              </w:rPr>
            </w:pPr>
            <w:r w:rsidRPr="00DD10FE">
              <w:rPr>
                <w:szCs w:val="18"/>
                <w:lang w:eastAsia="en-GB"/>
              </w:rPr>
              <w:t xml:space="preserve">100 L HDPE Barrel </w:t>
            </w:r>
          </w:p>
          <w:p w14:paraId="2B2D5F23" w14:textId="77777777" w:rsidR="001732AE" w:rsidRPr="00DD10FE" w:rsidRDefault="001732AE" w:rsidP="001732AE">
            <w:pPr>
              <w:rPr>
                <w:szCs w:val="18"/>
                <w:lang w:val="fr-FR" w:eastAsia="en-GB"/>
              </w:rPr>
            </w:pPr>
            <w:r w:rsidRPr="00DD10FE">
              <w:rPr>
                <w:szCs w:val="18"/>
                <w:lang w:val="fr-FR" w:eastAsia="en-GB"/>
              </w:rPr>
              <w:t>1000 L HDPE Container</w:t>
            </w:r>
          </w:p>
          <w:p w14:paraId="06A79497" w14:textId="0E12A7DE" w:rsidR="001732AE" w:rsidRPr="000A3C9C" w:rsidRDefault="001732AE" w:rsidP="001732AE">
            <w:pPr>
              <w:rPr>
                <w:szCs w:val="18"/>
                <w:lang w:val="fr-FR" w:eastAsia="en-GB"/>
              </w:rPr>
            </w:pPr>
            <w:r w:rsidRPr="000A3C9C">
              <w:rPr>
                <w:szCs w:val="18"/>
                <w:lang w:val="fr-FR" w:eastAsia="en-GB"/>
              </w:rPr>
              <w:t>25 – 220 L - HDPE Drum</w:t>
            </w:r>
          </w:p>
          <w:p w14:paraId="7CBEA6CB" w14:textId="58585240" w:rsidR="00F37EC9" w:rsidRPr="00997D60" w:rsidRDefault="00F37EC9" w:rsidP="001732AE">
            <w:pPr>
              <w:rPr>
                <w:szCs w:val="18"/>
                <w:lang w:val="en-US" w:eastAsia="en-GB"/>
              </w:rPr>
            </w:pPr>
            <w:r w:rsidRPr="00997D60">
              <w:rPr>
                <w:szCs w:val="18"/>
                <w:lang w:val="en-US" w:eastAsia="en-GB"/>
              </w:rPr>
              <w:t>600 – 1200L – IBC (HDPE)</w:t>
            </w:r>
          </w:p>
          <w:p w14:paraId="28421E92" w14:textId="125CE916" w:rsidR="00FA5E34" w:rsidRPr="00997D60" w:rsidRDefault="00071FAA" w:rsidP="00997D60">
            <w:pPr>
              <w:widowControl w:val="0"/>
              <w:autoSpaceDE w:val="0"/>
              <w:autoSpaceDN w:val="0"/>
              <w:adjustRightInd w:val="0"/>
              <w:jc w:val="both"/>
              <w:rPr>
                <w:rFonts w:cs="Times"/>
                <w:szCs w:val="29"/>
                <w:lang w:val="en-US"/>
              </w:rPr>
            </w:pPr>
            <w:r w:rsidRPr="00997D60">
              <w:rPr>
                <w:szCs w:val="18"/>
                <w:lang w:val="en-US"/>
              </w:rPr>
              <w:t>The product may only be dispensed from pack sizes larger than 20 L using an automatic dosing system.</w:t>
            </w:r>
          </w:p>
        </w:tc>
      </w:tr>
    </w:tbl>
    <w:p w14:paraId="027AC037" w14:textId="77777777" w:rsidR="00BC78B8" w:rsidRPr="00997D60" w:rsidRDefault="00BC78B8" w:rsidP="00F82892">
      <w:pPr>
        <w:rPr>
          <w:lang w:val="en-US"/>
        </w:rPr>
      </w:pPr>
      <w:bookmarkStart w:id="50" w:name="_Toc467857517"/>
      <w:bookmarkStart w:id="51" w:name="_Toc506471998"/>
      <w:bookmarkStart w:id="52" w:name="_Toc520454483"/>
    </w:p>
    <w:p w14:paraId="68DFD2CB" w14:textId="1D09226F" w:rsidR="00FA5E34" w:rsidRPr="00E97A20" w:rsidRDefault="00FA5E34" w:rsidP="00F61647">
      <w:pPr>
        <w:pStyle w:val="Titre5"/>
      </w:pPr>
      <w:r w:rsidRPr="00E97A20">
        <w:t>Use-specific instructions for use</w:t>
      </w:r>
      <w:bookmarkEnd w:id="50"/>
      <w:bookmarkEnd w:id="51"/>
      <w:bookmarkEnd w:id="5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2BF5E71C"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A69D85" w14:textId="204A3079" w:rsidR="00FA5E34" w:rsidRPr="00BE7E41" w:rsidRDefault="00F2060F" w:rsidP="006F5F8A">
            <w:pPr>
              <w:pStyle w:val="Corpsdetexte"/>
              <w:rPr>
                <w:bCs/>
                <w:lang w:eastAsia="fi-FI"/>
              </w:rPr>
            </w:pPr>
            <w:r>
              <w:rPr>
                <w:bCs/>
                <w:lang w:eastAsia="fi-FI"/>
              </w:rPr>
              <w:t>-</w:t>
            </w:r>
          </w:p>
        </w:tc>
      </w:tr>
    </w:tbl>
    <w:p w14:paraId="53CF77F0" w14:textId="77777777" w:rsidR="00976347" w:rsidRDefault="00976347" w:rsidP="00F82892">
      <w:bookmarkStart w:id="53" w:name="_Toc467857518"/>
      <w:bookmarkStart w:id="54" w:name="_Toc506471999"/>
      <w:bookmarkStart w:id="55" w:name="_Toc520454484"/>
    </w:p>
    <w:p w14:paraId="13AFF750" w14:textId="407496F1" w:rsidR="00FA5E34" w:rsidRPr="00E97A20" w:rsidRDefault="00FA5E34" w:rsidP="00F61647">
      <w:pPr>
        <w:pStyle w:val="Titre5"/>
      </w:pPr>
      <w:r w:rsidRPr="00E97A20">
        <w:t>Use-specific risk mitigation measures</w:t>
      </w:r>
      <w:bookmarkEnd w:id="53"/>
      <w:bookmarkEnd w:id="54"/>
      <w:bookmarkEnd w:id="55"/>
      <w:r w:rsidRPr="00E97A20">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43C28AA0"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F35023" w14:textId="77777777" w:rsidR="00625AA8" w:rsidRPr="00625AA8" w:rsidRDefault="00625AA8" w:rsidP="00625AA8">
            <w:pPr>
              <w:pStyle w:val="Paragraphedeliste"/>
              <w:numPr>
                <w:ilvl w:val="0"/>
                <w:numId w:val="67"/>
              </w:numPr>
              <w:autoSpaceDE w:val="0"/>
              <w:snapToGrid w:val="0"/>
              <w:spacing w:before="60" w:after="60" w:line="260" w:lineRule="atLeast"/>
              <w:ind w:left="334"/>
              <w:jc w:val="both"/>
              <w:rPr>
                <w:rFonts w:eastAsia="Calibri" w:cs="Arial"/>
                <w:lang w:eastAsia="en-GB"/>
              </w:rPr>
            </w:pPr>
            <w:r w:rsidRPr="005F466F">
              <w:rPr>
                <w:lang w:eastAsia="fi-FI"/>
              </w:rPr>
              <w:t>The person responsible for the placing on the market of articles for professional users shall ensure that the concentration of C(M)IT in treated articles do</w:t>
            </w:r>
            <w:r>
              <w:rPr>
                <w:lang w:eastAsia="fi-FI"/>
              </w:rPr>
              <w:t xml:space="preserve"> no</w:t>
            </w:r>
            <w:r w:rsidRPr="005F466F">
              <w:rPr>
                <w:lang w:eastAsia="fi-FI"/>
              </w:rPr>
              <w:t>t exceed the threshold value set for sensitizing properties.</w:t>
            </w:r>
          </w:p>
          <w:p w14:paraId="750DB8A3" w14:textId="7F74E147" w:rsidR="00625AA8" w:rsidRPr="00196E51" w:rsidRDefault="00625AA8" w:rsidP="00625AA8">
            <w:pPr>
              <w:pStyle w:val="Paragraphedeliste"/>
              <w:numPr>
                <w:ilvl w:val="0"/>
                <w:numId w:val="67"/>
              </w:numPr>
              <w:autoSpaceDE w:val="0"/>
              <w:snapToGrid w:val="0"/>
              <w:spacing w:before="60" w:after="60" w:line="260" w:lineRule="atLeast"/>
              <w:ind w:left="334"/>
              <w:jc w:val="both"/>
              <w:rPr>
                <w:rFonts w:eastAsia="Calibri" w:cs="Arial"/>
                <w:lang w:eastAsia="en-GB"/>
              </w:rPr>
            </w:pPr>
            <w:r w:rsidRPr="00196E51">
              <w:rPr>
                <w:rFonts w:eastAsia="Calibri" w:cs="Arial"/>
                <w:lang w:eastAsia="en-GB"/>
              </w:rPr>
              <w:t>The addition of the product ACTICIDE C1 in additives for paints and coatings must be carried out only in plants connected to industrial STPs.</w:t>
            </w:r>
          </w:p>
          <w:p w14:paraId="0C60F022" w14:textId="0D938153" w:rsidR="0071746D" w:rsidRPr="00625AA8" w:rsidRDefault="0071746D" w:rsidP="00625AA8">
            <w:pPr>
              <w:pStyle w:val="Paragraphedeliste"/>
              <w:numPr>
                <w:ilvl w:val="0"/>
                <w:numId w:val="67"/>
              </w:numPr>
              <w:ind w:left="338"/>
              <w:rPr>
                <w:lang w:val="en"/>
              </w:rPr>
            </w:pPr>
            <w:r w:rsidRPr="00625AA8">
              <w:rPr>
                <w:lang w:val="en"/>
              </w:rPr>
              <w:t>The person responsible for the placing on the market of treated articles shall ensure that the label of these treated articles provides the following information:</w:t>
            </w:r>
          </w:p>
          <w:p w14:paraId="7A41A777" w14:textId="5AE81592" w:rsidR="005F466F" w:rsidRPr="00BE7E41" w:rsidRDefault="009F743D" w:rsidP="00C04A99">
            <w:pPr>
              <w:pStyle w:val="Paragraphedeliste"/>
              <w:numPr>
                <w:ilvl w:val="0"/>
                <w:numId w:val="67"/>
              </w:numPr>
              <w:autoSpaceDE w:val="0"/>
              <w:snapToGrid w:val="0"/>
              <w:spacing w:before="60" w:after="60" w:line="260" w:lineRule="atLeast"/>
              <w:ind w:left="905"/>
              <w:jc w:val="both"/>
              <w:rPr>
                <w:lang w:eastAsia="fi-FI"/>
              </w:rPr>
            </w:pPr>
            <w:r w:rsidRPr="00C04A99">
              <w:rPr>
                <w:color w:val="222222"/>
                <w:lang w:val="en"/>
              </w:rPr>
              <w:t>Use indoor only</w:t>
            </w:r>
            <w:r w:rsidRPr="00C04A99">
              <w:rPr>
                <w:lang w:eastAsia="fi-FI"/>
              </w:rPr>
              <w:t>.</w:t>
            </w:r>
          </w:p>
        </w:tc>
      </w:tr>
    </w:tbl>
    <w:p w14:paraId="3D421792" w14:textId="77777777" w:rsidR="00F2060F" w:rsidRDefault="00F2060F" w:rsidP="00F82892">
      <w:bookmarkStart w:id="56" w:name="_Toc467857519"/>
      <w:bookmarkStart w:id="57" w:name="_Toc506472000"/>
      <w:bookmarkStart w:id="58" w:name="_Toc520454485"/>
    </w:p>
    <w:p w14:paraId="194CE27C" w14:textId="76DDFD0F" w:rsidR="00FA5E34" w:rsidRPr="007C640E" w:rsidRDefault="00FA5E34" w:rsidP="00F61647">
      <w:pPr>
        <w:pStyle w:val="Titre5"/>
      </w:pPr>
      <w:r w:rsidRPr="007C640E">
        <w:t>Where specific to the use, the particulars of likely direct or indirect effects, first aid instructions and emergency measures to protect the environment</w:t>
      </w:r>
      <w:bookmarkEnd w:id="56"/>
      <w:bookmarkEnd w:id="57"/>
      <w:bookmarkEnd w:id="58"/>
      <w:r w:rsidRPr="007C640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5B9E7B3C"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997807" w14:textId="44F958EC" w:rsidR="00FA5E34" w:rsidRPr="00F2060F" w:rsidRDefault="00F2060F" w:rsidP="00FA5E34">
            <w:pPr>
              <w:pStyle w:val="Corpsdetexte"/>
              <w:rPr>
                <w:bCs/>
                <w:lang w:val="de-DE" w:eastAsia="fi-FI"/>
              </w:rPr>
            </w:pPr>
            <w:r>
              <w:rPr>
                <w:bCs/>
                <w:lang w:val="de-DE" w:eastAsia="fi-FI"/>
              </w:rPr>
              <w:t>-</w:t>
            </w:r>
          </w:p>
        </w:tc>
      </w:tr>
    </w:tbl>
    <w:p w14:paraId="517E89C3" w14:textId="77777777" w:rsidR="00F2060F" w:rsidRDefault="00F2060F" w:rsidP="00F82892">
      <w:bookmarkStart w:id="59" w:name="_Toc467857520"/>
      <w:bookmarkStart w:id="60" w:name="_Toc506472001"/>
      <w:bookmarkStart w:id="61" w:name="_Toc520454486"/>
    </w:p>
    <w:p w14:paraId="69EA8CB4" w14:textId="6200BDCF" w:rsidR="00FA5E34" w:rsidRPr="007C640E" w:rsidRDefault="00FA5E34" w:rsidP="00F61647">
      <w:pPr>
        <w:pStyle w:val="Titre5"/>
      </w:pPr>
      <w:r w:rsidRPr="007C640E">
        <w:t>Where specific to the use, the instructions for safe disposal of the product and its packaging</w:t>
      </w:r>
      <w:bookmarkEnd w:id="59"/>
      <w:bookmarkEnd w:id="60"/>
      <w:bookmarkEnd w:id="61"/>
      <w:r w:rsidRPr="007C640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2B431B00"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24C269" w14:textId="028A7B22" w:rsidR="00FA5E34" w:rsidRPr="00BE7E41" w:rsidRDefault="00F2060F" w:rsidP="00FA5E34">
            <w:pPr>
              <w:pStyle w:val="Corpsdetexte"/>
              <w:rPr>
                <w:bCs/>
                <w:lang w:eastAsia="fi-FI"/>
              </w:rPr>
            </w:pPr>
            <w:r>
              <w:rPr>
                <w:bCs/>
                <w:lang w:eastAsia="fi-FI"/>
              </w:rPr>
              <w:t>-</w:t>
            </w:r>
          </w:p>
        </w:tc>
      </w:tr>
    </w:tbl>
    <w:p w14:paraId="1A5D31C4" w14:textId="77777777" w:rsidR="00F2060F" w:rsidRDefault="00F2060F" w:rsidP="00F82892">
      <w:bookmarkStart w:id="62" w:name="_Toc467857521"/>
      <w:bookmarkStart w:id="63" w:name="_Toc506472002"/>
      <w:bookmarkStart w:id="64" w:name="_Toc520454487"/>
    </w:p>
    <w:p w14:paraId="486F9535" w14:textId="1D211CDE" w:rsidR="00FA5E34" w:rsidRPr="007C640E" w:rsidRDefault="00FA5E34" w:rsidP="00F61647">
      <w:pPr>
        <w:pStyle w:val="Titre5"/>
      </w:pPr>
      <w:r w:rsidRPr="007C640E">
        <w:t>Where specific to the use, the conditions of storage and shelf-life of the product under normal conditions of storage</w:t>
      </w:r>
      <w:bookmarkEnd w:id="62"/>
      <w:bookmarkEnd w:id="63"/>
      <w:bookmarkEnd w:id="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747F7953"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BBF3A8" w14:textId="5BCB87BD" w:rsidR="00FA5E34" w:rsidRPr="00BE7E41" w:rsidRDefault="00F2060F" w:rsidP="00FA5E34">
            <w:pPr>
              <w:pStyle w:val="Corpsdetexte"/>
              <w:rPr>
                <w:bCs/>
                <w:lang w:eastAsia="fi-FI"/>
              </w:rPr>
            </w:pPr>
            <w:r>
              <w:rPr>
                <w:bCs/>
                <w:lang w:eastAsia="fi-FI"/>
              </w:rPr>
              <w:t>-</w:t>
            </w:r>
          </w:p>
        </w:tc>
      </w:tr>
    </w:tbl>
    <w:p w14:paraId="71A27393" w14:textId="77777777" w:rsidR="00F2060F" w:rsidRPr="00F2060F" w:rsidRDefault="00F2060F" w:rsidP="00F82892">
      <w:bookmarkStart w:id="65" w:name="_Toc520454488"/>
    </w:p>
    <w:p w14:paraId="595E6AC0" w14:textId="73833C55" w:rsidR="00FA5E34" w:rsidRPr="00F82892" w:rsidRDefault="00FA6BE2" w:rsidP="00F82892">
      <w:pPr>
        <w:pStyle w:val="Titre4"/>
        <w:rPr>
          <w:b/>
        </w:rPr>
      </w:pPr>
      <w:bookmarkStart w:id="66" w:name="_Toc57800732"/>
      <w:r>
        <w:rPr>
          <w:b/>
          <w:lang w:eastAsia="fi-FI"/>
        </w:rPr>
        <w:t>P</w:t>
      </w:r>
      <w:r w:rsidR="00F2060F" w:rsidRPr="00F82892">
        <w:rPr>
          <w:b/>
          <w:lang w:eastAsia="fi-FI"/>
        </w:rPr>
        <w:t>reservati</w:t>
      </w:r>
      <w:r>
        <w:rPr>
          <w:b/>
          <w:lang w:eastAsia="fi-FI"/>
        </w:rPr>
        <w:t>on</w:t>
      </w:r>
      <w:r w:rsidR="00F2060F" w:rsidRPr="00F82892">
        <w:rPr>
          <w:b/>
          <w:lang w:eastAsia="fi-FI"/>
        </w:rPr>
        <w:t xml:space="preserve"> </w:t>
      </w:r>
      <w:r>
        <w:rPr>
          <w:b/>
          <w:lang w:eastAsia="fi-FI"/>
        </w:rPr>
        <w:t>of</w:t>
      </w:r>
      <w:r w:rsidRPr="00F82892">
        <w:rPr>
          <w:b/>
          <w:lang w:eastAsia="fi-FI"/>
        </w:rPr>
        <w:t xml:space="preserve"> </w:t>
      </w:r>
      <w:r w:rsidR="00F2060F" w:rsidRPr="00F82892">
        <w:rPr>
          <w:b/>
          <w:lang w:eastAsia="fi-FI"/>
        </w:rPr>
        <w:t>additives used in Paper production</w:t>
      </w:r>
      <w:bookmarkEnd w:id="66"/>
    </w:p>
    <w:bookmarkEnd w:id="65"/>
    <w:p w14:paraId="1B7BF853" w14:textId="0BEC5D8F" w:rsidR="00FA5E34" w:rsidRDefault="00FA5E34" w:rsidP="00FA5E34">
      <w:pPr>
        <w:pStyle w:val="Corpsdetexte"/>
        <w:rPr>
          <w:rFonts w:cs="Times"/>
          <w:bCs/>
          <w:szCs w:val="29"/>
        </w:rPr>
      </w:pPr>
      <w:r>
        <w:rPr>
          <w:b/>
        </w:rPr>
        <w:t xml:space="preserve">Table </w:t>
      </w:r>
      <w:r w:rsidR="00BC78B8">
        <w:rPr>
          <w:b/>
        </w:rPr>
        <w:t>3</w:t>
      </w:r>
      <w:r w:rsidRPr="004703D6">
        <w:rPr>
          <w:b/>
        </w:rPr>
        <w:t xml:space="preserve">. Use # </w:t>
      </w:r>
      <w:r>
        <w:rPr>
          <w:b/>
        </w:rPr>
        <w:t>3</w:t>
      </w:r>
      <w:r w:rsidR="00F2060F">
        <w:t xml:space="preserve"> </w:t>
      </w:r>
    </w:p>
    <w:p w14:paraId="081B68FE" w14:textId="77777777" w:rsidR="001F7EDA" w:rsidRDefault="001F7EDA" w:rsidP="00FA5E34">
      <w:pPr>
        <w:pStyle w:val="Corpsdetexte"/>
        <w:rPr>
          <w:rFonts w:cs="Times"/>
          <w:bCs/>
          <w:szCs w:val="29"/>
        </w:rPr>
      </w:pP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FA5E34" w:rsidRPr="00BE7E41" w14:paraId="4E6C46E2" w14:textId="77777777" w:rsidTr="00FA5E3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F246DD" w14:textId="77777777" w:rsidR="00FA5E34" w:rsidRPr="00BE7E41" w:rsidRDefault="00FA5E34" w:rsidP="00FA5E34">
            <w:pPr>
              <w:pStyle w:val="Corpsdetexte"/>
              <w:rPr>
                <w:b/>
                <w:bCs/>
                <w:lang w:eastAsia="fi-FI"/>
              </w:rPr>
            </w:pPr>
            <w:r w:rsidRPr="00BE7E41">
              <w:rPr>
                <w:b/>
                <w:lang w:eastAsia="fi-FI"/>
              </w:rPr>
              <w:t>Product Type</w:t>
            </w:r>
          </w:p>
        </w:tc>
        <w:tc>
          <w:tcPr>
            <w:tcW w:w="6318" w:type="dxa"/>
            <w:tcBorders>
              <w:top w:val="single" w:sz="4" w:space="0" w:color="000000"/>
              <w:left w:val="nil"/>
              <w:bottom w:val="single" w:sz="4" w:space="0" w:color="000000"/>
              <w:right w:val="single" w:sz="4" w:space="0" w:color="auto"/>
            </w:tcBorders>
          </w:tcPr>
          <w:p w14:paraId="52958DC3" w14:textId="4FE96769" w:rsidR="00FA5E34" w:rsidRDefault="00FA5E34" w:rsidP="00FA5E34">
            <w:pPr>
              <w:widowControl w:val="0"/>
              <w:autoSpaceDE w:val="0"/>
              <w:autoSpaceDN w:val="0"/>
              <w:adjustRightInd w:val="0"/>
              <w:rPr>
                <w:rFonts w:cs="Times"/>
                <w:bCs/>
                <w:szCs w:val="29"/>
              </w:rPr>
            </w:pPr>
            <w:r>
              <w:t>6</w:t>
            </w:r>
          </w:p>
        </w:tc>
      </w:tr>
      <w:tr w:rsidR="00FA5E34" w:rsidRPr="00BE7E41" w14:paraId="2EC09906"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E82C29" w14:textId="77777777" w:rsidR="00FA5E34" w:rsidRPr="00BE7E41" w:rsidRDefault="00FA5E34" w:rsidP="00FA5E34">
            <w:pPr>
              <w:pStyle w:val="Corpsdetexte"/>
              <w:rPr>
                <w:b/>
                <w:bCs/>
                <w:lang w:eastAsia="fi-FI"/>
              </w:rPr>
            </w:pPr>
            <w:r w:rsidRPr="00BE7E41">
              <w:rPr>
                <w:b/>
                <w:lang w:eastAsia="fi-FI"/>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27F2F57E" w14:textId="20CA9D75" w:rsidR="00FA5E34" w:rsidRDefault="00FA5E34" w:rsidP="006F5F8A">
            <w:pPr>
              <w:widowControl w:val="0"/>
              <w:autoSpaceDE w:val="0"/>
              <w:autoSpaceDN w:val="0"/>
              <w:adjustRightInd w:val="0"/>
              <w:rPr>
                <w:rFonts w:cs="Times"/>
                <w:bCs/>
                <w:szCs w:val="29"/>
              </w:rPr>
            </w:pPr>
          </w:p>
        </w:tc>
      </w:tr>
      <w:tr w:rsidR="00FA5E34" w:rsidRPr="00BE7E41" w14:paraId="0619C25B"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BB4223" w14:textId="77777777" w:rsidR="00FA5E34" w:rsidRPr="00BE7E41" w:rsidRDefault="00FA5E34" w:rsidP="00FA5E34">
            <w:pPr>
              <w:pStyle w:val="Corpsdetexte"/>
              <w:rPr>
                <w:b/>
                <w:bCs/>
                <w:lang w:eastAsia="fi-FI"/>
              </w:rPr>
            </w:pPr>
            <w:r w:rsidRPr="00BE7E41">
              <w:rPr>
                <w:b/>
                <w:lang w:eastAsia="fi-FI"/>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3E51315" w14:textId="0053076A" w:rsidR="00FA5E34" w:rsidRDefault="00F82892" w:rsidP="009D2138">
            <w:pPr>
              <w:rPr>
                <w:rFonts w:cs="Times"/>
                <w:bCs/>
                <w:szCs w:val="29"/>
              </w:rPr>
            </w:pPr>
            <w:r>
              <w:t>B</w:t>
            </w:r>
            <w:r w:rsidR="00FA5E34">
              <w:t xml:space="preserve">acteria, yeasts, </w:t>
            </w:r>
            <w:r w:rsidR="009D2138">
              <w:t>fungi</w:t>
            </w:r>
          </w:p>
        </w:tc>
      </w:tr>
      <w:tr w:rsidR="00FA5E34" w:rsidRPr="00BE7E41" w14:paraId="0FF57A37"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41D99A" w14:textId="77777777" w:rsidR="00FA5E34" w:rsidRPr="00BE7E41" w:rsidRDefault="00FA5E34" w:rsidP="00FA5E34">
            <w:pPr>
              <w:pStyle w:val="Corpsdetexte"/>
              <w:rPr>
                <w:b/>
                <w:bCs/>
                <w:lang w:eastAsia="fi-FI"/>
              </w:rPr>
            </w:pPr>
            <w:r w:rsidRPr="00BE7E41">
              <w:rPr>
                <w:b/>
                <w:lang w:eastAsia="fi-FI"/>
              </w:rPr>
              <w:t>Field(s) of use</w:t>
            </w:r>
          </w:p>
        </w:tc>
        <w:tc>
          <w:tcPr>
            <w:tcW w:w="6318" w:type="dxa"/>
            <w:tcBorders>
              <w:top w:val="single" w:sz="4" w:space="0" w:color="000000"/>
              <w:left w:val="nil"/>
              <w:bottom w:val="single" w:sz="4" w:space="0" w:color="000000"/>
              <w:right w:val="single" w:sz="4" w:space="0" w:color="auto"/>
            </w:tcBorders>
          </w:tcPr>
          <w:p w14:paraId="6A45B9CA" w14:textId="477ED8A5" w:rsidR="00FA5E34" w:rsidRDefault="00D25F3D" w:rsidP="003A2B98">
            <w:pPr>
              <w:widowControl w:val="0"/>
              <w:autoSpaceDE w:val="0"/>
              <w:autoSpaceDN w:val="0"/>
              <w:adjustRightInd w:val="0"/>
              <w:rPr>
                <w:rFonts w:cs="Times"/>
                <w:bCs/>
                <w:szCs w:val="29"/>
              </w:rPr>
            </w:pPr>
            <w:r>
              <w:t xml:space="preserve">Indoor. </w:t>
            </w:r>
            <w:r w:rsidR="00FA5E34">
              <w:t>P</w:t>
            </w:r>
            <w:r w:rsidR="00700250">
              <w:t xml:space="preserve">reservation of </w:t>
            </w:r>
            <w:r w:rsidR="000B01EB">
              <w:t>p</w:t>
            </w:r>
            <w:r w:rsidR="00FA5E34">
              <w:t xml:space="preserve">roducts used for paper production such as </w:t>
            </w:r>
            <w:r w:rsidR="00B75B12">
              <w:t>a photo paper coating</w:t>
            </w:r>
            <w:r w:rsidR="005E34D8">
              <w:t xml:space="preserve">, </w:t>
            </w:r>
            <w:r w:rsidR="005E34D8" w:rsidRPr="000B5B4C">
              <w:rPr>
                <w:bCs/>
                <w:lang w:eastAsia="fi-FI"/>
              </w:rPr>
              <w:t xml:space="preserve">in the paper industry </w:t>
            </w:r>
          </w:p>
        </w:tc>
      </w:tr>
      <w:tr w:rsidR="00FA5E34" w:rsidRPr="00BE7E41" w14:paraId="78AB8850"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5E3ECF" w14:textId="77777777" w:rsidR="00FA5E34" w:rsidRPr="00BE7E41" w:rsidRDefault="00FA5E34" w:rsidP="00FA5E34">
            <w:pPr>
              <w:pStyle w:val="Corpsdetexte"/>
              <w:rPr>
                <w:b/>
                <w:bCs/>
                <w:lang w:eastAsia="fi-FI"/>
              </w:rPr>
            </w:pPr>
            <w:r w:rsidRPr="00BE7E41">
              <w:rPr>
                <w:b/>
                <w:lang w:eastAsia="fi-FI"/>
              </w:rPr>
              <w:t>Application method(s)</w:t>
            </w:r>
          </w:p>
        </w:tc>
        <w:tc>
          <w:tcPr>
            <w:tcW w:w="6318" w:type="dxa"/>
            <w:tcBorders>
              <w:top w:val="single" w:sz="4" w:space="0" w:color="000000"/>
              <w:left w:val="nil"/>
              <w:bottom w:val="single" w:sz="4" w:space="0" w:color="000000"/>
              <w:right w:val="single" w:sz="4" w:space="0" w:color="auto"/>
            </w:tcBorders>
          </w:tcPr>
          <w:p w14:paraId="6EE23F83" w14:textId="74FB9623" w:rsidR="00FA5E34" w:rsidRDefault="00220BB5" w:rsidP="00FA5E34">
            <w:pPr>
              <w:widowControl w:val="0"/>
              <w:autoSpaceDE w:val="0"/>
              <w:autoSpaceDN w:val="0"/>
              <w:adjustRightInd w:val="0"/>
              <w:rPr>
                <w:rFonts w:cs="Times"/>
                <w:bCs/>
                <w:szCs w:val="29"/>
              </w:rPr>
            </w:pPr>
            <w:r>
              <w:t>Automatic or manual</w:t>
            </w:r>
          </w:p>
        </w:tc>
      </w:tr>
      <w:tr w:rsidR="00FA5E34" w:rsidRPr="0083756B" w14:paraId="5A0FFA37"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994B7D" w14:textId="77777777" w:rsidR="00FA5E34" w:rsidRPr="00BE7E41" w:rsidRDefault="00FA5E34" w:rsidP="00FA5E34">
            <w:pPr>
              <w:pStyle w:val="Corpsdetexte"/>
              <w:rPr>
                <w:b/>
                <w:bCs/>
                <w:lang w:eastAsia="fi-FI"/>
              </w:rPr>
            </w:pPr>
            <w:r w:rsidRPr="00BE7E41">
              <w:rPr>
                <w:b/>
                <w:lang w:eastAsia="fi-FI"/>
              </w:rPr>
              <w:t>Application rate(s) and frequency</w:t>
            </w:r>
          </w:p>
        </w:tc>
        <w:tc>
          <w:tcPr>
            <w:tcW w:w="6318" w:type="dxa"/>
            <w:tcBorders>
              <w:top w:val="single" w:sz="4" w:space="0" w:color="000000"/>
              <w:left w:val="nil"/>
              <w:bottom w:val="single" w:sz="4" w:space="0" w:color="000000"/>
              <w:right w:val="single" w:sz="4" w:space="0" w:color="auto"/>
            </w:tcBorders>
          </w:tcPr>
          <w:p w14:paraId="2FD5DDEF" w14:textId="1761DCD6" w:rsidR="00AE25C6" w:rsidRDefault="00AE25C6" w:rsidP="00AE25C6">
            <w:pPr>
              <w:snapToGrid w:val="0"/>
              <w:ind w:right="244"/>
              <w:jc w:val="both"/>
            </w:pPr>
            <w:r>
              <w:t>Bacteria: 8.33</w:t>
            </w:r>
            <w:r w:rsidR="00D233DD">
              <w:t xml:space="preserve"> -22.2</w:t>
            </w:r>
            <w:r>
              <w:t xml:space="preserve"> mg a.s./</w:t>
            </w:r>
            <w:r w:rsidR="0026138B">
              <w:t>kg</w:t>
            </w:r>
          </w:p>
          <w:p w14:paraId="3AAFF84F" w14:textId="6409DA42" w:rsidR="00AE25C6" w:rsidRDefault="00AE25C6" w:rsidP="00AE25C6">
            <w:pPr>
              <w:snapToGrid w:val="0"/>
              <w:ind w:right="244"/>
              <w:jc w:val="both"/>
            </w:pPr>
            <w:r>
              <w:t>Yeasts: 22.2</w:t>
            </w:r>
            <w:r w:rsidR="00D233DD">
              <w:t xml:space="preserve"> </w:t>
            </w:r>
            <w:r>
              <w:t>mg a.s./</w:t>
            </w:r>
            <w:r w:rsidR="0026138B">
              <w:t>kg</w:t>
            </w:r>
          </w:p>
          <w:p w14:paraId="2028D8C0" w14:textId="79893E07" w:rsidR="00FA5E34" w:rsidRDefault="009D2138" w:rsidP="0026138B">
            <w:pPr>
              <w:widowControl w:val="0"/>
              <w:autoSpaceDE w:val="0"/>
              <w:autoSpaceDN w:val="0"/>
              <w:adjustRightInd w:val="0"/>
              <w:rPr>
                <w:rFonts w:cs="Times"/>
                <w:bCs/>
                <w:szCs w:val="29"/>
              </w:rPr>
            </w:pPr>
            <w:r>
              <w:t>Fungi</w:t>
            </w:r>
            <w:r w:rsidR="00AE25C6">
              <w:t xml:space="preserve">: 5.55 </w:t>
            </w:r>
            <w:r w:rsidR="00D233DD">
              <w:t xml:space="preserve">-22.2 </w:t>
            </w:r>
            <w:r w:rsidR="00AE25C6">
              <w:t>mg a.s./</w:t>
            </w:r>
            <w:r w:rsidR="0026138B">
              <w:t>kg</w:t>
            </w:r>
          </w:p>
        </w:tc>
      </w:tr>
      <w:tr w:rsidR="00FA5E34" w:rsidRPr="00166164" w14:paraId="2385DA11"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FF0039" w14:textId="77777777" w:rsidR="00FA5E34" w:rsidRPr="00BE7E41" w:rsidRDefault="00FA5E34" w:rsidP="00FA5E34">
            <w:pPr>
              <w:pStyle w:val="Corpsdetexte"/>
              <w:rPr>
                <w:b/>
                <w:bCs/>
                <w:lang w:eastAsia="fi-FI"/>
              </w:rPr>
            </w:pPr>
            <w:r w:rsidRPr="00BE7E41">
              <w:rPr>
                <w:b/>
                <w:lang w:eastAsia="fi-FI"/>
              </w:rPr>
              <w:t>Category(ies) of users</w:t>
            </w:r>
          </w:p>
        </w:tc>
        <w:tc>
          <w:tcPr>
            <w:tcW w:w="6318" w:type="dxa"/>
            <w:tcBorders>
              <w:top w:val="single" w:sz="4" w:space="0" w:color="000000"/>
              <w:left w:val="nil"/>
              <w:bottom w:val="single" w:sz="4" w:space="0" w:color="000000"/>
              <w:right w:val="single" w:sz="4" w:space="0" w:color="auto"/>
            </w:tcBorders>
          </w:tcPr>
          <w:p w14:paraId="1EB8684B" w14:textId="77777777" w:rsidR="00FA5E34" w:rsidRDefault="00FA5E34" w:rsidP="00FA5E34">
            <w:pPr>
              <w:widowControl w:val="0"/>
              <w:autoSpaceDE w:val="0"/>
              <w:autoSpaceDN w:val="0"/>
              <w:adjustRightInd w:val="0"/>
              <w:rPr>
                <w:rFonts w:cs="Times"/>
                <w:bCs/>
                <w:szCs w:val="29"/>
              </w:rPr>
            </w:pPr>
            <w:r>
              <w:t>Industrial</w:t>
            </w:r>
          </w:p>
        </w:tc>
      </w:tr>
      <w:tr w:rsidR="00FA5E34" w:rsidRPr="00C90D64" w14:paraId="545021A4"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0B8954" w14:textId="77777777" w:rsidR="00FA5E34" w:rsidRPr="00BE7E41" w:rsidRDefault="00FA5E34" w:rsidP="00FA5E34">
            <w:pPr>
              <w:pStyle w:val="Corpsdetexte"/>
              <w:rPr>
                <w:b/>
                <w:bCs/>
                <w:lang w:eastAsia="fi-FI"/>
              </w:rPr>
            </w:pPr>
            <w:r w:rsidRPr="00BE7E41">
              <w:rPr>
                <w:b/>
                <w:lang w:eastAsia="fi-FI"/>
              </w:rPr>
              <w:t>Pack sizes and packaging material</w:t>
            </w:r>
          </w:p>
        </w:tc>
        <w:tc>
          <w:tcPr>
            <w:tcW w:w="6318" w:type="dxa"/>
            <w:tcBorders>
              <w:top w:val="single" w:sz="4" w:space="0" w:color="000000"/>
              <w:left w:val="nil"/>
              <w:bottom w:val="single" w:sz="4" w:space="0" w:color="000000"/>
              <w:right w:val="single" w:sz="4" w:space="0" w:color="auto"/>
            </w:tcBorders>
          </w:tcPr>
          <w:p w14:paraId="07E4B326" w14:textId="77777777" w:rsidR="001732AE" w:rsidRPr="00DD10FE" w:rsidRDefault="001732AE" w:rsidP="001732AE">
            <w:pPr>
              <w:rPr>
                <w:szCs w:val="18"/>
                <w:lang w:eastAsia="en-GB"/>
              </w:rPr>
            </w:pPr>
            <w:r w:rsidRPr="00DD10FE">
              <w:rPr>
                <w:szCs w:val="18"/>
                <w:lang w:eastAsia="en-GB"/>
              </w:rPr>
              <w:t xml:space="preserve">5 - 25 L HDPE Can </w:t>
            </w:r>
          </w:p>
          <w:p w14:paraId="6BB962B0" w14:textId="77777777" w:rsidR="001732AE" w:rsidRPr="00DD10FE" w:rsidRDefault="001732AE" w:rsidP="001732AE">
            <w:pPr>
              <w:rPr>
                <w:szCs w:val="18"/>
                <w:lang w:eastAsia="en-GB"/>
              </w:rPr>
            </w:pPr>
            <w:r w:rsidRPr="00DD10FE">
              <w:rPr>
                <w:szCs w:val="18"/>
                <w:lang w:eastAsia="en-GB"/>
              </w:rPr>
              <w:t xml:space="preserve">100 L HDPE Barrel </w:t>
            </w:r>
          </w:p>
          <w:p w14:paraId="420BE862" w14:textId="77777777" w:rsidR="001732AE" w:rsidRPr="00DD10FE" w:rsidRDefault="001732AE" w:rsidP="001732AE">
            <w:pPr>
              <w:rPr>
                <w:szCs w:val="18"/>
                <w:lang w:val="fr-FR" w:eastAsia="en-GB"/>
              </w:rPr>
            </w:pPr>
            <w:r w:rsidRPr="00491241">
              <w:rPr>
                <w:szCs w:val="18"/>
                <w:lang w:val="fr-FR" w:eastAsia="en-GB"/>
              </w:rPr>
              <w:t>1000 L HDPE Contain</w:t>
            </w:r>
            <w:r w:rsidRPr="00DD10FE">
              <w:rPr>
                <w:szCs w:val="18"/>
                <w:lang w:val="fr-FR" w:eastAsia="en-GB"/>
              </w:rPr>
              <w:t>er</w:t>
            </w:r>
          </w:p>
          <w:p w14:paraId="5DDEC78C" w14:textId="299CC2E6" w:rsidR="001732AE" w:rsidRDefault="001732AE" w:rsidP="001732AE">
            <w:pPr>
              <w:rPr>
                <w:szCs w:val="18"/>
                <w:lang w:val="fr-FR" w:eastAsia="en-GB"/>
              </w:rPr>
            </w:pPr>
            <w:r w:rsidRPr="00DD10FE">
              <w:rPr>
                <w:szCs w:val="18"/>
                <w:lang w:val="fr-FR" w:eastAsia="en-GB"/>
              </w:rPr>
              <w:t>25 – 220 L - HDPE Drum</w:t>
            </w:r>
          </w:p>
          <w:p w14:paraId="076FA1D7" w14:textId="7A639089" w:rsidR="00704E04" w:rsidRPr="00997D60" w:rsidRDefault="00F37EC9" w:rsidP="001732AE">
            <w:pPr>
              <w:rPr>
                <w:szCs w:val="18"/>
                <w:lang w:val="en-US" w:eastAsia="en-GB"/>
              </w:rPr>
            </w:pPr>
            <w:r w:rsidRPr="00997D60">
              <w:rPr>
                <w:szCs w:val="18"/>
                <w:lang w:val="en-US" w:eastAsia="en-GB"/>
              </w:rPr>
              <w:t>600 – 1200L – IBC (HDPE)</w:t>
            </w:r>
          </w:p>
          <w:p w14:paraId="3F08EBF0" w14:textId="215A9F6E" w:rsidR="00FA5E34" w:rsidRPr="00997D60" w:rsidRDefault="00071FAA" w:rsidP="00FA5E34">
            <w:pPr>
              <w:widowControl w:val="0"/>
              <w:autoSpaceDE w:val="0"/>
              <w:autoSpaceDN w:val="0"/>
              <w:adjustRightInd w:val="0"/>
              <w:rPr>
                <w:rFonts w:cs="Times"/>
                <w:szCs w:val="29"/>
                <w:lang w:val="en-US"/>
              </w:rPr>
            </w:pPr>
            <w:r w:rsidRPr="00997D60">
              <w:rPr>
                <w:szCs w:val="18"/>
                <w:lang w:val="en-US"/>
              </w:rPr>
              <w:t>The product may only be dispensed from pack sizes larger than 20 L using an automatic dosing system.</w:t>
            </w:r>
          </w:p>
        </w:tc>
      </w:tr>
    </w:tbl>
    <w:p w14:paraId="50FB8EF7" w14:textId="77777777" w:rsidR="00393722" w:rsidRPr="00997D60" w:rsidRDefault="00393722" w:rsidP="00F82892">
      <w:pPr>
        <w:rPr>
          <w:lang w:val="en-US"/>
        </w:rPr>
      </w:pPr>
      <w:bookmarkStart w:id="67" w:name="_Toc467857522"/>
      <w:bookmarkStart w:id="68" w:name="_Toc506472004"/>
      <w:bookmarkStart w:id="69" w:name="_Toc520454489"/>
    </w:p>
    <w:p w14:paraId="2127670C" w14:textId="1D689A7E" w:rsidR="00FA5E34" w:rsidRPr="00B77AAF" w:rsidRDefault="00FA5E34" w:rsidP="00F61647">
      <w:pPr>
        <w:pStyle w:val="Titre5"/>
      </w:pPr>
      <w:r w:rsidRPr="00B77AAF">
        <w:t>Use-specific instructions for use</w:t>
      </w:r>
      <w:bookmarkEnd w:id="67"/>
      <w:bookmarkEnd w:id="68"/>
      <w:bookmarkEnd w:id="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EE294D" w14:paraId="11CC7CCF"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A9025C" w14:textId="3C51A669" w:rsidR="00625AA8" w:rsidRPr="006F79FA" w:rsidRDefault="00625AA8" w:rsidP="0078549E">
            <w:pPr>
              <w:pStyle w:val="PrformatHTML"/>
              <w:numPr>
                <w:ilvl w:val="0"/>
                <w:numId w:val="67"/>
              </w:numPr>
              <w:ind w:left="334"/>
              <w:jc w:val="both"/>
              <w:rPr>
                <w:bCs/>
                <w:lang w:val="en-US" w:eastAsia="fi-FI"/>
              </w:rPr>
            </w:pPr>
          </w:p>
        </w:tc>
      </w:tr>
    </w:tbl>
    <w:p w14:paraId="31E32F3F" w14:textId="77777777" w:rsidR="00F82892" w:rsidRDefault="00F82892" w:rsidP="00F82892">
      <w:bookmarkStart w:id="70" w:name="_Toc467857523"/>
      <w:bookmarkStart w:id="71" w:name="_Toc506472005"/>
      <w:bookmarkStart w:id="72" w:name="_Toc520454490"/>
    </w:p>
    <w:p w14:paraId="6CDCCE90" w14:textId="41DC0CC8" w:rsidR="00FA5E34" w:rsidRPr="00B77AAF" w:rsidRDefault="00FA5E34" w:rsidP="00F61647">
      <w:pPr>
        <w:pStyle w:val="Titre5"/>
      </w:pPr>
      <w:r w:rsidRPr="00B77AAF">
        <w:t>Use-specific risk mitigation measures</w:t>
      </w:r>
      <w:bookmarkEnd w:id="70"/>
      <w:bookmarkEnd w:id="71"/>
      <w:bookmarkEnd w:id="72"/>
      <w:r w:rsidRPr="00B77AAF">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3F513B4C"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E744AC" w14:textId="0D4BE85F" w:rsidR="0078549E" w:rsidRPr="00F82892" w:rsidRDefault="0078549E" w:rsidP="0078549E">
            <w:pPr>
              <w:pStyle w:val="Paragraphedeliste"/>
              <w:numPr>
                <w:ilvl w:val="0"/>
                <w:numId w:val="67"/>
              </w:numPr>
              <w:autoSpaceDE w:val="0"/>
              <w:snapToGrid w:val="0"/>
              <w:spacing w:before="60" w:after="60" w:line="260" w:lineRule="atLeast"/>
              <w:ind w:left="331"/>
              <w:jc w:val="both"/>
              <w:rPr>
                <w:color w:val="222222"/>
                <w:lang w:val="en"/>
              </w:rPr>
            </w:pPr>
            <w:r w:rsidRPr="000B5B4C">
              <w:rPr>
                <w:bCs/>
                <w:lang w:eastAsia="fi-FI"/>
              </w:rPr>
              <w:t>Restrict the use of the product for the preservation of additives used in the paper industry for dry-end operations only.</w:t>
            </w:r>
          </w:p>
          <w:p w14:paraId="204239F3" w14:textId="77777777" w:rsidR="0078549E" w:rsidRPr="00625AA8" w:rsidRDefault="0078549E" w:rsidP="0078549E">
            <w:pPr>
              <w:pStyle w:val="Paragraphedeliste"/>
              <w:numPr>
                <w:ilvl w:val="0"/>
                <w:numId w:val="67"/>
              </w:numPr>
              <w:autoSpaceDE w:val="0"/>
              <w:snapToGrid w:val="0"/>
              <w:spacing w:before="60" w:after="60" w:line="260" w:lineRule="atLeast"/>
              <w:ind w:left="334"/>
              <w:jc w:val="both"/>
              <w:rPr>
                <w:color w:val="222222"/>
                <w:lang w:val="en"/>
              </w:rPr>
            </w:pPr>
            <w:r w:rsidRPr="00625AA8">
              <w:rPr>
                <w:color w:val="222222"/>
                <w:lang w:val="en"/>
              </w:rPr>
              <w:t>The person responsible for the placing on the market of treated articles shall ensure that the label of these treated articles provides the following information:</w:t>
            </w:r>
          </w:p>
          <w:p w14:paraId="5A1A558F" w14:textId="53AC6595" w:rsidR="00FA5E34" w:rsidRPr="00BE7E41" w:rsidRDefault="0078549E" w:rsidP="0078549E">
            <w:pPr>
              <w:pStyle w:val="Corpsdetexte"/>
              <w:numPr>
                <w:ilvl w:val="0"/>
                <w:numId w:val="67"/>
              </w:numPr>
              <w:rPr>
                <w:bCs/>
                <w:lang w:eastAsia="fi-FI"/>
              </w:rPr>
            </w:pPr>
            <w:r w:rsidRPr="00625AA8">
              <w:rPr>
                <w:bCs/>
                <w:lang w:eastAsia="fi-FI"/>
              </w:rPr>
              <w:t>The use of additives preserved by ACTICIDE C1 must be carried out in structures connected to industrial STPs.</w:t>
            </w:r>
          </w:p>
        </w:tc>
      </w:tr>
    </w:tbl>
    <w:p w14:paraId="4FA5DA17" w14:textId="77777777" w:rsidR="00F82892" w:rsidRPr="00F82892" w:rsidRDefault="00F82892" w:rsidP="00F82892">
      <w:pPr>
        <w:rPr>
          <w:lang w:val="de-DE"/>
        </w:rPr>
      </w:pPr>
      <w:bookmarkStart w:id="73" w:name="_Toc467857524"/>
      <w:bookmarkStart w:id="74" w:name="_Toc506472006"/>
      <w:bookmarkStart w:id="75" w:name="_Toc520454491"/>
    </w:p>
    <w:p w14:paraId="2A5C9F1D" w14:textId="30E8021D" w:rsidR="00FA5E34" w:rsidRPr="007C640E" w:rsidRDefault="00FA5E34" w:rsidP="00F61647">
      <w:pPr>
        <w:pStyle w:val="Titre5"/>
      </w:pPr>
      <w:r w:rsidRPr="007C640E">
        <w:t>Where specific to the use, the particulars of likely direct or indirect effects, first aid instructions and emergency measures to protect the environment</w:t>
      </w:r>
      <w:bookmarkEnd w:id="73"/>
      <w:bookmarkEnd w:id="74"/>
      <w:bookmarkEnd w:id="75"/>
      <w:r w:rsidRPr="007C640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3FC039A1"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50E078" w14:textId="1B091A1E" w:rsidR="00FA5E34" w:rsidRPr="00BE7E41" w:rsidRDefault="00F82892" w:rsidP="00415D76">
            <w:pPr>
              <w:pStyle w:val="Corpsdetexte"/>
              <w:rPr>
                <w:bCs/>
                <w:lang w:eastAsia="fi-FI"/>
              </w:rPr>
            </w:pPr>
            <w:r>
              <w:rPr>
                <w:bCs/>
                <w:lang w:eastAsia="fi-FI"/>
              </w:rPr>
              <w:t>-</w:t>
            </w:r>
          </w:p>
        </w:tc>
      </w:tr>
    </w:tbl>
    <w:p w14:paraId="5D59F6DB" w14:textId="77777777" w:rsidR="00F82892" w:rsidRPr="00F82892" w:rsidRDefault="00F82892" w:rsidP="00F82892">
      <w:pPr>
        <w:rPr>
          <w:lang w:val="de-DE"/>
        </w:rPr>
      </w:pPr>
      <w:bookmarkStart w:id="76" w:name="_Toc467857525"/>
      <w:bookmarkStart w:id="77" w:name="_Toc506472007"/>
      <w:bookmarkStart w:id="78" w:name="_Toc520454492"/>
    </w:p>
    <w:p w14:paraId="4C6FADC1" w14:textId="3048365A" w:rsidR="00FA5E34" w:rsidRPr="007C640E" w:rsidRDefault="00FA5E34" w:rsidP="00F61647">
      <w:pPr>
        <w:pStyle w:val="Titre5"/>
      </w:pPr>
      <w:r w:rsidRPr="007C640E">
        <w:t>Where specific to the use, the instructions for safe disposal of the product and its packaging</w:t>
      </w:r>
      <w:bookmarkEnd w:id="76"/>
      <w:bookmarkEnd w:id="77"/>
      <w:bookmarkEnd w:id="78"/>
      <w:r w:rsidRPr="007C640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35DB8A20"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699DE7" w14:textId="3DA98F82" w:rsidR="00FA5E34" w:rsidRPr="00BE7E41" w:rsidRDefault="00F82892" w:rsidP="00FA5E34">
            <w:pPr>
              <w:pStyle w:val="Corpsdetexte"/>
              <w:rPr>
                <w:bCs/>
                <w:lang w:eastAsia="fi-FI"/>
              </w:rPr>
            </w:pPr>
            <w:r>
              <w:rPr>
                <w:bCs/>
                <w:lang w:eastAsia="fi-FI"/>
              </w:rPr>
              <w:t>-</w:t>
            </w:r>
          </w:p>
        </w:tc>
      </w:tr>
    </w:tbl>
    <w:p w14:paraId="3E58B2A8" w14:textId="77777777" w:rsidR="00F82892" w:rsidRPr="00F82892" w:rsidRDefault="00F82892" w:rsidP="00F82892">
      <w:pPr>
        <w:rPr>
          <w:lang w:val="de-DE"/>
        </w:rPr>
      </w:pPr>
      <w:bookmarkStart w:id="79" w:name="_Toc467857526"/>
      <w:bookmarkStart w:id="80" w:name="_Toc506472008"/>
      <w:bookmarkStart w:id="81" w:name="_Toc520454493"/>
    </w:p>
    <w:p w14:paraId="424EB3FC" w14:textId="76E4B09F" w:rsidR="00FA5E34" w:rsidRPr="007C640E" w:rsidRDefault="00FA5E34" w:rsidP="00F61647">
      <w:pPr>
        <w:pStyle w:val="Titre5"/>
      </w:pPr>
      <w:r w:rsidRPr="007C640E">
        <w:t>Where specific to the use, the conditions of storage and shelf-life of the product under normal conditions of storage</w:t>
      </w:r>
      <w:bookmarkEnd w:id="79"/>
      <w:bookmarkEnd w:id="80"/>
      <w:bookmarkEnd w:id="8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343778BC"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5B9386" w14:textId="0BBE8CCC" w:rsidR="00FA5E34" w:rsidRPr="00BE7E41" w:rsidRDefault="00F82892" w:rsidP="00FA5E34">
            <w:pPr>
              <w:pStyle w:val="Corpsdetexte"/>
              <w:rPr>
                <w:bCs/>
                <w:lang w:eastAsia="fi-FI"/>
              </w:rPr>
            </w:pPr>
            <w:r>
              <w:rPr>
                <w:bCs/>
                <w:lang w:eastAsia="fi-FI"/>
              </w:rPr>
              <w:t>-</w:t>
            </w:r>
          </w:p>
        </w:tc>
      </w:tr>
    </w:tbl>
    <w:p w14:paraId="4F1FA434" w14:textId="5711FF81" w:rsidR="00FA5E34" w:rsidRDefault="003B416B" w:rsidP="00FA5E34">
      <w:pPr>
        <w:pStyle w:val="Titre4"/>
        <w:tabs>
          <w:tab w:val="clear" w:pos="0"/>
        </w:tabs>
        <w:ind w:firstLine="0"/>
      </w:pPr>
      <w:bookmarkStart w:id="82" w:name="_Toc506472021"/>
      <w:bookmarkStart w:id="83" w:name="_Toc520454494"/>
      <w:r>
        <w:rPr>
          <w:b/>
          <w:bCs/>
          <w:lang w:eastAsia="fi-FI"/>
        </w:rPr>
        <w:t xml:space="preserve">  </w:t>
      </w:r>
      <w:bookmarkStart w:id="84" w:name="_Toc57800733"/>
      <w:r w:rsidR="00FA6BE2">
        <w:rPr>
          <w:b/>
          <w:bCs/>
          <w:lang w:eastAsia="fi-FI"/>
        </w:rPr>
        <w:t>P</w:t>
      </w:r>
      <w:r w:rsidRPr="00BE7E41">
        <w:rPr>
          <w:b/>
          <w:bCs/>
          <w:lang w:eastAsia="fi-FI"/>
        </w:rPr>
        <w:t>reservati</w:t>
      </w:r>
      <w:r w:rsidR="00FA6BE2">
        <w:rPr>
          <w:b/>
          <w:bCs/>
          <w:lang w:eastAsia="fi-FI"/>
        </w:rPr>
        <w:t>on</w:t>
      </w:r>
      <w:r w:rsidR="00997D60">
        <w:rPr>
          <w:b/>
          <w:bCs/>
          <w:lang w:eastAsia="fi-FI"/>
        </w:rPr>
        <w:t xml:space="preserve"> </w:t>
      </w:r>
      <w:r w:rsidR="00FA6BE2">
        <w:rPr>
          <w:b/>
          <w:bCs/>
          <w:lang w:eastAsia="fi-FI"/>
        </w:rPr>
        <w:t>of</w:t>
      </w:r>
      <w:r w:rsidRPr="00BE7E41">
        <w:rPr>
          <w:b/>
          <w:bCs/>
          <w:lang w:eastAsia="fi-FI"/>
        </w:rPr>
        <w:t xml:space="preserve"> glues and adhesives</w:t>
      </w:r>
      <w:bookmarkEnd w:id="84"/>
    </w:p>
    <w:bookmarkEnd w:id="82"/>
    <w:bookmarkEnd w:id="83"/>
    <w:p w14:paraId="6BF1BDEF" w14:textId="77777777" w:rsidR="003B416B" w:rsidRDefault="00FA5E34" w:rsidP="00FA5E34">
      <w:pPr>
        <w:pStyle w:val="Corpsdetexte"/>
        <w:rPr>
          <w:b/>
          <w:bCs/>
          <w:lang w:eastAsia="fi-FI"/>
        </w:rPr>
      </w:pPr>
      <w:r w:rsidRPr="00BE7E41">
        <w:rPr>
          <w:b/>
          <w:bCs/>
          <w:lang w:eastAsia="fi-FI"/>
        </w:rPr>
        <w:t xml:space="preserve">Table </w:t>
      </w:r>
      <w:r w:rsidR="00BC78B8">
        <w:rPr>
          <w:b/>
          <w:bCs/>
          <w:lang w:eastAsia="fi-FI"/>
        </w:rPr>
        <w:t>4</w:t>
      </w:r>
      <w:r w:rsidRPr="00BE7E41">
        <w:rPr>
          <w:b/>
          <w:bCs/>
          <w:lang w:eastAsia="fi-FI"/>
        </w:rPr>
        <w:t xml:space="preserve">. Use # </w:t>
      </w:r>
      <w:r>
        <w:rPr>
          <w:b/>
          <w:bCs/>
          <w:lang w:eastAsia="fi-FI"/>
        </w:rPr>
        <w:t>4</w:t>
      </w:r>
      <w:r w:rsidR="003B416B">
        <w:rPr>
          <w:b/>
          <w:bCs/>
          <w:lang w:eastAsia="fi-FI"/>
        </w:rPr>
        <w:t xml:space="preserve"> </w:t>
      </w:r>
    </w:p>
    <w:p w14:paraId="5CCC0E7F" w14:textId="30FCC3D6" w:rsidR="00FA5E34" w:rsidRPr="00BE7E41" w:rsidRDefault="00FA5E34" w:rsidP="00FA5E34">
      <w:pPr>
        <w:pStyle w:val="Corpsdetexte"/>
        <w:rPr>
          <w:b/>
          <w:bCs/>
          <w:lang w:eastAsia="fi-FI"/>
        </w:rPr>
      </w:pPr>
      <w:r w:rsidRPr="00BE7E41">
        <w:rPr>
          <w:b/>
          <w:bCs/>
          <w:lang w:eastAsia="fi-FI"/>
        </w:rPr>
        <w:t xml:space="preserve"> </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FA5E34" w:rsidRPr="00BE7E41" w14:paraId="1CE83AD5" w14:textId="77777777" w:rsidTr="00FA5E3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550AB6" w14:textId="77777777" w:rsidR="00FA5E34" w:rsidRPr="00BE7E41" w:rsidRDefault="00FA5E34" w:rsidP="00FA5E34">
            <w:pPr>
              <w:pStyle w:val="Corpsdetexte"/>
              <w:rPr>
                <w:b/>
                <w:bCs/>
                <w:lang w:eastAsia="fi-FI"/>
              </w:rPr>
            </w:pPr>
            <w:r w:rsidRPr="00BE7E41">
              <w:rPr>
                <w:b/>
                <w:lang w:eastAsia="fi-FI"/>
              </w:rPr>
              <w:t>Product Type</w:t>
            </w:r>
          </w:p>
        </w:tc>
        <w:tc>
          <w:tcPr>
            <w:tcW w:w="6318" w:type="dxa"/>
            <w:tcBorders>
              <w:top w:val="single" w:sz="4" w:space="0" w:color="000000"/>
              <w:left w:val="nil"/>
              <w:bottom w:val="single" w:sz="4" w:space="0" w:color="000000"/>
              <w:right w:val="single" w:sz="4" w:space="0" w:color="auto"/>
            </w:tcBorders>
          </w:tcPr>
          <w:p w14:paraId="2888A32A" w14:textId="7564CCA6" w:rsidR="00FA5E34" w:rsidRDefault="00FA5E34" w:rsidP="00FA5E34">
            <w:pPr>
              <w:widowControl w:val="0"/>
              <w:autoSpaceDE w:val="0"/>
              <w:autoSpaceDN w:val="0"/>
              <w:adjustRightInd w:val="0"/>
              <w:spacing w:before="80"/>
              <w:rPr>
                <w:rFonts w:cs="Times"/>
                <w:bCs/>
                <w:szCs w:val="29"/>
              </w:rPr>
            </w:pPr>
            <w:r>
              <w:t>6</w:t>
            </w:r>
          </w:p>
        </w:tc>
      </w:tr>
      <w:tr w:rsidR="00FA5E34" w:rsidRPr="00BE7E41" w14:paraId="4AEA760F"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25B62D" w14:textId="77777777" w:rsidR="00FA5E34" w:rsidRPr="00BE7E41" w:rsidRDefault="00FA5E34" w:rsidP="00FA5E34">
            <w:pPr>
              <w:pStyle w:val="Corpsdetexte"/>
              <w:rPr>
                <w:b/>
                <w:bCs/>
                <w:lang w:eastAsia="fi-FI"/>
              </w:rPr>
            </w:pPr>
            <w:r w:rsidRPr="00BE7E41">
              <w:rPr>
                <w:b/>
                <w:lang w:eastAsia="fi-FI"/>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05CAAA0D" w14:textId="152571B4" w:rsidR="00FA5E34" w:rsidRDefault="00FA5E34" w:rsidP="00FA5E34">
            <w:pPr>
              <w:widowControl w:val="0"/>
              <w:autoSpaceDE w:val="0"/>
              <w:autoSpaceDN w:val="0"/>
              <w:adjustRightInd w:val="0"/>
              <w:spacing w:before="80"/>
              <w:rPr>
                <w:rFonts w:cs="Times"/>
                <w:bCs/>
                <w:szCs w:val="29"/>
              </w:rPr>
            </w:pPr>
          </w:p>
        </w:tc>
      </w:tr>
      <w:tr w:rsidR="00FA5E34" w:rsidRPr="00BE7E41" w14:paraId="4BBB8899"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C00647" w14:textId="77777777" w:rsidR="00FA5E34" w:rsidRPr="00BE7E41" w:rsidRDefault="00FA5E34" w:rsidP="00FA5E34">
            <w:pPr>
              <w:pStyle w:val="Corpsdetexte"/>
              <w:rPr>
                <w:b/>
                <w:bCs/>
                <w:lang w:eastAsia="fi-FI"/>
              </w:rPr>
            </w:pPr>
            <w:r w:rsidRPr="00BE7E41">
              <w:rPr>
                <w:b/>
                <w:lang w:eastAsia="fi-FI"/>
              </w:rPr>
              <w:t>Target organism(s) (including development stage)</w:t>
            </w:r>
          </w:p>
        </w:tc>
        <w:tc>
          <w:tcPr>
            <w:tcW w:w="6318" w:type="dxa"/>
            <w:tcBorders>
              <w:top w:val="single" w:sz="4" w:space="0" w:color="000000"/>
              <w:left w:val="nil"/>
              <w:bottom w:val="single" w:sz="4" w:space="0" w:color="000000"/>
              <w:right w:val="single" w:sz="4" w:space="0" w:color="auto"/>
            </w:tcBorders>
            <w:vAlign w:val="center"/>
          </w:tcPr>
          <w:p w14:paraId="1658121C" w14:textId="0AC0F7CE" w:rsidR="00FA5E34" w:rsidRDefault="00FA5E34" w:rsidP="009D2138">
            <w:pPr>
              <w:widowControl w:val="0"/>
              <w:autoSpaceDE w:val="0"/>
              <w:autoSpaceDN w:val="0"/>
              <w:adjustRightInd w:val="0"/>
              <w:spacing w:before="80"/>
              <w:rPr>
                <w:rFonts w:cs="Times"/>
                <w:bCs/>
                <w:szCs w:val="29"/>
              </w:rPr>
            </w:pPr>
            <w:r>
              <w:t xml:space="preserve">Bacteria, yeasts, </w:t>
            </w:r>
            <w:r w:rsidR="009D2138">
              <w:t>fungi</w:t>
            </w:r>
          </w:p>
        </w:tc>
      </w:tr>
      <w:tr w:rsidR="00FA5E34" w:rsidRPr="00BE7E41" w14:paraId="58266D83"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7439E8" w14:textId="77777777" w:rsidR="00FA5E34" w:rsidRPr="00BE7E41" w:rsidRDefault="00FA5E34" w:rsidP="00FA5E34">
            <w:pPr>
              <w:pStyle w:val="Corpsdetexte"/>
              <w:rPr>
                <w:b/>
                <w:bCs/>
                <w:lang w:eastAsia="fi-FI"/>
              </w:rPr>
            </w:pPr>
            <w:r w:rsidRPr="00BE7E41">
              <w:rPr>
                <w:b/>
                <w:lang w:eastAsia="fi-FI"/>
              </w:rPr>
              <w:t>Field(s) of use</w:t>
            </w:r>
          </w:p>
        </w:tc>
        <w:tc>
          <w:tcPr>
            <w:tcW w:w="6318" w:type="dxa"/>
            <w:tcBorders>
              <w:top w:val="single" w:sz="4" w:space="0" w:color="000000"/>
              <w:left w:val="nil"/>
              <w:bottom w:val="single" w:sz="4" w:space="0" w:color="000000"/>
              <w:right w:val="single" w:sz="4" w:space="0" w:color="auto"/>
            </w:tcBorders>
          </w:tcPr>
          <w:p w14:paraId="29DE81CD" w14:textId="66745C20" w:rsidR="00FA5E34" w:rsidRDefault="00D25F3D" w:rsidP="003B416B">
            <w:pPr>
              <w:widowControl w:val="0"/>
              <w:autoSpaceDE w:val="0"/>
              <w:autoSpaceDN w:val="0"/>
              <w:adjustRightInd w:val="0"/>
              <w:rPr>
                <w:rFonts w:cs="Times"/>
                <w:bCs/>
                <w:szCs w:val="29"/>
              </w:rPr>
            </w:pPr>
            <w:r>
              <w:t xml:space="preserve">Indoor. </w:t>
            </w:r>
            <w:r w:rsidR="00FA5E34">
              <w:t xml:space="preserve">Preservation of </w:t>
            </w:r>
            <w:r w:rsidR="00F323CC">
              <w:t xml:space="preserve">water based </w:t>
            </w:r>
            <w:r w:rsidR="00FA5E34">
              <w:t>glues and adhesives</w:t>
            </w:r>
            <w:r w:rsidR="00F323CC">
              <w:t xml:space="preserve"> belonging to the group of </w:t>
            </w:r>
            <w:r w:rsidR="00F323CC" w:rsidRPr="00A1228F">
              <w:rPr>
                <w:rFonts w:eastAsia="Calibri" w:cs="Times New Roman"/>
                <w:lang w:eastAsia="en-US"/>
              </w:rPr>
              <w:t>Physical hardening adhesives, e.g. solvent-based adhesives, dispersion adhesives (latex), colloidal systems, contact adhesives</w:t>
            </w:r>
            <w:r w:rsidR="00F323CC">
              <w:rPr>
                <w:rFonts w:eastAsia="Calibri" w:cs="Times New Roman"/>
                <w:lang w:eastAsia="en-US"/>
              </w:rPr>
              <w:t>, etc.</w:t>
            </w:r>
          </w:p>
        </w:tc>
      </w:tr>
      <w:tr w:rsidR="00FA5E34" w:rsidRPr="00BE7E41" w14:paraId="016A2E29"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4424D6" w14:textId="77777777" w:rsidR="00FA5E34" w:rsidRPr="00BE7E41" w:rsidRDefault="00FA5E34" w:rsidP="00FA5E34">
            <w:pPr>
              <w:pStyle w:val="Corpsdetexte"/>
              <w:rPr>
                <w:b/>
                <w:bCs/>
                <w:lang w:eastAsia="fi-FI"/>
              </w:rPr>
            </w:pPr>
            <w:r w:rsidRPr="00BE7E41">
              <w:rPr>
                <w:b/>
                <w:lang w:eastAsia="fi-FI"/>
              </w:rPr>
              <w:t>Application method(s)</w:t>
            </w:r>
          </w:p>
        </w:tc>
        <w:tc>
          <w:tcPr>
            <w:tcW w:w="6318" w:type="dxa"/>
            <w:tcBorders>
              <w:top w:val="single" w:sz="4" w:space="0" w:color="000000"/>
              <w:left w:val="nil"/>
              <w:bottom w:val="single" w:sz="4" w:space="0" w:color="000000"/>
              <w:right w:val="single" w:sz="4" w:space="0" w:color="auto"/>
            </w:tcBorders>
          </w:tcPr>
          <w:p w14:paraId="45AC634C" w14:textId="56D7A8D5" w:rsidR="00FA5E34" w:rsidRDefault="00220BB5" w:rsidP="0010293F">
            <w:pPr>
              <w:widowControl w:val="0"/>
              <w:autoSpaceDE w:val="0"/>
              <w:autoSpaceDN w:val="0"/>
              <w:adjustRightInd w:val="0"/>
              <w:spacing w:before="80"/>
              <w:rPr>
                <w:rFonts w:cs="Times"/>
                <w:bCs/>
                <w:szCs w:val="29"/>
              </w:rPr>
            </w:pPr>
            <w:r>
              <w:t>Automatic or manual</w:t>
            </w:r>
          </w:p>
        </w:tc>
      </w:tr>
      <w:tr w:rsidR="00FA5E34" w:rsidRPr="00BE7E41" w14:paraId="67F486CD"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797C50" w14:textId="77777777" w:rsidR="00FA5E34" w:rsidRPr="00BE7E41" w:rsidRDefault="00FA5E34" w:rsidP="00FA5E34">
            <w:pPr>
              <w:pStyle w:val="Corpsdetexte"/>
              <w:rPr>
                <w:b/>
                <w:bCs/>
                <w:lang w:eastAsia="fi-FI"/>
              </w:rPr>
            </w:pPr>
            <w:r w:rsidRPr="00BE7E41">
              <w:rPr>
                <w:b/>
                <w:lang w:eastAsia="fi-FI"/>
              </w:rPr>
              <w:t>Application rate(s) and frequency</w:t>
            </w:r>
          </w:p>
        </w:tc>
        <w:tc>
          <w:tcPr>
            <w:tcW w:w="6318" w:type="dxa"/>
            <w:tcBorders>
              <w:top w:val="single" w:sz="4" w:space="0" w:color="000000"/>
              <w:left w:val="nil"/>
              <w:bottom w:val="single" w:sz="4" w:space="0" w:color="000000"/>
              <w:right w:val="single" w:sz="4" w:space="0" w:color="auto"/>
            </w:tcBorders>
          </w:tcPr>
          <w:p w14:paraId="77A4B7D3" w14:textId="00F92458" w:rsidR="00AE25C6" w:rsidRDefault="00AE25C6" w:rsidP="00AE25C6">
            <w:pPr>
              <w:snapToGrid w:val="0"/>
              <w:ind w:right="244"/>
              <w:jc w:val="both"/>
            </w:pPr>
            <w:r>
              <w:t>Bacteria: 33.3</w:t>
            </w:r>
            <w:r w:rsidR="005E34D8">
              <w:t xml:space="preserve"> -</w:t>
            </w:r>
            <w:r w:rsidR="00382930">
              <w:t>4</w:t>
            </w:r>
            <w:r w:rsidR="005E34D8">
              <w:t>00</w:t>
            </w:r>
            <w:r>
              <w:t xml:space="preserve"> mg a.s./</w:t>
            </w:r>
            <w:r w:rsidR="0026138B">
              <w:t>kg</w:t>
            </w:r>
          </w:p>
          <w:p w14:paraId="052D0D32" w14:textId="66164731" w:rsidR="00AE25C6" w:rsidRDefault="00AE25C6" w:rsidP="00AE25C6">
            <w:pPr>
              <w:snapToGrid w:val="0"/>
              <w:ind w:right="244"/>
              <w:jc w:val="both"/>
            </w:pPr>
            <w:r>
              <w:t xml:space="preserve">Yeasts: 22.2 </w:t>
            </w:r>
            <w:r w:rsidR="005E34D8">
              <w:t>-</w:t>
            </w:r>
            <w:r w:rsidR="00997D60">
              <w:t xml:space="preserve"> </w:t>
            </w:r>
            <w:r w:rsidR="00382930">
              <w:t>4</w:t>
            </w:r>
            <w:r w:rsidR="005E34D8">
              <w:t xml:space="preserve">00 </w:t>
            </w:r>
            <w:r>
              <w:t>mg a.s./</w:t>
            </w:r>
            <w:r w:rsidR="0026138B">
              <w:t>kg</w:t>
            </w:r>
          </w:p>
          <w:p w14:paraId="5FF8D447" w14:textId="112EDB3D" w:rsidR="00FA5E34" w:rsidRDefault="009D2138" w:rsidP="0026138B">
            <w:pPr>
              <w:widowControl w:val="0"/>
              <w:autoSpaceDE w:val="0"/>
              <w:autoSpaceDN w:val="0"/>
              <w:adjustRightInd w:val="0"/>
              <w:rPr>
                <w:rFonts w:cs="Times"/>
                <w:bCs/>
                <w:szCs w:val="29"/>
              </w:rPr>
            </w:pPr>
            <w:r>
              <w:t>Fungi</w:t>
            </w:r>
            <w:r w:rsidR="00AE25C6">
              <w:t xml:space="preserve">: 5.55 </w:t>
            </w:r>
            <w:r w:rsidR="005E34D8">
              <w:t>-</w:t>
            </w:r>
            <w:r w:rsidR="00997D60">
              <w:t xml:space="preserve"> 4</w:t>
            </w:r>
            <w:r w:rsidR="005E34D8">
              <w:t xml:space="preserve">00 </w:t>
            </w:r>
            <w:r w:rsidR="00AE25C6">
              <w:t>mg a.s./</w:t>
            </w:r>
            <w:r w:rsidR="0026138B">
              <w:t>kg</w:t>
            </w:r>
          </w:p>
        </w:tc>
      </w:tr>
      <w:tr w:rsidR="00FA5E34" w:rsidRPr="00BE7E41" w14:paraId="3751F1C2"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E44C9A" w14:textId="77777777" w:rsidR="00FA5E34" w:rsidRPr="00BE7E41" w:rsidRDefault="00FA5E34" w:rsidP="00FA5E34">
            <w:pPr>
              <w:pStyle w:val="Corpsdetexte"/>
              <w:rPr>
                <w:b/>
                <w:bCs/>
                <w:lang w:eastAsia="fi-FI"/>
              </w:rPr>
            </w:pPr>
            <w:r w:rsidRPr="00BE7E41">
              <w:rPr>
                <w:b/>
                <w:lang w:eastAsia="fi-FI"/>
              </w:rPr>
              <w:t>Category(ies) of users</w:t>
            </w:r>
          </w:p>
        </w:tc>
        <w:tc>
          <w:tcPr>
            <w:tcW w:w="6318" w:type="dxa"/>
            <w:tcBorders>
              <w:top w:val="single" w:sz="4" w:space="0" w:color="000000"/>
              <w:left w:val="nil"/>
              <w:bottom w:val="single" w:sz="4" w:space="0" w:color="000000"/>
              <w:right w:val="single" w:sz="4" w:space="0" w:color="auto"/>
            </w:tcBorders>
          </w:tcPr>
          <w:p w14:paraId="135B7987" w14:textId="77777777" w:rsidR="00FA5E34" w:rsidRDefault="00FA5E34" w:rsidP="00FA5E34">
            <w:pPr>
              <w:widowControl w:val="0"/>
              <w:autoSpaceDE w:val="0"/>
              <w:autoSpaceDN w:val="0"/>
              <w:adjustRightInd w:val="0"/>
              <w:rPr>
                <w:rFonts w:cs="Times"/>
                <w:bCs/>
                <w:szCs w:val="29"/>
              </w:rPr>
            </w:pPr>
            <w:r>
              <w:t>Industrial</w:t>
            </w:r>
          </w:p>
        </w:tc>
      </w:tr>
      <w:tr w:rsidR="00FA5E34" w:rsidRPr="00C90D64" w14:paraId="5C92AB19"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B45E6A" w14:textId="77777777" w:rsidR="00FA5E34" w:rsidRPr="00BE7E41" w:rsidRDefault="00FA5E34" w:rsidP="00FA5E34">
            <w:pPr>
              <w:pStyle w:val="Corpsdetexte"/>
              <w:rPr>
                <w:b/>
                <w:bCs/>
                <w:lang w:eastAsia="fi-FI"/>
              </w:rPr>
            </w:pPr>
            <w:r w:rsidRPr="00BE7E41">
              <w:rPr>
                <w:b/>
                <w:lang w:eastAsia="fi-FI"/>
              </w:rPr>
              <w:t>Pack sizes and packaging material</w:t>
            </w:r>
          </w:p>
        </w:tc>
        <w:tc>
          <w:tcPr>
            <w:tcW w:w="6318" w:type="dxa"/>
            <w:tcBorders>
              <w:top w:val="single" w:sz="4" w:space="0" w:color="000000"/>
              <w:left w:val="nil"/>
              <w:bottom w:val="single" w:sz="4" w:space="0" w:color="000000"/>
              <w:right w:val="single" w:sz="4" w:space="0" w:color="auto"/>
            </w:tcBorders>
          </w:tcPr>
          <w:p w14:paraId="747BE7A6" w14:textId="77777777" w:rsidR="001732AE" w:rsidRPr="00DD10FE" w:rsidRDefault="001732AE" w:rsidP="001732AE">
            <w:pPr>
              <w:rPr>
                <w:szCs w:val="18"/>
                <w:lang w:eastAsia="en-GB"/>
              </w:rPr>
            </w:pPr>
            <w:r w:rsidRPr="00DD10FE">
              <w:rPr>
                <w:szCs w:val="18"/>
                <w:lang w:eastAsia="en-GB"/>
              </w:rPr>
              <w:t xml:space="preserve">5 - 25 L HDPE Can </w:t>
            </w:r>
          </w:p>
          <w:p w14:paraId="5072B10F" w14:textId="77777777" w:rsidR="001732AE" w:rsidRPr="00DD10FE" w:rsidRDefault="001732AE" w:rsidP="001732AE">
            <w:pPr>
              <w:rPr>
                <w:szCs w:val="18"/>
                <w:lang w:eastAsia="en-GB"/>
              </w:rPr>
            </w:pPr>
            <w:r w:rsidRPr="00DD10FE">
              <w:rPr>
                <w:szCs w:val="18"/>
                <w:lang w:eastAsia="en-GB"/>
              </w:rPr>
              <w:t xml:space="preserve">100 L HDPE Barrel </w:t>
            </w:r>
          </w:p>
          <w:p w14:paraId="5AFF59B3" w14:textId="77777777" w:rsidR="001732AE" w:rsidRPr="00DD10FE" w:rsidRDefault="001732AE" w:rsidP="001732AE">
            <w:pPr>
              <w:rPr>
                <w:szCs w:val="18"/>
                <w:lang w:val="fr-FR" w:eastAsia="en-GB"/>
              </w:rPr>
            </w:pPr>
            <w:r w:rsidRPr="00491241">
              <w:rPr>
                <w:szCs w:val="18"/>
                <w:lang w:val="fr-FR" w:eastAsia="en-GB"/>
              </w:rPr>
              <w:t>1000 L HDPE Contain</w:t>
            </w:r>
            <w:r w:rsidRPr="00DD10FE">
              <w:rPr>
                <w:szCs w:val="18"/>
                <w:lang w:val="fr-FR" w:eastAsia="en-GB"/>
              </w:rPr>
              <w:t>er</w:t>
            </w:r>
          </w:p>
          <w:p w14:paraId="68995BF6" w14:textId="3C8795A7" w:rsidR="00E0532F" w:rsidRPr="00DD10FE" w:rsidRDefault="001732AE" w:rsidP="00F37EC9">
            <w:pPr>
              <w:rPr>
                <w:szCs w:val="18"/>
                <w:lang w:val="fr-FR" w:eastAsia="en-GB"/>
              </w:rPr>
            </w:pPr>
            <w:r w:rsidRPr="00DD10FE">
              <w:rPr>
                <w:szCs w:val="18"/>
                <w:lang w:val="fr-FR" w:eastAsia="en-GB"/>
              </w:rPr>
              <w:t>25 – 220 L - HDPE Drum</w:t>
            </w:r>
          </w:p>
          <w:p w14:paraId="1DE6CF2A" w14:textId="77777777" w:rsidR="00F37EC9" w:rsidRPr="00997D60" w:rsidRDefault="00F37EC9" w:rsidP="00F37EC9">
            <w:pPr>
              <w:rPr>
                <w:szCs w:val="18"/>
                <w:lang w:val="en-US" w:eastAsia="en-GB"/>
              </w:rPr>
            </w:pPr>
            <w:r w:rsidRPr="00997D60">
              <w:rPr>
                <w:szCs w:val="18"/>
                <w:lang w:val="en-US" w:eastAsia="en-GB"/>
              </w:rPr>
              <w:t>600 – 1200L – IBC (HDPE)</w:t>
            </w:r>
          </w:p>
          <w:p w14:paraId="5339698A" w14:textId="03278FAC" w:rsidR="00FA5E34" w:rsidRPr="00997D60" w:rsidRDefault="00071FAA" w:rsidP="00997D60">
            <w:pPr>
              <w:widowControl w:val="0"/>
              <w:autoSpaceDE w:val="0"/>
              <w:autoSpaceDN w:val="0"/>
              <w:adjustRightInd w:val="0"/>
              <w:jc w:val="both"/>
              <w:rPr>
                <w:rFonts w:cs="Times"/>
                <w:szCs w:val="29"/>
                <w:lang w:val="en-US"/>
              </w:rPr>
            </w:pPr>
            <w:r w:rsidRPr="00997D60">
              <w:rPr>
                <w:szCs w:val="18"/>
                <w:lang w:val="en-US"/>
              </w:rPr>
              <w:t>The product may only be dispensed from pack sizes larger than 20 L using an automatic dosing system.</w:t>
            </w:r>
          </w:p>
        </w:tc>
      </w:tr>
    </w:tbl>
    <w:p w14:paraId="5B5CC700" w14:textId="77777777" w:rsidR="003B416B" w:rsidRPr="00997D60" w:rsidRDefault="003B416B" w:rsidP="003B416B">
      <w:pPr>
        <w:rPr>
          <w:lang w:val="en-US"/>
        </w:rPr>
      </w:pPr>
      <w:bookmarkStart w:id="85" w:name="_Toc467857537"/>
      <w:bookmarkStart w:id="86" w:name="_Toc506472022"/>
      <w:bookmarkStart w:id="87" w:name="_Toc520454495"/>
    </w:p>
    <w:p w14:paraId="01BAC15E" w14:textId="5BB21F04" w:rsidR="00FA5E34" w:rsidRPr="008167EA" w:rsidRDefault="00FA5E34" w:rsidP="00F61647">
      <w:pPr>
        <w:pStyle w:val="Titre5"/>
      </w:pPr>
      <w:r w:rsidRPr="008167EA">
        <w:t>Use-specific instructions for use</w:t>
      </w:r>
      <w:bookmarkEnd w:id="85"/>
      <w:bookmarkEnd w:id="86"/>
      <w:bookmarkEnd w:id="8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26F44F66"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98DA1C" w14:textId="71B9460F" w:rsidR="00FA5E34" w:rsidRPr="00BE7E41" w:rsidRDefault="005E34D8" w:rsidP="00FA5E34">
            <w:pPr>
              <w:pStyle w:val="Corpsdetexte"/>
              <w:rPr>
                <w:bCs/>
                <w:lang w:eastAsia="fi-FI"/>
              </w:rPr>
            </w:pPr>
            <w:r>
              <w:rPr>
                <w:bCs/>
                <w:lang w:eastAsia="fi-FI"/>
              </w:rPr>
              <w:t>-</w:t>
            </w:r>
          </w:p>
        </w:tc>
      </w:tr>
    </w:tbl>
    <w:p w14:paraId="082D0547" w14:textId="77777777" w:rsidR="003B416B" w:rsidRDefault="003B416B" w:rsidP="003B416B">
      <w:bookmarkStart w:id="88" w:name="_Toc467857538"/>
      <w:bookmarkStart w:id="89" w:name="_Toc506472023"/>
      <w:bookmarkStart w:id="90" w:name="_Toc520454496"/>
    </w:p>
    <w:p w14:paraId="0596C3C4" w14:textId="2A7FE97C" w:rsidR="00FA5E34" w:rsidRPr="008167EA" w:rsidRDefault="00FA5E34" w:rsidP="00F61647">
      <w:pPr>
        <w:pStyle w:val="Titre5"/>
      </w:pPr>
      <w:r w:rsidRPr="008167EA">
        <w:t>Use-specific risk mitigation measures</w:t>
      </w:r>
      <w:bookmarkEnd w:id="88"/>
      <w:bookmarkEnd w:id="89"/>
      <w:bookmarkEnd w:id="90"/>
      <w:r w:rsidRPr="008167EA">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220BB5" w14:paraId="439C7A5C"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D58001" w14:textId="24122BE6" w:rsidR="005E34D8" w:rsidRPr="006F79FA" w:rsidRDefault="003B416B" w:rsidP="00FA5E34">
            <w:pPr>
              <w:pStyle w:val="Corpsdetexte"/>
              <w:rPr>
                <w:bCs/>
                <w:lang w:val="fr-FR" w:eastAsia="fi-FI"/>
              </w:rPr>
            </w:pPr>
            <w:r>
              <w:rPr>
                <w:bCs/>
                <w:lang w:val="fr-FR" w:eastAsia="fi-FI"/>
              </w:rPr>
              <w:t>-</w:t>
            </w:r>
          </w:p>
        </w:tc>
      </w:tr>
    </w:tbl>
    <w:p w14:paraId="72816CF2" w14:textId="77777777" w:rsidR="003B416B" w:rsidRDefault="003B416B" w:rsidP="003B416B">
      <w:bookmarkStart w:id="91" w:name="_Toc467857539"/>
      <w:bookmarkStart w:id="92" w:name="_Toc506472024"/>
      <w:bookmarkStart w:id="93" w:name="_Toc520454497"/>
    </w:p>
    <w:p w14:paraId="650EE6A6" w14:textId="748A2384" w:rsidR="00FA5E34" w:rsidRPr="007C640E" w:rsidRDefault="00FA5E34" w:rsidP="00F61647">
      <w:pPr>
        <w:pStyle w:val="Titre5"/>
      </w:pPr>
      <w:r w:rsidRPr="007C640E">
        <w:t>Where specific to the use, the particulars of likely direct or indirect effects, first aid instructions and emergency measures to protect the environment</w:t>
      </w:r>
      <w:bookmarkEnd w:id="91"/>
      <w:bookmarkEnd w:id="92"/>
      <w:bookmarkEnd w:id="93"/>
      <w:r w:rsidRPr="007C640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05FFECCE"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B3563C" w14:textId="2AFA1230" w:rsidR="00FA5E34" w:rsidRPr="00BE7E41" w:rsidRDefault="005E34D8" w:rsidP="00FA5E34">
            <w:pPr>
              <w:pStyle w:val="Corpsdetexte"/>
              <w:rPr>
                <w:bCs/>
                <w:lang w:eastAsia="fi-FI"/>
              </w:rPr>
            </w:pPr>
            <w:r>
              <w:rPr>
                <w:bCs/>
                <w:lang w:eastAsia="fi-FI"/>
              </w:rPr>
              <w:t>-</w:t>
            </w:r>
          </w:p>
        </w:tc>
      </w:tr>
    </w:tbl>
    <w:p w14:paraId="288FF721" w14:textId="77777777" w:rsidR="003B416B" w:rsidRDefault="003B416B" w:rsidP="003B416B">
      <w:bookmarkStart w:id="94" w:name="_Toc467857540"/>
      <w:bookmarkStart w:id="95" w:name="_Toc506472025"/>
      <w:bookmarkStart w:id="96" w:name="_Toc520454498"/>
    </w:p>
    <w:p w14:paraId="462C465F" w14:textId="50F3805B" w:rsidR="00FA5E34" w:rsidRPr="007C640E" w:rsidRDefault="00FA5E34" w:rsidP="00F61647">
      <w:pPr>
        <w:pStyle w:val="Titre5"/>
      </w:pPr>
      <w:r w:rsidRPr="007C640E">
        <w:t>Where specific to the use, the instructions for safe disposal of the product and its packaging</w:t>
      </w:r>
      <w:bookmarkEnd w:id="94"/>
      <w:bookmarkEnd w:id="95"/>
      <w:bookmarkEnd w:id="96"/>
      <w:r w:rsidRPr="007C640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78F74146"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947272" w14:textId="3D525467" w:rsidR="00FA5E34" w:rsidRPr="00BE7E41" w:rsidRDefault="005E34D8" w:rsidP="00FA5E34">
            <w:pPr>
              <w:pStyle w:val="Corpsdetexte"/>
              <w:rPr>
                <w:bCs/>
                <w:lang w:eastAsia="fi-FI"/>
              </w:rPr>
            </w:pPr>
            <w:r>
              <w:rPr>
                <w:bCs/>
                <w:lang w:eastAsia="fi-FI"/>
              </w:rPr>
              <w:t>-</w:t>
            </w:r>
          </w:p>
        </w:tc>
      </w:tr>
    </w:tbl>
    <w:p w14:paraId="78B35A79" w14:textId="77777777" w:rsidR="003B416B" w:rsidRDefault="003B416B" w:rsidP="003B416B">
      <w:bookmarkStart w:id="97" w:name="_Toc467857541"/>
      <w:bookmarkStart w:id="98" w:name="_Toc506472026"/>
      <w:bookmarkStart w:id="99" w:name="_Toc520454499"/>
    </w:p>
    <w:p w14:paraId="40900DAB" w14:textId="3337A4A0" w:rsidR="00FA5E34" w:rsidRPr="007C640E" w:rsidRDefault="00FA5E34" w:rsidP="006F79FA">
      <w:pPr>
        <w:pStyle w:val="Titre5"/>
        <w:tabs>
          <w:tab w:val="clear" w:pos="284"/>
          <w:tab w:val="num" w:pos="1134"/>
        </w:tabs>
        <w:ind w:left="993" w:hanging="709"/>
      </w:pPr>
      <w:r w:rsidRPr="007C640E">
        <w:t>Where specific to the use, the conditions of storage and shelf-life of the product under normal conditions of storage</w:t>
      </w:r>
      <w:bookmarkEnd w:id="97"/>
      <w:bookmarkEnd w:id="98"/>
      <w:bookmarkEnd w:id="9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6DF140B9"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69410B" w14:textId="789C798D" w:rsidR="00FA5E34" w:rsidRPr="00BE7E41" w:rsidRDefault="005E34D8" w:rsidP="00FA5E34">
            <w:pPr>
              <w:pStyle w:val="Corpsdetexte"/>
              <w:rPr>
                <w:bCs/>
                <w:lang w:eastAsia="fi-FI"/>
              </w:rPr>
            </w:pPr>
            <w:r>
              <w:rPr>
                <w:bCs/>
                <w:lang w:eastAsia="fi-FI"/>
              </w:rPr>
              <w:t>-</w:t>
            </w:r>
          </w:p>
        </w:tc>
      </w:tr>
    </w:tbl>
    <w:p w14:paraId="36395DE8" w14:textId="30554516" w:rsidR="00A4230A" w:rsidRDefault="00A4230A" w:rsidP="00997D60">
      <w:pPr>
        <w:pStyle w:val="Titre4"/>
        <w:tabs>
          <w:tab w:val="clear" w:pos="0"/>
        </w:tabs>
        <w:ind w:firstLine="0"/>
        <w:rPr>
          <w:b/>
          <w:bCs/>
          <w:lang w:eastAsia="fi-FI"/>
        </w:rPr>
      </w:pPr>
      <w:bookmarkStart w:id="100" w:name="_Toc506472033"/>
      <w:bookmarkStart w:id="101" w:name="_Toc520454500"/>
      <w:r>
        <w:rPr>
          <w:b/>
          <w:bCs/>
          <w:lang w:eastAsia="fi-FI"/>
        </w:rPr>
        <w:t xml:space="preserve"> </w:t>
      </w:r>
      <w:bookmarkStart w:id="102" w:name="_Toc57800734"/>
      <w:r w:rsidR="00FA6BE2" w:rsidRPr="00997D60">
        <w:rPr>
          <w:b/>
          <w:bCs/>
          <w:lang w:eastAsia="fi-FI"/>
        </w:rPr>
        <w:t>P</w:t>
      </w:r>
      <w:r w:rsidR="003B416B" w:rsidRPr="00997D60">
        <w:rPr>
          <w:b/>
          <w:bCs/>
          <w:lang w:eastAsia="fi-FI"/>
        </w:rPr>
        <w:t>reservati</w:t>
      </w:r>
      <w:r w:rsidR="00FA6BE2" w:rsidRPr="00997D60">
        <w:rPr>
          <w:b/>
          <w:bCs/>
          <w:lang w:eastAsia="fi-FI"/>
        </w:rPr>
        <w:t>on</w:t>
      </w:r>
      <w:r w:rsidR="003B416B" w:rsidRPr="00997D60">
        <w:rPr>
          <w:b/>
          <w:bCs/>
          <w:lang w:eastAsia="fi-FI"/>
        </w:rPr>
        <w:t xml:space="preserve"> </w:t>
      </w:r>
      <w:r w:rsidR="00CD504C" w:rsidRPr="00997D60">
        <w:rPr>
          <w:b/>
          <w:bCs/>
          <w:lang w:eastAsia="fi-FI"/>
        </w:rPr>
        <w:t xml:space="preserve">of </w:t>
      </w:r>
      <w:r w:rsidR="003B416B" w:rsidRPr="00997D60">
        <w:rPr>
          <w:b/>
          <w:bCs/>
          <w:lang w:eastAsia="fi-FI"/>
        </w:rPr>
        <w:t>pigment paste</w:t>
      </w:r>
      <w:bookmarkEnd w:id="102"/>
      <w:r w:rsidR="003B416B" w:rsidRPr="00997D60">
        <w:rPr>
          <w:b/>
          <w:bCs/>
          <w:lang w:eastAsia="fi-FI"/>
        </w:rPr>
        <w:t xml:space="preserve"> </w:t>
      </w:r>
    </w:p>
    <w:bookmarkEnd w:id="100"/>
    <w:bookmarkEnd w:id="101"/>
    <w:p w14:paraId="7E25DDB2" w14:textId="288E7C57" w:rsidR="005E34D8" w:rsidRPr="00997D60" w:rsidRDefault="005E34D8" w:rsidP="0057422F">
      <w:pPr>
        <w:rPr>
          <w:b/>
        </w:rPr>
      </w:pPr>
      <w:r w:rsidRPr="00997D60">
        <w:rPr>
          <w:b/>
        </w:rPr>
        <w:t>Table 5. Use # 5</w:t>
      </w:r>
      <w:r w:rsidR="003B416B" w:rsidRPr="00997D60">
        <w:rPr>
          <w:b/>
        </w:rPr>
        <w:t xml:space="preserve"> </w:t>
      </w:r>
    </w:p>
    <w:p w14:paraId="269A82F4" w14:textId="77777777" w:rsidR="005E34D8" w:rsidRPr="005E34D8" w:rsidRDefault="005E34D8" w:rsidP="005E34D8">
      <w:pPr>
        <w:pStyle w:val="Corpsdetexte"/>
        <w:rPr>
          <w:b/>
          <w:bCs/>
        </w:rPr>
      </w:pP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5E34D8" w:rsidRPr="005E34D8" w14:paraId="101CC2D3" w14:textId="77777777" w:rsidTr="005E34D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B6F98B" w14:textId="77777777" w:rsidR="005E34D8" w:rsidRPr="005E34D8" w:rsidRDefault="005E34D8" w:rsidP="005E34D8">
            <w:pPr>
              <w:pStyle w:val="Corpsdetexte"/>
              <w:rPr>
                <w:b/>
                <w:bCs/>
              </w:rPr>
            </w:pPr>
            <w:r w:rsidRPr="005E34D8">
              <w:rPr>
                <w:b/>
              </w:rPr>
              <w:t>Product Type</w:t>
            </w:r>
          </w:p>
        </w:tc>
        <w:tc>
          <w:tcPr>
            <w:tcW w:w="6318" w:type="dxa"/>
            <w:tcBorders>
              <w:top w:val="single" w:sz="4" w:space="0" w:color="000000"/>
              <w:left w:val="nil"/>
              <w:bottom w:val="single" w:sz="4" w:space="0" w:color="000000"/>
              <w:right w:val="single" w:sz="4" w:space="0" w:color="auto"/>
            </w:tcBorders>
          </w:tcPr>
          <w:p w14:paraId="3F8FF0FC" w14:textId="59A7659E" w:rsidR="005E34D8" w:rsidRPr="005E34D8" w:rsidRDefault="005E34D8" w:rsidP="005E34D8">
            <w:pPr>
              <w:pStyle w:val="Corpsdetexte"/>
              <w:rPr>
                <w:bCs/>
              </w:rPr>
            </w:pPr>
            <w:r w:rsidRPr="005E34D8">
              <w:t>6</w:t>
            </w:r>
          </w:p>
        </w:tc>
      </w:tr>
      <w:tr w:rsidR="005E34D8" w:rsidRPr="005E34D8" w14:paraId="42C369F2" w14:textId="77777777" w:rsidTr="005E34D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6AD2DF" w14:textId="77777777" w:rsidR="005E34D8" w:rsidRPr="005E34D8" w:rsidRDefault="005E34D8" w:rsidP="005E34D8">
            <w:pPr>
              <w:pStyle w:val="Corpsdetexte"/>
              <w:rPr>
                <w:b/>
                <w:bCs/>
              </w:rPr>
            </w:pPr>
            <w:r w:rsidRPr="005E34D8">
              <w:rPr>
                <w:b/>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2F289406" w14:textId="167DBFDE" w:rsidR="005E34D8" w:rsidRPr="005E34D8" w:rsidRDefault="005E34D8" w:rsidP="005E34D8">
            <w:pPr>
              <w:pStyle w:val="Corpsdetexte"/>
              <w:rPr>
                <w:bCs/>
              </w:rPr>
            </w:pPr>
          </w:p>
        </w:tc>
      </w:tr>
      <w:tr w:rsidR="005E34D8" w:rsidRPr="005E34D8" w14:paraId="448C555F" w14:textId="77777777" w:rsidTr="005E34D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C4327E" w14:textId="77777777" w:rsidR="005E34D8" w:rsidRPr="005E34D8" w:rsidRDefault="005E34D8" w:rsidP="005E34D8">
            <w:pPr>
              <w:pStyle w:val="Corpsdetexte"/>
              <w:rPr>
                <w:b/>
                <w:bCs/>
              </w:rPr>
            </w:pPr>
            <w:r w:rsidRPr="005E34D8">
              <w:rPr>
                <w:b/>
              </w:rPr>
              <w:t>Target organism(s) (including development stage)</w:t>
            </w:r>
          </w:p>
        </w:tc>
        <w:tc>
          <w:tcPr>
            <w:tcW w:w="6318" w:type="dxa"/>
            <w:tcBorders>
              <w:top w:val="single" w:sz="4" w:space="0" w:color="000000"/>
              <w:left w:val="nil"/>
              <w:bottom w:val="single" w:sz="4" w:space="0" w:color="000000"/>
              <w:right w:val="single" w:sz="4" w:space="0" w:color="auto"/>
            </w:tcBorders>
            <w:vAlign w:val="center"/>
          </w:tcPr>
          <w:p w14:paraId="07DC0E36" w14:textId="77777777" w:rsidR="00997D60" w:rsidRDefault="00E4050D" w:rsidP="006A6DB9">
            <w:pPr>
              <w:pStyle w:val="Corpsdetexte"/>
            </w:pPr>
            <w:r>
              <w:t>Y</w:t>
            </w:r>
            <w:r w:rsidR="005E34D8" w:rsidRPr="005E34D8">
              <w:t>easts</w:t>
            </w:r>
          </w:p>
          <w:p w14:paraId="7384B122" w14:textId="683FF010" w:rsidR="005E34D8" w:rsidRPr="005E34D8" w:rsidRDefault="009D2138" w:rsidP="005E34D8">
            <w:pPr>
              <w:pStyle w:val="Corpsdetexte"/>
              <w:rPr>
                <w:bCs/>
              </w:rPr>
            </w:pPr>
            <w:r>
              <w:t>Fungi</w:t>
            </w:r>
          </w:p>
        </w:tc>
      </w:tr>
      <w:tr w:rsidR="005E34D8" w:rsidRPr="005E34D8" w14:paraId="4825F221" w14:textId="77777777" w:rsidTr="005E34D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B3E644" w14:textId="77777777" w:rsidR="005E34D8" w:rsidRPr="005E34D8" w:rsidRDefault="005E34D8" w:rsidP="005E34D8">
            <w:pPr>
              <w:pStyle w:val="Corpsdetexte"/>
              <w:rPr>
                <w:b/>
                <w:bCs/>
              </w:rPr>
            </w:pPr>
            <w:r w:rsidRPr="005E34D8">
              <w:rPr>
                <w:b/>
              </w:rPr>
              <w:t>Field(s) of use</w:t>
            </w:r>
          </w:p>
        </w:tc>
        <w:tc>
          <w:tcPr>
            <w:tcW w:w="6318" w:type="dxa"/>
            <w:tcBorders>
              <w:top w:val="single" w:sz="4" w:space="0" w:color="000000"/>
              <w:left w:val="nil"/>
              <w:bottom w:val="single" w:sz="4" w:space="0" w:color="000000"/>
              <w:right w:val="single" w:sz="4" w:space="0" w:color="auto"/>
            </w:tcBorders>
          </w:tcPr>
          <w:p w14:paraId="53602B08" w14:textId="5F2C6931" w:rsidR="00997D60" w:rsidRDefault="00D25F3D">
            <w:pPr>
              <w:pStyle w:val="Corpsdetexte"/>
              <w:jc w:val="both"/>
            </w:pPr>
            <w:r>
              <w:t xml:space="preserve">Indoor. </w:t>
            </w:r>
            <w:r w:rsidR="005E34D8" w:rsidRPr="005E34D8">
              <w:t>Preservation of pigment paste</w:t>
            </w:r>
            <w:r w:rsidR="00997D60">
              <w:t>.</w:t>
            </w:r>
          </w:p>
          <w:p w14:paraId="5E2EE577" w14:textId="24CC798F" w:rsidR="005E34D8" w:rsidRPr="005E34D8" w:rsidRDefault="005E34D8">
            <w:pPr>
              <w:pStyle w:val="Corpsdetexte"/>
              <w:jc w:val="both"/>
              <w:rPr>
                <w:bCs/>
              </w:rPr>
            </w:pPr>
            <w:r w:rsidRPr="005E34D8">
              <w:t xml:space="preserve">Pigment pastes are highly concentrated additives which are incorporated into paints to dye the basic paint with different colours. </w:t>
            </w:r>
          </w:p>
        </w:tc>
      </w:tr>
      <w:tr w:rsidR="005E34D8" w:rsidRPr="005E34D8" w14:paraId="3D17FB10" w14:textId="77777777" w:rsidTr="005E34D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C6A50A" w14:textId="77777777" w:rsidR="005E34D8" w:rsidRPr="005E34D8" w:rsidRDefault="005E34D8" w:rsidP="005E34D8">
            <w:pPr>
              <w:pStyle w:val="Corpsdetexte"/>
              <w:rPr>
                <w:b/>
                <w:bCs/>
              </w:rPr>
            </w:pPr>
            <w:r w:rsidRPr="005E34D8">
              <w:rPr>
                <w:b/>
              </w:rPr>
              <w:t>Application method(s)</w:t>
            </w:r>
          </w:p>
        </w:tc>
        <w:tc>
          <w:tcPr>
            <w:tcW w:w="6318" w:type="dxa"/>
            <w:tcBorders>
              <w:top w:val="single" w:sz="4" w:space="0" w:color="000000"/>
              <w:left w:val="nil"/>
              <w:bottom w:val="single" w:sz="4" w:space="0" w:color="000000"/>
              <w:right w:val="single" w:sz="4" w:space="0" w:color="auto"/>
            </w:tcBorders>
          </w:tcPr>
          <w:p w14:paraId="77A62CF7" w14:textId="40E7BAB9" w:rsidR="005E34D8" w:rsidRPr="005E34D8" w:rsidRDefault="00220BB5" w:rsidP="003B416B">
            <w:pPr>
              <w:pStyle w:val="Corpsdetexte"/>
              <w:jc w:val="both"/>
              <w:rPr>
                <w:bCs/>
              </w:rPr>
            </w:pPr>
            <w:r>
              <w:t>Automatic or manual</w:t>
            </w:r>
          </w:p>
        </w:tc>
      </w:tr>
      <w:tr w:rsidR="005E34D8" w:rsidRPr="005E34D8" w14:paraId="22836E26" w14:textId="77777777" w:rsidTr="005E34D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076E0D" w14:textId="77777777" w:rsidR="005E34D8" w:rsidRPr="005E34D8" w:rsidRDefault="005E34D8" w:rsidP="005E34D8">
            <w:pPr>
              <w:pStyle w:val="Corpsdetexte"/>
              <w:rPr>
                <w:b/>
                <w:bCs/>
              </w:rPr>
            </w:pPr>
            <w:r w:rsidRPr="005E34D8">
              <w:rPr>
                <w:b/>
              </w:rPr>
              <w:t>Application rate(s) and frequency</w:t>
            </w:r>
          </w:p>
        </w:tc>
        <w:tc>
          <w:tcPr>
            <w:tcW w:w="6318" w:type="dxa"/>
            <w:tcBorders>
              <w:top w:val="single" w:sz="4" w:space="0" w:color="000000"/>
              <w:left w:val="nil"/>
              <w:bottom w:val="single" w:sz="4" w:space="0" w:color="000000"/>
              <w:right w:val="single" w:sz="4" w:space="0" w:color="auto"/>
            </w:tcBorders>
          </w:tcPr>
          <w:p w14:paraId="6A918551" w14:textId="29112142" w:rsidR="005E34D8" w:rsidRPr="005E34D8" w:rsidRDefault="005E34D8" w:rsidP="005E34D8">
            <w:pPr>
              <w:pStyle w:val="Corpsdetexte"/>
            </w:pPr>
            <w:r w:rsidRPr="005E34D8">
              <w:t>Yeasts: 16.65</w:t>
            </w:r>
            <w:r>
              <w:t xml:space="preserve"> - 40</w:t>
            </w:r>
            <w:r w:rsidRPr="005E34D8">
              <w:t xml:space="preserve"> mg a.s./</w:t>
            </w:r>
            <w:r w:rsidR="0026138B">
              <w:t>kg</w:t>
            </w:r>
          </w:p>
          <w:p w14:paraId="0F8CAADC" w14:textId="47526D01" w:rsidR="005E34D8" w:rsidRPr="005E34D8" w:rsidRDefault="009D2138" w:rsidP="0026138B">
            <w:pPr>
              <w:pStyle w:val="Corpsdetexte"/>
              <w:rPr>
                <w:bCs/>
              </w:rPr>
            </w:pPr>
            <w:r>
              <w:t>Fungi</w:t>
            </w:r>
            <w:r w:rsidR="005E34D8" w:rsidRPr="005E34D8">
              <w:t>: 22.2</w:t>
            </w:r>
            <w:r w:rsidR="005E34D8">
              <w:t xml:space="preserve"> - 40</w:t>
            </w:r>
            <w:r w:rsidR="005E34D8" w:rsidRPr="005E34D8">
              <w:t xml:space="preserve"> mg a.s./</w:t>
            </w:r>
            <w:r w:rsidR="0026138B">
              <w:t>kg</w:t>
            </w:r>
          </w:p>
        </w:tc>
      </w:tr>
      <w:tr w:rsidR="005E34D8" w:rsidRPr="005E34D8" w14:paraId="4443309F" w14:textId="77777777" w:rsidTr="005E34D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25726F" w14:textId="77777777" w:rsidR="005E34D8" w:rsidRPr="005E34D8" w:rsidRDefault="005E34D8" w:rsidP="005E34D8">
            <w:pPr>
              <w:pStyle w:val="Corpsdetexte"/>
              <w:rPr>
                <w:b/>
                <w:bCs/>
              </w:rPr>
            </w:pPr>
            <w:r w:rsidRPr="005E34D8">
              <w:rPr>
                <w:b/>
              </w:rPr>
              <w:t>Category(ies) of users</w:t>
            </w:r>
          </w:p>
        </w:tc>
        <w:tc>
          <w:tcPr>
            <w:tcW w:w="6318" w:type="dxa"/>
            <w:tcBorders>
              <w:top w:val="single" w:sz="4" w:space="0" w:color="000000"/>
              <w:left w:val="nil"/>
              <w:bottom w:val="single" w:sz="4" w:space="0" w:color="000000"/>
              <w:right w:val="single" w:sz="4" w:space="0" w:color="auto"/>
            </w:tcBorders>
          </w:tcPr>
          <w:p w14:paraId="62A3E2DD" w14:textId="77777777" w:rsidR="005E34D8" w:rsidRPr="005E34D8" w:rsidRDefault="005E34D8" w:rsidP="005E34D8">
            <w:pPr>
              <w:pStyle w:val="Corpsdetexte"/>
              <w:rPr>
                <w:bCs/>
              </w:rPr>
            </w:pPr>
            <w:r w:rsidRPr="005E34D8">
              <w:t>Industrial</w:t>
            </w:r>
          </w:p>
        </w:tc>
      </w:tr>
      <w:tr w:rsidR="005E34D8" w:rsidRPr="00C90D64" w14:paraId="5C558257" w14:textId="77777777" w:rsidTr="005E34D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AD12A9" w14:textId="77777777" w:rsidR="005E34D8" w:rsidRPr="005E34D8" w:rsidRDefault="005E34D8" w:rsidP="005E34D8">
            <w:pPr>
              <w:pStyle w:val="Corpsdetexte"/>
              <w:rPr>
                <w:b/>
                <w:bCs/>
              </w:rPr>
            </w:pPr>
            <w:r w:rsidRPr="005E34D8">
              <w:rPr>
                <w:b/>
              </w:rPr>
              <w:t>Pack sizes and packaging material</w:t>
            </w:r>
          </w:p>
        </w:tc>
        <w:tc>
          <w:tcPr>
            <w:tcW w:w="6318" w:type="dxa"/>
            <w:tcBorders>
              <w:top w:val="single" w:sz="4" w:space="0" w:color="000000"/>
              <w:left w:val="nil"/>
              <w:bottom w:val="single" w:sz="4" w:space="0" w:color="000000"/>
              <w:right w:val="single" w:sz="4" w:space="0" w:color="auto"/>
            </w:tcBorders>
          </w:tcPr>
          <w:p w14:paraId="0FC5EFDF" w14:textId="77777777" w:rsidR="001732AE" w:rsidRPr="00DD10FE" w:rsidRDefault="001732AE" w:rsidP="001732AE">
            <w:pPr>
              <w:rPr>
                <w:szCs w:val="18"/>
                <w:lang w:eastAsia="en-GB"/>
              </w:rPr>
            </w:pPr>
            <w:r w:rsidRPr="00DD10FE">
              <w:rPr>
                <w:szCs w:val="18"/>
                <w:lang w:eastAsia="en-GB"/>
              </w:rPr>
              <w:t xml:space="preserve">5 - 25 L HDPE Can </w:t>
            </w:r>
          </w:p>
          <w:p w14:paraId="378FFE60" w14:textId="77777777" w:rsidR="001732AE" w:rsidRPr="00DD10FE" w:rsidRDefault="001732AE" w:rsidP="001732AE">
            <w:pPr>
              <w:rPr>
                <w:szCs w:val="18"/>
                <w:lang w:eastAsia="en-GB"/>
              </w:rPr>
            </w:pPr>
            <w:r w:rsidRPr="00DD10FE">
              <w:rPr>
                <w:szCs w:val="18"/>
                <w:lang w:eastAsia="en-GB"/>
              </w:rPr>
              <w:t xml:space="preserve">100 L HDPE Barrel </w:t>
            </w:r>
          </w:p>
          <w:p w14:paraId="2A1E83D7" w14:textId="77777777" w:rsidR="001732AE" w:rsidRPr="00DD10FE" w:rsidRDefault="001732AE" w:rsidP="001732AE">
            <w:pPr>
              <w:rPr>
                <w:szCs w:val="18"/>
                <w:lang w:val="fr-FR" w:eastAsia="en-GB"/>
              </w:rPr>
            </w:pPr>
            <w:r w:rsidRPr="00DD10FE">
              <w:rPr>
                <w:szCs w:val="18"/>
                <w:lang w:val="fr-FR" w:eastAsia="en-GB"/>
              </w:rPr>
              <w:t>1000 L HDPE Container</w:t>
            </w:r>
          </w:p>
          <w:p w14:paraId="4956A1CC" w14:textId="387641A1" w:rsidR="00E0532F" w:rsidRDefault="001732AE" w:rsidP="00FA6BE2">
            <w:pPr>
              <w:rPr>
                <w:szCs w:val="18"/>
                <w:lang w:val="fr-FR" w:eastAsia="en-GB"/>
              </w:rPr>
            </w:pPr>
            <w:r w:rsidRPr="00DD10FE">
              <w:rPr>
                <w:szCs w:val="18"/>
                <w:lang w:val="fr-FR" w:eastAsia="en-GB"/>
              </w:rPr>
              <w:t>25 – 220 L - HDPE Drum</w:t>
            </w:r>
          </w:p>
          <w:p w14:paraId="570831D2" w14:textId="7B0CC456" w:rsidR="00F37EC9" w:rsidRPr="000A3C9C" w:rsidRDefault="00F37EC9" w:rsidP="00F37EC9">
            <w:pPr>
              <w:rPr>
                <w:szCs w:val="18"/>
                <w:lang w:val="en-US" w:eastAsia="en-GB"/>
              </w:rPr>
            </w:pPr>
            <w:r w:rsidRPr="000A3C9C">
              <w:rPr>
                <w:szCs w:val="18"/>
                <w:lang w:val="en-US" w:eastAsia="en-GB"/>
              </w:rPr>
              <w:t>600 – 1200</w:t>
            </w:r>
            <w:r w:rsidR="00704E04" w:rsidRPr="000A3C9C">
              <w:rPr>
                <w:szCs w:val="18"/>
                <w:lang w:val="en-US" w:eastAsia="en-GB"/>
              </w:rPr>
              <w:t xml:space="preserve"> </w:t>
            </w:r>
            <w:r w:rsidRPr="000A3C9C">
              <w:rPr>
                <w:szCs w:val="18"/>
                <w:lang w:val="en-US" w:eastAsia="en-GB"/>
              </w:rPr>
              <w:t>L – IBC (HDPE)</w:t>
            </w:r>
          </w:p>
          <w:p w14:paraId="2BF475BC" w14:textId="1AA0FB4A" w:rsidR="005E34D8" w:rsidRPr="00997D60" w:rsidRDefault="00071FAA" w:rsidP="00997D60">
            <w:pPr>
              <w:pStyle w:val="Corpsdetexte"/>
              <w:jc w:val="both"/>
              <w:rPr>
                <w:lang w:val="en-US"/>
              </w:rPr>
            </w:pPr>
            <w:r w:rsidRPr="00997D60">
              <w:rPr>
                <w:szCs w:val="18"/>
                <w:lang w:val="en-US"/>
              </w:rPr>
              <w:t>The product may only be dispensed from pack sizes larger than 20 L using an automatic dosing system.</w:t>
            </w:r>
          </w:p>
        </w:tc>
      </w:tr>
    </w:tbl>
    <w:p w14:paraId="58F54023" w14:textId="649E88E7" w:rsidR="005E34D8" w:rsidRPr="00997D60" w:rsidRDefault="005E34D8" w:rsidP="00567AC0">
      <w:pPr>
        <w:pStyle w:val="Corpsdetexte"/>
        <w:rPr>
          <w:lang w:val="en-US"/>
        </w:rPr>
      </w:pPr>
    </w:p>
    <w:p w14:paraId="14D85505" w14:textId="77777777" w:rsidR="005E34D8" w:rsidRPr="00996119" w:rsidRDefault="005E34D8" w:rsidP="00D106C4">
      <w:pPr>
        <w:pStyle w:val="Titre5"/>
        <w:tabs>
          <w:tab w:val="num" w:pos="1134"/>
        </w:tabs>
        <w:ind w:left="993"/>
      </w:pPr>
      <w:r w:rsidRPr="00996119">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E34D8" w:rsidRPr="00BE7E41" w14:paraId="6E5DAAC5" w14:textId="77777777" w:rsidTr="005E34D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425903" w14:textId="4AFF25CF" w:rsidR="005E34D8" w:rsidRPr="00BE7E41" w:rsidRDefault="003B416B" w:rsidP="005E34D8">
            <w:pPr>
              <w:pStyle w:val="Corpsdetexte"/>
              <w:rPr>
                <w:bCs/>
                <w:lang w:eastAsia="fi-FI"/>
              </w:rPr>
            </w:pPr>
            <w:r>
              <w:rPr>
                <w:bCs/>
                <w:lang w:eastAsia="fi-FI"/>
              </w:rPr>
              <w:t>-</w:t>
            </w:r>
          </w:p>
        </w:tc>
      </w:tr>
    </w:tbl>
    <w:p w14:paraId="0BBF20BF" w14:textId="77777777" w:rsidR="003B416B" w:rsidRDefault="003B416B" w:rsidP="003B416B"/>
    <w:p w14:paraId="1A6D29E0" w14:textId="723F9189" w:rsidR="005E34D8" w:rsidRPr="00996119" w:rsidRDefault="005E34D8" w:rsidP="00D106C4">
      <w:pPr>
        <w:pStyle w:val="Titre5"/>
        <w:ind w:left="1134" w:hanging="1134"/>
      </w:pPr>
      <w:r w:rsidRPr="00996119">
        <w:t xml:space="preserve">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E34D8" w:rsidRPr="00220BB5" w14:paraId="48DA4D2D" w14:textId="77777777" w:rsidTr="005E34D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EC35D6" w14:textId="05725B2F" w:rsidR="005E34D8" w:rsidRPr="006F79FA" w:rsidRDefault="003B416B" w:rsidP="005E34D8">
            <w:pPr>
              <w:pStyle w:val="Corpsdetexte"/>
              <w:rPr>
                <w:bCs/>
                <w:lang w:val="fr-FR" w:eastAsia="fi-FI"/>
              </w:rPr>
            </w:pPr>
            <w:r>
              <w:rPr>
                <w:bCs/>
                <w:lang w:val="fr-FR" w:eastAsia="fi-FI"/>
              </w:rPr>
              <w:t>-</w:t>
            </w:r>
          </w:p>
        </w:tc>
      </w:tr>
    </w:tbl>
    <w:p w14:paraId="2C5A4606" w14:textId="77777777" w:rsidR="00A4230A" w:rsidRDefault="00A4230A" w:rsidP="0057422F"/>
    <w:p w14:paraId="79CF898A" w14:textId="0C0B6625" w:rsidR="005E34D8" w:rsidRPr="00097F7E" w:rsidRDefault="005E34D8" w:rsidP="00D106C4">
      <w:pPr>
        <w:pStyle w:val="Titre5"/>
        <w:tabs>
          <w:tab w:val="num" w:pos="1134"/>
        </w:tabs>
        <w:ind w:left="993"/>
      </w:pPr>
      <w:r w:rsidRPr="00097F7E">
        <w:t>Where specific to the use, the particulars of likely direct</w:t>
      </w:r>
      <w:r>
        <w:t xml:space="preserve"> or indirect effects, first aid </w:t>
      </w:r>
      <w:r w:rsidRPr="00097F7E">
        <w:t xml:space="preserve">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E34D8" w:rsidRPr="00BE7E41" w14:paraId="0ABFCAB8" w14:textId="77777777" w:rsidTr="005E34D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DC7D4D" w14:textId="44BCCB15" w:rsidR="005E34D8" w:rsidRPr="00BE7E41" w:rsidRDefault="004F5BC7" w:rsidP="005E34D8">
            <w:pPr>
              <w:pStyle w:val="Corpsdetexte"/>
              <w:rPr>
                <w:bCs/>
                <w:lang w:eastAsia="fi-FI"/>
              </w:rPr>
            </w:pPr>
            <w:r>
              <w:rPr>
                <w:bCs/>
                <w:lang w:eastAsia="fi-FI"/>
              </w:rPr>
              <w:t>-</w:t>
            </w:r>
          </w:p>
        </w:tc>
      </w:tr>
    </w:tbl>
    <w:p w14:paraId="2A8BC7DB" w14:textId="77777777" w:rsidR="003B416B" w:rsidRPr="003B416B" w:rsidRDefault="003B416B" w:rsidP="003B416B">
      <w:pPr>
        <w:rPr>
          <w:lang w:val="de-DE"/>
        </w:rPr>
      </w:pPr>
    </w:p>
    <w:p w14:paraId="7AD09CDA" w14:textId="13EDF2E4" w:rsidR="005E34D8" w:rsidRPr="00097F7E" w:rsidRDefault="005E34D8" w:rsidP="00D106C4">
      <w:pPr>
        <w:pStyle w:val="Titre5"/>
        <w:ind w:left="1134" w:hanging="1134"/>
      </w:pPr>
      <w:r w:rsidRPr="00097F7E">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E34D8" w:rsidRPr="00BE7E41" w14:paraId="1705F610" w14:textId="77777777" w:rsidTr="005E34D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1E5740" w14:textId="54DF376C" w:rsidR="005E34D8" w:rsidRPr="00BE7E41" w:rsidRDefault="004F5BC7" w:rsidP="005E34D8">
            <w:pPr>
              <w:pStyle w:val="Corpsdetexte"/>
              <w:rPr>
                <w:bCs/>
                <w:lang w:eastAsia="fi-FI"/>
              </w:rPr>
            </w:pPr>
            <w:r>
              <w:rPr>
                <w:bCs/>
                <w:lang w:eastAsia="fi-FI"/>
              </w:rPr>
              <w:t>-</w:t>
            </w:r>
          </w:p>
        </w:tc>
      </w:tr>
    </w:tbl>
    <w:p w14:paraId="219DD27F" w14:textId="77777777" w:rsidR="003B416B" w:rsidRPr="003B416B" w:rsidRDefault="003B416B" w:rsidP="003B416B">
      <w:pPr>
        <w:rPr>
          <w:lang w:val="de-DE"/>
        </w:rPr>
      </w:pPr>
    </w:p>
    <w:p w14:paraId="5ABD860C" w14:textId="7A1C0FFA" w:rsidR="005E34D8" w:rsidRPr="00097F7E" w:rsidRDefault="005E34D8" w:rsidP="00D106C4">
      <w:pPr>
        <w:pStyle w:val="Titre5"/>
        <w:tabs>
          <w:tab w:val="num" w:pos="1134"/>
        </w:tabs>
        <w:ind w:left="993"/>
      </w:pPr>
      <w:r w:rsidRPr="00097F7E">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E34D8" w:rsidRPr="00BE7E41" w14:paraId="440E5470" w14:textId="77777777" w:rsidTr="005E34D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CC6A14" w14:textId="3C4A1A44" w:rsidR="005E34D8" w:rsidRPr="00BE7E41" w:rsidRDefault="004F5BC7" w:rsidP="005E34D8">
            <w:pPr>
              <w:pStyle w:val="Corpsdetexte"/>
              <w:rPr>
                <w:bCs/>
                <w:lang w:eastAsia="fi-FI"/>
              </w:rPr>
            </w:pPr>
            <w:r>
              <w:rPr>
                <w:bCs/>
                <w:lang w:eastAsia="fi-FI"/>
              </w:rPr>
              <w:t>-</w:t>
            </w:r>
          </w:p>
        </w:tc>
      </w:tr>
    </w:tbl>
    <w:p w14:paraId="74CA17FD" w14:textId="7BB048DB" w:rsidR="005E34D8" w:rsidRDefault="005E34D8" w:rsidP="005E34D8">
      <w:pPr>
        <w:widowControl w:val="0"/>
        <w:autoSpaceDE w:val="0"/>
        <w:rPr>
          <w:rFonts w:cs="Times"/>
          <w:bCs/>
          <w:szCs w:val="29"/>
        </w:rPr>
      </w:pPr>
    </w:p>
    <w:p w14:paraId="688B0DAA" w14:textId="4FDE15AF" w:rsidR="00E4050D" w:rsidRDefault="00E4050D" w:rsidP="00997D60">
      <w:pPr>
        <w:pStyle w:val="Titre4"/>
      </w:pPr>
      <w:bookmarkStart w:id="103" w:name="_Toc57800735"/>
      <w:r w:rsidRPr="00997D60">
        <w:rPr>
          <w:b/>
          <w:bCs/>
        </w:rPr>
        <w:t xml:space="preserve">Preservation </w:t>
      </w:r>
      <w:r w:rsidR="00CD504C">
        <w:rPr>
          <w:b/>
          <w:bCs/>
        </w:rPr>
        <w:t>of</w:t>
      </w:r>
      <w:r w:rsidRPr="00997D60">
        <w:rPr>
          <w:b/>
          <w:bCs/>
        </w:rPr>
        <w:t xml:space="preserve"> colourants</w:t>
      </w:r>
      <w:bookmarkEnd w:id="103"/>
    </w:p>
    <w:p w14:paraId="399811FE" w14:textId="77777777" w:rsidR="00E4050D" w:rsidRPr="003B416B" w:rsidRDefault="00E4050D" w:rsidP="00E4050D">
      <w:pPr>
        <w:pStyle w:val="Corpsdetexte"/>
      </w:pPr>
    </w:p>
    <w:p w14:paraId="19F711F2" w14:textId="1EC22FD7" w:rsidR="00E4050D" w:rsidRDefault="00E4050D" w:rsidP="00E4050D">
      <w:pPr>
        <w:pStyle w:val="Corpsdetexte"/>
        <w:rPr>
          <w:b/>
          <w:bCs/>
        </w:rPr>
      </w:pPr>
      <w:r w:rsidRPr="005E34D8">
        <w:rPr>
          <w:b/>
          <w:bCs/>
        </w:rPr>
        <w:t xml:space="preserve">Table </w:t>
      </w:r>
      <w:r>
        <w:rPr>
          <w:b/>
          <w:bCs/>
        </w:rPr>
        <w:t>6</w:t>
      </w:r>
      <w:r w:rsidRPr="005E34D8">
        <w:rPr>
          <w:b/>
          <w:bCs/>
        </w:rPr>
        <w:t xml:space="preserve">. Use # </w:t>
      </w:r>
      <w:r>
        <w:rPr>
          <w:b/>
          <w:bCs/>
        </w:rPr>
        <w:t xml:space="preserve">6 </w:t>
      </w:r>
    </w:p>
    <w:p w14:paraId="36782E22" w14:textId="77777777" w:rsidR="00E4050D" w:rsidRPr="005E34D8" w:rsidRDefault="00E4050D" w:rsidP="00E4050D">
      <w:pPr>
        <w:pStyle w:val="Corpsdetexte"/>
        <w:rPr>
          <w:b/>
          <w:bCs/>
        </w:rPr>
      </w:pP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E4050D" w:rsidRPr="005E34D8" w14:paraId="1E20CBEA" w14:textId="77777777" w:rsidTr="006A6DB9">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8E9130" w14:textId="77777777" w:rsidR="00E4050D" w:rsidRPr="005E34D8" w:rsidRDefault="00E4050D" w:rsidP="006A6DB9">
            <w:pPr>
              <w:pStyle w:val="Corpsdetexte"/>
              <w:rPr>
                <w:b/>
                <w:bCs/>
              </w:rPr>
            </w:pPr>
            <w:r w:rsidRPr="005E34D8">
              <w:rPr>
                <w:b/>
              </w:rPr>
              <w:t>Product Type</w:t>
            </w:r>
          </w:p>
        </w:tc>
        <w:tc>
          <w:tcPr>
            <w:tcW w:w="6318" w:type="dxa"/>
            <w:tcBorders>
              <w:top w:val="single" w:sz="4" w:space="0" w:color="000000"/>
              <w:left w:val="nil"/>
              <w:bottom w:val="single" w:sz="4" w:space="0" w:color="000000"/>
              <w:right w:val="single" w:sz="4" w:space="0" w:color="auto"/>
            </w:tcBorders>
          </w:tcPr>
          <w:p w14:paraId="6764B92C" w14:textId="77777777" w:rsidR="00E4050D" w:rsidRPr="005E34D8" w:rsidRDefault="00E4050D" w:rsidP="006A6DB9">
            <w:pPr>
              <w:pStyle w:val="Corpsdetexte"/>
              <w:rPr>
                <w:bCs/>
              </w:rPr>
            </w:pPr>
            <w:r w:rsidRPr="005E34D8">
              <w:t>6</w:t>
            </w:r>
          </w:p>
        </w:tc>
      </w:tr>
      <w:tr w:rsidR="00E4050D" w:rsidRPr="005E34D8" w14:paraId="339D6A17" w14:textId="77777777" w:rsidTr="006A6DB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3B9E4E" w14:textId="77777777" w:rsidR="00E4050D" w:rsidRPr="005E34D8" w:rsidRDefault="00E4050D" w:rsidP="006A6DB9">
            <w:pPr>
              <w:pStyle w:val="Corpsdetexte"/>
              <w:rPr>
                <w:b/>
                <w:bCs/>
              </w:rPr>
            </w:pPr>
            <w:r w:rsidRPr="005E34D8">
              <w:rPr>
                <w:b/>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69350F6B" w14:textId="77777777" w:rsidR="00E4050D" w:rsidRPr="005E34D8" w:rsidRDefault="00E4050D" w:rsidP="006A6DB9">
            <w:pPr>
              <w:pStyle w:val="Corpsdetexte"/>
              <w:rPr>
                <w:bCs/>
              </w:rPr>
            </w:pPr>
          </w:p>
        </w:tc>
      </w:tr>
      <w:tr w:rsidR="00E4050D" w:rsidRPr="005E34D8" w14:paraId="3DE856A7" w14:textId="77777777" w:rsidTr="006A6DB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FBD59D" w14:textId="77777777" w:rsidR="00E4050D" w:rsidRPr="005E34D8" w:rsidRDefault="00E4050D" w:rsidP="006A6DB9">
            <w:pPr>
              <w:pStyle w:val="Corpsdetexte"/>
              <w:rPr>
                <w:b/>
                <w:bCs/>
              </w:rPr>
            </w:pPr>
            <w:r w:rsidRPr="005E34D8">
              <w:rPr>
                <w:b/>
              </w:rPr>
              <w:t>Target organism(s) (including development stage)</w:t>
            </w:r>
          </w:p>
        </w:tc>
        <w:tc>
          <w:tcPr>
            <w:tcW w:w="6318" w:type="dxa"/>
            <w:tcBorders>
              <w:top w:val="single" w:sz="4" w:space="0" w:color="000000"/>
              <w:left w:val="nil"/>
              <w:bottom w:val="single" w:sz="4" w:space="0" w:color="000000"/>
              <w:right w:val="single" w:sz="4" w:space="0" w:color="auto"/>
            </w:tcBorders>
            <w:vAlign w:val="center"/>
          </w:tcPr>
          <w:p w14:paraId="22C62F03" w14:textId="6D5A706C" w:rsidR="00997D60" w:rsidRDefault="00E4050D" w:rsidP="006A6DB9">
            <w:pPr>
              <w:pStyle w:val="Corpsdetexte"/>
            </w:pPr>
            <w:r w:rsidRPr="005E34D8">
              <w:t>Bacteria</w:t>
            </w:r>
          </w:p>
          <w:p w14:paraId="714D4F4E" w14:textId="61F626C4" w:rsidR="00E4050D" w:rsidRPr="005E34D8" w:rsidRDefault="00997D60" w:rsidP="00997D60">
            <w:pPr>
              <w:pStyle w:val="Corpsdetexte"/>
              <w:rPr>
                <w:bCs/>
              </w:rPr>
            </w:pPr>
            <w:r>
              <w:t>Fungi (except yeasts)</w:t>
            </w:r>
          </w:p>
        </w:tc>
      </w:tr>
      <w:tr w:rsidR="00E4050D" w:rsidRPr="005E34D8" w14:paraId="6095B519" w14:textId="77777777" w:rsidTr="006A6DB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510D20" w14:textId="77777777" w:rsidR="00E4050D" w:rsidRPr="005E34D8" w:rsidRDefault="00E4050D" w:rsidP="006A6DB9">
            <w:pPr>
              <w:pStyle w:val="Corpsdetexte"/>
              <w:rPr>
                <w:b/>
                <w:bCs/>
              </w:rPr>
            </w:pPr>
            <w:r w:rsidRPr="005E34D8">
              <w:rPr>
                <w:b/>
              </w:rPr>
              <w:t>Field(s) of use</w:t>
            </w:r>
          </w:p>
        </w:tc>
        <w:tc>
          <w:tcPr>
            <w:tcW w:w="6318" w:type="dxa"/>
            <w:tcBorders>
              <w:top w:val="single" w:sz="4" w:space="0" w:color="000000"/>
              <w:left w:val="nil"/>
              <w:bottom w:val="single" w:sz="4" w:space="0" w:color="000000"/>
              <w:right w:val="single" w:sz="4" w:space="0" w:color="auto"/>
            </w:tcBorders>
          </w:tcPr>
          <w:p w14:paraId="617150E6" w14:textId="295E0B4D" w:rsidR="00E4050D" w:rsidRPr="005E34D8" w:rsidRDefault="00E4050D" w:rsidP="006A6DB9">
            <w:pPr>
              <w:pStyle w:val="Corpsdetexte"/>
              <w:jc w:val="both"/>
              <w:rPr>
                <w:bCs/>
              </w:rPr>
            </w:pPr>
            <w:r>
              <w:t xml:space="preserve">Indoor. </w:t>
            </w:r>
            <w:r w:rsidRPr="005E34D8">
              <w:t>Preservation of colourants.</w:t>
            </w:r>
          </w:p>
          <w:p w14:paraId="5339844F" w14:textId="37FB6A8F" w:rsidR="00E4050D" w:rsidRPr="005E34D8" w:rsidRDefault="00E4050D">
            <w:pPr>
              <w:pStyle w:val="Corpsdetexte"/>
              <w:jc w:val="both"/>
              <w:rPr>
                <w:bCs/>
              </w:rPr>
            </w:pPr>
            <w:r w:rsidRPr="005E34D8">
              <w:t>They are usually liquid mixtures in which the pigment is already dispersed in order to make the incorporation into the paint/varnish easier.</w:t>
            </w:r>
          </w:p>
        </w:tc>
      </w:tr>
      <w:tr w:rsidR="00E4050D" w:rsidRPr="005E34D8" w14:paraId="10447F1C" w14:textId="77777777" w:rsidTr="006A6DB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515739" w14:textId="77777777" w:rsidR="00E4050D" w:rsidRPr="005E34D8" w:rsidRDefault="00E4050D" w:rsidP="006A6DB9">
            <w:pPr>
              <w:pStyle w:val="Corpsdetexte"/>
              <w:rPr>
                <w:b/>
                <w:bCs/>
              </w:rPr>
            </w:pPr>
            <w:r w:rsidRPr="005E34D8">
              <w:rPr>
                <w:b/>
              </w:rPr>
              <w:t>Application method(s)</w:t>
            </w:r>
          </w:p>
        </w:tc>
        <w:tc>
          <w:tcPr>
            <w:tcW w:w="6318" w:type="dxa"/>
            <w:tcBorders>
              <w:top w:val="single" w:sz="4" w:space="0" w:color="000000"/>
              <w:left w:val="nil"/>
              <w:bottom w:val="single" w:sz="4" w:space="0" w:color="000000"/>
              <w:right w:val="single" w:sz="4" w:space="0" w:color="auto"/>
            </w:tcBorders>
          </w:tcPr>
          <w:p w14:paraId="4D8C0910" w14:textId="77777777" w:rsidR="00E4050D" w:rsidRPr="005E34D8" w:rsidRDefault="00E4050D" w:rsidP="006A6DB9">
            <w:pPr>
              <w:pStyle w:val="Corpsdetexte"/>
              <w:jc w:val="both"/>
              <w:rPr>
                <w:bCs/>
              </w:rPr>
            </w:pPr>
            <w:r>
              <w:t>Automatic or manual</w:t>
            </w:r>
          </w:p>
        </w:tc>
      </w:tr>
      <w:tr w:rsidR="00E4050D" w:rsidRPr="005E34D8" w14:paraId="503A270A" w14:textId="77777777" w:rsidTr="006A6DB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CD15E9" w14:textId="77777777" w:rsidR="00E4050D" w:rsidRPr="005E34D8" w:rsidRDefault="00E4050D" w:rsidP="006A6DB9">
            <w:pPr>
              <w:pStyle w:val="Corpsdetexte"/>
              <w:rPr>
                <w:b/>
                <w:bCs/>
              </w:rPr>
            </w:pPr>
            <w:r w:rsidRPr="005E34D8">
              <w:rPr>
                <w:b/>
              </w:rPr>
              <w:t>Application rate(s) and frequency</w:t>
            </w:r>
          </w:p>
        </w:tc>
        <w:tc>
          <w:tcPr>
            <w:tcW w:w="6318" w:type="dxa"/>
            <w:tcBorders>
              <w:top w:val="single" w:sz="4" w:space="0" w:color="000000"/>
              <w:left w:val="nil"/>
              <w:bottom w:val="single" w:sz="4" w:space="0" w:color="000000"/>
              <w:right w:val="single" w:sz="4" w:space="0" w:color="auto"/>
            </w:tcBorders>
          </w:tcPr>
          <w:p w14:paraId="34769BCC" w14:textId="77777777" w:rsidR="00E4050D" w:rsidRPr="005E34D8" w:rsidRDefault="00E4050D" w:rsidP="006A6DB9">
            <w:pPr>
              <w:pStyle w:val="Corpsdetexte"/>
            </w:pPr>
            <w:r w:rsidRPr="005E34D8">
              <w:t>Bacteria: 11.1</w:t>
            </w:r>
            <w:r>
              <w:t xml:space="preserve"> - 40</w:t>
            </w:r>
            <w:r w:rsidRPr="005E34D8">
              <w:t xml:space="preserve"> mg a.s./</w:t>
            </w:r>
            <w:r>
              <w:t>kg</w:t>
            </w:r>
          </w:p>
          <w:p w14:paraId="4543AC6A" w14:textId="3274B3AD" w:rsidR="00E4050D" w:rsidRPr="005E34D8" w:rsidRDefault="009D2138" w:rsidP="006A6DB9">
            <w:pPr>
              <w:pStyle w:val="Corpsdetexte"/>
              <w:rPr>
                <w:bCs/>
              </w:rPr>
            </w:pPr>
            <w:r>
              <w:t>Fungi</w:t>
            </w:r>
            <w:r w:rsidR="00E4050D" w:rsidRPr="005E34D8">
              <w:t xml:space="preserve">: 5.55 </w:t>
            </w:r>
            <w:r w:rsidR="00E4050D">
              <w:t xml:space="preserve">- 40 </w:t>
            </w:r>
            <w:r w:rsidR="00E4050D" w:rsidRPr="005E34D8">
              <w:t>mg a.s./</w:t>
            </w:r>
            <w:r w:rsidR="00E4050D">
              <w:t>kg</w:t>
            </w:r>
          </w:p>
        </w:tc>
      </w:tr>
      <w:tr w:rsidR="00E4050D" w:rsidRPr="005E34D8" w14:paraId="06D47E81" w14:textId="77777777" w:rsidTr="006A6DB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F87DE0" w14:textId="77777777" w:rsidR="00E4050D" w:rsidRPr="005E34D8" w:rsidRDefault="00E4050D" w:rsidP="006A6DB9">
            <w:pPr>
              <w:pStyle w:val="Corpsdetexte"/>
              <w:rPr>
                <w:b/>
                <w:bCs/>
              </w:rPr>
            </w:pPr>
            <w:r w:rsidRPr="005E34D8">
              <w:rPr>
                <w:b/>
              </w:rPr>
              <w:t>Category(ies) of users</w:t>
            </w:r>
          </w:p>
        </w:tc>
        <w:tc>
          <w:tcPr>
            <w:tcW w:w="6318" w:type="dxa"/>
            <w:tcBorders>
              <w:top w:val="single" w:sz="4" w:space="0" w:color="000000"/>
              <w:left w:val="nil"/>
              <w:bottom w:val="single" w:sz="4" w:space="0" w:color="000000"/>
              <w:right w:val="single" w:sz="4" w:space="0" w:color="auto"/>
            </w:tcBorders>
          </w:tcPr>
          <w:p w14:paraId="1501F303" w14:textId="77777777" w:rsidR="00E4050D" w:rsidRPr="005E34D8" w:rsidRDefault="00E4050D" w:rsidP="006A6DB9">
            <w:pPr>
              <w:pStyle w:val="Corpsdetexte"/>
              <w:rPr>
                <w:bCs/>
              </w:rPr>
            </w:pPr>
            <w:r w:rsidRPr="005E34D8">
              <w:t>Industrial</w:t>
            </w:r>
          </w:p>
        </w:tc>
      </w:tr>
      <w:tr w:rsidR="00E4050D" w:rsidRPr="00C90D64" w14:paraId="6CCDE1F6" w14:textId="77777777" w:rsidTr="006A6DB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05C81F" w14:textId="77777777" w:rsidR="00E4050D" w:rsidRPr="005E34D8" w:rsidRDefault="00E4050D" w:rsidP="006A6DB9">
            <w:pPr>
              <w:pStyle w:val="Corpsdetexte"/>
              <w:rPr>
                <w:b/>
                <w:bCs/>
              </w:rPr>
            </w:pPr>
            <w:r w:rsidRPr="005E34D8">
              <w:rPr>
                <w:b/>
              </w:rPr>
              <w:t>Pack sizes and packaging material</w:t>
            </w:r>
          </w:p>
        </w:tc>
        <w:tc>
          <w:tcPr>
            <w:tcW w:w="6318" w:type="dxa"/>
            <w:tcBorders>
              <w:top w:val="single" w:sz="4" w:space="0" w:color="000000"/>
              <w:left w:val="nil"/>
              <w:bottom w:val="single" w:sz="4" w:space="0" w:color="000000"/>
              <w:right w:val="single" w:sz="4" w:space="0" w:color="auto"/>
            </w:tcBorders>
          </w:tcPr>
          <w:p w14:paraId="75DB1C02" w14:textId="77777777" w:rsidR="00E4050D" w:rsidRPr="00DD10FE" w:rsidRDefault="00E4050D" w:rsidP="006A6DB9">
            <w:pPr>
              <w:rPr>
                <w:szCs w:val="18"/>
                <w:lang w:eastAsia="en-GB"/>
              </w:rPr>
            </w:pPr>
            <w:r w:rsidRPr="00DD10FE">
              <w:rPr>
                <w:szCs w:val="18"/>
                <w:lang w:eastAsia="en-GB"/>
              </w:rPr>
              <w:t xml:space="preserve">5 - 25 L HDPE Can </w:t>
            </w:r>
          </w:p>
          <w:p w14:paraId="71CE7541" w14:textId="77777777" w:rsidR="00E4050D" w:rsidRPr="00DD10FE" w:rsidRDefault="00E4050D" w:rsidP="006A6DB9">
            <w:pPr>
              <w:rPr>
                <w:szCs w:val="18"/>
                <w:lang w:eastAsia="en-GB"/>
              </w:rPr>
            </w:pPr>
            <w:r w:rsidRPr="00DD10FE">
              <w:rPr>
                <w:szCs w:val="18"/>
                <w:lang w:eastAsia="en-GB"/>
              </w:rPr>
              <w:t xml:space="preserve">100 L HDPE Barrel </w:t>
            </w:r>
          </w:p>
          <w:p w14:paraId="18753A9F" w14:textId="77777777" w:rsidR="00E4050D" w:rsidRPr="009F431B" w:rsidRDefault="00E4050D" w:rsidP="006A6DB9">
            <w:pPr>
              <w:rPr>
                <w:szCs w:val="18"/>
                <w:lang w:val="fr-FR" w:eastAsia="en-GB"/>
              </w:rPr>
            </w:pPr>
            <w:r w:rsidRPr="00491241">
              <w:rPr>
                <w:szCs w:val="18"/>
                <w:lang w:val="fr-FR" w:eastAsia="en-GB"/>
              </w:rPr>
              <w:t>1000 L HDPE Contain</w:t>
            </w:r>
            <w:r w:rsidRPr="009F431B">
              <w:rPr>
                <w:szCs w:val="18"/>
                <w:lang w:val="fr-FR" w:eastAsia="en-GB"/>
              </w:rPr>
              <w:t>er</w:t>
            </w:r>
          </w:p>
          <w:p w14:paraId="7563E3B9" w14:textId="55903616" w:rsidR="00E4050D" w:rsidRDefault="00E4050D" w:rsidP="006A6DB9">
            <w:pPr>
              <w:pStyle w:val="Corpsdetexte"/>
              <w:rPr>
                <w:szCs w:val="18"/>
                <w:lang w:val="fr-FR" w:eastAsia="en-GB"/>
              </w:rPr>
            </w:pPr>
            <w:r w:rsidRPr="009F431B">
              <w:rPr>
                <w:szCs w:val="18"/>
                <w:lang w:val="fr-FR" w:eastAsia="en-GB"/>
              </w:rPr>
              <w:t>2</w:t>
            </w:r>
            <w:r w:rsidR="00F37EC9">
              <w:rPr>
                <w:szCs w:val="18"/>
                <w:lang w:val="fr-FR" w:eastAsia="en-GB"/>
              </w:rPr>
              <w:t>5</w:t>
            </w:r>
            <w:r w:rsidRPr="009F431B">
              <w:rPr>
                <w:szCs w:val="18"/>
                <w:lang w:val="fr-FR" w:eastAsia="en-GB"/>
              </w:rPr>
              <w:t xml:space="preserve"> – 220 L - HDPE Drum</w:t>
            </w:r>
          </w:p>
          <w:p w14:paraId="3205E66E" w14:textId="043D30C4" w:rsidR="00E0532F" w:rsidRPr="000A3C9C" w:rsidRDefault="00F37EC9" w:rsidP="00997D60">
            <w:pPr>
              <w:rPr>
                <w:szCs w:val="18"/>
                <w:lang w:val="en-US" w:eastAsia="en-GB"/>
              </w:rPr>
            </w:pPr>
            <w:r w:rsidRPr="000A3C9C">
              <w:rPr>
                <w:szCs w:val="18"/>
                <w:lang w:val="en-US" w:eastAsia="en-GB"/>
              </w:rPr>
              <w:t>600 – 1200L – IBC (HDPE)</w:t>
            </w:r>
          </w:p>
          <w:p w14:paraId="6456B0EA" w14:textId="16527BCB" w:rsidR="00E4050D" w:rsidRPr="00A13C77" w:rsidRDefault="00E4050D" w:rsidP="00997D60">
            <w:pPr>
              <w:pStyle w:val="Corpsdetexte"/>
              <w:jc w:val="both"/>
              <w:rPr>
                <w:lang w:val="en-US"/>
              </w:rPr>
            </w:pPr>
            <w:r w:rsidRPr="00997D60">
              <w:rPr>
                <w:szCs w:val="18"/>
                <w:lang w:val="en-US"/>
              </w:rPr>
              <w:t>The product may only be dispensed from pack sizes larger than 20 L using an automatic dosing system.</w:t>
            </w:r>
          </w:p>
        </w:tc>
      </w:tr>
    </w:tbl>
    <w:p w14:paraId="31629C38" w14:textId="77777777" w:rsidR="00E4050D" w:rsidRPr="00A13C77" w:rsidRDefault="00E4050D" w:rsidP="00E4050D">
      <w:pPr>
        <w:pStyle w:val="Corpsdetexte"/>
        <w:rPr>
          <w:lang w:val="en-US"/>
        </w:rPr>
      </w:pPr>
    </w:p>
    <w:p w14:paraId="2F0FE1F1" w14:textId="77777777" w:rsidR="00E4050D" w:rsidRPr="00996119" w:rsidRDefault="00E4050D" w:rsidP="00E4050D">
      <w:pPr>
        <w:pStyle w:val="Titre5"/>
        <w:tabs>
          <w:tab w:val="num" w:pos="1134"/>
        </w:tabs>
        <w:ind w:left="993"/>
      </w:pPr>
      <w:r w:rsidRPr="00996119">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4050D" w:rsidRPr="00BE7E41" w14:paraId="4B079ECE" w14:textId="77777777" w:rsidTr="006A6DB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5BACFA" w14:textId="77777777" w:rsidR="00E4050D" w:rsidRPr="00BE7E41" w:rsidRDefault="00E4050D" w:rsidP="006A6DB9">
            <w:pPr>
              <w:pStyle w:val="Corpsdetexte"/>
              <w:rPr>
                <w:bCs/>
                <w:lang w:eastAsia="fi-FI"/>
              </w:rPr>
            </w:pPr>
            <w:r>
              <w:rPr>
                <w:bCs/>
                <w:lang w:eastAsia="fi-FI"/>
              </w:rPr>
              <w:t>-</w:t>
            </w:r>
          </w:p>
        </w:tc>
      </w:tr>
    </w:tbl>
    <w:p w14:paraId="7E641036" w14:textId="77777777" w:rsidR="00E4050D" w:rsidRDefault="00E4050D" w:rsidP="00E4050D"/>
    <w:p w14:paraId="5FCEDD7A" w14:textId="77777777" w:rsidR="00E4050D" w:rsidRPr="00996119" w:rsidRDefault="00E4050D" w:rsidP="00E4050D">
      <w:pPr>
        <w:pStyle w:val="Titre5"/>
        <w:ind w:left="1134" w:hanging="1134"/>
      </w:pPr>
      <w:r w:rsidRPr="00996119">
        <w:t xml:space="preserve">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4050D" w:rsidRPr="00220BB5" w14:paraId="6E2A65B7" w14:textId="77777777" w:rsidTr="006A6DB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1386E3" w14:textId="77777777" w:rsidR="00E4050D" w:rsidRPr="006F79FA" w:rsidRDefault="00E4050D" w:rsidP="006A6DB9">
            <w:pPr>
              <w:pStyle w:val="Corpsdetexte"/>
              <w:rPr>
                <w:bCs/>
                <w:lang w:val="fr-FR" w:eastAsia="fi-FI"/>
              </w:rPr>
            </w:pPr>
            <w:r>
              <w:rPr>
                <w:bCs/>
                <w:lang w:val="fr-FR" w:eastAsia="fi-FI"/>
              </w:rPr>
              <w:t>-</w:t>
            </w:r>
          </w:p>
        </w:tc>
      </w:tr>
    </w:tbl>
    <w:p w14:paraId="292A4A35" w14:textId="77777777" w:rsidR="00A4230A" w:rsidRDefault="00A4230A" w:rsidP="007A3C7E"/>
    <w:p w14:paraId="6B8D009C" w14:textId="6B0E9300" w:rsidR="00E4050D" w:rsidRPr="00097F7E" w:rsidRDefault="00E4050D" w:rsidP="00E4050D">
      <w:pPr>
        <w:pStyle w:val="Titre5"/>
        <w:tabs>
          <w:tab w:val="num" w:pos="1134"/>
        </w:tabs>
        <w:ind w:left="993"/>
      </w:pPr>
      <w:r w:rsidRPr="00097F7E">
        <w:t>Where specific to the use, the particulars of likely direct</w:t>
      </w:r>
      <w:r>
        <w:t xml:space="preserve"> or indirect effects, first aid </w:t>
      </w:r>
      <w:r w:rsidRPr="00097F7E">
        <w:t xml:space="preserve">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4050D" w:rsidRPr="00BE7E41" w14:paraId="646670A4" w14:textId="77777777" w:rsidTr="006A6DB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5D4681" w14:textId="77777777" w:rsidR="00E4050D" w:rsidRPr="00BE7E41" w:rsidRDefault="00E4050D" w:rsidP="006A6DB9">
            <w:pPr>
              <w:pStyle w:val="Corpsdetexte"/>
              <w:rPr>
                <w:bCs/>
                <w:lang w:eastAsia="fi-FI"/>
              </w:rPr>
            </w:pPr>
            <w:r>
              <w:rPr>
                <w:bCs/>
                <w:lang w:eastAsia="fi-FI"/>
              </w:rPr>
              <w:t>-</w:t>
            </w:r>
          </w:p>
        </w:tc>
      </w:tr>
    </w:tbl>
    <w:p w14:paraId="48FC431B" w14:textId="77777777" w:rsidR="00E4050D" w:rsidRPr="003B416B" w:rsidRDefault="00E4050D" w:rsidP="00E4050D">
      <w:pPr>
        <w:rPr>
          <w:lang w:val="de-DE"/>
        </w:rPr>
      </w:pPr>
    </w:p>
    <w:p w14:paraId="10A7427F" w14:textId="77777777" w:rsidR="00E4050D" w:rsidRPr="00097F7E" w:rsidRDefault="00E4050D" w:rsidP="00E4050D">
      <w:pPr>
        <w:pStyle w:val="Titre5"/>
        <w:ind w:left="1134" w:hanging="1134"/>
      </w:pPr>
      <w:r w:rsidRPr="00097F7E">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4050D" w:rsidRPr="00BE7E41" w14:paraId="7837FCAE" w14:textId="77777777" w:rsidTr="006A6DB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AEB3E3" w14:textId="77777777" w:rsidR="00E4050D" w:rsidRPr="00BE7E41" w:rsidRDefault="00E4050D" w:rsidP="006A6DB9">
            <w:pPr>
              <w:pStyle w:val="Corpsdetexte"/>
              <w:rPr>
                <w:bCs/>
                <w:lang w:eastAsia="fi-FI"/>
              </w:rPr>
            </w:pPr>
            <w:r>
              <w:rPr>
                <w:bCs/>
                <w:lang w:eastAsia="fi-FI"/>
              </w:rPr>
              <w:t>-</w:t>
            </w:r>
          </w:p>
        </w:tc>
      </w:tr>
    </w:tbl>
    <w:p w14:paraId="16E58ABC" w14:textId="77777777" w:rsidR="00E4050D" w:rsidRPr="003B416B" w:rsidRDefault="00E4050D" w:rsidP="00E4050D">
      <w:pPr>
        <w:rPr>
          <w:lang w:val="de-DE"/>
        </w:rPr>
      </w:pPr>
    </w:p>
    <w:p w14:paraId="7F081AF2" w14:textId="77777777" w:rsidR="00E4050D" w:rsidRPr="00097F7E" w:rsidRDefault="00E4050D" w:rsidP="00E4050D">
      <w:pPr>
        <w:pStyle w:val="Titre5"/>
        <w:tabs>
          <w:tab w:val="num" w:pos="1134"/>
        </w:tabs>
        <w:ind w:left="993"/>
      </w:pPr>
      <w:r w:rsidRPr="00097F7E">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4050D" w:rsidRPr="00BE7E41" w14:paraId="69921ABF" w14:textId="77777777" w:rsidTr="006A6DB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FEAF25" w14:textId="77777777" w:rsidR="00E4050D" w:rsidRPr="00BE7E41" w:rsidRDefault="00E4050D" w:rsidP="006A6DB9">
            <w:pPr>
              <w:pStyle w:val="Corpsdetexte"/>
              <w:rPr>
                <w:bCs/>
                <w:lang w:eastAsia="fi-FI"/>
              </w:rPr>
            </w:pPr>
            <w:r>
              <w:rPr>
                <w:bCs/>
                <w:lang w:eastAsia="fi-FI"/>
              </w:rPr>
              <w:t>-</w:t>
            </w:r>
          </w:p>
        </w:tc>
      </w:tr>
    </w:tbl>
    <w:p w14:paraId="34E7F258" w14:textId="77777777" w:rsidR="00E4050D" w:rsidRDefault="00E4050D" w:rsidP="005E34D8">
      <w:pPr>
        <w:widowControl w:val="0"/>
        <w:autoSpaceDE w:val="0"/>
        <w:rPr>
          <w:rFonts w:cs="Times"/>
          <w:bCs/>
          <w:szCs w:val="29"/>
        </w:rPr>
      </w:pPr>
    </w:p>
    <w:p w14:paraId="3B6BC8BA" w14:textId="523A75EB" w:rsidR="005E34D8" w:rsidRDefault="00FA6BE2" w:rsidP="003B416B">
      <w:pPr>
        <w:pStyle w:val="Titre4"/>
      </w:pPr>
      <w:bookmarkStart w:id="104" w:name="_Toc57800736"/>
      <w:r>
        <w:rPr>
          <w:b/>
          <w:bCs/>
          <w:lang w:eastAsia="fi-FI"/>
        </w:rPr>
        <w:t>P</w:t>
      </w:r>
      <w:r w:rsidR="003B416B" w:rsidRPr="00BE7E41">
        <w:rPr>
          <w:b/>
          <w:bCs/>
          <w:lang w:eastAsia="fi-FI"/>
        </w:rPr>
        <w:t>reservati</w:t>
      </w:r>
      <w:r>
        <w:rPr>
          <w:b/>
          <w:bCs/>
          <w:lang w:eastAsia="fi-FI"/>
        </w:rPr>
        <w:t>on of</w:t>
      </w:r>
      <w:r w:rsidR="003B416B" w:rsidRPr="00BE7E41">
        <w:rPr>
          <w:b/>
          <w:bCs/>
          <w:lang w:eastAsia="fi-FI"/>
        </w:rPr>
        <w:t xml:space="preserve"> </w:t>
      </w:r>
      <w:r>
        <w:rPr>
          <w:b/>
          <w:bCs/>
          <w:lang w:eastAsia="fi-FI"/>
        </w:rPr>
        <w:t>p</w:t>
      </w:r>
      <w:r w:rsidR="003B416B" w:rsidRPr="00BE7E41">
        <w:rPr>
          <w:b/>
          <w:bCs/>
          <w:lang w:eastAsia="fi-FI"/>
        </w:rPr>
        <w:t>olymer dispersions</w:t>
      </w:r>
      <w:bookmarkEnd w:id="104"/>
    </w:p>
    <w:p w14:paraId="30F6ED65" w14:textId="77777777" w:rsidR="005E34D8" w:rsidRPr="0005656A" w:rsidRDefault="005E34D8" w:rsidP="006F79FA">
      <w:pPr>
        <w:pStyle w:val="Corpsdetexte"/>
      </w:pPr>
    </w:p>
    <w:p w14:paraId="2F25C08F" w14:textId="636A38BD" w:rsidR="00FA5E34" w:rsidRDefault="00FA5E34" w:rsidP="00FA5E34">
      <w:pPr>
        <w:pStyle w:val="Corpsdetexte"/>
        <w:rPr>
          <w:b/>
          <w:bCs/>
          <w:lang w:eastAsia="fi-FI"/>
        </w:rPr>
      </w:pPr>
      <w:r w:rsidRPr="00BE7E41">
        <w:rPr>
          <w:b/>
          <w:bCs/>
          <w:lang w:eastAsia="fi-FI"/>
        </w:rPr>
        <w:t xml:space="preserve">Table </w:t>
      </w:r>
      <w:r w:rsidR="00E4050D">
        <w:rPr>
          <w:b/>
          <w:bCs/>
          <w:lang w:eastAsia="fi-FI"/>
        </w:rPr>
        <w:t>7</w:t>
      </w:r>
      <w:r w:rsidRPr="00BE7E41">
        <w:rPr>
          <w:b/>
          <w:bCs/>
          <w:lang w:eastAsia="fi-FI"/>
        </w:rPr>
        <w:t xml:space="preserve">. Use # </w:t>
      </w:r>
      <w:r w:rsidR="00E4050D">
        <w:rPr>
          <w:b/>
          <w:bCs/>
          <w:lang w:eastAsia="fi-FI"/>
        </w:rPr>
        <w:t>7</w:t>
      </w:r>
    </w:p>
    <w:p w14:paraId="3AA6F763" w14:textId="77777777" w:rsidR="003B416B" w:rsidRPr="00BE7E41" w:rsidRDefault="003B416B" w:rsidP="00FA5E34">
      <w:pPr>
        <w:pStyle w:val="Corpsdetexte"/>
        <w:rPr>
          <w:b/>
          <w:bCs/>
          <w:lang w:eastAsia="fi-FI"/>
        </w:rPr>
      </w:pP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FA5E34" w:rsidRPr="00BE7E41" w14:paraId="363BA050" w14:textId="77777777" w:rsidTr="00FA5E3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58F774" w14:textId="77777777" w:rsidR="00FA5E34" w:rsidRPr="00BE7E41" w:rsidRDefault="00FA5E34" w:rsidP="00FA5E34">
            <w:pPr>
              <w:pStyle w:val="Corpsdetexte"/>
              <w:rPr>
                <w:b/>
                <w:bCs/>
                <w:lang w:eastAsia="fi-FI"/>
              </w:rPr>
            </w:pPr>
            <w:r w:rsidRPr="00BE7E41">
              <w:rPr>
                <w:b/>
                <w:lang w:eastAsia="fi-FI"/>
              </w:rPr>
              <w:t>Product Type</w:t>
            </w:r>
          </w:p>
        </w:tc>
        <w:tc>
          <w:tcPr>
            <w:tcW w:w="6318" w:type="dxa"/>
            <w:tcBorders>
              <w:top w:val="single" w:sz="4" w:space="0" w:color="000000"/>
              <w:left w:val="nil"/>
              <w:bottom w:val="single" w:sz="4" w:space="0" w:color="000000"/>
              <w:right w:val="single" w:sz="4" w:space="0" w:color="auto"/>
            </w:tcBorders>
          </w:tcPr>
          <w:p w14:paraId="2E19FE40" w14:textId="0CE92631" w:rsidR="00FA5E34" w:rsidRDefault="00FA5E34" w:rsidP="00FA5E34">
            <w:pPr>
              <w:widowControl w:val="0"/>
              <w:autoSpaceDE w:val="0"/>
              <w:autoSpaceDN w:val="0"/>
              <w:adjustRightInd w:val="0"/>
              <w:spacing w:before="80"/>
              <w:rPr>
                <w:rFonts w:cs="Times"/>
                <w:bCs/>
                <w:szCs w:val="29"/>
              </w:rPr>
            </w:pPr>
            <w:r>
              <w:t>6</w:t>
            </w:r>
          </w:p>
        </w:tc>
      </w:tr>
      <w:tr w:rsidR="00FA5E34" w:rsidRPr="00BE7E41" w14:paraId="1DB78969"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81E658" w14:textId="77777777" w:rsidR="00FA5E34" w:rsidRPr="00BE7E41" w:rsidRDefault="00FA5E34" w:rsidP="00FA5E34">
            <w:pPr>
              <w:pStyle w:val="Corpsdetexte"/>
              <w:rPr>
                <w:b/>
                <w:bCs/>
                <w:lang w:eastAsia="fi-FI"/>
              </w:rPr>
            </w:pPr>
            <w:r w:rsidRPr="00BE7E41">
              <w:rPr>
                <w:b/>
                <w:lang w:eastAsia="fi-FI"/>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1A6E8A2C" w14:textId="32305388" w:rsidR="00FA5E34" w:rsidRDefault="00FA5E34" w:rsidP="00FA5E34">
            <w:pPr>
              <w:widowControl w:val="0"/>
              <w:autoSpaceDE w:val="0"/>
              <w:autoSpaceDN w:val="0"/>
              <w:adjustRightInd w:val="0"/>
              <w:spacing w:before="80"/>
              <w:rPr>
                <w:rFonts w:cs="Times"/>
                <w:bCs/>
                <w:szCs w:val="29"/>
              </w:rPr>
            </w:pPr>
          </w:p>
        </w:tc>
      </w:tr>
      <w:tr w:rsidR="00FA5E34" w:rsidRPr="00BE7E41" w14:paraId="46B96A89" w14:textId="77777777" w:rsidTr="00F6164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1F494D" w14:textId="77777777" w:rsidR="00FA5E34" w:rsidRPr="00BE7E41" w:rsidRDefault="00FA5E34" w:rsidP="00FA5E34">
            <w:pPr>
              <w:pStyle w:val="Corpsdetexte"/>
              <w:rPr>
                <w:b/>
                <w:bCs/>
                <w:lang w:eastAsia="fi-FI"/>
              </w:rPr>
            </w:pPr>
            <w:r w:rsidRPr="00BE7E41">
              <w:rPr>
                <w:b/>
                <w:lang w:eastAsia="fi-FI"/>
              </w:rPr>
              <w:t>Target organism(s) (including development stage)</w:t>
            </w:r>
          </w:p>
        </w:tc>
        <w:tc>
          <w:tcPr>
            <w:tcW w:w="6318" w:type="dxa"/>
            <w:tcBorders>
              <w:top w:val="single" w:sz="4" w:space="0" w:color="000000"/>
              <w:left w:val="nil"/>
              <w:bottom w:val="single" w:sz="4" w:space="0" w:color="000000"/>
              <w:right w:val="single" w:sz="4" w:space="0" w:color="auto"/>
            </w:tcBorders>
          </w:tcPr>
          <w:p w14:paraId="3C4BE5BD" w14:textId="7E001D03" w:rsidR="00FA5E34" w:rsidRDefault="00FA5E34" w:rsidP="0011578A">
            <w:pPr>
              <w:rPr>
                <w:rFonts w:cs="Times"/>
                <w:bCs/>
                <w:szCs w:val="29"/>
              </w:rPr>
            </w:pPr>
            <w:r>
              <w:t xml:space="preserve">Bacteria, yeasts, </w:t>
            </w:r>
            <w:r w:rsidR="009D2138">
              <w:t>fungi</w:t>
            </w:r>
          </w:p>
        </w:tc>
      </w:tr>
      <w:tr w:rsidR="00FA5E34" w:rsidRPr="00BE7E41" w14:paraId="639A868D"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38F2AB" w14:textId="77777777" w:rsidR="00FA5E34" w:rsidRPr="00BE7E41" w:rsidRDefault="00FA5E34" w:rsidP="00FA5E34">
            <w:pPr>
              <w:pStyle w:val="Corpsdetexte"/>
              <w:rPr>
                <w:b/>
                <w:bCs/>
                <w:lang w:eastAsia="fi-FI"/>
              </w:rPr>
            </w:pPr>
            <w:r w:rsidRPr="00BE7E41">
              <w:rPr>
                <w:b/>
                <w:lang w:eastAsia="fi-FI"/>
              </w:rPr>
              <w:t>Field(s) of use</w:t>
            </w:r>
          </w:p>
        </w:tc>
        <w:tc>
          <w:tcPr>
            <w:tcW w:w="6318" w:type="dxa"/>
            <w:tcBorders>
              <w:top w:val="single" w:sz="4" w:space="0" w:color="000000"/>
              <w:left w:val="nil"/>
              <w:bottom w:val="single" w:sz="4" w:space="0" w:color="000000"/>
              <w:right w:val="single" w:sz="4" w:space="0" w:color="auto"/>
            </w:tcBorders>
          </w:tcPr>
          <w:p w14:paraId="6DC26F59" w14:textId="296AEFEC" w:rsidR="00FA5E34" w:rsidRPr="00D96B2A" w:rsidRDefault="00D25F3D" w:rsidP="00FA5E34">
            <w:pPr>
              <w:widowControl w:val="0"/>
              <w:autoSpaceDE w:val="0"/>
              <w:autoSpaceDN w:val="0"/>
              <w:adjustRightInd w:val="0"/>
            </w:pPr>
            <w:r>
              <w:t xml:space="preserve">Indoor. </w:t>
            </w:r>
            <w:r w:rsidR="00FA5E34">
              <w:t>Preservation of polymer dispersions.</w:t>
            </w:r>
          </w:p>
          <w:p w14:paraId="57369261" w14:textId="16C1F6AC" w:rsidR="00FA5E34" w:rsidRDefault="00FA5E34" w:rsidP="00C623EB">
            <w:pPr>
              <w:widowControl w:val="0"/>
              <w:autoSpaceDE w:val="0"/>
              <w:autoSpaceDN w:val="0"/>
              <w:adjustRightInd w:val="0"/>
              <w:rPr>
                <w:rFonts w:cs="Times"/>
                <w:bCs/>
                <w:szCs w:val="29"/>
              </w:rPr>
            </w:pPr>
            <w:r w:rsidRPr="00D96B2A">
              <w:t>Polymer dispersions can be used for the production of various end</w:t>
            </w:r>
            <w:r w:rsidR="00F323CC">
              <w:t>-</w:t>
            </w:r>
            <w:r w:rsidRPr="00D96B2A">
              <w:t>products such as paints</w:t>
            </w:r>
            <w:proofErr w:type="gramStart"/>
            <w:r w:rsidRPr="00D96B2A">
              <w:t>,  sealants</w:t>
            </w:r>
            <w:proofErr w:type="gramEnd"/>
            <w:r w:rsidRPr="00D96B2A">
              <w:t>, adhesives or pigment pastes.</w:t>
            </w:r>
          </w:p>
        </w:tc>
      </w:tr>
      <w:tr w:rsidR="00FA5E34" w:rsidRPr="00BE7E41" w14:paraId="6D68717B"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28BDF8" w14:textId="77777777" w:rsidR="00FA5E34" w:rsidRPr="00BE7E41" w:rsidRDefault="00FA5E34" w:rsidP="00FA5E34">
            <w:pPr>
              <w:pStyle w:val="Corpsdetexte"/>
              <w:rPr>
                <w:b/>
                <w:bCs/>
                <w:lang w:eastAsia="fi-FI"/>
              </w:rPr>
            </w:pPr>
            <w:r w:rsidRPr="00BE7E41">
              <w:rPr>
                <w:b/>
                <w:lang w:eastAsia="fi-FI"/>
              </w:rPr>
              <w:t>Application method(s)</w:t>
            </w:r>
          </w:p>
        </w:tc>
        <w:tc>
          <w:tcPr>
            <w:tcW w:w="6318" w:type="dxa"/>
            <w:tcBorders>
              <w:top w:val="single" w:sz="4" w:space="0" w:color="000000"/>
              <w:left w:val="nil"/>
              <w:bottom w:val="single" w:sz="4" w:space="0" w:color="000000"/>
              <w:right w:val="single" w:sz="4" w:space="0" w:color="auto"/>
            </w:tcBorders>
          </w:tcPr>
          <w:p w14:paraId="263F81EF" w14:textId="1104B157" w:rsidR="00FA5E34" w:rsidRPr="003B416B" w:rsidRDefault="00220BB5" w:rsidP="003B416B">
            <w:pPr>
              <w:widowControl w:val="0"/>
              <w:autoSpaceDE w:val="0"/>
              <w:autoSpaceDN w:val="0"/>
              <w:adjustRightInd w:val="0"/>
              <w:rPr>
                <w:rFonts w:cs="Times"/>
                <w:bCs/>
                <w:szCs w:val="29"/>
              </w:rPr>
            </w:pPr>
            <w:r>
              <w:t>Automatic or manual</w:t>
            </w:r>
          </w:p>
        </w:tc>
      </w:tr>
      <w:tr w:rsidR="00FA5E34" w:rsidRPr="0083756B" w14:paraId="6E144531" w14:textId="77777777" w:rsidTr="00F6164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D67CB5" w14:textId="77777777" w:rsidR="00FA5E34" w:rsidRPr="00BE7E41" w:rsidRDefault="00FA5E34" w:rsidP="00FA5E34">
            <w:pPr>
              <w:pStyle w:val="Corpsdetexte"/>
              <w:rPr>
                <w:b/>
                <w:bCs/>
                <w:lang w:eastAsia="fi-FI"/>
              </w:rPr>
            </w:pPr>
            <w:r w:rsidRPr="00BE7E41">
              <w:rPr>
                <w:b/>
                <w:lang w:eastAsia="fi-FI"/>
              </w:rPr>
              <w:t>Application rate(s) and frequency</w:t>
            </w:r>
          </w:p>
        </w:tc>
        <w:tc>
          <w:tcPr>
            <w:tcW w:w="6318" w:type="dxa"/>
            <w:tcBorders>
              <w:top w:val="single" w:sz="4" w:space="0" w:color="000000"/>
              <w:left w:val="nil"/>
              <w:bottom w:val="single" w:sz="4" w:space="0" w:color="000000"/>
              <w:right w:val="single" w:sz="4" w:space="0" w:color="auto"/>
            </w:tcBorders>
          </w:tcPr>
          <w:p w14:paraId="00FE418F" w14:textId="209648B7" w:rsidR="00AE25C6" w:rsidRDefault="00AE25C6" w:rsidP="00AE25C6">
            <w:pPr>
              <w:snapToGrid w:val="0"/>
              <w:ind w:right="244"/>
              <w:jc w:val="both"/>
            </w:pPr>
            <w:r>
              <w:t>Bacteria: 8.33</w:t>
            </w:r>
            <w:r w:rsidR="00D106C4">
              <w:t xml:space="preserve"> - 40</w:t>
            </w:r>
            <w:r>
              <w:t xml:space="preserve"> mg a.s./</w:t>
            </w:r>
            <w:r w:rsidR="0026138B">
              <w:t>kg</w:t>
            </w:r>
          </w:p>
          <w:p w14:paraId="3525B177" w14:textId="441A9E62" w:rsidR="00AE25C6" w:rsidRDefault="00AE25C6" w:rsidP="00AE25C6">
            <w:pPr>
              <w:snapToGrid w:val="0"/>
              <w:ind w:right="244"/>
              <w:jc w:val="both"/>
            </w:pPr>
            <w:r>
              <w:t xml:space="preserve">Yeasts: 10.55 </w:t>
            </w:r>
            <w:r w:rsidR="00D106C4">
              <w:t xml:space="preserve">- 40 </w:t>
            </w:r>
            <w:r>
              <w:t>mg a.s./</w:t>
            </w:r>
            <w:r w:rsidR="0026138B">
              <w:t>kg</w:t>
            </w:r>
          </w:p>
          <w:p w14:paraId="1C1BB5A5" w14:textId="40DF1B9D" w:rsidR="00FA5E34" w:rsidRDefault="009D2138" w:rsidP="0026138B">
            <w:pPr>
              <w:widowControl w:val="0"/>
              <w:autoSpaceDE w:val="0"/>
              <w:autoSpaceDN w:val="0"/>
              <w:adjustRightInd w:val="0"/>
              <w:rPr>
                <w:rFonts w:cs="Times"/>
                <w:bCs/>
                <w:szCs w:val="29"/>
              </w:rPr>
            </w:pPr>
            <w:r>
              <w:t>Fungi</w:t>
            </w:r>
            <w:r w:rsidR="00AE25C6">
              <w:t xml:space="preserve">: 5.55 </w:t>
            </w:r>
            <w:r w:rsidR="00D106C4">
              <w:t xml:space="preserve">– 40 </w:t>
            </w:r>
            <w:r w:rsidR="00AE25C6">
              <w:t>mg a.s./</w:t>
            </w:r>
            <w:r w:rsidR="0026138B">
              <w:t>kg</w:t>
            </w:r>
          </w:p>
        </w:tc>
      </w:tr>
      <w:tr w:rsidR="00FA5E34" w:rsidRPr="00AA16A9" w14:paraId="71ABB912"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AF693B" w14:textId="77777777" w:rsidR="00FA5E34" w:rsidRPr="00BE7E41" w:rsidRDefault="00FA5E34" w:rsidP="00FA5E34">
            <w:pPr>
              <w:pStyle w:val="Corpsdetexte"/>
              <w:rPr>
                <w:b/>
                <w:bCs/>
                <w:lang w:eastAsia="fi-FI"/>
              </w:rPr>
            </w:pPr>
            <w:r w:rsidRPr="00BE7E41">
              <w:rPr>
                <w:b/>
                <w:lang w:eastAsia="fi-FI"/>
              </w:rPr>
              <w:t>Category(ies) of users</w:t>
            </w:r>
          </w:p>
        </w:tc>
        <w:tc>
          <w:tcPr>
            <w:tcW w:w="6318" w:type="dxa"/>
            <w:tcBorders>
              <w:top w:val="single" w:sz="4" w:space="0" w:color="000000"/>
              <w:left w:val="nil"/>
              <w:bottom w:val="single" w:sz="4" w:space="0" w:color="000000"/>
              <w:right w:val="single" w:sz="4" w:space="0" w:color="auto"/>
            </w:tcBorders>
          </w:tcPr>
          <w:p w14:paraId="5664BCCC" w14:textId="77777777" w:rsidR="00FA5E34" w:rsidRDefault="00FA5E34" w:rsidP="00FA5E34">
            <w:pPr>
              <w:widowControl w:val="0"/>
              <w:autoSpaceDE w:val="0"/>
              <w:autoSpaceDN w:val="0"/>
              <w:adjustRightInd w:val="0"/>
              <w:rPr>
                <w:rFonts w:cs="Times"/>
                <w:bCs/>
                <w:szCs w:val="29"/>
              </w:rPr>
            </w:pPr>
            <w:r>
              <w:t>Industrial</w:t>
            </w:r>
          </w:p>
        </w:tc>
      </w:tr>
      <w:tr w:rsidR="00FA5E34" w:rsidRPr="00C90D64" w14:paraId="2FDFF0C5" w14:textId="77777777" w:rsidTr="00FA5E3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E7D502" w14:textId="77777777" w:rsidR="00FA5E34" w:rsidRPr="00BE7E41" w:rsidRDefault="00FA5E34" w:rsidP="00FA5E34">
            <w:pPr>
              <w:pStyle w:val="Corpsdetexte"/>
              <w:rPr>
                <w:b/>
                <w:bCs/>
                <w:lang w:eastAsia="fi-FI"/>
              </w:rPr>
            </w:pPr>
            <w:r w:rsidRPr="00BE7E41">
              <w:rPr>
                <w:b/>
                <w:lang w:eastAsia="fi-FI"/>
              </w:rPr>
              <w:t>Pack sizes and packaging material</w:t>
            </w:r>
          </w:p>
        </w:tc>
        <w:tc>
          <w:tcPr>
            <w:tcW w:w="6318" w:type="dxa"/>
            <w:tcBorders>
              <w:top w:val="single" w:sz="4" w:space="0" w:color="000000"/>
              <w:left w:val="nil"/>
              <w:bottom w:val="single" w:sz="4" w:space="0" w:color="000000"/>
              <w:right w:val="single" w:sz="4" w:space="0" w:color="auto"/>
            </w:tcBorders>
          </w:tcPr>
          <w:p w14:paraId="54A101C2" w14:textId="77777777" w:rsidR="001732AE" w:rsidRPr="006E7BE1" w:rsidRDefault="001732AE" w:rsidP="001732AE">
            <w:pPr>
              <w:rPr>
                <w:szCs w:val="18"/>
                <w:lang w:eastAsia="en-GB"/>
              </w:rPr>
            </w:pPr>
            <w:r w:rsidRPr="006E7BE1">
              <w:rPr>
                <w:szCs w:val="18"/>
                <w:lang w:eastAsia="en-GB"/>
              </w:rPr>
              <w:t xml:space="preserve">5 - 25 L HDPE Can </w:t>
            </w:r>
          </w:p>
          <w:p w14:paraId="3FCD41F9" w14:textId="77777777" w:rsidR="001732AE" w:rsidRPr="006E7BE1" w:rsidRDefault="001732AE" w:rsidP="001732AE">
            <w:pPr>
              <w:rPr>
                <w:szCs w:val="18"/>
                <w:lang w:eastAsia="en-GB"/>
              </w:rPr>
            </w:pPr>
            <w:r w:rsidRPr="006E7BE1">
              <w:rPr>
                <w:szCs w:val="18"/>
                <w:lang w:eastAsia="en-GB"/>
              </w:rPr>
              <w:t xml:space="preserve">100 L HDPE Barrel </w:t>
            </w:r>
          </w:p>
          <w:p w14:paraId="4068C6C6" w14:textId="77777777" w:rsidR="001732AE" w:rsidRPr="006E7BE1" w:rsidRDefault="001732AE" w:rsidP="001732AE">
            <w:pPr>
              <w:rPr>
                <w:szCs w:val="18"/>
                <w:lang w:val="fr-FR" w:eastAsia="en-GB"/>
              </w:rPr>
            </w:pPr>
            <w:r w:rsidRPr="00491241">
              <w:rPr>
                <w:szCs w:val="18"/>
                <w:lang w:val="fr-FR" w:eastAsia="en-GB"/>
              </w:rPr>
              <w:t>1000 L HDPE Conta</w:t>
            </w:r>
            <w:r w:rsidRPr="006E7BE1">
              <w:rPr>
                <w:szCs w:val="18"/>
                <w:lang w:val="fr-FR" w:eastAsia="en-GB"/>
              </w:rPr>
              <w:t>iner</w:t>
            </w:r>
          </w:p>
          <w:p w14:paraId="0E9E6131" w14:textId="5EEE3990" w:rsidR="001732AE" w:rsidRDefault="001732AE" w:rsidP="001732AE">
            <w:pPr>
              <w:rPr>
                <w:szCs w:val="18"/>
                <w:lang w:val="fr-FR" w:eastAsia="en-GB"/>
              </w:rPr>
            </w:pPr>
            <w:r w:rsidRPr="006E7BE1">
              <w:rPr>
                <w:szCs w:val="18"/>
                <w:lang w:val="fr-FR" w:eastAsia="en-GB"/>
              </w:rPr>
              <w:t>25 – 220 L - HDPE Drum</w:t>
            </w:r>
          </w:p>
          <w:p w14:paraId="74233C53" w14:textId="047F50FA" w:rsidR="00F37EC9" w:rsidRPr="000A3C9C" w:rsidRDefault="00F37EC9" w:rsidP="001732AE">
            <w:pPr>
              <w:rPr>
                <w:szCs w:val="18"/>
                <w:lang w:val="en-US" w:eastAsia="en-GB"/>
              </w:rPr>
            </w:pPr>
            <w:r w:rsidRPr="000A3C9C">
              <w:rPr>
                <w:szCs w:val="18"/>
                <w:lang w:val="en-US" w:eastAsia="en-GB"/>
              </w:rPr>
              <w:t>600 – 1200L – IBC (HDPE)</w:t>
            </w:r>
          </w:p>
          <w:p w14:paraId="161B4983" w14:textId="240CF883" w:rsidR="00FA5E34" w:rsidRPr="00997D60" w:rsidRDefault="00071FAA" w:rsidP="00997D60">
            <w:pPr>
              <w:widowControl w:val="0"/>
              <w:autoSpaceDE w:val="0"/>
              <w:autoSpaceDN w:val="0"/>
              <w:adjustRightInd w:val="0"/>
              <w:jc w:val="both"/>
              <w:rPr>
                <w:rFonts w:cs="Times"/>
                <w:szCs w:val="29"/>
                <w:lang w:val="en-US"/>
              </w:rPr>
            </w:pPr>
            <w:r w:rsidRPr="00997D60">
              <w:rPr>
                <w:szCs w:val="18"/>
                <w:lang w:val="en-US"/>
              </w:rPr>
              <w:t>The product may only be dispensed from pack sizes larger than 20 L using an automatic dosing system.</w:t>
            </w:r>
          </w:p>
        </w:tc>
      </w:tr>
    </w:tbl>
    <w:p w14:paraId="611336B9" w14:textId="77777777" w:rsidR="00A4230A" w:rsidRDefault="00A4230A" w:rsidP="007A3C7E">
      <w:bookmarkStart w:id="105" w:name="_Toc467857547"/>
      <w:bookmarkStart w:id="106" w:name="_Toc506472034"/>
      <w:bookmarkStart w:id="107" w:name="_Toc520454501"/>
    </w:p>
    <w:p w14:paraId="3D2488AA" w14:textId="4A2DFB6C" w:rsidR="00FA5E34" w:rsidRPr="00592D32" w:rsidRDefault="00FA5E34" w:rsidP="00F61647">
      <w:pPr>
        <w:pStyle w:val="Titre5"/>
      </w:pPr>
      <w:r w:rsidRPr="00592D32">
        <w:t>Use-specific instructions for use</w:t>
      </w:r>
      <w:bookmarkEnd w:id="105"/>
      <w:bookmarkEnd w:id="106"/>
      <w:bookmarkEnd w:id="10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173FB360"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9BA618" w14:textId="73C1367D" w:rsidR="00FA5E34" w:rsidRPr="00BE7E41" w:rsidRDefault="00D106C4" w:rsidP="00FA5E34">
            <w:pPr>
              <w:pStyle w:val="Corpsdetexte"/>
              <w:rPr>
                <w:bCs/>
                <w:lang w:eastAsia="fi-FI"/>
              </w:rPr>
            </w:pPr>
            <w:r>
              <w:rPr>
                <w:bCs/>
                <w:lang w:eastAsia="fi-FI"/>
              </w:rPr>
              <w:t>-</w:t>
            </w:r>
          </w:p>
        </w:tc>
      </w:tr>
    </w:tbl>
    <w:p w14:paraId="6C228DE6" w14:textId="77777777" w:rsidR="004F5BC7" w:rsidRDefault="004F5BC7" w:rsidP="004F5BC7">
      <w:bookmarkStart w:id="108" w:name="_Toc467857548"/>
      <w:bookmarkStart w:id="109" w:name="_Toc506472035"/>
      <w:bookmarkStart w:id="110" w:name="_Toc520454502"/>
    </w:p>
    <w:p w14:paraId="01D11663" w14:textId="0661AC7B" w:rsidR="00FA5E34" w:rsidRPr="00592D32" w:rsidRDefault="00FA5E34" w:rsidP="00F61647">
      <w:pPr>
        <w:pStyle w:val="Titre5"/>
      </w:pPr>
      <w:r w:rsidRPr="00592D32">
        <w:t>Use-specific risk mitigation measures</w:t>
      </w:r>
      <w:bookmarkEnd w:id="108"/>
      <w:bookmarkEnd w:id="109"/>
      <w:bookmarkEnd w:id="110"/>
      <w:r w:rsidRPr="00592D32">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2220B628"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C7D92F" w14:textId="31C76C7D" w:rsidR="0071746D" w:rsidRPr="006F79FA" w:rsidRDefault="0071746D" w:rsidP="006F79FA">
            <w:pPr>
              <w:pStyle w:val="Paragraphedeliste"/>
              <w:numPr>
                <w:ilvl w:val="0"/>
                <w:numId w:val="67"/>
              </w:numPr>
              <w:autoSpaceDE w:val="0"/>
              <w:snapToGrid w:val="0"/>
              <w:spacing w:before="60" w:after="60" w:line="260" w:lineRule="atLeast"/>
              <w:ind w:left="331"/>
              <w:jc w:val="both"/>
              <w:rPr>
                <w:rFonts w:eastAsia="Calibri" w:cs="Arial"/>
                <w:color w:val="000000"/>
                <w:szCs w:val="18"/>
                <w:lang w:eastAsia="en-GB"/>
              </w:rPr>
            </w:pPr>
            <w:r w:rsidRPr="006F79FA">
              <w:rPr>
                <w:rFonts w:eastAsia="Calibri" w:cs="Arial"/>
                <w:color w:val="000000"/>
                <w:szCs w:val="18"/>
                <w:lang w:eastAsia="en-GB"/>
              </w:rPr>
              <w:t xml:space="preserve">The addition of the product </w:t>
            </w:r>
            <w:r w:rsidR="004F5BC7" w:rsidRPr="0064767B">
              <w:rPr>
                <w:rFonts w:eastAsia="Calibri" w:cs="Arial"/>
                <w:color w:val="000000"/>
                <w:szCs w:val="18"/>
                <w:lang w:eastAsia="en-GB"/>
              </w:rPr>
              <w:t xml:space="preserve">ACTICIDE </w:t>
            </w:r>
            <w:r w:rsidRPr="006F79FA">
              <w:rPr>
                <w:rFonts w:eastAsia="Calibri" w:cs="Arial"/>
                <w:color w:val="000000"/>
                <w:szCs w:val="18"/>
                <w:lang w:eastAsia="en-GB"/>
              </w:rPr>
              <w:t xml:space="preserve">C1 in </w:t>
            </w:r>
            <w:r w:rsidR="003071F8" w:rsidRPr="006F79FA">
              <w:rPr>
                <w:rFonts w:eastAsia="Calibri" w:cs="Arial"/>
                <w:color w:val="000000"/>
                <w:szCs w:val="18"/>
                <w:lang w:eastAsia="en-GB"/>
              </w:rPr>
              <w:t>polymer dispersions</w:t>
            </w:r>
            <w:r w:rsidRPr="006F79FA">
              <w:rPr>
                <w:rFonts w:eastAsia="Calibri" w:cs="Arial"/>
                <w:color w:val="000000"/>
                <w:szCs w:val="18"/>
                <w:lang w:eastAsia="en-GB"/>
              </w:rPr>
              <w:t xml:space="preserve"> must be carried out only in plants connected to industrial STPs</w:t>
            </w:r>
            <w:r w:rsidR="004F5BC7">
              <w:rPr>
                <w:rFonts w:eastAsia="Calibri" w:cs="Arial"/>
                <w:color w:val="000000"/>
                <w:szCs w:val="18"/>
                <w:lang w:eastAsia="en-GB"/>
              </w:rPr>
              <w:t>.</w:t>
            </w:r>
          </w:p>
          <w:p w14:paraId="6B62CC0A" w14:textId="2B3BD43F" w:rsidR="0071746D" w:rsidRPr="00625AA8" w:rsidRDefault="0071746D" w:rsidP="00625AA8">
            <w:pPr>
              <w:pStyle w:val="Paragraphedeliste"/>
              <w:numPr>
                <w:ilvl w:val="0"/>
                <w:numId w:val="67"/>
              </w:numPr>
              <w:autoSpaceDE w:val="0"/>
              <w:snapToGrid w:val="0"/>
              <w:spacing w:before="60" w:after="60" w:line="260" w:lineRule="atLeast"/>
              <w:ind w:left="331"/>
              <w:jc w:val="both"/>
              <w:rPr>
                <w:rFonts w:eastAsia="Calibri" w:cs="Arial"/>
                <w:color w:val="000000"/>
                <w:szCs w:val="18"/>
                <w:lang w:eastAsia="en-GB"/>
              </w:rPr>
            </w:pPr>
            <w:r w:rsidRPr="00D5762D">
              <w:rPr>
                <w:rFonts w:eastAsia="Calibri" w:cs="Arial"/>
                <w:color w:val="000000"/>
                <w:szCs w:val="18"/>
                <w:lang w:eastAsia="en-GB"/>
              </w:rPr>
              <w:t>The person responsible for the placing on the market of articles containing preserved polymer dispersions shall ensure that the label of these treated articles provides the following information:</w:t>
            </w:r>
          </w:p>
          <w:p w14:paraId="74A61280" w14:textId="06A0EA72" w:rsidR="009F743D" w:rsidRPr="00BE7E41" w:rsidRDefault="009F743D" w:rsidP="00625AA8">
            <w:pPr>
              <w:pStyle w:val="Paragraphedeliste"/>
              <w:numPr>
                <w:ilvl w:val="0"/>
                <w:numId w:val="67"/>
              </w:numPr>
              <w:autoSpaceDE w:val="0"/>
              <w:snapToGrid w:val="0"/>
              <w:spacing w:before="60" w:after="60" w:line="260" w:lineRule="atLeast"/>
              <w:ind w:left="759"/>
              <w:jc w:val="both"/>
              <w:rPr>
                <w:lang w:eastAsia="fi-FI"/>
              </w:rPr>
            </w:pPr>
            <w:r w:rsidRPr="00625AA8">
              <w:rPr>
                <w:color w:val="222222"/>
                <w:lang w:val="en"/>
              </w:rPr>
              <w:t>Use indoor only</w:t>
            </w:r>
            <w:r w:rsidRPr="00625AA8">
              <w:rPr>
                <w:lang w:eastAsia="fi-FI"/>
              </w:rPr>
              <w:t>.</w:t>
            </w:r>
          </w:p>
        </w:tc>
      </w:tr>
    </w:tbl>
    <w:p w14:paraId="6A8D5167" w14:textId="77777777" w:rsidR="004F5BC7" w:rsidRDefault="004F5BC7" w:rsidP="004F5BC7">
      <w:bookmarkStart w:id="111" w:name="_Toc467857549"/>
      <w:bookmarkStart w:id="112" w:name="_Toc506472036"/>
      <w:bookmarkStart w:id="113" w:name="_Toc520454503"/>
    </w:p>
    <w:p w14:paraId="5BF8E788" w14:textId="3DEDE595" w:rsidR="00FA5E34" w:rsidRPr="007C640E" w:rsidRDefault="00FA5E34" w:rsidP="00F61647">
      <w:pPr>
        <w:pStyle w:val="Titre5"/>
      </w:pPr>
      <w:r w:rsidRPr="007C640E">
        <w:t>Where specific to the use, the particulars of likely direct or indirect effects, first aid instructions and emergency measures to protect the environment</w:t>
      </w:r>
      <w:bookmarkEnd w:id="111"/>
      <w:bookmarkEnd w:id="112"/>
      <w:bookmarkEnd w:id="113"/>
      <w:r w:rsidRPr="007C640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3B9D3A1D"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D745C9" w14:textId="2836EDC6" w:rsidR="00FA5E34" w:rsidRPr="00BE7E41" w:rsidRDefault="004F5BC7" w:rsidP="00FA5E34">
            <w:pPr>
              <w:pStyle w:val="Corpsdetexte"/>
              <w:rPr>
                <w:bCs/>
                <w:lang w:eastAsia="fi-FI"/>
              </w:rPr>
            </w:pPr>
            <w:r>
              <w:rPr>
                <w:bCs/>
                <w:lang w:eastAsia="fi-FI"/>
              </w:rPr>
              <w:t>-</w:t>
            </w:r>
          </w:p>
        </w:tc>
      </w:tr>
    </w:tbl>
    <w:p w14:paraId="25E01A7C" w14:textId="77777777" w:rsidR="004F5BC7" w:rsidRPr="004F5BC7" w:rsidRDefault="004F5BC7" w:rsidP="004F5BC7">
      <w:pPr>
        <w:rPr>
          <w:lang w:val="de-DE"/>
        </w:rPr>
      </w:pPr>
      <w:bookmarkStart w:id="114" w:name="_Toc467857550"/>
      <w:bookmarkStart w:id="115" w:name="_Toc506472037"/>
      <w:bookmarkStart w:id="116" w:name="_Toc520454504"/>
    </w:p>
    <w:p w14:paraId="19CB3B63" w14:textId="351FF3FE" w:rsidR="00FA5E34" w:rsidRPr="007C640E" w:rsidRDefault="00FA5E34" w:rsidP="00F61647">
      <w:pPr>
        <w:pStyle w:val="Titre5"/>
      </w:pPr>
      <w:r w:rsidRPr="007C640E">
        <w:t>Where specific to the use, the instructions for safe disposal of the product and its packaging</w:t>
      </w:r>
      <w:bookmarkEnd w:id="114"/>
      <w:bookmarkEnd w:id="115"/>
      <w:bookmarkEnd w:id="116"/>
      <w:r w:rsidRPr="007C640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5A86795E"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B1F811" w14:textId="414FA916" w:rsidR="00FA5E34" w:rsidRPr="00BE7E41" w:rsidRDefault="004F5BC7" w:rsidP="00FA5E34">
            <w:pPr>
              <w:pStyle w:val="Corpsdetexte"/>
              <w:rPr>
                <w:bCs/>
                <w:lang w:eastAsia="fi-FI"/>
              </w:rPr>
            </w:pPr>
            <w:r>
              <w:rPr>
                <w:bCs/>
                <w:lang w:eastAsia="fi-FI"/>
              </w:rPr>
              <w:t>-</w:t>
            </w:r>
          </w:p>
        </w:tc>
      </w:tr>
    </w:tbl>
    <w:p w14:paraId="51585910" w14:textId="77777777" w:rsidR="004F5BC7" w:rsidRDefault="004F5BC7" w:rsidP="004F5BC7">
      <w:bookmarkStart w:id="117" w:name="_Toc467857551"/>
      <w:bookmarkStart w:id="118" w:name="_Toc506472038"/>
      <w:bookmarkStart w:id="119" w:name="_Toc520454505"/>
    </w:p>
    <w:p w14:paraId="73EAF924" w14:textId="2B9013E7" w:rsidR="00FA5E34" w:rsidRPr="007C640E" w:rsidRDefault="00FA5E34" w:rsidP="00F61647">
      <w:pPr>
        <w:pStyle w:val="Titre5"/>
      </w:pPr>
      <w:r w:rsidRPr="007C640E">
        <w:t>Where specific to the use, the conditions of storage and shelf-life of the product under normal conditions of storage</w:t>
      </w:r>
      <w:bookmarkEnd w:id="117"/>
      <w:bookmarkEnd w:id="118"/>
      <w:bookmarkEnd w:id="11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A5E34" w:rsidRPr="00BE7E41" w14:paraId="6E11652E" w14:textId="77777777" w:rsidTr="00FA5E3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64CCCC" w14:textId="39C1B6D6" w:rsidR="00FA5E34" w:rsidRPr="00BE7E41" w:rsidRDefault="004F5BC7" w:rsidP="00FA5E34">
            <w:pPr>
              <w:pStyle w:val="Corpsdetexte"/>
              <w:rPr>
                <w:bCs/>
                <w:lang w:eastAsia="fi-FI"/>
              </w:rPr>
            </w:pPr>
            <w:r>
              <w:rPr>
                <w:bCs/>
                <w:lang w:eastAsia="fi-FI"/>
              </w:rPr>
              <w:t>-</w:t>
            </w:r>
          </w:p>
        </w:tc>
      </w:tr>
    </w:tbl>
    <w:p w14:paraId="77AAF8FB" w14:textId="77777777" w:rsidR="009D0C0B" w:rsidRDefault="009D0C0B">
      <w:pPr>
        <w:pageBreakBefore/>
        <w:widowControl w:val="0"/>
        <w:autoSpaceDE w:val="0"/>
        <w:rPr>
          <w:rFonts w:cs="Times"/>
          <w:bCs/>
          <w:szCs w:val="29"/>
        </w:rPr>
      </w:pPr>
    </w:p>
    <w:p w14:paraId="751EBFDF" w14:textId="77777777" w:rsidR="009D0C0B" w:rsidRDefault="00FA480B">
      <w:pPr>
        <w:pStyle w:val="Titre3"/>
      </w:pPr>
      <w:bookmarkStart w:id="120" w:name="_Toc57800737"/>
      <w:r>
        <w:t>General directions for use</w:t>
      </w:r>
      <w:bookmarkEnd w:id="120"/>
    </w:p>
    <w:p w14:paraId="37B3D69B" w14:textId="77777777" w:rsidR="009D0C0B" w:rsidRDefault="00FA480B">
      <w:pPr>
        <w:pStyle w:val="Titre4"/>
      </w:pPr>
      <w:bookmarkStart w:id="121" w:name="_Toc57800738"/>
      <w:r>
        <w:t>Instructions for use</w:t>
      </w:r>
      <w:r>
        <w:rPr>
          <w:rStyle w:val="Caractresdenotedebasdepage"/>
          <w:sz w:val="20"/>
        </w:rPr>
        <w:footnoteReference w:id="4"/>
      </w:r>
      <w:bookmarkEnd w:id="12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567AC0" w14:paraId="7E1A44A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0EFA199" w14:textId="73F73CF3" w:rsidR="000634A5" w:rsidRDefault="000634A5" w:rsidP="004F5BC7">
            <w:pPr>
              <w:pStyle w:val="Paragraphedeliste"/>
              <w:numPr>
                <w:ilvl w:val="0"/>
                <w:numId w:val="80"/>
              </w:numPr>
              <w:snapToGrid w:val="0"/>
              <w:ind w:left="344" w:right="66"/>
              <w:jc w:val="both"/>
            </w:pPr>
            <w:r w:rsidRPr="000634A5">
              <w:t>Always read the label or leaflet before use and follow all the instructions provided.</w:t>
            </w:r>
          </w:p>
          <w:p w14:paraId="5471046E" w14:textId="77777777" w:rsidR="00AF2E7F" w:rsidRDefault="00AF2E7F" w:rsidP="004F5BC7">
            <w:pPr>
              <w:pStyle w:val="Paragraphedeliste"/>
              <w:numPr>
                <w:ilvl w:val="0"/>
                <w:numId w:val="80"/>
              </w:numPr>
              <w:snapToGrid w:val="0"/>
              <w:ind w:left="344" w:right="66"/>
              <w:jc w:val="both"/>
            </w:pPr>
            <w:r w:rsidRPr="00A47480">
              <w:t>The product is preferably added to the system via a metering pump (continuous or discontinuous) at a location where it is distributed quickly and evenly in the product to be preserved. The addition may be effected at any stage of the production of the product. For optimum conservation it is recommended to make the addition as early as possible.</w:t>
            </w:r>
          </w:p>
          <w:p w14:paraId="20BD0BAF" w14:textId="3F6658FF" w:rsidR="00567AC0" w:rsidRDefault="00254C45" w:rsidP="004F5BC7">
            <w:pPr>
              <w:pStyle w:val="Paragraphedeliste"/>
              <w:numPr>
                <w:ilvl w:val="0"/>
                <w:numId w:val="80"/>
              </w:numPr>
              <w:snapToGrid w:val="0"/>
              <w:ind w:left="344" w:right="66"/>
              <w:jc w:val="both"/>
            </w:pPr>
            <w:r>
              <w:t xml:space="preserve">Microbiological tests to prove </w:t>
            </w:r>
            <w:r w:rsidR="0010293F">
              <w:t xml:space="preserve">the </w:t>
            </w:r>
            <w:r>
              <w:t>adequacy of preservation have to be undertaken by the user of ACTICIDE C1 in order to determine the effective dose of the preservative for the specific matrix/location/system.</w:t>
            </w:r>
          </w:p>
          <w:p w14:paraId="2BCD58D7" w14:textId="77777777" w:rsidR="00D106C4" w:rsidRPr="00997D60" w:rsidRDefault="00AE25C6" w:rsidP="006F79FA">
            <w:pPr>
              <w:pStyle w:val="Paragraphedeliste"/>
              <w:numPr>
                <w:ilvl w:val="0"/>
                <w:numId w:val="80"/>
              </w:numPr>
              <w:snapToGrid w:val="0"/>
              <w:ind w:left="344" w:right="66"/>
              <w:jc w:val="both"/>
            </w:pPr>
            <w:r w:rsidRPr="004F5BC7">
              <w:rPr>
                <w:lang w:val="en-US"/>
              </w:rPr>
              <w:t>The duration and storage conditions of the preserved matrices may impact the efficacy of the product, microbiological tests should be conducted to determine the appropriate application rate without exceeding the maximum authorised application rate.</w:t>
            </w:r>
          </w:p>
          <w:p w14:paraId="282AE255" w14:textId="77777777" w:rsidR="00A47480" w:rsidRDefault="00AF2E7F" w:rsidP="00997D60">
            <w:pPr>
              <w:pStyle w:val="Paragraphedeliste"/>
              <w:numPr>
                <w:ilvl w:val="0"/>
                <w:numId w:val="80"/>
              </w:numPr>
              <w:snapToGrid w:val="0"/>
              <w:ind w:left="344" w:right="66"/>
              <w:jc w:val="both"/>
            </w:pPr>
            <w:r>
              <w:t>If needed, consult the manufacturer of the preservative product.</w:t>
            </w:r>
          </w:p>
          <w:p w14:paraId="093CD73F" w14:textId="1BBD203B" w:rsidR="00384595" w:rsidRPr="00567AC0" w:rsidRDefault="00384595" w:rsidP="00997D60">
            <w:pPr>
              <w:pStyle w:val="Paragraphedeliste"/>
              <w:numPr>
                <w:ilvl w:val="0"/>
                <w:numId w:val="80"/>
              </w:numPr>
              <w:snapToGrid w:val="0"/>
              <w:ind w:left="344" w:right="66"/>
              <w:jc w:val="both"/>
            </w:pPr>
            <w:r>
              <w:t>Inform the registration holder if the treatment is ineffective.</w:t>
            </w:r>
          </w:p>
        </w:tc>
      </w:tr>
    </w:tbl>
    <w:p w14:paraId="50C9BB46" w14:textId="77777777" w:rsidR="009D0C0B" w:rsidRDefault="00FA480B">
      <w:pPr>
        <w:pStyle w:val="Titre4"/>
      </w:pPr>
      <w:bookmarkStart w:id="122" w:name="_Toc57800739"/>
      <w:r>
        <w:t>Risk mitigation measures</w:t>
      </w:r>
      <w:bookmarkEnd w:id="12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64767B" w14:paraId="4E053EA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D3BCDC6" w14:textId="2BE0DBBF" w:rsidR="00E315C6" w:rsidRPr="00E315C6" w:rsidRDefault="00E315C6" w:rsidP="00E315C6">
            <w:pPr>
              <w:pStyle w:val="Paragraphedeliste"/>
              <w:numPr>
                <w:ilvl w:val="0"/>
                <w:numId w:val="80"/>
              </w:numPr>
              <w:snapToGrid w:val="0"/>
              <w:ind w:left="344" w:right="66"/>
              <w:jc w:val="both"/>
            </w:pPr>
            <w:r w:rsidRPr="00997D60">
              <w:t>Wear protective chemical resistant glove</w:t>
            </w:r>
            <w:r w:rsidRPr="00997D60">
              <w:rPr>
                <w:lang w:val="en-US"/>
              </w:rPr>
              <w:t>s (glove material to be specified by the aut</w:t>
            </w:r>
            <w:r w:rsidR="00CD504C">
              <w:rPr>
                <w:lang w:val="en-US"/>
              </w:rPr>
              <w:t>h</w:t>
            </w:r>
            <w:r w:rsidRPr="00997D60">
              <w:rPr>
                <w:lang w:val="en-US"/>
              </w:rPr>
              <w:t xml:space="preserve">orisation holder within the product information), a protective coverall (at least category III type 4), </w:t>
            </w:r>
            <w:proofErr w:type="gramStart"/>
            <w:r w:rsidRPr="00997D60">
              <w:rPr>
                <w:lang w:eastAsia="en-GB"/>
              </w:rPr>
              <w:t>respiratory</w:t>
            </w:r>
            <w:proofErr w:type="gramEnd"/>
            <w:r w:rsidRPr="00997D60">
              <w:rPr>
                <w:lang w:eastAsia="en-GB"/>
              </w:rPr>
              <w:t xml:space="preserve"> </w:t>
            </w:r>
            <w:r w:rsidR="00206029">
              <w:rPr>
                <w:lang w:eastAsia="en-GB"/>
              </w:rPr>
              <w:t>protection</w:t>
            </w:r>
            <w:r>
              <w:rPr>
                <w:lang w:eastAsia="en-GB"/>
              </w:rPr>
              <w:t xml:space="preserve"> and face shield</w:t>
            </w:r>
            <w:r w:rsidRPr="00997D60">
              <w:rPr>
                <w:lang w:eastAsia="en-GB"/>
              </w:rPr>
              <w:t xml:space="preserve">, </w:t>
            </w:r>
            <w:r w:rsidRPr="00997D60">
              <w:rPr>
                <w:lang w:val="en-US"/>
              </w:rPr>
              <w:t>during</w:t>
            </w:r>
            <w:r w:rsidR="00E0532F">
              <w:rPr>
                <w:lang w:val="en-US"/>
              </w:rPr>
              <w:t xml:space="preserve"> </w:t>
            </w:r>
            <w:r w:rsidRPr="00997D60">
              <w:rPr>
                <w:lang w:val="en-US"/>
              </w:rPr>
              <w:t xml:space="preserve">handling </w:t>
            </w:r>
            <w:r w:rsidR="00E0532F">
              <w:rPr>
                <w:lang w:val="en-US"/>
              </w:rPr>
              <w:t xml:space="preserve">of </w:t>
            </w:r>
            <w:r w:rsidR="00E0532F" w:rsidRPr="00536ADD">
              <w:rPr>
                <w:lang w:val="en-US"/>
              </w:rPr>
              <w:t>product</w:t>
            </w:r>
            <w:r>
              <w:rPr>
                <w:lang w:val="en-US"/>
              </w:rPr>
              <w:t>.</w:t>
            </w:r>
            <w:r w:rsidRPr="00997D60">
              <w:rPr>
                <w:lang w:val="en-US"/>
              </w:rPr>
              <w:t xml:space="preserve"> </w:t>
            </w:r>
          </w:p>
          <w:p w14:paraId="62317870" w14:textId="5CC1C714" w:rsidR="00E0532F" w:rsidRPr="00E0532F" w:rsidRDefault="00E0532F" w:rsidP="00997D60">
            <w:pPr>
              <w:pStyle w:val="Paragraphedeliste"/>
              <w:numPr>
                <w:ilvl w:val="0"/>
                <w:numId w:val="80"/>
              </w:numPr>
              <w:snapToGrid w:val="0"/>
              <w:ind w:left="338" w:right="66"/>
              <w:jc w:val="both"/>
            </w:pPr>
            <w:r w:rsidRPr="00E0532F">
              <w:rPr>
                <w:lang w:val="en-US"/>
              </w:rPr>
              <w:t>Minimization of manual phases.</w:t>
            </w:r>
          </w:p>
          <w:p w14:paraId="66225434" w14:textId="3B8C3FA3" w:rsidR="0005656A" w:rsidRPr="0064767B" w:rsidRDefault="0064767B" w:rsidP="00FF430B">
            <w:pPr>
              <w:pStyle w:val="Paragraphedeliste"/>
              <w:numPr>
                <w:ilvl w:val="0"/>
                <w:numId w:val="80"/>
              </w:numPr>
              <w:snapToGrid w:val="0"/>
              <w:ind w:left="345" w:right="66"/>
              <w:jc w:val="both"/>
            </w:pPr>
            <w:r w:rsidRPr="004F5BC7">
              <w:t>The person responsible for the placing on the market of articles for non-professional users shall ensure that the concentration of C(M)IT in treated articles do</w:t>
            </w:r>
            <w:r w:rsidR="00F912E3">
              <w:t xml:space="preserve"> </w:t>
            </w:r>
            <w:r w:rsidRPr="004F5BC7">
              <w:t>n</w:t>
            </w:r>
            <w:r w:rsidR="00F912E3">
              <w:t>o</w:t>
            </w:r>
            <w:r w:rsidRPr="004F5BC7">
              <w:t>t exceed the threshold value set for sensitizing properties</w:t>
            </w:r>
            <w:r w:rsidRPr="006F79FA">
              <w:t xml:space="preserve">. </w:t>
            </w:r>
          </w:p>
        </w:tc>
      </w:tr>
    </w:tbl>
    <w:p w14:paraId="3A4299B7" w14:textId="4F4147D8" w:rsidR="009D0C0B" w:rsidRDefault="00FA480B">
      <w:pPr>
        <w:pStyle w:val="Titre4"/>
      </w:pPr>
      <w:bookmarkStart w:id="123" w:name="_Toc57800740"/>
      <w:r>
        <w:t>Particulars of likely direct or indirect effects, first aid instructions and emergency measures to protect the environment</w:t>
      </w:r>
      <w:bookmarkEnd w:id="12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091EAA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10BA727" w14:textId="415CDE8B" w:rsidR="00C530ED" w:rsidRPr="00987B1B" w:rsidRDefault="00567AC0" w:rsidP="00567AC0">
            <w:pPr>
              <w:pStyle w:val="Paragraphedeliste"/>
              <w:numPr>
                <w:ilvl w:val="0"/>
                <w:numId w:val="80"/>
              </w:numPr>
              <w:snapToGrid w:val="0"/>
              <w:ind w:left="344" w:right="66"/>
              <w:jc w:val="both"/>
            </w:pPr>
            <w:r w:rsidRPr="00987B1B">
              <w:rPr>
                <w:rFonts w:eastAsia="Calibri" w:cs="Arial"/>
                <w:szCs w:val="22"/>
                <w:lang w:val="en-US" w:eastAsia="en-US"/>
              </w:rPr>
              <w:t>S</w:t>
            </w:r>
            <w:r w:rsidR="00C530ED" w:rsidRPr="00987B1B">
              <w:rPr>
                <w:rFonts w:eastAsia="Calibri" w:cs="Arial"/>
                <w:szCs w:val="22"/>
                <w:lang w:val="en-US" w:eastAsia="en-US"/>
              </w:rPr>
              <w:t xml:space="preserve">kin contact: Remove contaminated clothing and shoes. Wash contaminated skin with water. </w:t>
            </w:r>
            <w:r w:rsidR="00C530ED" w:rsidRPr="00987B1B">
              <w:t>Contact poison treatment specialist if symptoms occur.</w:t>
            </w:r>
          </w:p>
          <w:p w14:paraId="67187163" w14:textId="77777777" w:rsidR="00C530ED" w:rsidRPr="00567AC0" w:rsidRDefault="00C530ED" w:rsidP="00567AC0">
            <w:pPr>
              <w:pStyle w:val="Paragraphedeliste"/>
              <w:numPr>
                <w:ilvl w:val="0"/>
                <w:numId w:val="80"/>
              </w:numPr>
              <w:snapToGrid w:val="0"/>
              <w:ind w:left="344" w:right="66"/>
              <w:jc w:val="both"/>
            </w:pPr>
            <w:r w:rsidRPr="00567AC0">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2FC2C44C" w14:textId="77777777" w:rsidR="00C530ED" w:rsidRPr="00567AC0" w:rsidRDefault="00C530ED" w:rsidP="00567AC0">
            <w:pPr>
              <w:pStyle w:val="Paragraphedeliste"/>
              <w:numPr>
                <w:ilvl w:val="0"/>
                <w:numId w:val="80"/>
              </w:numPr>
              <w:snapToGrid w:val="0"/>
              <w:ind w:left="344" w:right="66"/>
              <w:jc w:val="both"/>
            </w:pPr>
            <w:r w:rsidRPr="00567AC0">
              <w:t>Ingestion: Wash out mouth with water. Contact poison treatment specialist. Seek medical advice immediately if symptoms occur and/or large quantities have been ingested. Do not give fluids or induce vomiting.</w:t>
            </w:r>
          </w:p>
          <w:p w14:paraId="5DF16F93" w14:textId="77777777" w:rsidR="00C530ED" w:rsidRPr="00567AC0" w:rsidRDefault="00C530ED" w:rsidP="00567AC0">
            <w:pPr>
              <w:pStyle w:val="Paragraphedeliste"/>
              <w:numPr>
                <w:ilvl w:val="0"/>
                <w:numId w:val="80"/>
              </w:numPr>
              <w:snapToGrid w:val="0"/>
              <w:ind w:left="344" w:right="66"/>
              <w:jc w:val="both"/>
            </w:pPr>
            <w:r w:rsidRPr="00567AC0">
              <w:t>Inhalation (of spray mist): Remove victim to fresh air and keep at rest in a position comfortable for breathing. Seek medical advice immediately if symptoms occur and/or large quantities have been inhaled.</w:t>
            </w:r>
          </w:p>
          <w:p w14:paraId="3E622DE1" w14:textId="77777777" w:rsidR="00567AC0" w:rsidRPr="00567AC0" w:rsidRDefault="00C530ED" w:rsidP="00567AC0">
            <w:pPr>
              <w:pStyle w:val="Paragraphedeliste"/>
              <w:numPr>
                <w:ilvl w:val="0"/>
                <w:numId w:val="80"/>
              </w:numPr>
              <w:snapToGrid w:val="0"/>
              <w:ind w:left="344" w:right="66"/>
              <w:jc w:val="both"/>
            </w:pPr>
            <w:r w:rsidRPr="00567AC0">
              <w:t>In case of impaired consciousness place in recovery position and seek medical advice immediately.</w:t>
            </w:r>
          </w:p>
          <w:p w14:paraId="280FC8AA" w14:textId="2497F5BF" w:rsidR="009D0C0B" w:rsidRDefault="00C530ED" w:rsidP="00567AC0">
            <w:pPr>
              <w:pStyle w:val="Paragraphedeliste"/>
              <w:numPr>
                <w:ilvl w:val="0"/>
                <w:numId w:val="80"/>
              </w:numPr>
              <w:snapToGrid w:val="0"/>
              <w:ind w:left="344" w:right="66"/>
              <w:jc w:val="both"/>
            </w:pPr>
            <w:r w:rsidRPr="00567AC0">
              <w:t>Keep the container or label available.</w:t>
            </w:r>
          </w:p>
        </w:tc>
      </w:tr>
    </w:tbl>
    <w:p w14:paraId="78E44B7A" w14:textId="497B06B3" w:rsidR="009D0C0B" w:rsidRDefault="00FA480B">
      <w:pPr>
        <w:pStyle w:val="Titre4"/>
      </w:pPr>
      <w:bookmarkStart w:id="124" w:name="_Toc57800741"/>
      <w:r>
        <w:t>Instructions for safe disposal of the product and its packaging</w:t>
      </w:r>
      <w:bookmarkEnd w:id="12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752EB6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FB6FADD" w14:textId="0ECFCCA1" w:rsidR="00EE1EFE" w:rsidRPr="00AB3727" w:rsidRDefault="00EE1EFE" w:rsidP="004F5BC7">
            <w:pPr>
              <w:pStyle w:val="Paragraphedeliste"/>
              <w:numPr>
                <w:ilvl w:val="0"/>
                <w:numId w:val="67"/>
              </w:numPr>
              <w:snapToGrid w:val="0"/>
              <w:ind w:left="344" w:hanging="284"/>
              <w:jc w:val="both"/>
            </w:pPr>
            <w:r w:rsidRPr="00AB3727">
              <w:t>Do not discharge unused product on the ground, into water courses, into pipes (sink, toilets…) nor down the drains</w:t>
            </w:r>
            <w:r w:rsidR="00AD664F">
              <w:t>.</w:t>
            </w:r>
          </w:p>
          <w:p w14:paraId="693091B6" w14:textId="20442670" w:rsidR="00EE1EFE" w:rsidRDefault="00EE1EFE" w:rsidP="004F5BC7">
            <w:pPr>
              <w:pStyle w:val="Paragraphedeliste"/>
              <w:numPr>
                <w:ilvl w:val="0"/>
                <w:numId w:val="67"/>
              </w:numPr>
              <w:snapToGrid w:val="0"/>
              <w:ind w:left="344" w:hanging="284"/>
              <w:jc w:val="both"/>
            </w:pPr>
            <w:r w:rsidRPr="00AB3727">
              <w:t>Dispose of unused product, its packaging (….) and all other waste, in accordance with local regulations</w:t>
            </w:r>
            <w:r w:rsidR="00AD664F">
              <w:t>.</w:t>
            </w:r>
          </w:p>
        </w:tc>
      </w:tr>
    </w:tbl>
    <w:p w14:paraId="131CB02C" w14:textId="77777777" w:rsidR="009D0C0B" w:rsidRDefault="00FA480B">
      <w:pPr>
        <w:pStyle w:val="Titre4"/>
      </w:pPr>
      <w:bookmarkStart w:id="125" w:name="_Toc57800742"/>
      <w:r>
        <w:t>Conditions of storage and shelf-life of the product under normal conditions of storage</w:t>
      </w:r>
      <w:bookmarkEnd w:id="12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F99C58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E9F49D9" w14:textId="14E8A5A9" w:rsidR="009D0C0B" w:rsidRPr="00291938" w:rsidRDefault="008A34E2" w:rsidP="004F5BC7">
            <w:pPr>
              <w:pStyle w:val="Paragraphedeliste"/>
              <w:numPr>
                <w:ilvl w:val="0"/>
                <w:numId w:val="81"/>
              </w:numPr>
              <w:snapToGrid w:val="0"/>
              <w:ind w:left="344"/>
            </w:pPr>
            <w:r w:rsidRPr="00291938">
              <w:t>Shelf-life: 2 years</w:t>
            </w:r>
            <w:r w:rsidR="004F5BC7" w:rsidRPr="00291938">
              <w:t>.</w:t>
            </w:r>
          </w:p>
          <w:p w14:paraId="4FE0D6B5" w14:textId="08D4B7ED" w:rsidR="00F36BBC" w:rsidRDefault="00925E2B" w:rsidP="004F5BC7">
            <w:pPr>
              <w:pStyle w:val="Paragraphedeliste"/>
              <w:numPr>
                <w:ilvl w:val="0"/>
                <w:numId w:val="81"/>
              </w:numPr>
              <w:snapToGrid w:val="0"/>
              <w:ind w:left="344"/>
            </w:pPr>
            <w:r w:rsidRPr="00997D60">
              <w:rPr>
                <w:rFonts w:cs="Arial"/>
                <w:lang w:val="en-US"/>
              </w:rPr>
              <w:t xml:space="preserve">Store at </w:t>
            </w:r>
            <w:r w:rsidR="00D00D85" w:rsidRPr="00997D60">
              <w:rPr>
                <w:rFonts w:cs="Arial"/>
                <w:lang w:val="en-US"/>
              </w:rPr>
              <w:t xml:space="preserve">a </w:t>
            </w:r>
            <w:r w:rsidRPr="00997D60">
              <w:rPr>
                <w:rFonts w:cs="Arial"/>
                <w:lang w:val="en-US"/>
              </w:rPr>
              <w:t>temperature &gt; 0°C</w:t>
            </w:r>
            <w:r w:rsidR="00FF430B">
              <w:rPr>
                <w:rFonts w:cs="Arial"/>
                <w:lang w:val="en-US"/>
              </w:rPr>
              <w:t>.</w:t>
            </w:r>
          </w:p>
        </w:tc>
      </w:tr>
    </w:tbl>
    <w:p w14:paraId="493BBBD6" w14:textId="77777777" w:rsidR="009D0C0B" w:rsidRDefault="009D0C0B">
      <w:pPr>
        <w:pStyle w:val="Absatz"/>
        <w:rPr>
          <w:lang w:eastAsia="en-US"/>
        </w:rPr>
      </w:pPr>
    </w:p>
    <w:p w14:paraId="13A1DAE2" w14:textId="77777777" w:rsidR="009D0C0B" w:rsidRDefault="009D0C0B">
      <w:pPr>
        <w:pStyle w:val="Absatz"/>
        <w:rPr>
          <w:lang w:eastAsia="en-US"/>
        </w:rPr>
      </w:pPr>
    </w:p>
    <w:p w14:paraId="4356D749" w14:textId="77777777" w:rsidR="009D0C0B" w:rsidRDefault="00FA480B">
      <w:pPr>
        <w:pStyle w:val="Titre3"/>
      </w:pPr>
      <w:bookmarkStart w:id="126" w:name="_Toc57800743"/>
      <w:r>
        <w:t>Other information</w:t>
      </w:r>
      <w:bookmarkEnd w:id="12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D1B295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58DD46C" w14:textId="7A12607B" w:rsidR="009D0C0B" w:rsidRDefault="00D106C4">
            <w:r>
              <w:t>-</w:t>
            </w:r>
          </w:p>
        </w:tc>
      </w:tr>
    </w:tbl>
    <w:p w14:paraId="760D12D1" w14:textId="77777777" w:rsidR="009D0C0B" w:rsidRDefault="009D0C0B">
      <w:pPr>
        <w:pStyle w:val="Absatz"/>
        <w:rPr>
          <w:lang w:eastAsia="en-US"/>
        </w:rPr>
      </w:pPr>
    </w:p>
    <w:bookmarkEnd w:id="37"/>
    <w:p w14:paraId="6E97C892" w14:textId="77777777" w:rsidR="009D0C0B" w:rsidRDefault="009D0C0B">
      <w:pPr>
        <w:tabs>
          <w:tab w:val="left" w:pos="500"/>
        </w:tabs>
        <w:ind w:left="500" w:hanging="500"/>
        <w:rPr>
          <w:lang w:eastAsia="en-US"/>
        </w:rPr>
      </w:pPr>
    </w:p>
    <w:p w14:paraId="4FF67190" w14:textId="77777777" w:rsidR="009D0C0B" w:rsidRDefault="00FA480B">
      <w:pPr>
        <w:pStyle w:val="Titre3"/>
        <w:rPr>
          <w:rFonts w:eastAsia="Calibri"/>
          <w:sz w:val="18"/>
          <w:lang w:eastAsia="en-US"/>
        </w:rPr>
      </w:pPr>
      <w:bookmarkStart w:id="127" w:name="_Toc57800744"/>
      <w:r>
        <w:t>Packaging of the biocidal product</w:t>
      </w:r>
      <w:bookmarkEnd w:id="127"/>
    </w:p>
    <w:tbl>
      <w:tblPr>
        <w:tblW w:w="9252" w:type="dxa"/>
        <w:tblInd w:w="-5" w:type="dxa"/>
        <w:tblLayout w:type="fixed"/>
        <w:tblLook w:val="0000" w:firstRow="0" w:lastRow="0" w:firstColumn="0" w:lastColumn="0" w:noHBand="0" w:noVBand="0"/>
      </w:tblPr>
      <w:tblGrid>
        <w:gridCol w:w="1276"/>
        <w:gridCol w:w="1559"/>
        <w:gridCol w:w="1610"/>
        <w:gridCol w:w="1622"/>
        <w:gridCol w:w="1466"/>
        <w:gridCol w:w="1719"/>
      </w:tblGrid>
      <w:tr w:rsidR="009D0C0B" w14:paraId="5E3EDDF2" w14:textId="77777777" w:rsidTr="00772423">
        <w:tc>
          <w:tcPr>
            <w:tcW w:w="1276" w:type="dxa"/>
            <w:tcBorders>
              <w:top w:val="single" w:sz="4" w:space="0" w:color="000000"/>
              <w:left w:val="single" w:sz="4" w:space="0" w:color="000000"/>
              <w:bottom w:val="single" w:sz="4" w:space="0" w:color="000000"/>
            </w:tcBorders>
            <w:shd w:val="clear" w:color="auto" w:fill="FFFFCC"/>
          </w:tcPr>
          <w:p w14:paraId="3C6F8A23"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559" w:type="dxa"/>
            <w:tcBorders>
              <w:top w:val="single" w:sz="4" w:space="0" w:color="000000"/>
              <w:left w:val="single" w:sz="4" w:space="0" w:color="000000"/>
              <w:bottom w:val="single" w:sz="4" w:space="0" w:color="000000"/>
            </w:tcBorders>
            <w:shd w:val="clear" w:color="auto" w:fill="FFFFCC"/>
          </w:tcPr>
          <w:p w14:paraId="1E133EFA"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610" w:type="dxa"/>
            <w:tcBorders>
              <w:top w:val="single" w:sz="4" w:space="0" w:color="000000"/>
              <w:left w:val="single" w:sz="4" w:space="0" w:color="000000"/>
              <w:bottom w:val="single" w:sz="4" w:space="0" w:color="000000"/>
            </w:tcBorders>
            <w:shd w:val="clear" w:color="auto" w:fill="FFFFCC"/>
          </w:tcPr>
          <w:p w14:paraId="6363C3A0"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622" w:type="dxa"/>
            <w:tcBorders>
              <w:top w:val="single" w:sz="4" w:space="0" w:color="000000"/>
              <w:left w:val="single" w:sz="4" w:space="0" w:color="000000"/>
              <w:bottom w:val="single" w:sz="4" w:space="0" w:color="000000"/>
            </w:tcBorders>
            <w:shd w:val="clear" w:color="auto" w:fill="FFFFCC"/>
          </w:tcPr>
          <w:p w14:paraId="0554C3EB"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466" w:type="dxa"/>
            <w:tcBorders>
              <w:top w:val="single" w:sz="4" w:space="0" w:color="000000"/>
              <w:left w:val="single" w:sz="4" w:space="0" w:color="000000"/>
              <w:bottom w:val="single" w:sz="4" w:space="0" w:color="000000"/>
            </w:tcBorders>
            <w:shd w:val="clear" w:color="auto" w:fill="FFFFCC"/>
          </w:tcPr>
          <w:p w14:paraId="1FECCC57" w14:textId="77777777" w:rsidR="009D0C0B" w:rsidRDefault="00C50DE5" w:rsidP="00C50DE5">
            <w:pPr>
              <w:spacing w:line="260" w:lineRule="atLeast"/>
              <w:rPr>
                <w:rFonts w:eastAsia="Calibri"/>
                <w:b/>
                <w:sz w:val="18"/>
                <w:lang w:eastAsia="en-US"/>
              </w:rPr>
            </w:pPr>
            <w:r>
              <w:rPr>
                <w:rFonts w:eastAsia="Calibri"/>
                <w:b/>
                <w:sz w:val="18"/>
                <w:lang w:val="fr-BE" w:eastAsia="en-US"/>
              </w:rPr>
              <w:t>Intended user</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5A67E166" w14:textId="008971EF" w:rsidR="009D0C0B" w:rsidRDefault="00FA480B">
            <w:pPr>
              <w:spacing w:line="260" w:lineRule="atLeast"/>
            </w:pPr>
            <w:r>
              <w:rPr>
                <w:rFonts w:eastAsia="Calibri"/>
                <w:b/>
                <w:sz w:val="18"/>
                <w:lang w:eastAsia="en-US"/>
              </w:rPr>
              <w:t xml:space="preserve">Compatibility of the product with the proposed packaging materials </w:t>
            </w:r>
            <w:r w:rsidR="00200B87">
              <w:rPr>
                <w:rFonts w:eastAsia="Calibri"/>
                <w:b/>
                <w:sz w:val="18"/>
                <w:lang w:eastAsia="en-US"/>
              </w:rPr>
              <w:t xml:space="preserve">* </w:t>
            </w:r>
            <w:r>
              <w:rPr>
                <w:rFonts w:eastAsia="Calibri"/>
                <w:b/>
                <w:sz w:val="18"/>
                <w:lang w:eastAsia="en-US"/>
              </w:rPr>
              <w:t>(Yes/No)</w:t>
            </w:r>
          </w:p>
        </w:tc>
      </w:tr>
      <w:tr w:rsidR="008A34E2" w14:paraId="6B05DB34" w14:textId="77777777" w:rsidTr="00772423">
        <w:tc>
          <w:tcPr>
            <w:tcW w:w="1276" w:type="dxa"/>
            <w:tcBorders>
              <w:top w:val="single" w:sz="4" w:space="0" w:color="000000"/>
              <w:left w:val="single" w:sz="4" w:space="0" w:color="000000"/>
              <w:bottom w:val="single" w:sz="4" w:space="0" w:color="000000"/>
            </w:tcBorders>
            <w:shd w:val="clear" w:color="auto" w:fill="auto"/>
          </w:tcPr>
          <w:p w14:paraId="2CD5693A" w14:textId="77777777" w:rsidR="008A34E2" w:rsidRPr="00E21061" w:rsidRDefault="008A34E2" w:rsidP="008A34E2">
            <w:pPr>
              <w:snapToGrid w:val="0"/>
              <w:rPr>
                <w:b/>
              </w:rPr>
            </w:pPr>
            <w:r w:rsidRPr="00E21061">
              <w:rPr>
                <w:rFonts w:cs="Helvetica"/>
                <w:lang w:eastAsia="en-US"/>
              </w:rPr>
              <w:t>Can</w:t>
            </w:r>
          </w:p>
        </w:tc>
        <w:tc>
          <w:tcPr>
            <w:tcW w:w="1559" w:type="dxa"/>
            <w:tcBorders>
              <w:top w:val="single" w:sz="4" w:space="0" w:color="000000"/>
              <w:left w:val="single" w:sz="4" w:space="0" w:color="000000"/>
              <w:bottom w:val="single" w:sz="4" w:space="0" w:color="000000"/>
            </w:tcBorders>
            <w:shd w:val="clear" w:color="auto" w:fill="auto"/>
          </w:tcPr>
          <w:p w14:paraId="1232A785" w14:textId="77777777" w:rsidR="008A34E2" w:rsidRPr="00E21061" w:rsidRDefault="008A34E2" w:rsidP="008A34E2">
            <w:pPr>
              <w:snapToGrid w:val="0"/>
            </w:pPr>
            <w:r>
              <w:t>5-</w:t>
            </w:r>
            <w:r w:rsidRPr="00E21061">
              <w:t>25 liter</w:t>
            </w:r>
          </w:p>
        </w:tc>
        <w:tc>
          <w:tcPr>
            <w:tcW w:w="1610" w:type="dxa"/>
            <w:tcBorders>
              <w:top w:val="single" w:sz="4" w:space="0" w:color="000000"/>
              <w:left w:val="single" w:sz="4" w:space="0" w:color="000000"/>
              <w:bottom w:val="single" w:sz="4" w:space="0" w:color="000000"/>
            </w:tcBorders>
            <w:shd w:val="clear" w:color="auto" w:fill="auto"/>
          </w:tcPr>
          <w:p w14:paraId="3C515DCD" w14:textId="77777777" w:rsidR="008A34E2" w:rsidRPr="00E21061" w:rsidRDefault="008A34E2" w:rsidP="008A34E2">
            <w:pPr>
              <w:snapToGrid w:val="0"/>
            </w:pPr>
            <w:r w:rsidRPr="00E21061">
              <w:t>Polyethylene</w:t>
            </w:r>
          </w:p>
          <w:p w14:paraId="18885C10" w14:textId="77777777" w:rsidR="008A34E2" w:rsidRPr="00E21061" w:rsidRDefault="008A34E2" w:rsidP="008A34E2">
            <w:pPr>
              <w:snapToGrid w:val="0"/>
            </w:pPr>
            <w:r w:rsidRPr="00E21061">
              <w:t>HDPE</w:t>
            </w:r>
          </w:p>
        </w:tc>
        <w:tc>
          <w:tcPr>
            <w:tcW w:w="1622" w:type="dxa"/>
            <w:tcBorders>
              <w:top w:val="single" w:sz="4" w:space="0" w:color="000000"/>
              <w:left w:val="single" w:sz="4" w:space="0" w:color="000000"/>
              <w:bottom w:val="single" w:sz="4" w:space="0" w:color="000000"/>
            </w:tcBorders>
            <w:shd w:val="clear" w:color="auto" w:fill="auto"/>
          </w:tcPr>
          <w:p w14:paraId="42409C71" w14:textId="77777777" w:rsidR="008A34E2" w:rsidRPr="00E21061" w:rsidRDefault="008A34E2" w:rsidP="008A34E2">
            <w:pPr>
              <w:snapToGrid w:val="0"/>
            </w:pPr>
            <w:r w:rsidRPr="00E21061">
              <w:t xml:space="preserve">Locking cap </w:t>
            </w:r>
          </w:p>
          <w:p w14:paraId="43BE7198" w14:textId="77777777" w:rsidR="008A34E2" w:rsidRPr="00E21061" w:rsidRDefault="008A34E2" w:rsidP="008A34E2">
            <w:pPr>
              <w:snapToGrid w:val="0"/>
            </w:pPr>
            <w:r w:rsidRPr="00E21061">
              <w:t>Polyethylene, HDPE</w:t>
            </w:r>
          </w:p>
        </w:tc>
        <w:tc>
          <w:tcPr>
            <w:tcW w:w="1466" w:type="dxa"/>
            <w:tcBorders>
              <w:top w:val="single" w:sz="4" w:space="0" w:color="000000"/>
              <w:left w:val="single" w:sz="4" w:space="0" w:color="000000"/>
              <w:bottom w:val="single" w:sz="4" w:space="0" w:color="000000"/>
            </w:tcBorders>
            <w:shd w:val="clear" w:color="auto" w:fill="auto"/>
          </w:tcPr>
          <w:p w14:paraId="7C18A630" w14:textId="0C9DE268" w:rsidR="008A34E2" w:rsidRPr="00E21061" w:rsidRDefault="00DE18F3" w:rsidP="008A34E2">
            <w:pPr>
              <w:snapToGrid w:val="0"/>
            </w:pPr>
            <w:r>
              <w:t>Industrial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58AC74B3" w14:textId="77777777" w:rsidR="008A34E2" w:rsidRPr="00E21061" w:rsidRDefault="008A34E2" w:rsidP="008A34E2">
            <w:pPr>
              <w:snapToGrid w:val="0"/>
            </w:pPr>
            <w:r w:rsidRPr="00E21061">
              <w:t>Yes</w:t>
            </w:r>
          </w:p>
        </w:tc>
      </w:tr>
      <w:tr w:rsidR="008A34E2" w14:paraId="467F5AAE" w14:textId="77777777" w:rsidTr="00772423">
        <w:tc>
          <w:tcPr>
            <w:tcW w:w="1276" w:type="dxa"/>
            <w:tcBorders>
              <w:top w:val="single" w:sz="4" w:space="0" w:color="000000"/>
              <w:left w:val="single" w:sz="4" w:space="0" w:color="000000"/>
              <w:bottom w:val="single" w:sz="4" w:space="0" w:color="000000"/>
            </w:tcBorders>
            <w:shd w:val="clear" w:color="auto" w:fill="auto"/>
          </w:tcPr>
          <w:p w14:paraId="5AB75479" w14:textId="77777777" w:rsidR="008A34E2" w:rsidRPr="00E21061" w:rsidRDefault="008A34E2" w:rsidP="008A34E2">
            <w:pPr>
              <w:snapToGrid w:val="0"/>
              <w:rPr>
                <w:rFonts w:cs="Helvetica"/>
                <w:lang w:eastAsia="en-US"/>
              </w:rPr>
            </w:pPr>
            <w:r w:rsidRPr="00E21061">
              <w:rPr>
                <w:rFonts w:cs="Helvetica"/>
                <w:lang w:eastAsia="en-US"/>
              </w:rPr>
              <w:t>Barrel</w:t>
            </w:r>
          </w:p>
        </w:tc>
        <w:tc>
          <w:tcPr>
            <w:tcW w:w="1559" w:type="dxa"/>
            <w:tcBorders>
              <w:top w:val="single" w:sz="4" w:space="0" w:color="000000"/>
              <w:left w:val="single" w:sz="4" w:space="0" w:color="000000"/>
              <w:bottom w:val="single" w:sz="4" w:space="0" w:color="000000"/>
            </w:tcBorders>
            <w:shd w:val="clear" w:color="auto" w:fill="auto"/>
          </w:tcPr>
          <w:p w14:paraId="46308617" w14:textId="77777777" w:rsidR="008A34E2" w:rsidRPr="00E21061" w:rsidRDefault="008A34E2" w:rsidP="008A34E2">
            <w:pPr>
              <w:snapToGrid w:val="0"/>
            </w:pPr>
            <w:r w:rsidRPr="00E21061">
              <w:t>100 liter</w:t>
            </w:r>
          </w:p>
        </w:tc>
        <w:tc>
          <w:tcPr>
            <w:tcW w:w="1610" w:type="dxa"/>
            <w:tcBorders>
              <w:top w:val="single" w:sz="4" w:space="0" w:color="000000"/>
              <w:left w:val="single" w:sz="4" w:space="0" w:color="000000"/>
              <w:bottom w:val="single" w:sz="4" w:space="0" w:color="000000"/>
            </w:tcBorders>
            <w:shd w:val="clear" w:color="auto" w:fill="auto"/>
          </w:tcPr>
          <w:p w14:paraId="4E94FBEB" w14:textId="77777777" w:rsidR="008A34E2" w:rsidRPr="00E21061" w:rsidRDefault="008A34E2" w:rsidP="008A34E2">
            <w:pPr>
              <w:snapToGrid w:val="0"/>
            </w:pPr>
            <w:r w:rsidRPr="00E21061">
              <w:t>Polyethylene</w:t>
            </w:r>
          </w:p>
          <w:p w14:paraId="44913EDD" w14:textId="77777777" w:rsidR="008A34E2" w:rsidRPr="00E21061" w:rsidRDefault="008A34E2" w:rsidP="008A34E2">
            <w:pPr>
              <w:snapToGrid w:val="0"/>
            </w:pPr>
            <w:r w:rsidRPr="00E21061">
              <w:t>HDPE</w:t>
            </w:r>
          </w:p>
        </w:tc>
        <w:tc>
          <w:tcPr>
            <w:tcW w:w="1622" w:type="dxa"/>
            <w:tcBorders>
              <w:top w:val="single" w:sz="4" w:space="0" w:color="000000"/>
              <w:left w:val="single" w:sz="4" w:space="0" w:color="000000"/>
              <w:bottom w:val="single" w:sz="4" w:space="0" w:color="000000"/>
            </w:tcBorders>
            <w:shd w:val="clear" w:color="auto" w:fill="auto"/>
          </w:tcPr>
          <w:p w14:paraId="13256B9F" w14:textId="77777777" w:rsidR="008A34E2" w:rsidRPr="00E21061" w:rsidRDefault="008A34E2" w:rsidP="008A34E2">
            <w:pPr>
              <w:snapToGrid w:val="0"/>
            </w:pPr>
            <w:r w:rsidRPr="00E21061">
              <w:t>Screw cap</w:t>
            </w:r>
          </w:p>
          <w:p w14:paraId="1D9E633E" w14:textId="77777777" w:rsidR="008A34E2" w:rsidRPr="00E21061" w:rsidRDefault="008A34E2" w:rsidP="008A34E2">
            <w:pPr>
              <w:snapToGrid w:val="0"/>
            </w:pPr>
            <w:r w:rsidRPr="00E21061">
              <w:t>Polyethylene, HDPE</w:t>
            </w:r>
          </w:p>
        </w:tc>
        <w:tc>
          <w:tcPr>
            <w:tcW w:w="1466" w:type="dxa"/>
            <w:tcBorders>
              <w:top w:val="single" w:sz="4" w:space="0" w:color="000000"/>
              <w:left w:val="single" w:sz="4" w:space="0" w:color="000000"/>
              <w:bottom w:val="single" w:sz="4" w:space="0" w:color="000000"/>
            </w:tcBorders>
            <w:shd w:val="clear" w:color="auto" w:fill="auto"/>
          </w:tcPr>
          <w:p w14:paraId="60520901" w14:textId="5AC24533" w:rsidR="008A34E2" w:rsidRPr="00E21061" w:rsidRDefault="00DE18F3" w:rsidP="008A34E2">
            <w:pPr>
              <w:snapToGrid w:val="0"/>
            </w:pPr>
            <w:r>
              <w:t>Industrial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46305024" w14:textId="77777777" w:rsidR="008A34E2" w:rsidRPr="00E21061" w:rsidRDefault="008A34E2" w:rsidP="008A34E2">
            <w:pPr>
              <w:snapToGrid w:val="0"/>
            </w:pPr>
            <w:r w:rsidRPr="00E21061">
              <w:t>Yes</w:t>
            </w:r>
          </w:p>
        </w:tc>
      </w:tr>
      <w:tr w:rsidR="008A34E2" w14:paraId="01C95031" w14:textId="77777777" w:rsidTr="00772423">
        <w:tc>
          <w:tcPr>
            <w:tcW w:w="1276" w:type="dxa"/>
            <w:tcBorders>
              <w:top w:val="single" w:sz="4" w:space="0" w:color="000000"/>
              <w:left w:val="single" w:sz="4" w:space="0" w:color="000000"/>
              <w:bottom w:val="single" w:sz="4" w:space="0" w:color="000000"/>
            </w:tcBorders>
            <w:shd w:val="clear" w:color="auto" w:fill="auto"/>
          </w:tcPr>
          <w:p w14:paraId="1EC6AABE" w14:textId="77777777" w:rsidR="008A34E2" w:rsidRPr="00E21061" w:rsidRDefault="008A34E2" w:rsidP="008A34E2">
            <w:pPr>
              <w:snapToGrid w:val="0"/>
              <w:rPr>
                <w:rFonts w:cs="Helvetica"/>
                <w:lang w:eastAsia="en-US"/>
              </w:rPr>
            </w:pPr>
            <w:r w:rsidRPr="00E21061">
              <w:rPr>
                <w:rFonts w:cs="Helvetica"/>
                <w:lang w:eastAsia="en-US"/>
              </w:rPr>
              <w:t>Container</w:t>
            </w:r>
          </w:p>
        </w:tc>
        <w:tc>
          <w:tcPr>
            <w:tcW w:w="1559" w:type="dxa"/>
            <w:tcBorders>
              <w:top w:val="single" w:sz="4" w:space="0" w:color="000000"/>
              <w:left w:val="single" w:sz="4" w:space="0" w:color="000000"/>
              <w:bottom w:val="single" w:sz="4" w:space="0" w:color="000000"/>
            </w:tcBorders>
            <w:shd w:val="clear" w:color="auto" w:fill="auto"/>
          </w:tcPr>
          <w:p w14:paraId="4690F338" w14:textId="77777777" w:rsidR="008A34E2" w:rsidRPr="00E21061" w:rsidRDefault="008A34E2" w:rsidP="008A34E2">
            <w:pPr>
              <w:snapToGrid w:val="0"/>
            </w:pPr>
            <w:r w:rsidRPr="00E21061">
              <w:rPr>
                <w:rFonts w:cs="ArialMT"/>
                <w:lang w:eastAsia="en-US"/>
              </w:rPr>
              <w:t>1000  liter</w:t>
            </w:r>
          </w:p>
        </w:tc>
        <w:tc>
          <w:tcPr>
            <w:tcW w:w="1610" w:type="dxa"/>
            <w:tcBorders>
              <w:top w:val="single" w:sz="4" w:space="0" w:color="000000"/>
              <w:left w:val="single" w:sz="4" w:space="0" w:color="000000"/>
              <w:bottom w:val="single" w:sz="4" w:space="0" w:color="000000"/>
            </w:tcBorders>
            <w:shd w:val="clear" w:color="auto" w:fill="auto"/>
          </w:tcPr>
          <w:p w14:paraId="41CF8E06" w14:textId="2828BB63" w:rsidR="008A34E2" w:rsidRPr="00E21061" w:rsidRDefault="008A34E2" w:rsidP="008A34E2">
            <w:pPr>
              <w:snapToGrid w:val="0"/>
              <w:rPr>
                <w:rFonts w:cs="ArialMT"/>
                <w:lang w:eastAsia="en-US"/>
              </w:rPr>
            </w:pPr>
            <w:r w:rsidRPr="00E21061">
              <w:rPr>
                <w:rFonts w:cs="ArialMT"/>
                <w:lang w:eastAsia="en-US"/>
              </w:rPr>
              <w:t>Polyethylen</w:t>
            </w:r>
            <w:r w:rsidR="00772423">
              <w:rPr>
                <w:rFonts w:cs="ArialMT"/>
                <w:lang w:eastAsia="en-US"/>
              </w:rPr>
              <w:t>e</w:t>
            </w:r>
            <w:r w:rsidRPr="00E21061">
              <w:rPr>
                <w:rFonts w:cs="ArialMT"/>
                <w:lang w:eastAsia="en-US"/>
              </w:rPr>
              <w:t xml:space="preserve">, </w:t>
            </w:r>
          </w:p>
          <w:p w14:paraId="52885E7C" w14:textId="77777777" w:rsidR="008A34E2" w:rsidRPr="00E21061" w:rsidRDefault="008A34E2" w:rsidP="008A34E2">
            <w:pPr>
              <w:snapToGrid w:val="0"/>
              <w:rPr>
                <w:rFonts w:cs="ArialMT"/>
                <w:lang w:eastAsia="en-US"/>
              </w:rPr>
            </w:pPr>
            <w:r w:rsidRPr="00E21061">
              <w:rPr>
                <w:rFonts w:cs="ArialMT"/>
                <w:lang w:eastAsia="en-US"/>
              </w:rPr>
              <w:t>UV stabilised</w:t>
            </w:r>
          </w:p>
          <w:p w14:paraId="549DA0E0" w14:textId="77777777" w:rsidR="008A34E2" w:rsidRPr="00E21061" w:rsidRDefault="008A34E2" w:rsidP="008A34E2">
            <w:pPr>
              <w:snapToGrid w:val="0"/>
            </w:pPr>
            <w:r w:rsidRPr="00E21061">
              <w:rPr>
                <w:rFonts w:cs="ArialMT"/>
                <w:lang w:eastAsia="en-US"/>
              </w:rPr>
              <w:t xml:space="preserve">HDPE </w:t>
            </w:r>
          </w:p>
        </w:tc>
        <w:tc>
          <w:tcPr>
            <w:tcW w:w="1622" w:type="dxa"/>
            <w:tcBorders>
              <w:top w:val="single" w:sz="4" w:space="0" w:color="000000"/>
              <w:left w:val="single" w:sz="4" w:space="0" w:color="000000"/>
              <w:bottom w:val="single" w:sz="4" w:space="0" w:color="000000"/>
            </w:tcBorders>
            <w:shd w:val="clear" w:color="auto" w:fill="auto"/>
          </w:tcPr>
          <w:p w14:paraId="3E318572" w14:textId="77777777" w:rsidR="008A34E2" w:rsidRPr="00E21061" w:rsidRDefault="008A34E2" w:rsidP="008A34E2">
            <w:pPr>
              <w:snapToGrid w:val="0"/>
            </w:pPr>
            <w:r w:rsidRPr="00E21061">
              <w:t>Spigot, cylindrical</w:t>
            </w:r>
          </w:p>
          <w:p w14:paraId="0CD9389D" w14:textId="77777777" w:rsidR="008A34E2" w:rsidRPr="00E21061" w:rsidRDefault="008A34E2" w:rsidP="008A34E2">
            <w:pPr>
              <w:snapToGrid w:val="0"/>
            </w:pPr>
            <w:r w:rsidRPr="00E21061">
              <w:t>EPDM</w:t>
            </w:r>
          </w:p>
        </w:tc>
        <w:tc>
          <w:tcPr>
            <w:tcW w:w="1466" w:type="dxa"/>
            <w:tcBorders>
              <w:top w:val="single" w:sz="4" w:space="0" w:color="000000"/>
              <w:left w:val="single" w:sz="4" w:space="0" w:color="000000"/>
              <w:bottom w:val="single" w:sz="4" w:space="0" w:color="000000"/>
            </w:tcBorders>
            <w:shd w:val="clear" w:color="auto" w:fill="auto"/>
          </w:tcPr>
          <w:p w14:paraId="045D9C7B" w14:textId="08400A52" w:rsidR="008A34E2" w:rsidRPr="00E21061" w:rsidRDefault="00DE18F3" w:rsidP="008A34E2">
            <w:pPr>
              <w:snapToGrid w:val="0"/>
            </w:pPr>
            <w:r>
              <w:t>Industrial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1648CC10" w14:textId="77777777" w:rsidR="008A34E2" w:rsidRPr="00E21061" w:rsidRDefault="008A34E2" w:rsidP="008A34E2">
            <w:pPr>
              <w:snapToGrid w:val="0"/>
            </w:pPr>
            <w:r w:rsidRPr="00E21061">
              <w:t>Yes</w:t>
            </w:r>
          </w:p>
        </w:tc>
      </w:tr>
      <w:tr w:rsidR="008A34E2" w14:paraId="3BB4DF69" w14:textId="77777777" w:rsidTr="00772423">
        <w:tc>
          <w:tcPr>
            <w:tcW w:w="1276" w:type="dxa"/>
            <w:tcBorders>
              <w:top w:val="single" w:sz="4" w:space="0" w:color="000000"/>
              <w:left w:val="single" w:sz="4" w:space="0" w:color="000000"/>
              <w:bottom w:val="single" w:sz="4" w:space="0" w:color="000000"/>
            </w:tcBorders>
            <w:shd w:val="clear" w:color="auto" w:fill="auto"/>
          </w:tcPr>
          <w:p w14:paraId="23CD77E7" w14:textId="77777777" w:rsidR="008A34E2" w:rsidRPr="00E21061" w:rsidRDefault="008A34E2" w:rsidP="008A34E2">
            <w:pPr>
              <w:snapToGrid w:val="0"/>
              <w:rPr>
                <w:rFonts w:cs="Helvetica"/>
                <w:lang w:eastAsia="en-US"/>
              </w:rPr>
            </w:pPr>
            <w:r>
              <w:rPr>
                <w:rFonts w:cs="Helvetica"/>
                <w:lang w:eastAsia="en-US"/>
              </w:rPr>
              <w:t>Drum</w:t>
            </w:r>
          </w:p>
        </w:tc>
        <w:tc>
          <w:tcPr>
            <w:tcW w:w="1559" w:type="dxa"/>
            <w:tcBorders>
              <w:top w:val="single" w:sz="4" w:space="0" w:color="000000"/>
              <w:left w:val="single" w:sz="4" w:space="0" w:color="000000"/>
              <w:bottom w:val="single" w:sz="4" w:space="0" w:color="000000"/>
            </w:tcBorders>
            <w:shd w:val="clear" w:color="auto" w:fill="auto"/>
          </w:tcPr>
          <w:p w14:paraId="1C7D94CA" w14:textId="6EC15634" w:rsidR="008A34E2" w:rsidRPr="00E21061" w:rsidRDefault="008A34E2">
            <w:pPr>
              <w:snapToGrid w:val="0"/>
              <w:rPr>
                <w:rFonts w:cs="ArialMT"/>
                <w:lang w:eastAsia="en-US"/>
              </w:rPr>
            </w:pPr>
            <w:r>
              <w:rPr>
                <w:rFonts w:cs="ArialMT"/>
                <w:lang w:eastAsia="en-US"/>
              </w:rPr>
              <w:t>25 – 220 L</w:t>
            </w:r>
          </w:p>
        </w:tc>
        <w:tc>
          <w:tcPr>
            <w:tcW w:w="1610" w:type="dxa"/>
            <w:tcBorders>
              <w:top w:val="single" w:sz="4" w:space="0" w:color="000000"/>
              <w:left w:val="single" w:sz="4" w:space="0" w:color="000000"/>
              <w:bottom w:val="single" w:sz="4" w:space="0" w:color="000000"/>
            </w:tcBorders>
            <w:shd w:val="clear" w:color="auto" w:fill="auto"/>
          </w:tcPr>
          <w:p w14:paraId="18C1C1E2" w14:textId="77777777" w:rsidR="008A34E2" w:rsidRPr="00E21061" w:rsidRDefault="008A34E2" w:rsidP="008A34E2">
            <w:pPr>
              <w:snapToGrid w:val="0"/>
            </w:pPr>
            <w:r w:rsidRPr="00E21061">
              <w:t>Polyethylene</w:t>
            </w:r>
          </w:p>
          <w:p w14:paraId="5C37ACED" w14:textId="77777777" w:rsidR="008A34E2" w:rsidRPr="00E21061" w:rsidRDefault="008A34E2" w:rsidP="008A34E2">
            <w:pPr>
              <w:snapToGrid w:val="0"/>
              <w:rPr>
                <w:rFonts w:cs="ArialMT"/>
                <w:lang w:eastAsia="en-US"/>
              </w:rPr>
            </w:pPr>
            <w:r w:rsidRPr="00E21061">
              <w:t>HDPE</w:t>
            </w:r>
          </w:p>
        </w:tc>
        <w:tc>
          <w:tcPr>
            <w:tcW w:w="1622" w:type="dxa"/>
            <w:tcBorders>
              <w:top w:val="single" w:sz="4" w:space="0" w:color="000000"/>
              <w:left w:val="single" w:sz="4" w:space="0" w:color="000000"/>
              <w:bottom w:val="single" w:sz="4" w:space="0" w:color="000000"/>
            </w:tcBorders>
            <w:shd w:val="clear" w:color="auto" w:fill="auto"/>
          </w:tcPr>
          <w:p w14:paraId="5EF1F848" w14:textId="3482669C" w:rsidR="008A34E2" w:rsidRPr="00E21061" w:rsidRDefault="00F37EC9" w:rsidP="008A34E2">
            <w:pPr>
              <w:snapToGrid w:val="0"/>
            </w:pPr>
            <w:r w:rsidRPr="00F37EC9">
              <w:t>Lid/bung plugs, HDPE, sealant EPDM</w:t>
            </w:r>
          </w:p>
        </w:tc>
        <w:tc>
          <w:tcPr>
            <w:tcW w:w="1466" w:type="dxa"/>
            <w:tcBorders>
              <w:top w:val="single" w:sz="4" w:space="0" w:color="000000"/>
              <w:left w:val="single" w:sz="4" w:space="0" w:color="000000"/>
              <w:bottom w:val="single" w:sz="4" w:space="0" w:color="000000"/>
            </w:tcBorders>
            <w:shd w:val="clear" w:color="auto" w:fill="auto"/>
          </w:tcPr>
          <w:p w14:paraId="03CEC97D" w14:textId="213FC294" w:rsidR="008A34E2" w:rsidRPr="00E21061" w:rsidRDefault="00DE18F3" w:rsidP="008A34E2">
            <w:pPr>
              <w:snapToGrid w:val="0"/>
            </w:pPr>
            <w:r>
              <w:t>Industrial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2F146008" w14:textId="77777777" w:rsidR="008A34E2" w:rsidRPr="00E21061" w:rsidRDefault="008A34E2" w:rsidP="008A34E2">
            <w:pPr>
              <w:snapToGrid w:val="0"/>
            </w:pPr>
            <w:r w:rsidRPr="00E21061">
              <w:t>Yes</w:t>
            </w:r>
          </w:p>
        </w:tc>
      </w:tr>
      <w:tr w:rsidR="00F37EC9" w14:paraId="21E77D31" w14:textId="77777777" w:rsidTr="00772423">
        <w:tc>
          <w:tcPr>
            <w:tcW w:w="1276" w:type="dxa"/>
            <w:tcBorders>
              <w:top w:val="single" w:sz="4" w:space="0" w:color="000000"/>
              <w:left w:val="single" w:sz="4" w:space="0" w:color="000000"/>
              <w:bottom w:val="single" w:sz="4" w:space="0" w:color="000000"/>
            </w:tcBorders>
            <w:shd w:val="clear" w:color="auto" w:fill="auto"/>
          </w:tcPr>
          <w:p w14:paraId="6E57D4DE" w14:textId="76314B05" w:rsidR="00F37EC9" w:rsidRDefault="00F37EC9" w:rsidP="008A34E2">
            <w:pPr>
              <w:snapToGrid w:val="0"/>
              <w:rPr>
                <w:rFonts w:cs="Helvetica"/>
                <w:lang w:eastAsia="en-US"/>
              </w:rPr>
            </w:pPr>
            <w:r>
              <w:rPr>
                <w:rFonts w:cs="Helvetica"/>
                <w:lang w:eastAsia="en-US"/>
              </w:rPr>
              <w:t>IBC</w:t>
            </w:r>
          </w:p>
        </w:tc>
        <w:tc>
          <w:tcPr>
            <w:tcW w:w="1559" w:type="dxa"/>
            <w:tcBorders>
              <w:top w:val="single" w:sz="4" w:space="0" w:color="000000"/>
              <w:left w:val="single" w:sz="4" w:space="0" w:color="000000"/>
              <w:bottom w:val="single" w:sz="4" w:space="0" w:color="000000"/>
            </w:tcBorders>
            <w:shd w:val="clear" w:color="auto" w:fill="auto"/>
          </w:tcPr>
          <w:p w14:paraId="3A8E4DCC" w14:textId="63346CE4" w:rsidR="00F37EC9" w:rsidRDefault="00F37EC9">
            <w:pPr>
              <w:snapToGrid w:val="0"/>
              <w:rPr>
                <w:rFonts w:cs="ArialMT"/>
                <w:lang w:eastAsia="en-US"/>
              </w:rPr>
            </w:pPr>
            <w:r>
              <w:rPr>
                <w:rFonts w:cs="ArialMT"/>
                <w:lang w:eastAsia="en-US"/>
              </w:rPr>
              <w:t>600 – 1200 L</w:t>
            </w:r>
          </w:p>
        </w:tc>
        <w:tc>
          <w:tcPr>
            <w:tcW w:w="1610" w:type="dxa"/>
            <w:tcBorders>
              <w:top w:val="single" w:sz="4" w:space="0" w:color="000000"/>
              <w:left w:val="single" w:sz="4" w:space="0" w:color="000000"/>
              <w:bottom w:val="single" w:sz="4" w:space="0" w:color="000000"/>
            </w:tcBorders>
            <w:shd w:val="clear" w:color="auto" w:fill="auto"/>
          </w:tcPr>
          <w:p w14:paraId="1A9CC26F" w14:textId="77777777" w:rsidR="00F37EC9" w:rsidRPr="00E21061" w:rsidRDefault="00F37EC9" w:rsidP="00F37EC9">
            <w:pPr>
              <w:snapToGrid w:val="0"/>
            </w:pPr>
            <w:r w:rsidRPr="00E21061">
              <w:t>Polyethylene</w:t>
            </w:r>
          </w:p>
          <w:p w14:paraId="004B5C69" w14:textId="0ADBCDA1" w:rsidR="00F37EC9" w:rsidRPr="00E21061" w:rsidRDefault="00F37EC9" w:rsidP="00F37EC9">
            <w:pPr>
              <w:snapToGrid w:val="0"/>
            </w:pPr>
            <w:r w:rsidRPr="00E21061">
              <w:t>HDPE</w:t>
            </w:r>
          </w:p>
        </w:tc>
        <w:tc>
          <w:tcPr>
            <w:tcW w:w="1622" w:type="dxa"/>
            <w:tcBorders>
              <w:top w:val="single" w:sz="4" w:space="0" w:color="000000"/>
              <w:left w:val="single" w:sz="4" w:space="0" w:color="000000"/>
              <w:bottom w:val="single" w:sz="4" w:space="0" w:color="000000"/>
            </w:tcBorders>
            <w:shd w:val="clear" w:color="auto" w:fill="auto"/>
          </w:tcPr>
          <w:p w14:paraId="6624DEB1" w14:textId="69A4D2F1" w:rsidR="00F37EC9" w:rsidRPr="0084464B" w:rsidRDefault="00F37EC9" w:rsidP="008A34E2">
            <w:pPr>
              <w:snapToGrid w:val="0"/>
            </w:pPr>
            <w:r w:rsidRPr="00F37EC9">
              <w:t>Tap with screw cap, HDPE, sealant EPDM</w:t>
            </w:r>
          </w:p>
        </w:tc>
        <w:tc>
          <w:tcPr>
            <w:tcW w:w="1466" w:type="dxa"/>
            <w:tcBorders>
              <w:top w:val="single" w:sz="4" w:space="0" w:color="000000"/>
              <w:left w:val="single" w:sz="4" w:space="0" w:color="000000"/>
              <w:bottom w:val="single" w:sz="4" w:space="0" w:color="000000"/>
            </w:tcBorders>
            <w:shd w:val="clear" w:color="auto" w:fill="auto"/>
          </w:tcPr>
          <w:p w14:paraId="2F800F22" w14:textId="4492B4B1" w:rsidR="00F37EC9" w:rsidRPr="00E21061" w:rsidDel="00DE18F3" w:rsidRDefault="00F37EC9" w:rsidP="008A34E2">
            <w:pPr>
              <w:snapToGrid w:val="0"/>
            </w:pPr>
            <w:r>
              <w:t>Industrial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5ED1639E" w14:textId="2689348F" w:rsidR="00F37EC9" w:rsidRPr="00E21061" w:rsidRDefault="00F37EC9" w:rsidP="008A34E2">
            <w:pPr>
              <w:snapToGrid w:val="0"/>
            </w:pPr>
            <w:r>
              <w:t>Yes</w:t>
            </w:r>
          </w:p>
        </w:tc>
      </w:tr>
    </w:tbl>
    <w:p w14:paraId="16739FAF" w14:textId="673D6DC9" w:rsidR="009D0C0B" w:rsidRPr="00997D60" w:rsidRDefault="00200B87">
      <w:pPr>
        <w:spacing w:line="260" w:lineRule="atLeast"/>
        <w:rPr>
          <w:rFonts w:eastAsia="Calibri"/>
          <w:i/>
          <w:sz w:val="18"/>
          <w:lang w:eastAsia="en-US"/>
        </w:rPr>
      </w:pPr>
      <w:r w:rsidRPr="00997D60">
        <w:rPr>
          <w:rFonts w:eastAsia="Calibri"/>
          <w:i/>
          <w:sz w:val="18"/>
          <w:lang w:eastAsia="en-US"/>
        </w:rPr>
        <w:t>*HDPE container was stable during accelerated/long term storage</w:t>
      </w:r>
    </w:p>
    <w:p w14:paraId="6CC1C0D5" w14:textId="77777777" w:rsidR="009D0C0B" w:rsidRDefault="009D0C0B">
      <w:pPr>
        <w:rPr>
          <w:rFonts w:eastAsia="Calibri"/>
          <w:lang w:eastAsia="en-US"/>
        </w:rPr>
      </w:pPr>
    </w:p>
    <w:p w14:paraId="600F976D" w14:textId="77777777" w:rsidR="009D0C0B" w:rsidRDefault="00FA480B">
      <w:pPr>
        <w:pStyle w:val="Titre3"/>
      </w:pPr>
      <w:bookmarkStart w:id="128" w:name="_Toc57800745"/>
      <w:bookmarkStart w:id="129" w:name="d0e2119"/>
      <w:r>
        <w:rPr>
          <w:lang w:eastAsia="en-US"/>
        </w:rPr>
        <w:t>Documentation</w:t>
      </w:r>
      <w:bookmarkEnd w:id="128"/>
    </w:p>
    <w:p w14:paraId="513107BD" w14:textId="77777777" w:rsidR="009D0C0B" w:rsidRDefault="00FA480B">
      <w:pPr>
        <w:pStyle w:val="Titre4"/>
        <w:rPr>
          <w:rFonts w:ascii="Times New Roman" w:hAnsi="Times New Roman" w:cs="Times New Roman"/>
          <w:i/>
          <w:iCs/>
          <w:lang w:eastAsia="en-US"/>
        </w:rPr>
      </w:pPr>
      <w:bookmarkStart w:id="130" w:name="_Toc57800746"/>
      <w:r>
        <w:t>Data submitted in relation to product application</w:t>
      </w:r>
      <w:bookmarkEnd w:id="130"/>
    </w:p>
    <w:p w14:paraId="6102C103" w14:textId="4F87F9FB" w:rsidR="008A34E2" w:rsidRPr="000E05EB" w:rsidRDefault="008A34E2" w:rsidP="008A34E2">
      <w:pPr>
        <w:jc w:val="both"/>
        <w:rPr>
          <w:rFonts w:cs="Times"/>
          <w:bCs/>
          <w:szCs w:val="29"/>
        </w:rPr>
      </w:pPr>
      <w:r>
        <w:rPr>
          <w:rFonts w:cs="Times"/>
          <w:bCs/>
          <w:szCs w:val="29"/>
        </w:rPr>
        <w:t xml:space="preserve">No </w:t>
      </w:r>
      <w:r w:rsidRPr="000E05EB">
        <w:rPr>
          <w:rFonts w:cs="Times"/>
          <w:bCs/>
          <w:szCs w:val="29"/>
        </w:rPr>
        <w:t>new data</w:t>
      </w:r>
      <w:r>
        <w:rPr>
          <w:rFonts w:cs="Times"/>
          <w:bCs/>
          <w:szCs w:val="29"/>
        </w:rPr>
        <w:t xml:space="preserve"> were generated with the biocidal product ACTICIDE C1 other than those already submitted for the approval of the active substance </w:t>
      </w:r>
      <w:r w:rsidRPr="009D2E78">
        <w:rPr>
          <w:rFonts w:cs="Times"/>
          <w:bCs/>
          <w:szCs w:val="29"/>
        </w:rPr>
        <w:t>5-chloro-2-methyl-2H-iso</w:t>
      </w:r>
      <w:r>
        <w:rPr>
          <w:rFonts w:cs="Times"/>
          <w:bCs/>
          <w:szCs w:val="29"/>
        </w:rPr>
        <w:softHyphen/>
      </w:r>
      <w:r w:rsidRPr="009D2E78">
        <w:rPr>
          <w:rFonts w:cs="Times"/>
          <w:bCs/>
          <w:szCs w:val="29"/>
        </w:rPr>
        <w:t>thia</w:t>
      </w:r>
      <w:r>
        <w:rPr>
          <w:rFonts w:cs="Times"/>
          <w:bCs/>
          <w:szCs w:val="29"/>
        </w:rPr>
        <w:softHyphen/>
      </w:r>
      <w:r w:rsidRPr="009D2E78">
        <w:rPr>
          <w:rFonts w:cs="Times"/>
          <w:bCs/>
          <w:szCs w:val="29"/>
        </w:rPr>
        <w:t>zol-3-one</w:t>
      </w:r>
      <w:r>
        <w:rPr>
          <w:rFonts w:cs="Times"/>
          <w:bCs/>
          <w:szCs w:val="29"/>
        </w:rPr>
        <w:t>.</w:t>
      </w:r>
    </w:p>
    <w:p w14:paraId="41B38ABF" w14:textId="77777777" w:rsidR="009D0C0B" w:rsidRDefault="00FA480B">
      <w:pPr>
        <w:pStyle w:val="Titre4"/>
        <w:rPr>
          <w:rFonts w:ascii="Times New Roman" w:hAnsi="Times New Roman" w:cs="Times New Roman"/>
          <w:i/>
          <w:iCs/>
          <w:lang w:eastAsia="en-US"/>
        </w:rPr>
      </w:pPr>
      <w:bookmarkStart w:id="131" w:name="_Toc57800747"/>
      <w:r>
        <w:t>Access to documentation</w:t>
      </w:r>
      <w:bookmarkEnd w:id="131"/>
    </w:p>
    <w:p w14:paraId="1FDEA87E" w14:textId="2F69971C" w:rsidR="008A34E2" w:rsidRPr="00A36BD1" w:rsidRDefault="008A34E2" w:rsidP="008A34E2">
      <w:pPr>
        <w:jc w:val="both"/>
        <w:rPr>
          <w:rFonts w:cs="Times"/>
          <w:bCs/>
          <w:szCs w:val="29"/>
        </w:rPr>
      </w:pPr>
      <w:r>
        <w:rPr>
          <w:rFonts w:cs="Times"/>
          <w:bCs/>
          <w:szCs w:val="29"/>
        </w:rPr>
        <w:t>Please note that Thor GmbH is the data owner for the active substance data set</w:t>
      </w:r>
      <w:r w:rsidR="00FB6B34">
        <w:rPr>
          <w:rFonts w:cs="Times"/>
          <w:bCs/>
          <w:szCs w:val="29"/>
        </w:rPr>
        <w:t xml:space="preserve"> and therefore has access to all of the data.</w:t>
      </w:r>
    </w:p>
    <w:p w14:paraId="3BF29ADA" w14:textId="77777777" w:rsidR="009D0C0B" w:rsidRDefault="009D0C0B">
      <w:pPr>
        <w:rPr>
          <w:rFonts w:ascii="Times New Roman" w:eastAsia="Calibri" w:hAnsi="Times New Roman" w:cs="Times New Roman"/>
          <w:i/>
          <w:iCs/>
          <w:lang w:eastAsia="en-US"/>
        </w:rPr>
      </w:pPr>
    </w:p>
    <w:p w14:paraId="652B760F" w14:textId="77777777" w:rsidR="009D0C0B" w:rsidRDefault="009D0C0B"/>
    <w:bookmarkEnd w:id="129"/>
    <w:p w14:paraId="4F5D079F" w14:textId="77777777" w:rsidR="009D0C0B" w:rsidRDefault="009D0C0B"/>
    <w:p w14:paraId="3EFA475D" w14:textId="77777777" w:rsidR="009D0C0B" w:rsidRDefault="009D0C0B">
      <w:pPr>
        <w:spacing w:line="260" w:lineRule="atLeast"/>
        <w:rPr>
          <w:rFonts w:eastAsia="Calibri"/>
          <w:lang w:val="de-DE" w:eastAsia="en-US"/>
        </w:rPr>
      </w:pPr>
    </w:p>
    <w:p w14:paraId="22908424" w14:textId="77777777" w:rsidR="009D0C0B" w:rsidRDefault="009D0C0B">
      <w:pPr>
        <w:pageBreakBefore/>
        <w:rPr>
          <w:rFonts w:eastAsia="Calibri"/>
          <w:sz w:val="24"/>
          <w:szCs w:val="24"/>
          <w:u w:val="single"/>
          <w:lang w:val="de-DE" w:eastAsia="en-US"/>
        </w:rPr>
      </w:pPr>
    </w:p>
    <w:p w14:paraId="1D2A2C40" w14:textId="27446EB4" w:rsidR="009D0C0B" w:rsidRDefault="00FA480B">
      <w:pPr>
        <w:pStyle w:val="Titre2"/>
      </w:pPr>
      <w:bookmarkStart w:id="132" w:name="_Toc57800748"/>
      <w:r>
        <w:t>Assessment of the biocidal product</w:t>
      </w:r>
      <w:bookmarkEnd w:id="132"/>
      <w:r>
        <w:t xml:space="preserve"> </w:t>
      </w:r>
    </w:p>
    <w:p w14:paraId="75F05E8D" w14:textId="77777777" w:rsidR="009D0C0B" w:rsidRDefault="00FA480B">
      <w:pPr>
        <w:pStyle w:val="Titre3"/>
      </w:pPr>
      <w:bookmarkStart w:id="133" w:name="_Toc57800749"/>
      <w:r>
        <w:t>Intended use(s) as applied for by the applicant</w:t>
      </w:r>
      <w:bookmarkEnd w:id="133"/>
      <w:r>
        <w:t xml:space="preserve"> </w:t>
      </w:r>
    </w:p>
    <w:p w14:paraId="2168361E" w14:textId="3D51655C" w:rsidR="00C50DE5" w:rsidRPr="004703D6" w:rsidRDefault="00C50DE5" w:rsidP="00C50DE5">
      <w:pPr>
        <w:pStyle w:val="Corpsdetexte"/>
        <w:rPr>
          <w:b/>
          <w:bCs/>
          <w:lang w:eastAsia="fi-FI"/>
        </w:rPr>
      </w:pPr>
      <w:r w:rsidRPr="004703D6">
        <w:rPr>
          <w:b/>
        </w:rPr>
        <w:t xml:space="preserve">Table </w:t>
      </w:r>
      <w:r w:rsidR="00BA2607">
        <w:rPr>
          <w:b/>
        </w:rPr>
        <w:t>1</w:t>
      </w:r>
      <w:r w:rsidRPr="004703D6">
        <w:rPr>
          <w:b/>
        </w:rPr>
        <w:t xml:space="preserve">. Use # 1 – </w:t>
      </w:r>
      <w:r w:rsidRPr="004703D6">
        <w:rPr>
          <w:b/>
          <w:bCs/>
          <w:lang w:eastAsia="fi-FI"/>
        </w:rPr>
        <w:t>In can preservative for detergent</w:t>
      </w:r>
    </w:p>
    <w:p w14:paraId="35F0F025" w14:textId="77777777" w:rsidR="00C50DE5" w:rsidRPr="00671A6D" w:rsidRDefault="00C50DE5" w:rsidP="00C50DE5">
      <w:pPr>
        <w:pStyle w:val="Corpsdetexte"/>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0DE5" w:rsidRPr="00A411E7" w14:paraId="3C312386" w14:textId="77777777" w:rsidTr="00AF1AB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398DB6" w14:textId="77777777" w:rsidR="00C50DE5" w:rsidRPr="00F24D0D" w:rsidRDefault="00C50DE5" w:rsidP="00AF1AB5">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FE69E3" w14:textId="77777777" w:rsidR="00C50DE5" w:rsidRPr="00F24D0D" w:rsidRDefault="00C50DE5" w:rsidP="00AF1AB5">
            <w:r>
              <w:t>PT 6</w:t>
            </w:r>
          </w:p>
        </w:tc>
      </w:tr>
      <w:tr w:rsidR="00C50DE5" w:rsidRPr="00A411E7" w14:paraId="27765D35"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2CA179" w14:textId="77777777" w:rsidR="00C50DE5" w:rsidRPr="00F24D0D" w:rsidRDefault="00C50DE5" w:rsidP="00AF1AB5">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3B77F8" w14:textId="77777777" w:rsidR="00C50DE5" w:rsidRPr="00F24D0D" w:rsidRDefault="00C50DE5" w:rsidP="00AF1AB5">
            <w:r>
              <w:t>PT 6.1.2 Washing and cleaning fluids (general) and other detergents</w:t>
            </w:r>
          </w:p>
        </w:tc>
      </w:tr>
      <w:tr w:rsidR="00C50DE5" w:rsidRPr="00A411E7" w14:paraId="32592A14"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E27454" w14:textId="77777777" w:rsidR="00C50DE5" w:rsidRPr="00F24D0D" w:rsidRDefault="00C50DE5" w:rsidP="00AF1AB5">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495653A" w14:textId="30FFCC48" w:rsidR="00C50DE5" w:rsidRDefault="00C50DE5" w:rsidP="0011578A">
            <w:pPr>
              <w:widowControl w:val="0"/>
              <w:autoSpaceDE w:val="0"/>
              <w:autoSpaceDN w:val="0"/>
              <w:adjustRightInd w:val="0"/>
              <w:rPr>
                <w:rFonts w:cs="Times"/>
                <w:bCs/>
                <w:szCs w:val="29"/>
              </w:rPr>
            </w:pPr>
            <w:r>
              <w:t xml:space="preserve">bacteria, yeasts, </w:t>
            </w:r>
            <w:r w:rsidR="009D2138">
              <w:t>fungi</w:t>
            </w:r>
          </w:p>
        </w:tc>
      </w:tr>
      <w:tr w:rsidR="00C50DE5" w:rsidRPr="00A411E7" w14:paraId="0342DB55"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B0211A" w14:textId="77777777" w:rsidR="00C50DE5" w:rsidRPr="00F24D0D" w:rsidRDefault="00C50DE5" w:rsidP="00AF1AB5">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F2A222" w14:textId="77777777" w:rsidR="00C50DE5" w:rsidRDefault="00C50DE5" w:rsidP="00AF1AB5">
            <w:pPr>
              <w:widowControl w:val="0"/>
              <w:autoSpaceDE w:val="0"/>
              <w:autoSpaceDN w:val="0"/>
              <w:adjustRightInd w:val="0"/>
              <w:rPr>
                <w:rFonts w:cs="Times"/>
                <w:bCs/>
                <w:szCs w:val="29"/>
              </w:rPr>
            </w:pPr>
            <w:r>
              <w:t>Preservation of household cleaning products, cleaning products for professionals, textile washing products and softener</w:t>
            </w:r>
          </w:p>
        </w:tc>
      </w:tr>
      <w:tr w:rsidR="00C50DE5" w:rsidRPr="00A411E7" w14:paraId="224D72BE"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E4EB6D" w14:textId="77777777" w:rsidR="00C50DE5" w:rsidRPr="00F24D0D" w:rsidRDefault="00C50DE5" w:rsidP="00AF1AB5">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287A23" w14:textId="77777777" w:rsidR="00C50DE5" w:rsidRDefault="00C50DE5" w:rsidP="00AF1AB5">
            <w:pPr>
              <w:rPr>
                <w:rFonts w:cs="Times"/>
                <w:bCs/>
                <w:szCs w:val="29"/>
              </w:rPr>
            </w:pPr>
            <w:r>
              <w:t xml:space="preserve">Dosing installation (90 %): automatically adding in-can preservatives into the processing vessel, </w:t>
            </w:r>
          </w:p>
          <w:p w14:paraId="36E24A69" w14:textId="77777777" w:rsidR="00C50DE5" w:rsidRDefault="00C50DE5" w:rsidP="00AF1AB5">
            <w:pPr>
              <w:widowControl w:val="0"/>
              <w:autoSpaceDE w:val="0"/>
              <w:autoSpaceDN w:val="0"/>
              <w:adjustRightInd w:val="0"/>
              <w:rPr>
                <w:rFonts w:cs="Times"/>
                <w:bCs/>
                <w:szCs w:val="29"/>
              </w:rPr>
            </w:pPr>
            <w:r>
              <w:t>Manually adding (10 %) the in-can preservatives into the processing vessel; filling, mixing manually of by use of a dosage pump, waste disposal of the empty container</w:t>
            </w:r>
          </w:p>
        </w:tc>
      </w:tr>
      <w:tr w:rsidR="00C50DE5" w:rsidRPr="00A411E7" w14:paraId="751FF50A"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379946" w14:textId="77777777" w:rsidR="00C50DE5" w:rsidRPr="00F24D0D" w:rsidRDefault="00C50DE5" w:rsidP="00AF1AB5">
            <w:pPr>
              <w:rPr>
                <w:b/>
              </w:rPr>
            </w:pPr>
            <w:r w:rsidRPr="00720F75">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FFD963" w14:textId="77777777" w:rsidR="00C50DE5" w:rsidRDefault="00C50DE5" w:rsidP="00AF1AB5">
            <w:pPr>
              <w:rPr>
                <w:rFonts w:cs="Times"/>
                <w:bCs/>
                <w:szCs w:val="29"/>
              </w:rPr>
            </w:pPr>
            <w:r>
              <w:t xml:space="preserve">Automatically (90% of use) adding product into the processing vessel: daily - 10 min each time connecting a 1000 l container of product. </w:t>
            </w:r>
          </w:p>
          <w:p w14:paraId="55438554" w14:textId="77777777" w:rsidR="00C50DE5" w:rsidRDefault="00C50DE5" w:rsidP="00AF1AB5">
            <w:r>
              <w:t>Manually adding (10%) product into the processing vessel: daily - each 10 time with 30 kg product packages.</w:t>
            </w:r>
          </w:p>
          <w:p w14:paraId="1A5EC39B" w14:textId="77777777" w:rsidR="00C50DE5" w:rsidRDefault="00C50DE5" w:rsidP="00AF1AB5">
            <w:r>
              <w:t>Detergent mopping/laundry/dish-washing: daily 8h/day</w:t>
            </w:r>
          </w:p>
          <w:p w14:paraId="4082CDDA" w14:textId="77777777" w:rsidR="00C50DE5" w:rsidRDefault="00C50DE5" w:rsidP="00AF1AB5">
            <w:pPr>
              <w:widowControl w:val="0"/>
              <w:autoSpaceDE w:val="0"/>
              <w:autoSpaceDN w:val="0"/>
              <w:adjustRightInd w:val="0"/>
              <w:rPr>
                <w:rFonts w:cs="Times"/>
                <w:bCs/>
                <w:szCs w:val="29"/>
              </w:rPr>
            </w:pPr>
            <w:r>
              <w:t xml:space="preserve">Application rate: </w:t>
            </w:r>
            <w:r w:rsidRPr="00465121">
              <w:t>2,83 - 250 mg active substance /L</w:t>
            </w:r>
            <w:r>
              <w:t xml:space="preserve"> </w:t>
            </w:r>
          </w:p>
        </w:tc>
      </w:tr>
      <w:tr w:rsidR="00C50DE5" w:rsidRPr="00A411E7" w14:paraId="5FEF612F"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088075" w14:textId="77777777" w:rsidR="00C50DE5" w:rsidRPr="00F24D0D" w:rsidRDefault="00C50DE5" w:rsidP="00C50DE5">
            <w:pPr>
              <w:rPr>
                <w:b/>
              </w:rPr>
            </w:pPr>
            <w:r w:rsidRPr="00094514">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350435" w14:textId="77777777" w:rsidR="00C50DE5" w:rsidRDefault="00C50DE5" w:rsidP="00C50DE5">
            <w:pPr>
              <w:widowControl w:val="0"/>
              <w:autoSpaceDE w:val="0"/>
              <w:autoSpaceDN w:val="0"/>
              <w:adjustRightInd w:val="0"/>
              <w:rPr>
                <w:rFonts w:cs="Times"/>
                <w:bCs/>
                <w:szCs w:val="29"/>
              </w:rPr>
            </w:pPr>
            <w:r>
              <w:t>Industrial</w:t>
            </w:r>
          </w:p>
        </w:tc>
      </w:tr>
      <w:tr w:rsidR="00C50DE5" w:rsidRPr="00A411E7" w14:paraId="720E6B52"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7032B2" w14:textId="77777777" w:rsidR="00C50DE5" w:rsidRPr="00F24D0D" w:rsidRDefault="00C50DE5" w:rsidP="00C50DE5">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67875C" w14:textId="77777777" w:rsidR="00E315C6" w:rsidRPr="00997D60" w:rsidRDefault="00E315C6" w:rsidP="00E315C6">
            <w:pPr>
              <w:snapToGrid w:val="0"/>
              <w:rPr>
                <w:rFonts w:cstheme="minorHAnsi"/>
                <w:szCs w:val="18"/>
                <w:lang w:val="de-DE"/>
              </w:rPr>
            </w:pPr>
            <w:r w:rsidRPr="00997D60">
              <w:rPr>
                <w:rFonts w:cstheme="minorHAnsi"/>
                <w:szCs w:val="18"/>
                <w:u w:val="single"/>
                <w:lang w:val="de-DE"/>
              </w:rPr>
              <w:t>IBC</w:t>
            </w:r>
            <w:r w:rsidRPr="00997D60">
              <w:rPr>
                <w:rFonts w:cstheme="minorHAnsi"/>
                <w:szCs w:val="18"/>
                <w:lang w:val="de-DE"/>
              </w:rPr>
              <w:t>: 600 – 1200 L - Polyethylene, HDPE</w:t>
            </w:r>
          </w:p>
          <w:p w14:paraId="1BC08F05" w14:textId="77777777" w:rsidR="00E315C6" w:rsidRPr="00997D60" w:rsidRDefault="00E315C6" w:rsidP="00E315C6">
            <w:pPr>
              <w:snapToGrid w:val="0"/>
              <w:rPr>
                <w:rFonts w:cstheme="minorHAnsi"/>
                <w:szCs w:val="18"/>
              </w:rPr>
            </w:pPr>
            <w:r w:rsidRPr="00997D60">
              <w:rPr>
                <w:rFonts w:cstheme="minorHAnsi"/>
                <w:szCs w:val="18"/>
              </w:rPr>
              <w:t>Closures: Tap with screw cap, HDPE, sealant EPDM</w:t>
            </w:r>
          </w:p>
          <w:p w14:paraId="453B67F1" w14:textId="77777777" w:rsidR="00E315C6" w:rsidRPr="00997D60" w:rsidRDefault="00E315C6" w:rsidP="00E315C6">
            <w:pPr>
              <w:snapToGrid w:val="0"/>
              <w:rPr>
                <w:rFonts w:cstheme="minorHAnsi"/>
                <w:szCs w:val="18"/>
              </w:rPr>
            </w:pPr>
            <w:r w:rsidRPr="00997D60">
              <w:rPr>
                <w:rFonts w:cstheme="minorHAnsi"/>
                <w:szCs w:val="18"/>
                <w:u w:val="single"/>
              </w:rPr>
              <w:t>Drum</w:t>
            </w:r>
            <w:r w:rsidRPr="00997D60">
              <w:rPr>
                <w:rFonts w:cstheme="minorHAnsi"/>
                <w:szCs w:val="18"/>
              </w:rPr>
              <w:t>: 25 – 220 L – Polyethylene, HDPE</w:t>
            </w:r>
          </w:p>
          <w:p w14:paraId="130F5A13" w14:textId="77777777" w:rsidR="00E315C6" w:rsidRPr="00997D60" w:rsidRDefault="00E315C6" w:rsidP="00E315C6">
            <w:pPr>
              <w:snapToGrid w:val="0"/>
              <w:rPr>
                <w:rFonts w:cstheme="minorHAnsi"/>
                <w:szCs w:val="18"/>
              </w:rPr>
            </w:pPr>
            <w:r w:rsidRPr="00997D60">
              <w:rPr>
                <w:rFonts w:cstheme="minorHAnsi"/>
                <w:szCs w:val="18"/>
              </w:rPr>
              <w:t>Closures: Lid/bung plugs, HDPE, sealant EPDM</w:t>
            </w:r>
          </w:p>
          <w:p w14:paraId="4EFF565B" w14:textId="77777777" w:rsidR="00E315C6" w:rsidRPr="00997D60" w:rsidRDefault="00E315C6" w:rsidP="00E315C6">
            <w:pPr>
              <w:snapToGrid w:val="0"/>
              <w:rPr>
                <w:rFonts w:cstheme="minorHAnsi"/>
                <w:szCs w:val="18"/>
              </w:rPr>
            </w:pPr>
            <w:r w:rsidRPr="00997D60">
              <w:rPr>
                <w:rFonts w:cstheme="minorHAnsi"/>
                <w:szCs w:val="18"/>
                <w:u w:val="single"/>
              </w:rPr>
              <w:t>Can</w:t>
            </w:r>
            <w:r w:rsidRPr="00997D60">
              <w:rPr>
                <w:rFonts w:cstheme="minorHAnsi"/>
                <w:szCs w:val="18"/>
              </w:rPr>
              <w:t>: 5-25 L – Polyethylene, HDPE</w:t>
            </w:r>
          </w:p>
          <w:p w14:paraId="34A0B787" w14:textId="77777777" w:rsidR="00E315C6" w:rsidRPr="00997D60" w:rsidRDefault="00E315C6" w:rsidP="00E315C6">
            <w:pPr>
              <w:snapToGrid w:val="0"/>
              <w:spacing w:line="276" w:lineRule="auto"/>
              <w:rPr>
                <w:rFonts w:cstheme="minorHAnsi"/>
                <w:szCs w:val="18"/>
              </w:rPr>
            </w:pPr>
            <w:r w:rsidRPr="00997D60">
              <w:rPr>
                <w:rFonts w:cstheme="minorHAnsi"/>
                <w:szCs w:val="18"/>
              </w:rPr>
              <w:t>Closures: Locking cap Polyethylene, HDPE</w:t>
            </w:r>
          </w:p>
          <w:p w14:paraId="14AD810D" w14:textId="77777777" w:rsidR="00E315C6" w:rsidRPr="00997D60" w:rsidRDefault="00E315C6" w:rsidP="00E315C6">
            <w:pPr>
              <w:snapToGrid w:val="0"/>
              <w:rPr>
                <w:rFonts w:cstheme="minorHAnsi"/>
                <w:szCs w:val="18"/>
              </w:rPr>
            </w:pPr>
            <w:r w:rsidRPr="00997D60">
              <w:rPr>
                <w:rFonts w:cstheme="minorHAnsi"/>
                <w:szCs w:val="18"/>
                <w:u w:val="single"/>
              </w:rPr>
              <w:t>Barrel</w:t>
            </w:r>
            <w:r w:rsidRPr="00997D60">
              <w:rPr>
                <w:rFonts w:cstheme="minorHAnsi"/>
                <w:szCs w:val="18"/>
              </w:rPr>
              <w:t>: 100 L – Polyethylene, HDPE</w:t>
            </w:r>
          </w:p>
          <w:p w14:paraId="5F3C7C61" w14:textId="77777777" w:rsidR="00E315C6" w:rsidRPr="00997D60" w:rsidRDefault="00E315C6" w:rsidP="00E315C6">
            <w:pPr>
              <w:snapToGrid w:val="0"/>
              <w:spacing w:line="276" w:lineRule="auto"/>
              <w:rPr>
                <w:rFonts w:cstheme="minorHAnsi"/>
                <w:szCs w:val="18"/>
              </w:rPr>
            </w:pPr>
            <w:r w:rsidRPr="00997D60">
              <w:rPr>
                <w:rFonts w:cstheme="minorHAnsi"/>
                <w:szCs w:val="18"/>
              </w:rPr>
              <w:t>Closures: Screw cap Polyethylene, HDPE</w:t>
            </w:r>
          </w:p>
          <w:p w14:paraId="2E7C78F8" w14:textId="77777777" w:rsidR="00E315C6" w:rsidRPr="00997D60" w:rsidRDefault="00E315C6" w:rsidP="00E315C6">
            <w:pPr>
              <w:snapToGrid w:val="0"/>
              <w:rPr>
                <w:rFonts w:cstheme="minorHAnsi"/>
                <w:szCs w:val="18"/>
                <w:lang w:eastAsia="en-US"/>
              </w:rPr>
            </w:pPr>
            <w:r w:rsidRPr="00997D60">
              <w:rPr>
                <w:rFonts w:cstheme="minorHAnsi"/>
                <w:szCs w:val="18"/>
                <w:u w:val="single"/>
              </w:rPr>
              <w:t>Container</w:t>
            </w:r>
            <w:r w:rsidRPr="00997D60">
              <w:rPr>
                <w:rFonts w:cstheme="minorHAnsi"/>
                <w:szCs w:val="18"/>
              </w:rPr>
              <w:t xml:space="preserve">: 1000L - </w:t>
            </w:r>
            <w:r w:rsidRPr="00997D60">
              <w:rPr>
                <w:rFonts w:cstheme="minorHAnsi"/>
                <w:szCs w:val="18"/>
                <w:lang w:eastAsia="en-US"/>
              </w:rPr>
              <w:t>Polyethylene UV stabilised, HDPE</w:t>
            </w:r>
          </w:p>
          <w:p w14:paraId="3A32CEC9" w14:textId="77777777" w:rsidR="00E315C6" w:rsidRPr="00997D60" w:rsidRDefault="00E315C6" w:rsidP="00E315C6">
            <w:pPr>
              <w:widowControl w:val="0"/>
              <w:autoSpaceDE w:val="0"/>
              <w:autoSpaceDN w:val="0"/>
              <w:adjustRightInd w:val="0"/>
              <w:rPr>
                <w:rFonts w:cstheme="minorHAnsi"/>
                <w:szCs w:val="18"/>
              </w:rPr>
            </w:pPr>
            <w:r w:rsidRPr="00997D60">
              <w:rPr>
                <w:rFonts w:cstheme="minorHAnsi"/>
                <w:szCs w:val="18"/>
                <w:lang w:eastAsia="en-US"/>
              </w:rPr>
              <w:t xml:space="preserve">Closures: </w:t>
            </w:r>
            <w:r w:rsidRPr="00997D60">
              <w:rPr>
                <w:rFonts w:cstheme="minorHAnsi"/>
                <w:szCs w:val="18"/>
              </w:rPr>
              <w:t>Spigot, cylindrical, EPDM</w:t>
            </w:r>
          </w:p>
          <w:p w14:paraId="3286A255" w14:textId="7E063A92" w:rsidR="00C50DE5" w:rsidRDefault="00C50DE5" w:rsidP="00C50DE5">
            <w:pPr>
              <w:widowControl w:val="0"/>
              <w:autoSpaceDE w:val="0"/>
              <w:autoSpaceDN w:val="0"/>
              <w:adjustRightInd w:val="0"/>
              <w:rPr>
                <w:rFonts w:cs="Times"/>
                <w:bCs/>
                <w:szCs w:val="29"/>
              </w:rPr>
            </w:pPr>
          </w:p>
        </w:tc>
      </w:tr>
    </w:tbl>
    <w:p w14:paraId="2E381DD4" w14:textId="77777777" w:rsidR="00C50DE5" w:rsidRPr="003613FA" w:rsidRDefault="00C50DE5" w:rsidP="00C50DE5">
      <w:pPr>
        <w:pStyle w:val="Absatz"/>
      </w:pPr>
    </w:p>
    <w:p w14:paraId="39DD1D5E" w14:textId="32D99F0B" w:rsidR="00C50DE5" w:rsidRPr="00BE7E41" w:rsidRDefault="00C50DE5" w:rsidP="00C50DE5">
      <w:pPr>
        <w:pStyle w:val="Corpsdetexte"/>
        <w:rPr>
          <w:b/>
          <w:bCs/>
          <w:lang w:eastAsia="fi-FI"/>
        </w:rPr>
      </w:pPr>
      <w:r>
        <w:rPr>
          <w:b/>
          <w:bCs/>
          <w:lang w:eastAsia="fi-FI"/>
        </w:rPr>
        <w:t>T</w:t>
      </w:r>
      <w:r w:rsidRPr="00BE7E41">
        <w:rPr>
          <w:b/>
          <w:bCs/>
          <w:lang w:eastAsia="fi-FI"/>
        </w:rPr>
        <w:t xml:space="preserve">able </w:t>
      </w:r>
      <w:r w:rsidR="00BA2607">
        <w:rPr>
          <w:b/>
          <w:bCs/>
          <w:lang w:eastAsia="fi-FI"/>
        </w:rPr>
        <w:t>2</w:t>
      </w:r>
      <w:r>
        <w:rPr>
          <w:b/>
          <w:bCs/>
          <w:lang w:eastAsia="fi-FI"/>
        </w:rPr>
        <w:t>. Use # 2</w:t>
      </w:r>
      <w:r w:rsidRPr="00BE7E41">
        <w:rPr>
          <w:b/>
          <w:bCs/>
          <w:lang w:eastAsia="fi-FI"/>
        </w:rPr>
        <w:t xml:space="preserve"> – In can preservative for paints and coatings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0DE5" w:rsidRPr="00BE7E41" w14:paraId="0E673E92" w14:textId="77777777" w:rsidTr="00AF1AB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BC6055" w14:textId="77777777" w:rsidR="00C50DE5" w:rsidRPr="00BE7E41" w:rsidRDefault="00C50DE5" w:rsidP="00AF1AB5">
            <w:pPr>
              <w:pStyle w:val="Corpsdetexte"/>
              <w:rPr>
                <w:b/>
                <w:bCs/>
                <w:lang w:eastAsia="fi-FI"/>
              </w:rPr>
            </w:pPr>
            <w:r w:rsidRPr="00BE7E41">
              <w:rPr>
                <w:b/>
                <w:lang w:eastAsia="fi-FI"/>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FC89E21" w14:textId="77777777" w:rsidR="00C50DE5" w:rsidRDefault="00C50DE5" w:rsidP="00AF1AB5">
            <w:pPr>
              <w:widowControl w:val="0"/>
              <w:autoSpaceDE w:val="0"/>
              <w:autoSpaceDN w:val="0"/>
              <w:adjustRightInd w:val="0"/>
              <w:rPr>
                <w:rFonts w:cs="Times"/>
                <w:bCs/>
                <w:szCs w:val="29"/>
              </w:rPr>
            </w:pPr>
            <w:r>
              <w:t>PT 6</w:t>
            </w:r>
          </w:p>
        </w:tc>
      </w:tr>
      <w:tr w:rsidR="00C50DE5" w:rsidRPr="00BE7E41" w14:paraId="6F881735"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D80DB4" w14:textId="77777777" w:rsidR="00C50DE5" w:rsidRPr="00BE7E41" w:rsidRDefault="00C50DE5" w:rsidP="00AF1AB5">
            <w:pPr>
              <w:pStyle w:val="Corpsdetexte"/>
              <w:rPr>
                <w:b/>
                <w:bCs/>
                <w:lang w:eastAsia="fi-FI"/>
              </w:rPr>
            </w:pPr>
            <w:r w:rsidRPr="00BE7E41">
              <w:rPr>
                <w:b/>
                <w:lang w:eastAsia="fi-FI"/>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09281BD" w14:textId="77777777" w:rsidR="00C50DE5" w:rsidRDefault="00C50DE5" w:rsidP="00AF1AB5">
            <w:pPr>
              <w:widowControl w:val="0"/>
              <w:autoSpaceDE w:val="0"/>
              <w:autoSpaceDN w:val="0"/>
              <w:adjustRightInd w:val="0"/>
              <w:rPr>
                <w:rFonts w:cs="Times"/>
                <w:bCs/>
                <w:szCs w:val="29"/>
              </w:rPr>
            </w:pPr>
            <w:r>
              <w:t>PT 6.2. Paints and coatings</w:t>
            </w:r>
          </w:p>
        </w:tc>
      </w:tr>
      <w:tr w:rsidR="00C50DE5" w:rsidRPr="00BE7E41" w14:paraId="7B51A013"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EF4D81" w14:textId="77777777" w:rsidR="00C50DE5" w:rsidRPr="00BE7E41" w:rsidRDefault="00C50DE5" w:rsidP="00AF1AB5">
            <w:pPr>
              <w:pStyle w:val="Corpsdetexte"/>
              <w:rPr>
                <w:b/>
                <w:bCs/>
                <w:lang w:eastAsia="fi-FI"/>
              </w:rPr>
            </w:pPr>
            <w:r w:rsidRPr="00BE7E41">
              <w:rPr>
                <w:b/>
                <w:lang w:eastAsia="fi-FI"/>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17D3471" w14:textId="6445E5E8" w:rsidR="00C50DE5" w:rsidRDefault="00C50DE5" w:rsidP="0011578A">
            <w:pPr>
              <w:widowControl w:val="0"/>
              <w:autoSpaceDE w:val="0"/>
              <w:autoSpaceDN w:val="0"/>
              <w:adjustRightInd w:val="0"/>
              <w:rPr>
                <w:rFonts w:cs="Times"/>
                <w:bCs/>
                <w:szCs w:val="29"/>
              </w:rPr>
            </w:pPr>
            <w:r>
              <w:t xml:space="preserve">bacteria, yeasts, </w:t>
            </w:r>
            <w:r w:rsidR="009D2138">
              <w:t>fungi</w:t>
            </w:r>
          </w:p>
        </w:tc>
      </w:tr>
      <w:tr w:rsidR="00C50DE5" w:rsidRPr="00BE7E41" w14:paraId="09CD0941"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76EE9E" w14:textId="77777777" w:rsidR="00C50DE5" w:rsidRPr="00BE7E41" w:rsidRDefault="00C50DE5" w:rsidP="00AF1AB5">
            <w:pPr>
              <w:pStyle w:val="Corpsdetexte"/>
              <w:rPr>
                <w:b/>
                <w:bCs/>
                <w:lang w:eastAsia="fi-FI"/>
              </w:rPr>
            </w:pPr>
            <w:r w:rsidRPr="00BE7E41">
              <w:rPr>
                <w:b/>
                <w:lang w:eastAsia="fi-FI"/>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ACE4A9" w14:textId="77777777" w:rsidR="00C50DE5" w:rsidRDefault="00C50DE5" w:rsidP="00AF1AB5">
            <w:pPr>
              <w:widowControl w:val="0"/>
              <w:autoSpaceDE w:val="0"/>
              <w:autoSpaceDN w:val="0"/>
              <w:adjustRightInd w:val="0"/>
              <w:rPr>
                <w:rFonts w:cs="Times"/>
                <w:bCs/>
                <w:szCs w:val="29"/>
              </w:rPr>
            </w:pPr>
            <w:r>
              <w:t>Preservation of interior and exterior paints and coatings</w:t>
            </w:r>
          </w:p>
        </w:tc>
      </w:tr>
      <w:tr w:rsidR="00C50DE5" w:rsidRPr="00BE7E41" w14:paraId="46EB792A"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E8BEA2" w14:textId="77777777" w:rsidR="00C50DE5" w:rsidRPr="00BE7E41" w:rsidRDefault="00C50DE5" w:rsidP="00AF1AB5">
            <w:pPr>
              <w:pStyle w:val="Corpsdetexte"/>
              <w:rPr>
                <w:b/>
                <w:bCs/>
                <w:lang w:eastAsia="fi-FI"/>
              </w:rPr>
            </w:pPr>
            <w:r w:rsidRPr="00BE7E41">
              <w:rPr>
                <w:b/>
                <w:lang w:eastAsia="fi-FI"/>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0E6134A" w14:textId="406728FF" w:rsidR="00C50DE5" w:rsidRDefault="00C50DE5" w:rsidP="00AF1AB5">
            <w:pPr>
              <w:rPr>
                <w:rFonts w:cs="Times"/>
                <w:bCs/>
                <w:szCs w:val="29"/>
              </w:rPr>
            </w:pPr>
            <w:r>
              <w:t xml:space="preserve">Dosing installation (90 %): automatically adding in-can preservatives into the processing vessel, </w:t>
            </w:r>
          </w:p>
          <w:p w14:paraId="657EA777" w14:textId="63B4E5A7" w:rsidR="00C50DE5" w:rsidRDefault="00C50DE5" w:rsidP="006B6620">
            <w:pPr>
              <w:widowControl w:val="0"/>
              <w:autoSpaceDE w:val="0"/>
              <w:autoSpaceDN w:val="0"/>
              <w:adjustRightInd w:val="0"/>
              <w:rPr>
                <w:rFonts w:cs="Times"/>
                <w:bCs/>
                <w:szCs w:val="29"/>
              </w:rPr>
            </w:pPr>
            <w:r>
              <w:t>Manually adding (10 %) the in-can preservatives into the processing vessel; filling, mixing manually of by use of a dosage pump, waste disposal of the empty container</w:t>
            </w:r>
          </w:p>
        </w:tc>
      </w:tr>
      <w:tr w:rsidR="00C50DE5" w:rsidRPr="00EB3BD1" w14:paraId="7BFAF42D"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94208A" w14:textId="77777777" w:rsidR="00C50DE5" w:rsidRPr="00BE7E41" w:rsidRDefault="00C50DE5" w:rsidP="00AF1AB5">
            <w:pPr>
              <w:pStyle w:val="Corpsdetexte"/>
              <w:rPr>
                <w:b/>
                <w:bCs/>
                <w:lang w:eastAsia="fi-FI"/>
              </w:rPr>
            </w:pPr>
            <w:r w:rsidRPr="00720F75">
              <w:rPr>
                <w:b/>
                <w:lang w:eastAsia="fi-FI"/>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B137A2" w14:textId="107F10B1" w:rsidR="00C50DE5" w:rsidRDefault="00C50DE5" w:rsidP="00AF1AB5">
            <w:pPr>
              <w:rPr>
                <w:rFonts w:cs="Times"/>
                <w:bCs/>
                <w:szCs w:val="29"/>
              </w:rPr>
            </w:pPr>
            <w:r>
              <w:t xml:space="preserve">Automatically (90% of use) adding product into the processing vessel. </w:t>
            </w:r>
            <w:proofErr w:type="gramStart"/>
            <w:r>
              <w:t>daily</w:t>
            </w:r>
            <w:proofErr w:type="gramEnd"/>
            <w:r>
              <w:t xml:space="preserve"> - 10 min each time connecting a 1000 l container of product. </w:t>
            </w:r>
          </w:p>
          <w:p w14:paraId="04B0121B" w14:textId="33D06E4D" w:rsidR="00C50DE5" w:rsidRDefault="00C50DE5" w:rsidP="00AF1AB5">
            <w:r>
              <w:t>Manually adding (10%) product into the processing vessel: daily - each 10 time with 30 kg product packages.</w:t>
            </w:r>
          </w:p>
          <w:p w14:paraId="71B33786" w14:textId="77777777" w:rsidR="00C50DE5" w:rsidRDefault="00C50DE5" w:rsidP="00AF1AB5">
            <w:r>
              <w:t>Brushing or rolling with paint or application of plaster containing product daily 6 h/day.</w:t>
            </w:r>
          </w:p>
          <w:p w14:paraId="036605D8" w14:textId="77777777" w:rsidR="00C50DE5" w:rsidRDefault="00C50DE5" w:rsidP="00AF1AB5">
            <w:pPr>
              <w:widowControl w:val="0"/>
              <w:autoSpaceDE w:val="0"/>
              <w:autoSpaceDN w:val="0"/>
              <w:adjustRightInd w:val="0"/>
              <w:rPr>
                <w:rFonts w:cs="Times"/>
                <w:bCs/>
                <w:szCs w:val="29"/>
              </w:rPr>
            </w:pPr>
            <w:r w:rsidRPr="00465121">
              <w:t>Application rate: 5,64 - 200 mg active substance / L;</w:t>
            </w:r>
          </w:p>
        </w:tc>
      </w:tr>
      <w:tr w:rsidR="00C50DE5" w:rsidRPr="00BE7E41" w14:paraId="1F66C8F7"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7651D7" w14:textId="77777777" w:rsidR="00C50DE5" w:rsidRPr="00BE7E41" w:rsidRDefault="00C50DE5" w:rsidP="00C50DE5">
            <w:pPr>
              <w:pStyle w:val="Corpsdetexte"/>
              <w:rPr>
                <w:b/>
                <w:bCs/>
                <w:lang w:eastAsia="fi-FI"/>
              </w:rPr>
            </w:pPr>
            <w:r w:rsidRPr="00BE7E41">
              <w:rPr>
                <w:b/>
                <w:lang w:eastAsia="fi-FI"/>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2E89BD" w14:textId="77777777" w:rsidR="00C50DE5" w:rsidRDefault="00C50DE5" w:rsidP="00C50DE5">
            <w:pPr>
              <w:widowControl w:val="0"/>
              <w:autoSpaceDE w:val="0"/>
              <w:autoSpaceDN w:val="0"/>
              <w:adjustRightInd w:val="0"/>
              <w:rPr>
                <w:rFonts w:cs="Times"/>
                <w:bCs/>
                <w:szCs w:val="29"/>
              </w:rPr>
            </w:pPr>
            <w:r>
              <w:t>Industrial</w:t>
            </w:r>
          </w:p>
        </w:tc>
      </w:tr>
      <w:tr w:rsidR="00C50DE5" w:rsidRPr="00EB3BD1" w14:paraId="2DE82445" w14:textId="77777777" w:rsidTr="00F61647">
        <w:trPr>
          <w:trHeight w:val="693"/>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387323" w14:textId="77777777" w:rsidR="00C50DE5" w:rsidRPr="00BE7E41" w:rsidRDefault="00C50DE5" w:rsidP="00C50DE5">
            <w:pPr>
              <w:pStyle w:val="Corpsdetexte"/>
              <w:rPr>
                <w:b/>
                <w:bCs/>
                <w:lang w:eastAsia="fi-FI"/>
              </w:rPr>
            </w:pPr>
            <w:r w:rsidRPr="00BE7E41">
              <w:rPr>
                <w:b/>
                <w:lang w:eastAsia="fi-FI"/>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2C4DE1" w14:textId="77777777" w:rsidR="00E315C6" w:rsidRDefault="00E315C6" w:rsidP="00E315C6">
            <w:pPr>
              <w:widowControl w:val="0"/>
              <w:autoSpaceDE w:val="0"/>
              <w:autoSpaceDN w:val="0"/>
              <w:adjustRightInd w:val="0"/>
            </w:pPr>
            <w:r>
              <w:t>IBC: 600 – 1200 L - Polyethylene, HDPE</w:t>
            </w:r>
          </w:p>
          <w:p w14:paraId="35B49A9D" w14:textId="77777777" w:rsidR="00E315C6" w:rsidRDefault="00E315C6" w:rsidP="00E315C6">
            <w:pPr>
              <w:widowControl w:val="0"/>
              <w:autoSpaceDE w:val="0"/>
              <w:autoSpaceDN w:val="0"/>
              <w:adjustRightInd w:val="0"/>
            </w:pPr>
            <w:r>
              <w:t>Closures: Tap with screw cap, HDPE, sealant EPDM</w:t>
            </w:r>
          </w:p>
          <w:p w14:paraId="6C9C45C2" w14:textId="77777777" w:rsidR="00E315C6" w:rsidRDefault="00E315C6" w:rsidP="00E315C6">
            <w:pPr>
              <w:widowControl w:val="0"/>
              <w:autoSpaceDE w:val="0"/>
              <w:autoSpaceDN w:val="0"/>
              <w:adjustRightInd w:val="0"/>
            </w:pPr>
            <w:r>
              <w:t>Drum: 25 – 220 L – Polyethylene, HDPE</w:t>
            </w:r>
          </w:p>
          <w:p w14:paraId="422D23AE" w14:textId="77777777" w:rsidR="00E315C6" w:rsidRDefault="00E315C6" w:rsidP="00E315C6">
            <w:pPr>
              <w:widowControl w:val="0"/>
              <w:autoSpaceDE w:val="0"/>
              <w:autoSpaceDN w:val="0"/>
              <w:adjustRightInd w:val="0"/>
            </w:pPr>
            <w:r>
              <w:t>Closures: Lid/bung plugs, HDPE, sealant EPDM</w:t>
            </w:r>
          </w:p>
          <w:p w14:paraId="58BE9BF5" w14:textId="77777777" w:rsidR="00E315C6" w:rsidRDefault="00E315C6" w:rsidP="00E315C6">
            <w:pPr>
              <w:widowControl w:val="0"/>
              <w:autoSpaceDE w:val="0"/>
              <w:autoSpaceDN w:val="0"/>
              <w:adjustRightInd w:val="0"/>
            </w:pPr>
            <w:r>
              <w:t>Can: 5-25 L – Polyethylene, HDPE</w:t>
            </w:r>
          </w:p>
          <w:p w14:paraId="2371E65D" w14:textId="77777777" w:rsidR="00E315C6" w:rsidRDefault="00E315C6" w:rsidP="00E315C6">
            <w:pPr>
              <w:widowControl w:val="0"/>
              <w:autoSpaceDE w:val="0"/>
              <w:autoSpaceDN w:val="0"/>
              <w:adjustRightInd w:val="0"/>
            </w:pPr>
            <w:r>
              <w:t>Closures: Locking cap Polyethylene, HDPE</w:t>
            </w:r>
          </w:p>
          <w:p w14:paraId="639F47E3" w14:textId="77777777" w:rsidR="00E315C6" w:rsidRDefault="00E315C6" w:rsidP="00E315C6">
            <w:pPr>
              <w:widowControl w:val="0"/>
              <w:autoSpaceDE w:val="0"/>
              <w:autoSpaceDN w:val="0"/>
              <w:adjustRightInd w:val="0"/>
            </w:pPr>
            <w:r>
              <w:t>Barrel: 100 L – Polyethylene, HDPE</w:t>
            </w:r>
          </w:p>
          <w:p w14:paraId="7095C1F4" w14:textId="77777777" w:rsidR="00E315C6" w:rsidRDefault="00E315C6" w:rsidP="00E315C6">
            <w:pPr>
              <w:widowControl w:val="0"/>
              <w:autoSpaceDE w:val="0"/>
              <w:autoSpaceDN w:val="0"/>
              <w:adjustRightInd w:val="0"/>
            </w:pPr>
            <w:r>
              <w:t>Closures: Screw cap Polyethylene, HDPE</w:t>
            </w:r>
          </w:p>
          <w:p w14:paraId="3C3E9C76" w14:textId="77777777" w:rsidR="00E315C6" w:rsidRDefault="00E315C6" w:rsidP="00E315C6">
            <w:pPr>
              <w:widowControl w:val="0"/>
              <w:autoSpaceDE w:val="0"/>
              <w:autoSpaceDN w:val="0"/>
              <w:adjustRightInd w:val="0"/>
            </w:pPr>
            <w:r>
              <w:t>Container: 1000L - Polyethylene UV stabilised, HDPE</w:t>
            </w:r>
          </w:p>
          <w:p w14:paraId="36537CD8" w14:textId="77777777" w:rsidR="00E315C6" w:rsidRDefault="00E315C6" w:rsidP="00E315C6">
            <w:pPr>
              <w:widowControl w:val="0"/>
              <w:autoSpaceDE w:val="0"/>
              <w:autoSpaceDN w:val="0"/>
              <w:adjustRightInd w:val="0"/>
            </w:pPr>
            <w:r>
              <w:t>Closures: Spigot, cylindrical, EPDM</w:t>
            </w:r>
          </w:p>
          <w:p w14:paraId="1CA2D593" w14:textId="0712B24D" w:rsidR="00C50DE5" w:rsidRDefault="00C50DE5" w:rsidP="00C50DE5">
            <w:pPr>
              <w:widowControl w:val="0"/>
              <w:autoSpaceDE w:val="0"/>
              <w:autoSpaceDN w:val="0"/>
              <w:adjustRightInd w:val="0"/>
              <w:rPr>
                <w:rFonts w:cs="Times"/>
                <w:bCs/>
                <w:szCs w:val="29"/>
              </w:rPr>
            </w:pPr>
          </w:p>
        </w:tc>
      </w:tr>
    </w:tbl>
    <w:p w14:paraId="3DC449ED" w14:textId="77777777" w:rsidR="00C50DE5" w:rsidRDefault="00C50DE5" w:rsidP="00C50DE5">
      <w:pPr>
        <w:pStyle w:val="Corpsdetexte"/>
        <w:rPr>
          <w:b/>
        </w:rPr>
      </w:pPr>
    </w:p>
    <w:p w14:paraId="2E54E14A" w14:textId="4BE41176" w:rsidR="00C50DE5" w:rsidRDefault="00C50DE5" w:rsidP="00C50DE5">
      <w:pPr>
        <w:pStyle w:val="Corpsdetexte"/>
        <w:rPr>
          <w:rFonts w:cs="Times"/>
          <w:bCs/>
          <w:szCs w:val="29"/>
        </w:rPr>
      </w:pPr>
      <w:r>
        <w:rPr>
          <w:b/>
        </w:rPr>
        <w:t xml:space="preserve">Table </w:t>
      </w:r>
      <w:r w:rsidR="00BA2607">
        <w:rPr>
          <w:b/>
        </w:rPr>
        <w:t>3</w:t>
      </w:r>
      <w:r w:rsidRPr="004703D6">
        <w:rPr>
          <w:b/>
        </w:rPr>
        <w:t xml:space="preserve">. Use # </w:t>
      </w:r>
      <w:r>
        <w:rPr>
          <w:b/>
        </w:rPr>
        <w:t>3</w:t>
      </w:r>
      <w:r w:rsidRPr="00671A6D">
        <w:t xml:space="preserve"> – </w:t>
      </w:r>
      <w:r w:rsidRPr="00BE7E41">
        <w:rPr>
          <w:b/>
          <w:bCs/>
          <w:lang w:eastAsia="fi-FI"/>
        </w:rPr>
        <w:t>In-can preservative for fluids used in Paper production</w:t>
      </w:r>
      <w:r>
        <w:rPr>
          <w:rFonts w:cs="Times"/>
          <w:bCs/>
          <w:szCs w:val="29"/>
        </w:rPr>
        <w:t xml:space="preserve"> </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C50DE5" w:rsidRPr="00BE7E41" w14:paraId="126245D4" w14:textId="77777777" w:rsidTr="00AF1AB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53A5B5" w14:textId="77777777" w:rsidR="00C50DE5" w:rsidRPr="00BE7E41" w:rsidRDefault="00C50DE5" w:rsidP="00AF1AB5">
            <w:pPr>
              <w:pStyle w:val="Corpsdetexte"/>
              <w:rPr>
                <w:b/>
                <w:bCs/>
                <w:lang w:eastAsia="fi-FI"/>
              </w:rPr>
            </w:pPr>
            <w:r w:rsidRPr="00BE7E41">
              <w:rPr>
                <w:b/>
                <w:lang w:eastAsia="fi-FI"/>
              </w:rPr>
              <w:t>Product Type</w:t>
            </w:r>
          </w:p>
        </w:tc>
        <w:tc>
          <w:tcPr>
            <w:tcW w:w="6318" w:type="dxa"/>
            <w:tcBorders>
              <w:top w:val="single" w:sz="4" w:space="0" w:color="000000"/>
              <w:left w:val="nil"/>
              <w:bottom w:val="single" w:sz="4" w:space="0" w:color="000000"/>
              <w:right w:val="single" w:sz="4" w:space="0" w:color="auto"/>
            </w:tcBorders>
          </w:tcPr>
          <w:p w14:paraId="6908D1B7" w14:textId="77777777" w:rsidR="00C50DE5" w:rsidRDefault="00C50DE5" w:rsidP="00AF1AB5">
            <w:pPr>
              <w:widowControl w:val="0"/>
              <w:autoSpaceDE w:val="0"/>
              <w:autoSpaceDN w:val="0"/>
              <w:adjustRightInd w:val="0"/>
              <w:rPr>
                <w:rFonts w:cs="Times"/>
                <w:bCs/>
                <w:szCs w:val="29"/>
              </w:rPr>
            </w:pPr>
            <w:r>
              <w:t>PT 6</w:t>
            </w:r>
          </w:p>
        </w:tc>
      </w:tr>
      <w:tr w:rsidR="00C50DE5" w:rsidRPr="00BE7E41" w14:paraId="3D67AE49"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1DA284" w14:textId="77777777" w:rsidR="00C50DE5" w:rsidRPr="00BE7E41" w:rsidRDefault="00C50DE5" w:rsidP="00AF1AB5">
            <w:pPr>
              <w:pStyle w:val="Corpsdetexte"/>
              <w:rPr>
                <w:b/>
                <w:bCs/>
                <w:lang w:eastAsia="fi-FI"/>
              </w:rPr>
            </w:pPr>
            <w:r w:rsidRPr="00BE7E41">
              <w:rPr>
                <w:b/>
                <w:lang w:eastAsia="fi-FI"/>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0EF08D41" w14:textId="77777777" w:rsidR="00C50DE5" w:rsidRDefault="00C50DE5" w:rsidP="00AF1AB5">
            <w:pPr>
              <w:widowControl w:val="0"/>
              <w:autoSpaceDE w:val="0"/>
              <w:autoSpaceDN w:val="0"/>
              <w:adjustRightInd w:val="0"/>
              <w:rPr>
                <w:rFonts w:cs="Times"/>
                <w:bCs/>
                <w:szCs w:val="29"/>
              </w:rPr>
            </w:pPr>
            <w:r>
              <w:t xml:space="preserve">PT 6.3.1. Fluids used in Paper production </w:t>
            </w:r>
          </w:p>
        </w:tc>
      </w:tr>
      <w:tr w:rsidR="00C50DE5" w:rsidRPr="00BE7E41" w14:paraId="60F48923"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95FEC9" w14:textId="77777777" w:rsidR="00C50DE5" w:rsidRPr="00BE7E41" w:rsidRDefault="00C50DE5" w:rsidP="00AF1AB5">
            <w:pPr>
              <w:pStyle w:val="Corpsdetexte"/>
              <w:rPr>
                <w:b/>
                <w:bCs/>
                <w:lang w:eastAsia="fi-FI"/>
              </w:rPr>
            </w:pPr>
            <w:r w:rsidRPr="00BE7E41">
              <w:rPr>
                <w:b/>
                <w:lang w:eastAsia="fi-FI"/>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3BC1169" w14:textId="111A00A1" w:rsidR="00C50DE5" w:rsidRDefault="00C50DE5" w:rsidP="00AF1AB5">
            <w:pPr>
              <w:widowControl w:val="0"/>
              <w:autoSpaceDE w:val="0"/>
              <w:autoSpaceDN w:val="0"/>
              <w:adjustRightInd w:val="0"/>
              <w:spacing w:before="200"/>
              <w:rPr>
                <w:rFonts w:cs="Times"/>
                <w:bCs/>
                <w:szCs w:val="29"/>
              </w:rPr>
            </w:pPr>
            <w:r>
              <w:t xml:space="preserve">bacteria, yeasts, </w:t>
            </w:r>
            <w:r w:rsidR="009D2138">
              <w:t>fungi</w:t>
            </w:r>
          </w:p>
        </w:tc>
      </w:tr>
      <w:tr w:rsidR="00C50DE5" w:rsidRPr="00BE7E41" w14:paraId="06DC0DFD"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3DF310" w14:textId="77777777" w:rsidR="00C50DE5" w:rsidRPr="00BE7E41" w:rsidRDefault="00C50DE5" w:rsidP="00AF1AB5">
            <w:pPr>
              <w:pStyle w:val="Corpsdetexte"/>
              <w:rPr>
                <w:b/>
                <w:bCs/>
                <w:lang w:eastAsia="fi-FI"/>
              </w:rPr>
            </w:pPr>
            <w:r w:rsidRPr="00BE7E41">
              <w:rPr>
                <w:b/>
                <w:lang w:eastAsia="fi-FI"/>
              </w:rPr>
              <w:t>Field(s) of use</w:t>
            </w:r>
          </w:p>
        </w:tc>
        <w:tc>
          <w:tcPr>
            <w:tcW w:w="6318" w:type="dxa"/>
            <w:tcBorders>
              <w:top w:val="single" w:sz="4" w:space="0" w:color="000000"/>
              <w:left w:val="nil"/>
              <w:bottom w:val="single" w:sz="4" w:space="0" w:color="000000"/>
              <w:right w:val="single" w:sz="4" w:space="0" w:color="auto"/>
            </w:tcBorders>
          </w:tcPr>
          <w:p w14:paraId="03A25D25" w14:textId="77777777" w:rsidR="00C50DE5" w:rsidRDefault="00C50DE5" w:rsidP="00AF1AB5">
            <w:pPr>
              <w:widowControl w:val="0"/>
              <w:autoSpaceDE w:val="0"/>
              <w:autoSpaceDN w:val="0"/>
              <w:adjustRightInd w:val="0"/>
              <w:rPr>
                <w:rFonts w:cs="Times"/>
                <w:bCs/>
                <w:szCs w:val="29"/>
              </w:rPr>
            </w:pPr>
            <w:r>
              <w:t>Products used for paper production such as colourants, sizing agents</w:t>
            </w:r>
          </w:p>
        </w:tc>
      </w:tr>
      <w:tr w:rsidR="00C50DE5" w:rsidRPr="00BE7E41" w14:paraId="54EA7771"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116991" w14:textId="77777777" w:rsidR="00C50DE5" w:rsidRPr="00BE7E41" w:rsidRDefault="00C50DE5" w:rsidP="00AF1AB5">
            <w:pPr>
              <w:pStyle w:val="Corpsdetexte"/>
              <w:rPr>
                <w:b/>
                <w:bCs/>
                <w:lang w:eastAsia="fi-FI"/>
              </w:rPr>
            </w:pPr>
            <w:r w:rsidRPr="00BE7E41">
              <w:rPr>
                <w:b/>
                <w:lang w:eastAsia="fi-FI"/>
              </w:rPr>
              <w:t>Application method(s)</w:t>
            </w:r>
          </w:p>
        </w:tc>
        <w:tc>
          <w:tcPr>
            <w:tcW w:w="6318" w:type="dxa"/>
            <w:tcBorders>
              <w:top w:val="single" w:sz="4" w:space="0" w:color="000000"/>
              <w:left w:val="nil"/>
              <w:bottom w:val="single" w:sz="4" w:space="0" w:color="000000"/>
              <w:right w:val="single" w:sz="4" w:space="0" w:color="auto"/>
            </w:tcBorders>
          </w:tcPr>
          <w:p w14:paraId="0E0BC488" w14:textId="4E28A637" w:rsidR="00C50DE5" w:rsidRDefault="00C50DE5" w:rsidP="00AF1AB5">
            <w:pPr>
              <w:rPr>
                <w:rFonts w:cs="Times"/>
                <w:bCs/>
                <w:szCs w:val="29"/>
              </w:rPr>
            </w:pPr>
            <w:r>
              <w:t xml:space="preserve">Dosing installation (90 %): automatically adding in-can preservatives into the processing vessel, </w:t>
            </w:r>
          </w:p>
          <w:p w14:paraId="747F5B9C" w14:textId="08C5EFAC" w:rsidR="00C50DE5" w:rsidRDefault="00C50DE5" w:rsidP="006B6620">
            <w:pPr>
              <w:widowControl w:val="0"/>
              <w:autoSpaceDE w:val="0"/>
              <w:autoSpaceDN w:val="0"/>
              <w:adjustRightInd w:val="0"/>
              <w:rPr>
                <w:rFonts w:cs="Times"/>
                <w:bCs/>
                <w:szCs w:val="29"/>
              </w:rPr>
            </w:pPr>
            <w:r>
              <w:t>Manually adding (10 %) the in-can preservatives into the processing vessel; filling, mixing manually of by use of a dosage pump, waste disposal of the empty container</w:t>
            </w:r>
          </w:p>
        </w:tc>
      </w:tr>
      <w:tr w:rsidR="00C50DE5" w:rsidRPr="0083756B" w14:paraId="5031BCEA"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F508FC" w14:textId="77777777" w:rsidR="00C50DE5" w:rsidRPr="00BE7E41" w:rsidRDefault="00C50DE5" w:rsidP="00AF1AB5">
            <w:pPr>
              <w:pStyle w:val="Corpsdetexte"/>
              <w:rPr>
                <w:b/>
                <w:bCs/>
                <w:lang w:eastAsia="fi-FI"/>
              </w:rPr>
            </w:pPr>
            <w:r w:rsidRPr="00BE7E41">
              <w:rPr>
                <w:b/>
                <w:lang w:eastAsia="fi-FI"/>
              </w:rPr>
              <w:t>Application rate(s) and frequency</w:t>
            </w:r>
          </w:p>
        </w:tc>
        <w:tc>
          <w:tcPr>
            <w:tcW w:w="6318" w:type="dxa"/>
            <w:tcBorders>
              <w:top w:val="single" w:sz="4" w:space="0" w:color="000000"/>
              <w:left w:val="nil"/>
              <w:bottom w:val="single" w:sz="4" w:space="0" w:color="000000"/>
              <w:right w:val="single" w:sz="4" w:space="0" w:color="auto"/>
            </w:tcBorders>
          </w:tcPr>
          <w:p w14:paraId="70668AB4" w14:textId="1CFDC60A" w:rsidR="00C50DE5" w:rsidRDefault="00C50DE5" w:rsidP="00AF1AB5">
            <w:pPr>
              <w:rPr>
                <w:rFonts w:cs="Times"/>
                <w:bCs/>
                <w:szCs w:val="29"/>
              </w:rPr>
            </w:pPr>
            <w:r>
              <w:t xml:space="preserve">Dosing installation (90 %): automatically adding in-can preservatives into the processing vessel, </w:t>
            </w:r>
            <w:r>
              <w:br/>
              <w:t>Manually adding (10 %) the in-can preservatives into the processing vessel; filling, mixing manually of by use of a dosage pump, waste disposal of the empty container</w:t>
            </w:r>
          </w:p>
          <w:p w14:paraId="28E40F75" w14:textId="77777777" w:rsidR="00C50DE5" w:rsidRDefault="00C50DE5" w:rsidP="00AF1AB5">
            <w:pPr>
              <w:widowControl w:val="0"/>
              <w:autoSpaceDE w:val="0"/>
              <w:autoSpaceDN w:val="0"/>
              <w:adjustRightInd w:val="0"/>
              <w:rPr>
                <w:rFonts w:cs="Times"/>
                <w:bCs/>
                <w:szCs w:val="29"/>
              </w:rPr>
            </w:pPr>
            <w:r>
              <w:t xml:space="preserve">Application rate: </w:t>
            </w:r>
            <w:r w:rsidRPr="00465121">
              <w:t>5,65 - 85 mg active substance/L</w:t>
            </w:r>
          </w:p>
        </w:tc>
      </w:tr>
      <w:tr w:rsidR="00C50DE5" w:rsidRPr="00BE7E41" w14:paraId="1A2D0438"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294CCE" w14:textId="77777777" w:rsidR="00C50DE5" w:rsidRPr="00BE7E41" w:rsidRDefault="00C50DE5" w:rsidP="00C50DE5">
            <w:pPr>
              <w:pStyle w:val="Corpsdetexte"/>
              <w:rPr>
                <w:b/>
                <w:bCs/>
                <w:lang w:eastAsia="fi-FI"/>
              </w:rPr>
            </w:pPr>
            <w:r w:rsidRPr="00BE7E41">
              <w:rPr>
                <w:b/>
                <w:lang w:eastAsia="fi-FI"/>
              </w:rPr>
              <w:t>Category(ies) of users</w:t>
            </w:r>
          </w:p>
        </w:tc>
        <w:tc>
          <w:tcPr>
            <w:tcW w:w="6318" w:type="dxa"/>
            <w:tcBorders>
              <w:top w:val="single" w:sz="4" w:space="0" w:color="000000"/>
              <w:left w:val="nil"/>
              <w:bottom w:val="single" w:sz="4" w:space="0" w:color="000000"/>
              <w:right w:val="single" w:sz="4" w:space="0" w:color="auto"/>
            </w:tcBorders>
          </w:tcPr>
          <w:p w14:paraId="0E742E9D" w14:textId="77777777" w:rsidR="00C50DE5" w:rsidRDefault="00C50DE5" w:rsidP="00C50DE5">
            <w:pPr>
              <w:widowControl w:val="0"/>
              <w:autoSpaceDE w:val="0"/>
              <w:autoSpaceDN w:val="0"/>
              <w:adjustRightInd w:val="0"/>
              <w:rPr>
                <w:rFonts w:cs="Times"/>
                <w:bCs/>
                <w:szCs w:val="29"/>
              </w:rPr>
            </w:pPr>
            <w:r>
              <w:t>Industrial</w:t>
            </w:r>
          </w:p>
        </w:tc>
      </w:tr>
      <w:tr w:rsidR="00C50DE5" w:rsidRPr="003960FC" w14:paraId="36AF8EAD"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07A140" w14:textId="77777777" w:rsidR="00C50DE5" w:rsidRPr="00BE7E41" w:rsidRDefault="00C50DE5" w:rsidP="00C50DE5">
            <w:pPr>
              <w:pStyle w:val="Corpsdetexte"/>
              <w:rPr>
                <w:b/>
                <w:bCs/>
                <w:lang w:eastAsia="fi-FI"/>
              </w:rPr>
            </w:pPr>
            <w:r w:rsidRPr="00BE7E41">
              <w:rPr>
                <w:b/>
                <w:lang w:eastAsia="fi-FI"/>
              </w:rPr>
              <w:t>Pack sizes and packaging material</w:t>
            </w:r>
          </w:p>
        </w:tc>
        <w:tc>
          <w:tcPr>
            <w:tcW w:w="6318" w:type="dxa"/>
            <w:tcBorders>
              <w:top w:val="single" w:sz="4" w:space="0" w:color="000000"/>
              <w:left w:val="nil"/>
              <w:bottom w:val="single" w:sz="4" w:space="0" w:color="000000"/>
              <w:right w:val="single" w:sz="4" w:space="0" w:color="auto"/>
            </w:tcBorders>
          </w:tcPr>
          <w:p w14:paraId="3CBB8DEA" w14:textId="77777777" w:rsidR="00E315C6" w:rsidRDefault="00E315C6" w:rsidP="00E315C6">
            <w:pPr>
              <w:widowControl w:val="0"/>
              <w:autoSpaceDE w:val="0"/>
              <w:autoSpaceDN w:val="0"/>
              <w:adjustRightInd w:val="0"/>
            </w:pPr>
            <w:r>
              <w:t>IBC: 600 – 1200 L - Polyethylene, HDPE</w:t>
            </w:r>
          </w:p>
          <w:p w14:paraId="02402FFD" w14:textId="77777777" w:rsidR="00E315C6" w:rsidRDefault="00E315C6" w:rsidP="00E315C6">
            <w:pPr>
              <w:widowControl w:val="0"/>
              <w:autoSpaceDE w:val="0"/>
              <w:autoSpaceDN w:val="0"/>
              <w:adjustRightInd w:val="0"/>
            </w:pPr>
            <w:r>
              <w:t>Closures: Tap with screw cap, HDPE, sealant EPDM</w:t>
            </w:r>
          </w:p>
          <w:p w14:paraId="737DB88D" w14:textId="77777777" w:rsidR="00E315C6" w:rsidRDefault="00E315C6" w:rsidP="00E315C6">
            <w:pPr>
              <w:widowControl w:val="0"/>
              <w:autoSpaceDE w:val="0"/>
              <w:autoSpaceDN w:val="0"/>
              <w:adjustRightInd w:val="0"/>
            </w:pPr>
            <w:r>
              <w:t>Drum: 25 – 220 L – Polyethylene, HDPE</w:t>
            </w:r>
          </w:p>
          <w:p w14:paraId="391DE98B" w14:textId="77777777" w:rsidR="00E315C6" w:rsidRDefault="00E315C6" w:rsidP="00E315C6">
            <w:pPr>
              <w:widowControl w:val="0"/>
              <w:autoSpaceDE w:val="0"/>
              <w:autoSpaceDN w:val="0"/>
              <w:adjustRightInd w:val="0"/>
            </w:pPr>
            <w:r>
              <w:t>Closures: Lid/bung plugs, HDPE, sealant EPDM</w:t>
            </w:r>
          </w:p>
          <w:p w14:paraId="4B954EB0" w14:textId="77777777" w:rsidR="00E315C6" w:rsidRDefault="00E315C6" w:rsidP="00E315C6">
            <w:pPr>
              <w:widowControl w:val="0"/>
              <w:autoSpaceDE w:val="0"/>
              <w:autoSpaceDN w:val="0"/>
              <w:adjustRightInd w:val="0"/>
            </w:pPr>
            <w:r>
              <w:t>Can: 5-25 L – Polyethylene, HDPE</w:t>
            </w:r>
          </w:p>
          <w:p w14:paraId="39F8A3EF" w14:textId="77777777" w:rsidR="00E315C6" w:rsidRDefault="00E315C6" w:rsidP="00E315C6">
            <w:pPr>
              <w:widowControl w:val="0"/>
              <w:autoSpaceDE w:val="0"/>
              <w:autoSpaceDN w:val="0"/>
              <w:adjustRightInd w:val="0"/>
            </w:pPr>
            <w:r>
              <w:t>Closures: Locking cap Polyethylene, HDPE</w:t>
            </w:r>
          </w:p>
          <w:p w14:paraId="12B5D42E" w14:textId="77777777" w:rsidR="00E315C6" w:rsidRDefault="00E315C6" w:rsidP="00E315C6">
            <w:pPr>
              <w:widowControl w:val="0"/>
              <w:autoSpaceDE w:val="0"/>
              <w:autoSpaceDN w:val="0"/>
              <w:adjustRightInd w:val="0"/>
            </w:pPr>
            <w:r>
              <w:t>Barrel: 100 L – Polyethylene, HDPE</w:t>
            </w:r>
          </w:p>
          <w:p w14:paraId="64999FB5" w14:textId="77777777" w:rsidR="00E315C6" w:rsidRDefault="00E315C6" w:rsidP="00E315C6">
            <w:pPr>
              <w:widowControl w:val="0"/>
              <w:autoSpaceDE w:val="0"/>
              <w:autoSpaceDN w:val="0"/>
              <w:adjustRightInd w:val="0"/>
            </w:pPr>
            <w:r>
              <w:t>Closures: Screw cap Polyethylene, HDPE</w:t>
            </w:r>
          </w:p>
          <w:p w14:paraId="7490C907" w14:textId="77777777" w:rsidR="00E315C6" w:rsidRDefault="00E315C6" w:rsidP="00E315C6">
            <w:pPr>
              <w:widowControl w:val="0"/>
              <w:autoSpaceDE w:val="0"/>
              <w:autoSpaceDN w:val="0"/>
              <w:adjustRightInd w:val="0"/>
            </w:pPr>
            <w:r>
              <w:t>Container: 1000L - Polyethylene UV stabilised, HDPE</w:t>
            </w:r>
          </w:p>
          <w:p w14:paraId="40696769" w14:textId="77777777" w:rsidR="00E315C6" w:rsidRDefault="00E315C6" w:rsidP="00E315C6">
            <w:pPr>
              <w:widowControl w:val="0"/>
              <w:autoSpaceDE w:val="0"/>
              <w:autoSpaceDN w:val="0"/>
              <w:adjustRightInd w:val="0"/>
            </w:pPr>
            <w:r>
              <w:t>Closures: Spigot, cylindrical, EPDM</w:t>
            </w:r>
          </w:p>
          <w:p w14:paraId="7CE6A0B1" w14:textId="6DECBCD3" w:rsidR="00C50DE5" w:rsidRDefault="00C50DE5" w:rsidP="00C50DE5">
            <w:pPr>
              <w:widowControl w:val="0"/>
              <w:autoSpaceDE w:val="0"/>
              <w:autoSpaceDN w:val="0"/>
              <w:adjustRightInd w:val="0"/>
              <w:rPr>
                <w:rFonts w:cs="Times"/>
                <w:bCs/>
                <w:szCs w:val="29"/>
              </w:rPr>
            </w:pPr>
          </w:p>
        </w:tc>
      </w:tr>
    </w:tbl>
    <w:p w14:paraId="08015DBD" w14:textId="77777777" w:rsidR="00C50DE5" w:rsidRDefault="00C50DE5" w:rsidP="00C50DE5">
      <w:pPr>
        <w:pStyle w:val="Corpsdetexte"/>
        <w:rPr>
          <w:b/>
          <w:bCs/>
          <w:lang w:eastAsia="fi-FI"/>
        </w:rPr>
      </w:pPr>
    </w:p>
    <w:p w14:paraId="3775DBCD" w14:textId="6BBC045F" w:rsidR="00C50DE5" w:rsidRPr="00BE7E41" w:rsidRDefault="00C50DE5" w:rsidP="00C50DE5">
      <w:pPr>
        <w:pStyle w:val="Corpsdetexte"/>
        <w:rPr>
          <w:b/>
          <w:bCs/>
          <w:lang w:eastAsia="fi-FI"/>
        </w:rPr>
      </w:pPr>
      <w:r w:rsidRPr="00BE7E41">
        <w:rPr>
          <w:b/>
          <w:bCs/>
          <w:lang w:eastAsia="fi-FI"/>
        </w:rPr>
        <w:t xml:space="preserve">Table </w:t>
      </w:r>
      <w:r w:rsidR="00BA2607">
        <w:rPr>
          <w:b/>
          <w:bCs/>
          <w:lang w:eastAsia="fi-FI"/>
        </w:rPr>
        <w:t>4</w:t>
      </w:r>
      <w:r w:rsidRPr="00BE7E41">
        <w:rPr>
          <w:b/>
          <w:bCs/>
          <w:lang w:eastAsia="fi-FI"/>
        </w:rPr>
        <w:t xml:space="preserve">. Use # </w:t>
      </w:r>
      <w:r>
        <w:rPr>
          <w:b/>
          <w:bCs/>
          <w:lang w:eastAsia="fi-FI"/>
        </w:rPr>
        <w:t>4</w:t>
      </w:r>
      <w:r w:rsidRPr="00BE7E41">
        <w:rPr>
          <w:b/>
          <w:bCs/>
          <w:lang w:eastAsia="fi-FI"/>
        </w:rPr>
        <w:t xml:space="preserve"> – In-can preservative for glues and adhesives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C50DE5" w:rsidRPr="00BE7E41" w14:paraId="0087918E" w14:textId="77777777" w:rsidTr="00AF1AB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7E0D88" w14:textId="77777777" w:rsidR="00C50DE5" w:rsidRPr="00BE7E41" w:rsidRDefault="00C50DE5" w:rsidP="00AF1AB5">
            <w:pPr>
              <w:pStyle w:val="Corpsdetexte"/>
              <w:rPr>
                <w:b/>
                <w:bCs/>
                <w:lang w:eastAsia="fi-FI"/>
              </w:rPr>
            </w:pPr>
            <w:r w:rsidRPr="00BE7E41">
              <w:rPr>
                <w:b/>
                <w:lang w:eastAsia="fi-FI"/>
              </w:rPr>
              <w:t>Product Type</w:t>
            </w:r>
          </w:p>
        </w:tc>
        <w:tc>
          <w:tcPr>
            <w:tcW w:w="6318" w:type="dxa"/>
            <w:tcBorders>
              <w:top w:val="single" w:sz="4" w:space="0" w:color="000000"/>
              <w:left w:val="nil"/>
              <w:bottom w:val="single" w:sz="4" w:space="0" w:color="000000"/>
              <w:right w:val="single" w:sz="4" w:space="0" w:color="auto"/>
            </w:tcBorders>
          </w:tcPr>
          <w:p w14:paraId="61D9EDE0" w14:textId="77777777" w:rsidR="00C50DE5" w:rsidRDefault="00C50DE5" w:rsidP="00AF1AB5">
            <w:pPr>
              <w:widowControl w:val="0"/>
              <w:autoSpaceDE w:val="0"/>
              <w:autoSpaceDN w:val="0"/>
              <w:adjustRightInd w:val="0"/>
              <w:spacing w:before="80"/>
              <w:rPr>
                <w:rFonts w:cs="Times"/>
                <w:bCs/>
                <w:szCs w:val="29"/>
              </w:rPr>
            </w:pPr>
            <w:r>
              <w:t>PT 6</w:t>
            </w:r>
          </w:p>
        </w:tc>
      </w:tr>
      <w:tr w:rsidR="00C50DE5" w:rsidRPr="00BE7E41" w14:paraId="10829862"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E7ACA1" w14:textId="77777777" w:rsidR="00C50DE5" w:rsidRPr="00BE7E41" w:rsidRDefault="00C50DE5" w:rsidP="00AF1AB5">
            <w:pPr>
              <w:pStyle w:val="Corpsdetexte"/>
              <w:rPr>
                <w:b/>
                <w:bCs/>
                <w:lang w:eastAsia="fi-FI"/>
              </w:rPr>
            </w:pPr>
            <w:r w:rsidRPr="00BE7E41">
              <w:rPr>
                <w:b/>
                <w:lang w:eastAsia="fi-FI"/>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31D69799" w14:textId="77777777" w:rsidR="00C50DE5" w:rsidRDefault="00C50DE5" w:rsidP="00AF1AB5">
            <w:pPr>
              <w:widowControl w:val="0"/>
              <w:autoSpaceDE w:val="0"/>
              <w:autoSpaceDN w:val="0"/>
              <w:adjustRightInd w:val="0"/>
              <w:spacing w:before="80"/>
              <w:rPr>
                <w:rFonts w:cs="Times"/>
                <w:bCs/>
                <w:szCs w:val="29"/>
              </w:rPr>
            </w:pPr>
            <w:r>
              <w:t>PT 6.6. Preservation of glues and adhesives.</w:t>
            </w:r>
          </w:p>
        </w:tc>
      </w:tr>
      <w:tr w:rsidR="00C50DE5" w:rsidRPr="00BE7E41" w14:paraId="55A6814B"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1CAC3C" w14:textId="77777777" w:rsidR="00C50DE5" w:rsidRPr="00BE7E41" w:rsidRDefault="00C50DE5" w:rsidP="00AF1AB5">
            <w:pPr>
              <w:pStyle w:val="Corpsdetexte"/>
              <w:rPr>
                <w:b/>
                <w:bCs/>
                <w:lang w:eastAsia="fi-FI"/>
              </w:rPr>
            </w:pPr>
            <w:r w:rsidRPr="00BE7E41">
              <w:rPr>
                <w:b/>
                <w:lang w:eastAsia="fi-FI"/>
              </w:rPr>
              <w:t>Target organism(s) (including development stage)</w:t>
            </w:r>
          </w:p>
        </w:tc>
        <w:tc>
          <w:tcPr>
            <w:tcW w:w="6318" w:type="dxa"/>
            <w:tcBorders>
              <w:top w:val="single" w:sz="4" w:space="0" w:color="000000"/>
              <w:left w:val="nil"/>
              <w:bottom w:val="single" w:sz="4" w:space="0" w:color="000000"/>
              <w:right w:val="single" w:sz="4" w:space="0" w:color="auto"/>
            </w:tcBorders>
            <w:vAlign w:val="center"/>
          </w:tcPr>
          <w:p w14:paraId="6CB0CC9D" w14:textId="58C6882B" w:rsidR="00C50DE5" w:rsidRDefault="00C50DE5" w:rsidP="00AF1AB5">
            <w:pPr>
              <w:widowControl w:val="0"/>
              <w:autoSpaceDE w:val="0"/>
              <w:autoSpaceDN w:val="0"/>
              <w:adjustRightInd w:val="0"/>
              <w:spacing w:before="80"/>
              <w:rPr>
                <w:rFonts w:cs="Times"/>
                <w:bCs/>
                <w:szCs w:val="29"/>
              </w:rPr>
            </w:pPr>
            <w:r>
              <w:t xml:space="preserve">Bacteria, yeasts, </w:t>
            </w:r>
            <w:r w:rsidR="009D2138">
              <w:t>fungi</w:t>
            </w:r>
          </w:p>
        </w:tc>
      </w:tr>
      <w:tr w:rsidR="00C50DE5" w:rsidRPr="00BE7E41" w14:paraId="1FBFFBDF"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BB0790" w14:textId="77777777" w:rsidR="00C50DE5" w:rsidRPr="00BE7E41" w:rsidRDefault="00C50DE5" w:rsidP="00AF1AB5">
            <w:pPr>
              <w:pStyle w:val="Corpsdetexte"/>
              <w:rPr>
                <w:b/>
                <w:bCs/>
                <w:lang w:eastAsia="fi-FI"/>
              </w:rPr>
            </w:pPr>
            <w:r w:rsidRPr="00BE7E41">
              <w:rPr>
                <w:b/>
                <w:lang w:eastAsia="fi-FI"/>
              </w:rPr>
              <w:t>Field(s) of use</w:t>
            </w:r>
          </w:p>
        </w:tc>
        <w:tc>
          <w:tcPr>
            <w:tcW w:w="6318" w:type="dxa"/>
            <w:tcBorders>
              <w:top w:val="single" w:sz="4" w:space="0" w:color="000000"/>
              <w:left w:val="nil"/>
              <w:bottom w:val="single" w:sz="4" w:space="0" w:color="000000"/>
              <w:right w:val="single" w:sz="4" w:space="0" w:color="auto"/>
            </w:tcBorders>
          </w:tcPr>
          <w:p w14:paraId="751E2009" w14:textId="77777777" w:rsidR="00C50DE5" w:rsidRDefault="00C50DE5" w:rsidP="00AF1AB5">
            <w:pPr>
              <w:widowControl w:val="0"/>
              <w:autoSpaceDE w:val="0"/>
              <w:autoSpaceDN w:val="0"/>
              <w:adjustRightInd w:val="0"/>
              <w:spacing w:before="80"/>
              <w:rPr>
                <w:rFonts w:cs="Times"/>
                <w:bCs/>
                <w:szCs w:val="29"/>
              </w:rPr>
            </w:pPr>
            <w:r>
              <w:t>Preservation of glues and adhesives</w:t>
            </w:r>
          </w:p>
        </w:tc>
      </w:tr>
      <w:tr w:rsidR="00C50DE5" w:rsidRPr="00BE7E41" w14:paraId="6475E57E"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2E6491" w14:textId="77777777" w:rsidR="00C50DE5" w:rsidRPr="00BE7E41" w:rsidRDefault="00C50DE5" w:rsidP="00AF1AB5">
            <w:pPr>
              <w:pStyle w:val="Corpsdetexte"/>
              <w:rPr>
                <w:b/>
                <w:bCs/>
                <w:lang w:eastAsia="fi-FI"/>
              </w:rPr>
            </w:pPr>
            <w:r w:rsidRPr="00BE7E41">
              <w:rPr>
                <w:b/>
                <w:lang w:eastAsia="fi-FI"/>
              </w:rPr>
              <w:t>Application method(s)</w:t>
            </w:r>
          </w:p>
        </w:tc>
        <w:tc>
          <w:tcPr>
            <w:tcW w:w="6318" w:type="dxa"/>
            <w:tcBorders>
              <w:top w:val="single" w:sz="4" w:space="0" w:color="000000"/>
              <w:left w:val="nil"/>
              <w:bottom w:val="single" w:sz="4" w:space="0" w:color="000000"/>
              <w:right w:val="single" w:sz="4" w:space="0" w:color="auto"/>
            </w:tcBorders>
          </w:tcPr>
          <w:p w14:paraId="45D4DE40" w14:textId="77777777" w:rsidR="00C50DE5" w:rsidRDefault="00C50DE5" w:rsidP="00AF1AB5">
            <w:pPr>
              <w:widowControl w:val="0"/>
              <w:autoSpaceDE w:val="0"/>
              <w:autoSpaceDN w:val="0"/>
              <w:adjustRightInd w:val="0"/>
              <w:spacing w:before="80"/>
            </w:pPr>
            <w:r>
              <w:t>The product is preferably added to the system via a metering pump (continuous or discontinuous) at a location where it is distributed quickly and evenly in the product to be preserved. The addition may be effected at any stage of the production of the product. For optimum conservation it is recommended to make the addition as early as possible.</w:t>
            </w:r>
          </w:p>
          <w:p w14:paraId="125F1359" w14:textId="3B1EFEF9" w:rsidR="00C50DE5" w:rsidRDefault="00C50DE5" w:rsidP="006B6620">
            <w:pPr>
              <w:widowControl w:val="0"/>
              <w:autoSpaceDE w:val="0"/>
              <w:autoSpaceDN w:val="0"/>
              <w:adjustRightInd w:val="0"/>
              <w:spacing w:before="80"/>
              <w:rPr>
                <w:rFonts w:cs="Times"/>
                <w:bCs/>
                <w:szCs w:val="29"/>
              </w:rPr>
            </w:pPr>
            <w:r>
              <w:t xml:space="preserve">Dosing installation (90 %): automatically adding in-can preservatives into the processing vessel, </w:t>
            </w:r>
            <w:r>
              <w:br/>
              <w:t>Manually adding (10 %) the in-can preservatives into the processing vessel; filling, mixing manually by use of a dosage pump, waste disposal of the empty container.</w:t>
            </w:r>
          </w:p>
        </w:tc>
      </w:tr>
      <w:tr w:rsidR="00C50DE5" w:rsidRPr="00BE7E41" w14:paraId="1902280E"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F1FA67" w14:textId="77777777" w:rsidR="00C50DE5" w:rsidRPr="00BE7E41" w:rsidRDefault="00C50DE5" w:rsidP="00AF1AB5">
            <w:pPr>
              <w:pStyle w:val="Corpsdetexte"/>
              <w:rPr>
                <w:b/>
                <w:bCs/>
                <w:lang w:eastAsia="fi-FI"/>
              </w:rPr>
            </w:pPr>
            <w:r w:rsidRPr="00BE7E41">
              <w:rPr>
                <w:b/>
                <w:lang w:eastAsia="fi-FI"/>
              </w:rPr>
              <w:t>Application rate(s) and frequency</w:t>
            </w:r>
          </w:p>
        </w:tc>
        <w:tc>
          <w:tcPr>
            <w:tcW w:w="6318" w:type="dxa"/>
            <w:tcBorders>
              <w:top w:val="single" w:sz="4" w:space="0" w:color="000000"/>
              <w:left w:val="nil"/>
              <w:bottom w:val="single" w:sz="4" w:space="0" w:color="000000"/>
              <w:right w:val="single" w:sz="4" w:space="0" w:color="auto"/>
            </w:tcBorders>
          </w:tcPr>
          <w:p w14:paraId="731FFCE9" w14:textId="7623DEA1" w:rsidR="00C50DE5" w:rsidRDefault="00C50DE5" w:rsidP="00AF1AB5">
            <w:pPr>
              <w:spacing w:before="80"/>
              <w:rPr>
                <w:rFonts w:cs="Times"/>
                <w:bCs/>
                <w:szCs w:val="29"/>
              </w:rPr>
            </w:pPr>
            <w:r>
              <w:t xml:space="preserve">Automatically (90% of use) adding product into the processing vessel: daily - 10 min each time connecting a 1000 l container of product. </w:t>
            </w:r>
            <w:r>
              <w:br/>
              <w:t xml:space="preserve">Manually adding (10%) product into the processing vessel: daily- each 10 time with 30 kg product packages. </w:t>
            </w:r>
          </w:p>
          <w:p w14:paraId="2D365907" w14:textId="77777777" w:rsidR="00C50DE5" w:rsidRDefault="00C50DE5" w:rsidP="00AF1AB5">
            <w:pPr>
              <w:widowControl w:val="0"/>
              <w:autoSpaceDE w:val="0"/>
              <w:autoSpaceDN w:val="0"/>
              <w:adjustRightInd w:val="0"/>
              <w:spacing w:before="80"/>
              <w:rPr>
                <w:rFonts w:cs="Times"/>
                <w:bCs/>
                <w:szCs w:val="29"/>
              </w:rPr>
            </w:pPr>
            <w:r w:rsidRPr="00465121">
              <w:t>Application rate: 5,65 – 400 mg a.s. per kg</w:t>
            </w:r>
          </w:p>
        </w:tc>
      </w:tr>
      <w:tr w:rsidR="00C50DE5" w:rsidRPr="00BE7E41" w14:paraId="487A2034"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C751A5" w14:textId="77777777" w:rsidR="00C50DE5" w:rsidRPr="00BE7E41" w:rsidRDefault="00C50DE5" w:rsidP="00C50DE5">
            <w:pPr>
              <w:pStyle w:val="Corpsdetexte"/>
              <w:rPr>
                <w:b/>
                <w:bCs/>
                <w:lang w:eastAsia="fi-FI"/>
              </w:rPr>
            </w:pPr>
            <w:r w:rsidRPr="00BE7E41">
              <w:rPr>
                <w:b/>
                <w:lang w:eastAsia="fi-FI"/>
              </w:rPr>
              <w:t>Category(ies) of users</w:t>
            </w:r>
          </w:p>
        </w:tc>
        <w:tc>
          <w:tcPr>
            <w:tcW w:w="6318" w:type="dxa"/>
            <w:tcBorders>
              <w:top w:val="single" w:sz="4" w:space="0" w:color="000000"/>
              <w:left w:val="nil"/>
              <w:bottom w:val="single" w:sz="4" w:space="0" w:color="000000"/>
              <w:right w:val="single" w:sz="4" w:space="0" w:color="auto"/>
            </w:tcBorders>
          </w:tcPr>
          <w:p w14:paraId="3393CF07" w14:textId="77777777" w:rsidR="00C50DE5" w:rsidRDefault="00C50DE5" w:rsidP="00C50DE5">
            <w:pPr>
              <w:widowControl w:val="0"/>
              <w:autoSpaceDE w:val="0"/>
              <w:autoSpaceDN w:val="0"/>
              <w:adjustRightInd w:val="0"/>
              <w:rPr>
                <w:rFonts w:cs="Times"/>
                <w:bCs/>
                <w:szCs w:val="29"/>
              </w:rPr>
            </w:pPr>
            <w:r>
              <w:t>Industrial</w:t>
            </w:r>
          </w:p>
        </w:tc>
      </w:tr>
      <w:tr w:rsidR="00C50DE5" w:rsidRPr="003960FC" w14:paraId="72E73B3D"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324183" w14:textId="77777777" w:rsidR="00C50DE5" w:rsidRPr="00BE7E41" w:rsidRDefault="00C50DE5" w:rsidP="00C50DE5">
            <w:pPr>
              <w:pStyle w:val="Corpsdetexte"/>
              <w:rPr>
                <w:b/>
                <w:bCs/>
                <w:lang w:eastAsia="fi-FI"/>
              </w:rPr>
            </w:pPr>
            <w:r w:rsidRPr="00BE7E41">
              <w:rPr>
                <w:b/>
                <w:lang w:eastAsia="fi-FI"/>
              </w:rPr>
              <w:t>Pack sizes and packaging material</w:t>
            </w:r>
          </w:p>
        </w:tc>
        <w:tc>
          <w:tcPr>
            <w:tcW w:w="6318" w:type="dxa"/>
            <w:tcBorders>
              <w:top w:val="single" w:sz="4" w:space="0" w:color="000000"/>
              <w:left w:val="nil"/>
              <w:bottom w:val="single" w:sz="4" w:space="0" w:color="000000"/>
              <w:right w:val="single" w:sz="4" w:space="0" w:color="auto"/>
            </w:tcBorders>
          </w:tcPr>
          <w:p w14:paraId="1490EEB6" w14:textId="77777777" w:rsidR="00E315C6" w:rsidRDefault="00E315C6" w:rsidP="00E315C6">
            <w:pPr>
              <w:widowControl w:val="0"/>
              <w:autoSpaceDE w:val="0"/>
              <w:autoSpaceDN w:val="0"/>
              <w:adjustRightInd w:val="0"/>
            </w:pPr>
            <w:r>
              <w:t>IBC: 600 – 1200 L - Polyethylene, HDPE</w:t>
            </w:r>
          </w:p>
          <w:p w14:paraId="172267F4" w14:textId="77777777" w:rsidR="00E315C6" w:rsidRDefault="00E315C6" w:rsidP="00E315C6">
            <w:pPr>
              <w:widowControl w:val="0"/>
              <w:autoSpaceDE w:val="0"/>
              <w:autoSpaceDN w:val="0"/>
              <w:adjustRightInd w:val="0"/>
            </w:pPr>
            <w:r>
              <w:t>Closures: Tap with screw cap, HDPE, sealant EPDM</w:t>
            </w:r>
          </w:p>
          <w:p w14:paraId="1DFAB916" w14:textId="77777777" w:rsidR="00E315C6" w:rsidRDefault="00E315C6" w:rsidP="00E315C6">
            <w:pPr>
              <w:widowControl w:val="0"/>
              <w:autoSpaceDE w:val="0"/>
              <w:autoSpaceDN w:val="0"/>
              <w:adjustRightInd w:val="0"/>
            </w:pPr>
            <w:r>
              <w:t>Drum: 25 – 220 L – Polyethylene, HDPE</w:t>
            </w:r>
          </w:p>
          <w:p w14:paraId="369B325F" w14:textId="77777777" w:rsidR="00E315C6" w:rsidRDefault="00E315C6" w:rsidP="00E315C6">
            <w:pPr>
              <w:widowControl w:val="0"/>
              <w:autoSpaceDE w:val="0"/>
              <w:autoSpaceDN w:val="0"/>
              <w:adjustRightInd w:val="0"/>
            </w:pPr>
            <w:r>
              <w:t>Closures: Lid/bung plugs, HDPE, sealant EPDM</w:t>
            </w:r>
          </w:p>
          <w:p w14:paraId="7AE834E2" w14:textId="77777777" w:rsidR="00E315C6" w:rsidRDefault="00E315C6" w:rsidP="00E315C6">
            <w:pPr>
              <w:widowControl w:val="0"/>
              <w:autoSpaceDE w:val="0"/>
              <w:autoSpaceDN w:val="0"/>
              <w:adjustRightInd w:val="0"/>
            </w:pPr>
            <w:r>
              <w:t>Can: 5-25 L – Polyethylene, HDPE</w:t>
            </w:r>
          </w:p>
          <w:p w14:paraId="3941C228" w14:textId="77777777" w:rsidR="00E315C6" w:rsidRDefault="00E315C6" w:rsidP="00E315C6">
            <w:pPr>
              <w:widowControl w:val="0"/>
              <w:autoSpaceDE w:val="0"/>
              <w:autoSpaceDN w:val="0"/>
              <w:adjustRightInd w:val="0"/>
            </w:pPr>
            <w:r>
              <w:t>Closures: Locking cap Polyethylene, HDPE</w:t>
            </w:r>
          </w:p>
          <w:p w14:paraId="2AC23C58" w14:textId="77777777" w:rsidR="00E315C6" w:rsidRDefault="00E315C6" w:rsidP="00E315C6">
            <w:pPr>
              <w:widowControl w:val="0"/>
              <w:autoSpaceDE w:val="0"/>
              <w:autoSpaceDN w:val="0"/>
              <w:adjustRightInd w:val="0"/>
            </w:pPr>
            <w:r>
              <w:t>Barrel: 100 L – Polyethylene, HDPE</w:t>
            </w:r>
          </w:p>
          <w:p w14:paraId="7891BE34" w14:textId="77777777" w:rsidR="00E315C6" w:rsidRDefault="00E315C6" w:rsidP="00E315C6">
            <w:pPr>
              <w:widowControl w:val="0"/>
              <w:autoSpaceDE w:val="0"/>
              <w:autoSpaceDN w:val="0"/>
              <w:adjustRightInd w:val="0"/>
            </w:pPr>
            <w:r>
              <w:t>Closures: Screw cap Polyethylene, HDPE</w:t>
            </w:r>
          </w:p>
          <w:p w14:paraId="0A3AC09D" w14:textId="77777777" w:rsidR="00E315C6" w:rsidRDefault="00E315C6" w:rsidP="00E315C6">
            <w:pPr>
              <w:widowControl w:val="0"/>
              <w:autoSpaceDE w:val="0"/>
              <w:autoSpaceDN w:val="0"/>
              <w:adjustRightInd w:val="0"/>
            </w:pPr>
            <w:r>
              <w:t>Container: 1000L - Polyethylene UV stabilised, HDPE</w:t>
            </w:r>
          </w:p>
          <w:p w14:paraId="019336D3" w14:textId="77777777" w:rsidR="00E315C6" w:rsidRDefault="00E315C6" w:rsidP="00E315C6">
            <w:pPr>
              <w:widowControl w:val="0"/>
              <w:autoSpaceDE w:val="0"/>
              <w:autoSpaceDN w:val="0"/>
              <w:adjustRightInd w:val="0"/>
            </w:pPr>
            <w:r>
              <w:t>Closures: Spigot, cylindrical, EPDM</w:t>
            </w:r>
          </w:p>
          <w:p w14:paraId="492A32AF" w14:textId="2933FAE2" w:rsidR="00C50DE5" w:rsidRDefault="00C50DE5" w:rsidP="00C50DE5">
            <w:pPr>
              <w:widowControl w:val="0"/>
              <w:autoSpaceDE w:val="0"/>
              <w:autoSpaceDN w:val="0"/>
              <w:adjustRightInd w:val="0"/>
              <w:rPr>
                <w:rFonts w:cs="Times"/>
                <w:bCs/>
                <w:szCs w:val="29"/>
              </w:rPr>
            </w:pPr>
          </w:p>
        </w:tc>
      </w:tr>
    </w:tbl>
    <w:p w14:paraId="2BD880EF" w14:textId="77777777" w:rsidR="00C50DE5" w:rsidRDefault="00C50DE5" w:rsidP="00C50DE5">
      <w:pPr>
        <w:pStyle w:val="Corpsdetexte"/>
        <w:rPr>
          <w:b/>
          <w:bCs/>
          <w:lang w:eastAsia="fi-FI"/>
        </w:rPr>
      </w:pPr>
    </w:p>
    <w:p w14:paraId="2BD70859" w14:textId="07BC3B4D" w:rsidR="00C50DE5" w:rsidRPr="00BE7E41" w:rsidRDefault="00C50DE5" w:rsidP="00C50DE5">
      <w:pPr>
        <w:pStyle w:val="Corpsdetexte"/>
        <w:rPr>
          <w:b/>
          <w:bCs/>
          <w:lang w:eastAsia="fi-FI"/>
        </w:rPr>
      </w:pPr>
      <w:r w:rsidRPr="00BE7E41">
        <w:rPr>
          <w:b/>
          <w:bCs/>
          <w:lang w:eastAsia="fi-FI"/>
        </w:rPr>
        <w:t xml:space="preserve">Table </w:t>
      </w:r>
      <w:r w:rsidR="00BA2607">
        <w:rPr>
          <w:b/>
          <w:bCs/>
          <w:lang w:eastAsia="fi-FI"/>
        </w:rPr>
        <w:t>5</w:t>
      </w:r>
      <w:r w:rsidRPr="00BE7E41">
        <w:rPr>
          <w:b/>
          <w:bCs/>
          <w:lang w:eastAsia="fi-FI"/>
        </w:rPr>
        <w:t xml:space="preserve">. Use # </w:t>
      </w:r>
      <w:r>
        <w:rPr>
          <w:b/>
          <w:bCs/>
          <w:lang w:eastAsia="fi-FI"/>
        </w:rPr>
        <w:t>5</w:t>
      </w:r>
      <w:r w:rsidRPr="00BE7E41">
        <w:rPr>
          <w:b/>
          <w:bCs/>
          <w:lang w:eastAsia="fi-FI"/>
        </w:rPr>
        <w:t xml:space="preserve"> – In can preservative for Polymer dispersions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C50DE5" w:rsidRPr="00BE7E41" w14:paraId="064C6422" w14:textId="77777777" w:rsidTr="00AF1AB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6808A8" w14:textId="77777777" w:rsidR="00C50DE5" w:rsidRPr="00BE7E41" w:rsidRDefault="00C50DE5" w:rsidP="00AF1AB5">
            <w:pPr>
              <w:pStyle w:val="Corpsdetexte"/>
              <w:rPr>
                <w:b/>
                <w:bCs/>
                <w:lang w:eastAsia="fi-FI"/>
              </w:rPr>
            </w:pPr>
            <w:r w:rsidRPr="00BE7E41">
              <w:rPr>
                <w:b/>
                <w:lang w:eastAsia="fi-FI"/>
              </w:rPr>
              <w:t>Product Type</w:t>
            </w:r>
          </w:p>
        </w:tc>
        <w:tc>
          <w:tcPr>
            <w:tcW w:w="6318" w:type="dxa"/>
            <w:tcBorders>
              <w:top w:val="single" w:sz="4" w:space="0" w:color="000000"/>
              <w:left w:val="nil"/>
              <w:bottom w:val="single" w:sz="4" w:space="0" w:color="000000"/>
              <w:right w:val="single" w:sz="4" w:space="0" w:color="auto"/>
            </w:tcBorders>
          </w:tcPr>
          <w:p w14:paraId="79211C6C" w14:textId="77777777" w:rsidR="00C50DE5" w:rsidRDefault="00C50DE5" w:rsidP="00AF1AB5">
            <w:pPr>
              <w:widowControl w:val="0"/>
              <w:autoSpaceDE w:val="0"/>
              <w:autoSpaceDN w:val="0"/>
              <w:adjustRightInd w:val="0"/>
              <w:spacing w:before="80"/>
              <w:rPr>
                <w:rFonts w:cs="Times"/>
                <w:bCs/>
                <w:szCs w:val="29"/>
              </w:rPr>
            </w:pPr>
            <w:r>
              <w:t>PT 6</w:t>
            </w:r>
          </w:p>
        </w:tc>
      </w:tr>
      <w:tr w:rsidR="00C50DE5" w:rsidRPr="00BE7E41" w14:paraId="27454633"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AA1A6F" w14:textId="77777777" w:rsidR="00C50DE5" w:rsidRPr="00BE7E41" w:rsidRDefault="00C50DE5" w:rsidP="00AF1AB5">
            <w:pPr>
              <w:pStyle w:val="Corpsdetexte"/>
              <w:rPr>
                <w:b/>
                <w:bCs/>
                <w:lang w:eastAsia="fi-FI"/>
              </w:rPr>
            </w:pPr>
            <w:r w:rsidRPr="00BE7E41">
              <w:rPr>
                <w:b/>
                <w:lang w:eastAsia="fi-FI"/>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07C4E301" w14:textId="77777777" w:rsidR="00C50DE5" w:rsidRDefault="00C50DE5" w:rsidP="00AF1AB5">
            <w:pPr>
              <w:widowControl w:val="0"/>
              <w:autoSpaceDE w:val="0"/>
              <w:autoSpaceDN w:val="0"/>
              <w:adjustRightInd w:val="0"/>
              <w:spacing w:before="80"/>
              <w:rPr>
                <w:rFonts w:cs="Times"/>
                <w:bCs/>
                <w:szCs w:val="29"/>
              </w:rPr>
            </w:pPr>
            <w:r>
              <w:t>PT 6.7. Other: Polymer dispersions</w:t>
            </w:r>
          </w:p>
        </w:tc>
      </w:tr>
      <w:tr w:rsidR="00C50DE5" w:rsidRPr="00BE7E41" w14:paraId="149A58D5"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A2EC25" w14:textId="77777777" w:rsidR="00C50DE5" w:rsidRPr="00BE7E41" w:rsidRDefault="00C50DE5" w:rsidP="00AF1AB5">
            <w:pPr>
              <w:pStyle w:val="Corpsdetexte"/>
              <w:rPr>
                <w:b/>
                <w:bCs/>
                <w:lang w:eastAsia="fi-FI"/>
              </w:rPr>
            </w:pPr>
            <w:r w:rsidRPr="00BE7E41">
              <w:rPr>
                <w:b/>
                <w:lang w:eastAsia="fi-FI"/>
              </w:rPr>
              <w:t>Target organism(s) (including development stage)</w:t>
            </w:r>
          </w:p>
        </w:tc>
        <w:tc>
          <w:tcPr>
            <w:tcW w:w="6318" w:type="dxa"/>
            <w:tcBorders>
              <w:top w:val="single" w:sz="4" w:space="0" w:color="000000"/>
              <w:left w:val="nil"/>
              <w:bottom w:val="single" w:sz="4" w:space="0" w:color="000000"/>
              <w:right w:val="single" w:sz="4" w:space="0" w:color="auto"/>
            </w:tcBorders>
            <w:vAlign w:val="center"/>
          </w:tcPr>
          <w:p w14:paraId="22904B02" w14:textId="3ACB681B" w:rsidR="00C50DE5" w:rsidRDefault="00C50DE5" w:rsidP="00AF1AB5">
            <w:pPr>
              <w:widowControl w:val="0"/>
              <w:autoSpaceDE w:val="0"/>
              <w:autoSpaceDN w:val="0"/>
              <w:adjustRightInd w:val="0"/>
              <w:spacing w:before="80"/>
              <w:rPr>
                <w:rFonts w:cs="Times"/>
                <w:bCs/>
                <w:szCs w:val="29"/>
              </w:rPr>
            </w:pPr>
            <w:r>
              <w:t xml:space="preserve">Bacteria, yeasts, </w:t>
            </w:r>
            <w:r w:rsidR="009D2138">
              <w:t>fungi</w:t>
            </w:r>
          </w:p>
        </w:tc>
      </w:tr>
      <w:tr w:rsidR="00C50DE5" w:rsidRPr="00BE7E41" w14:paraId="3D0F9ABC"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4E9356" w14:textId="77777777" w:rsidR="00C50DE5" w:rsidRPr="00BE7E41" w:rsidRDefault="00C50DE5" w:rsidP="00AF1AB5">
            <w:pPr>
              <w:pStyle w:val="Corpsdetexte"/>
              <w:rPr>
                <w:b/>
                <w:bCs/>
                <w:lang w:eastAsia="fi-FI"/>
              </w:rPr>
            </w:pPr>
            <w:r w:rsidRPr="00BE7E41">
              <w:rPr>
                <w:b/>
                <w:lang w:eastAsia="fi-FI"/>
              </w:rPr>
              <w:t>Field(s) of use</w:t>
            </w:r>
          </w:p>
        </w:tc>
        <w:tc>
          <w:tcPr>
            <w:tcW w:w="6318" w:type="dxa"/>
            <w:tcBorders>
              <w:top w:val="single" w:sz="4" w:space="0" w:color="000000"/>
              <w:left w:val="nil"/>
              <w:bottom w:val="single" w:sz="4" w:space="0" w:color="000000"/>
              <w:right w:val="single" w:sz="4" w:space="0" w:color="auto"/>
            </w:tcBorders>
          </w:tcPr>
          <w:p w14:paraId="6177074F" w14:textId="77777777" w:rsidR="00C50DE5" w:rsidRPr="00D96B2A" w:rsidRDefault="00C50DE5" w:rsidP="00AF1AB5">
            <w:pPr>
              <w:widowControl w:val="0"/>
              <w:autoSpaceDE w:val="0"/>
              <w:autoSpaceDN w:val="0"/>
              <w:adjustRightInd w:val="0"/>
            </w:pPr>
            <w:r>
              <w:t>Preservation of polymer dispersions.</w:t>
            </w:r>
          </w:p>
          <w:p w14:paraId="2E603CF7" w14:textId="77777777" w:rsidR="00C50DE5" w:rsidRDefault="00C50DE5" w:rsidP="00AF1AB5">
            <w:pPr>
              <w:widowControl w:val="0"/>
              <w:autoSpaceDE w:val="0"/>
              <w:autoSpaceDN w:val="0"/>
              <w:adjustRightInd w:val="0"/>
              <w:rPr>
                <w:rFonts w:cs="Times"/>
                <w:bCs/>
                <w:szCs w:val="29"/>
              </w:rPr>
            </w:pPr>
            <w:r w:rsidRPr="00D96B2A">
              <w:t>Polymer dispersions can be used for the production of various end products such as paints, plaster, sealants, adhesives or pigment pastes.</w:t>
            </w:r>
          </w:p>
        </w:tc>
      </w:tr>
      <w:tr w:rsidR="00C50DE5" w:rsidRPr="00BE7E41" w14:paraId="5230E9FB"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AFF152" w14:textId="77777777" w:rsidR="00C50DE5" w:rsidRPr="00BE7E41" w:rsidRDefault="00C50DE5" w:rsidP="00AF1AB5">
            <w:pPr>
              <w:pStyle w:val="Corpsdetexte"/>
              <w:rPr>
                <w:b/>
                <w:bCs/>
                <w:lang w:eastAsia="fi-FI"/>
              </w:rPr>
            </w:pPr>
            <w:r w:rsidRPr="00BE7E41">
              <w:rPr>
                <w:b/>
                <w:lang w:eastAsia="fi-FI"/>
              </w:rPr>
              <w:t>Application method(s)</w:t>
            </w:r>
          </w:p>
        </w:tc>
        <w:tc>
          <w:tcPr>
            <w:tcW w:w="6318" w:type="dxa"/>
            <w:tcBorders>
              <w:top w:val="single" w:sz="4" w:space="0" w:color="000000"/>
              <w:left w:val="nil"/>
              <w:bottom w:val="single" w:sz="4" w:space="0" w:color="000000"/>
              <w:right w:val="single" w:sz="4" w:space="0" w:color="auto"/>
            </w:tcBorders>
          </w:tcPr>
          <w:p w14:paraId="6AC99427" w14:textId="77777777" w:rsidR="00C50DE5" w:rsidRDefault="00C50DE5" w:rsidP="00AF1AB5">
            <w:pPr>
              <w:widowControl w:val="0"/>
              <w:autoSpaceDE w:val="0"/>
              <w:autoSpaceDN w:val="0"/>
              <w:adjustRightInd w:val="0"/>
            </w:pPr>
            <w:r>
              <w:t>The product is preferably added to the system via a metering pump (continuous or discontinuous) at a location where it is distributed quickly and evenly in the product to be preserved. The addition may be effected at any stage of the production of the product. For optimum conservation it is recommended to make the addition as early as possible.</w:t>
            </w:r>
          </w:p>
          <w:p w14:paraId="5245934E" w14:textId="3F718549" w:rsidR="00C50DE5" w:rsidRDefault="00C50DE5" w:rsidP="006B6620">
            <w:pPr>
              <w:widowControl w:val="0"/>
              <w:autoSpaceDE w:val="0"/>
              <w:autoSpaceDN w:val="0"/>
              <w:adjustRightInd w:val="0"/>
              <w:rPr>
                <w:rFonts w:cs="Times"/>
                <w:bCs/>
                <w:szCs w:val="29"/>
              </w:rPr>
            </w:pPr>
            <w:r>
              <w:t xml:space="preserve">Dosing installation (90 %): automatically adding in-can preservatives into the processing vessel, </w:t>
            </w:r>
            <w:r>
              <w:br/>
              <w:t>Manually adding (10 %) the in-can preservatives into the processing vessel; filling, mixing manually by use of a dosage pump, waste disposal of the empty container.</w:t>
            </w:r>
          </w:p>
        </w:tc>
      </w:tr>
      <w:tr w:rsidR="00C50DE5" w:rsidRPr="0083756B" w14:paraId="63218C03"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8D296F" w14:textId="77777777" w:rsidR="00C50DE5" w:rsidRPr="00BE7E41" w:rsidRDefault="00C50DE5" w:rsidP="00AF1AB5">
            <w:pPr>
              <w:pStyle w:val="Corpsdetexte"/>
              <w:rPr>
                <w:b/>
                <w:bCs/>
                <w:lang w:eastAsia="fi-FI"/>
              </w:rPr>
            </w:pPr>
            <w:r w:rsidRPr="00BE7E41">
              <w:rPr>
                <w:b/>
                <w:lang w:eastAsia="fi-FI"/>
              </w:rPr>
              <w:t>Application rate(s) and frequency</w:t>
            </w:r>
          </w:p>
        </w:tc>
        <w:tc>
          <w:tcPr>
            <w:tcW w:w="6318" w:type="dxa"/>
            <w:tcBorders>
              <w:top w:val="single" w:sz="4" w:space="0" w:color="000000"/>
              <w:left w:val="nil"/>
              <w:bottom w:val="single" w:sz="4" w:space="0" w:color="000000"/>
              <w:right w:val="single" w:sz="4" w:space="0" w:color="auto"/>
            </w:tcBorders>
          </w:tcPr>
          <w:p w14:paraId="777B6CB3" w14:textId="19B24BA9" w:rsidR="00C50DE5" w:rsidRDefault="00C50DE5" w:rsidP="00AF1AB5">
            <w:pPr>
              <w:spacing w:before="80"/>
              <w:rPr>
                <w:rFonts w:cs="Times"/>
                <w:bCs/>
                <w:szCs w:val="29"/>
              </w:rPr>
            </w:pPr>
            <w:r>
              <w:t xml:space="preserve">Automatically (90% of use) adding product into the processing vessel: daily - 10 min each time connecting a 1000 l container of product. </w:t>
            </w:r>
            <w:r>
              <w:br/>
              <w:t>Manually adding (10%) product into the processing vessel: daily- each 10 time with 30 kg product packages.</w:t>
            </w:r>
          </w:p>
          <w:p w14:paraId="55060603" w14:textId="77777777" w:rsidR="00C50DE5" w:rsidRDefault="00C50DE5" w:rsidP="00AF1AB5">
            <w:pPr>
              <w:widowControl w:val="0"/>
              <w:autoSpaceDE w:val="0"/>
              <w:autoSpaceDN w:val="0"/>
              <w:adjustRightInd w:val="0"/>
              <w:rPr>
                <w:rFonts w:cs="Times"/>
                <w:bCs/>
                <w:szCs w:val="29"/>
              </w:rPr>
            </w:pPr>
            <w:r w:rsidRPr="00465121">
              <w:t>Application rate: 5,65 - 400 mg active substance / L</w:t>
            </w:r>
          </w:p>
        </w:tc>
      </w:tr>
      <w:tr w:rsidR="00C50DE5" w:rsidRPr="00BE7E41" w14:paraId="5800007A"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0530A6" w14:textId="77777777" w:rsidR="00C50DE5" w:rsidRPr="00BE7E41" w:rsidRDefault="00C50DE5" w:rsidP="00C50DE5">
            <w:pPr>
              <w:pStyle w:val="Corpsdetexte"/>
              <w:rPr>
                <w:b/>
                <w:bCs/>
                <w:lang w:eastAsia="fi-FI"/>
              </w:rPr>
            </w:pPr>
            <w:r w:rsidRPr="00BE7E41">
              <w:rPr>
                <w:b/>
                <w:lang w:eastAsia="fi-FI"/>
              </w:rPr>
              <w:t>Category(ies) of users</w:t>
            </w:r>
          </w:p>
        </w:tc>
        <w:tc>
          <w:tcPr>
            <w:tcW w:w="6318" w:type="dxa"/>
            <w:tcBorders>
              <w:top w:val="single" w:sz="4" w:space="0" w:color="000000"/>
              <w:left w:val="nil"/>
              <w:bottom w:val="single" w:sz="4" w:space="0" w:color="000000"/>
              <w:right w:val="single" w:sz="4" w:space="0" w:color="auto"/>
            </w:tcBorders>
          </w:tcPr>
          <w:p w14:paraId="772816CF" w14:textId="77777777" w:rsidR="00C50DE5" w:rsidRDefault="00C50DE5" w:rsidP="00C50DE5">
            <w:pPr>
              <w:widowControl w:val="0"/>
              <w:autoSpaceDE w:val="0"/>
              <w:autoSpaceDN w:val="0"/>
              <w:adjustRightInd w:val="0"/>
              <w:rPr>
                <w:rFonts w:cs="Times"/>
                <w:bCs/>
                <w:szCs w:val="29"/>
              </w:rPr>
            </w:pPr>
            <w:r>
              <w:t>Industrial</w:t>
            </w:r>
          </w:p>
        </w:tc>
      </w:tr>
      <w:tr w:rsidR="00C50DE5" w:rsidRPr="00A67944" w14:paraId="474C8E02"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1F3D23" w14:textId="77777777" w:rsidR="00C50DE5" w:rsidRPr="00BE7E41" w:rsidRDefault="00C50DE5" w:rsidP="00C50DE5">
            <w:pPr>
              <w:pStyle w:val="Corpsdetexte"/>
              <w:rPr>
                <w:b/>
                <w:bCs/>
                <w:lang w:eastAsia="fi-FI"/>
              </w:rPr>
            </w:pPr>
            <w:r w:rsidRPr="00BE7E41">
              <w:rPr>
                <w:b/>
                <w:lang w:eastAsia="fi-FI"/>
              </w:rPr>
              <w:t>Pack sizes and packaging material</w:t>
            </w:r>
          </w:p>
        </w:tc>
        <w:tc>
          <w:tcPr>
            <w:tcW w:w="6318" w:type="dxa"/>
            <w:tcBorders>
              <w:top w:val="single" w:sz="4" w:space="0" w:color="000000"/>
              <w:left w:val="nil"/>
              <w:bottom w:val="single" w:sz="4" w:space="0" w:color="000000"/>
              <w:right w:val="single" w:sz="4" w:space="0" w:color="auto"/>
            </w:tcBorders>
          </w:tcPr>
          <w:p w14:paraId="58F3F763" w14:textId="77777777" w:rsidR="00E315C6" w:rsidRDefault="00E315C6" w:rsidP="00E315C6">
            <w:pPr>
              <w:pStyle w:val="Corpsdetexte"/>
            </w:pPr>
            <w:r>
              <w:t>IBC: 600 – 1200 L - Polyethylene, HDPE</w:t>
            </w:r>
          </w:p>
          <w:p w14:paraId="22667C0A" w14:textId="77777777" w:rsidR="00E315C6" w:rsidRDefault="00E315C6" w:rsidP="00E315C6">
            <w:pPr>
              <w:pStyle w:val="Corpsdetexte"/>
            </w:pPr>
            <w:r>
              <w:t>Closures: Tap with screw cap, HDPE, sealant EPDM</w:t>
            </w:r>
          </w:p>
          <w:p w14:paraId="50B154C3" w14:textId="77777777" w:rsidR="00E315C6" w:rsidRDefault="00E315C6" w:rsidP="00E315C6">
            <w:pPr>
              <w:pStyle w:val="Corpsdetexte"/>
            </w:pPr>
            <w:r>
              <w:t>Drum: 25 – 220 L – Polyethylene, HDPE</w:t>
            </w:r>
          </w:p>
          <w:p w14:paraId="3E0DA178" w14:textId="77777777" w:rsidR="00E315C6" w:rsidRDefault="00E315C6" w:rsidP="00E315C6">
            <w:pPr>
              <w:pStyle w:val="Corpsdetexte"/>
            </w:pPr>
            <w:r>
              <w:t>Closures: Lid/bung plugs, HDPE, sealant EPDM</w:t>
            </w:r>
          </w:p>
          <w:p w14:paraId="2BF85043" w14:textId="77777777" w:rsidR="00E315C6" w:rsidRDefault="00E315C6" w:rsidP="00E315C6">
            <w:pPr>
              <w:pStyle w:val="Corpsdetexte"/>
            </w:pPr>
            <w:r>
              <w:t>Can: 5-25 L – Polyethylene, HDPE</w:t>
            </w:r>
          </w:p>
          <w:p w14:paraId="702BE1BE" w14:textId="77777777" w:rsidR="00E315C6" w:rsidRDefault="00E315C6" w:rsidP="00E315C6">
            <w:pPr>
              <w:pStyle w:val="Corpsdetexte"/>
            </w:pPr>
            <w:r>
              <w:t>Closures: Locking cap Polyethylene, HDPE</w:t>
            </w:r>
          </w:p>
          <w:p w14:paraId="5E803A32" w14:textId="77777777" w:rsidR="00E315C6" w:rsidRDefault="00E315C6" w:rsidP="00E315C6">
            <w:pPr>
              <w:pStyle w:val="Corpsdetexte"/>
            </w:pPr>
            <w:r>
              <w:t>Barrel: 100 L – Polyethylene, HDPE</w:t>
            </w:r>
          </w:p>
          <w:p w14:paraId="784579E3" w14:textId="77777777" w:rsidR="00E315C6" w:rsidRDefault="00E315C6" w:rsidP="00E315C6">
            <w:pPr>
              <w:pStyle w:val="Corpsdetexte"/>
            </w:pPr>
            <w:r>
              <w:t>Closures: Screw cap Polyethylene, HDPE</w:t>
            </w:r>
          </w:p>
          <w:p w14:paraId="1C61DE9F" w14:textId="77777777" w:rsidR="00E315C6" w:rsidRDefault="00E315C6" w:rsidP="00E315C6">
            <w:pPr>
              <w:pStyle w:val="Corpsdetexte"/>
            </w:pPr>
            <w:r>
              <w:t>Container: 1000L - Polyethylene UV stabilised, HDPE</w:t>
            </w:r>
          </w:p>
          <w:p w14:paraId="3F94B766" w14:textId="16CE9910" w:rsidR="00C50DE5" w:rsidRDefault="00E315C6" w:rsidP="00C50DE5">
            <w:pPr>
              <w:widowControl w:val="0"/>
              <w:autoSpaceDE w:val="0"/>
              <w:autoSpaceDN w:val="0"/>
              <w:adjustRightInd w:val="0"/>
              <w:rPr>
                <w:rFonts w:cs="Times"/>
                <w:bCs/>
                <w:szCs w:val="29"/>
              </w:rPr>
            </w:pPr>
            <w:r>
              <w:t>Closures: Spigot, cylindrical, EPDM</w:t>
            </w:r>
          </w:p>
        </w:tc>
      </w:tr>
    </w:tbl>
    <w:p w14:paraId="5EF0C747" w14:textId="77777777" w:rsidR="00C50DE5" w:rsidRDefault="00C50DE5" w:rsidP="00C50DE5">
      <w:pPr>
        <w:pStyle w:val="Corpsdetexte"/>
        <w:rPr>
          <w:b/>
          <w:bCs/>
          <w:lang w:eastAsia="fi-FI"/>
        </w:rPr>
      </w:pPr>
    </w:p>
    <w:p w14:paraId="5619E5DA" w14:textId="77777777" w:rsidR="00C50DE5" w:rsidRPr="00BE7E41" w:rsidRDefault="00C50DE5" w:rsidP="00C50DE5">
      <w:pPr>
        <w:pStyle w:val="Corpsdetexte"/>
        <w:rPr>
          <w:b/>
          <w:bCs/>
          <w:lang w:eastAsia="fi-FI"/>
        </w:rPr>
      </w:pPr>
      <w:r w:rsidRPr="00BE7E41">
        <w:rPr>
          <w:b/>
          <w:bCs/>
          <w:lang w:eastAsia="fi-FI"/>
        </w:rPr>
        <w:t xml:space="preserve">Table </w:t>
      </w:r>
      <w:r w:rsidRPr="00BE7E41">
        <w:rPr>
          <w:b/>
          <w:bCs/>
          <w:lang w:eastAsia="fi-FI"/>
        </w:rPr>
        <w:fldChar w:fldCharType="begin"/>
      </w:r>
      <w:r w:rsidRPr="00BE7E41">
        <w:rPr>
          <w:b/>
          <w:bCs/>
          <w:lang w:eastAsia="fi-FI"/>
        </w:rPr>
        <w:instrText xml:space="preserve"> SEQ Table \* ARABIC </w:instrText>
      </w:r>
      <w:r w:rsidRPr="00BE7E41">
        <w:rPr>
          <w:b/>
          <w:bCs/>
          <w:lang w:eastAsia="fi-FI"/>
        </w:rPr>
        <w:fldChar w:fldCharType="separate"/>
      </w:r>
      <w:r>
        <w:rPr>
          <w:b/>
          <w:bCs/>
          <w:noProof/>
          <w:lang w:eastAsia="fi-FI"/>
        </w:rPr>
        <w:t>11</w:t>
      </w:r>
      <w:r w:rsidRPr="00BE7E41">
        <w:rPr>
          <w:lang w:eastAsia="fi-FI"/>
        </w:rPr>
        <w:fldChar w:fldCharType="end"/>
      </w:r>
      <w:r w:rsidRPr="00BE7E41">
        <w:rPr>
          <w:b/>
          <w:bCs/>
          <w:lang w:eastAsia="fi-FI"/>
        </w:rPr>
        <w:t xml:space="preserve">. Use # </w:t>
      </w:r>
      <w:r>
        <w:rPr>
          <w:b/>
          <w:bCs/>
          <w:lang w:eastAsia="fi-FI"/>
        </w:rPr>
        <w:t>6</w:t>
      </w:r>
      <w:r w:rsidRPr="00BE7E41">
        <w:rPr>
          <w:b/>
          <w:bCs/>
          <w:lang w:eastAsia="fi-FI"/>
        </w:rPr>
        <w:t xml:space="preserve"> – In can preservative for slurries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C50DE5" w:rsidRPr="00BE7E41" w14:paraId="2534E5D8" w14:textId="77777777" w:rsidTr="00AF1AB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93CE16" w14:textId="77777777" w:rsidR="00C50DE5" w:rsidRPr="00BE7E41" w:rsidRDefault="00C50DE5" w:rsidP="00AF1AB5">
            <w:pPr>
              <w:pStyle w:val="Corpsdetexte"/>
              <w:rPr>
                <w:b/>
                <w:bCs/>
                <w:lang w:eastAsia="fi-FI"/>
              </w:rPr>
            </w:pPr>
            <w:r w:rsidRPr="00BE7E41">
              <w:rPr>
                <w:b/>
                <w:lang w:eastAsia="fi-FI"/>
              </w:rPr>
              <w:t>Product Type</w:t>
            </w:r>
          </w:p>
        </w:tc>
        <w:tc>
          <w:tcPr>
            <w:tcW w:w="6318" w:type="dxa"/>
            <w:tcBorders>
              <w:top w:val="single" w:sz="4" w:space="0" w:color="000000"/>
              <w:left w:val="nil"/>
              <w:bottom w:val="single" w:sz="4" w:space="0" w:color="000000"/>
              <w:right w:val="single" w:sz="4" w:space="0" w:color="auto"/>
            </w:tcBorders>
          </w:tcPr>
          <w:p w14:paraId="5355FF6D" w14:textId="77777777" w:rsidR="00C50DE5" w:rsidRDefault="00C50DE5" w:rsidP="00AF1AB5">
            <w:pPr>
              <w:widowControl w:val="0"/>
              <w:tabs>
                <w:tab w:val="left" w:pos="1920"/>
              </w:tabs>
              <w:autoSpaceDE w:val="0"/>
              <w:autoSpaceDN w:val="0"/>
              <w:adjustRightInd w:val="0"/>
              <w:spacing w:before="80"/>
              <w:rPr>
                <w:rFonts w:cs="Times"/>
                <w:bCs/>
                <w:szCs w:val="29"/>
              </w:rPr>
            </w:pPr>
            <w:r>
              <w:t>PT 6</w:t>
            </w:r>
          </w:p>
        </w:tc>
      </w:tr>
      <w:tr w:rsidR="00C50DE5" w:rsidRPr="00BE7E41" w14:paraId="5D21FC4D"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6262DC" w14:textId="77777777" w:rsidR="00C50DE5" w:rsidRPr="00BE7E41" w:rsidRDefault="00C50DE5" w:rsidP="00AF1AB5">
            <w:pPr>
              <w:pStyle w:val="Corpsdetexte"/>
              <w:rPr>
                <w:b/>
                <w:bCs/>
                <w:lang w:eastAsia="fi-FI"/>
              </w:rPr>
            </w:pPr>
            <w:r w:rsidRPr="00BE7E41">
              <w:rPr>
                <w:b/>
                <w:lang w:eastAsia="fi-FI"/>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4E77987E" w14:textId="77777777" w:rsidR="00C50DE5" w:rsidRDefault="00C50DE5" w:rsidP="00AF1AB5">
            <w:pPr>
              <w:widowControl w:val="0"/>
              <w:autoSpaceDE w:val="0"/>
              <w:autoSpaceDN w:val="0"/>
              <w:adjustRightInd w:val="0"/>
              <w:spacing w:before="80"/>
              <w:rPr>
                <w:rFonts w:cs="Times"/>
                <w:bCs/>
                <w:szCs w:val="29"/>
              </w:rPr>
            </w:pPr>
            <w:r>
              <w:t>PT 6.7. Other: Slurries</w:t>
            </w:r>
            <w:r>
              <w:rPr>
                <w:lang w:val="en"/>
              </w:rPr>
              <w:t xml:space="preserve"> (Clay, mica and other fillers)</w:t>
            </w:r>
          </w:p>
        </w:tc>
      </w:tr>
      <w:tr w:rsidR="00C50DE5" w:rsidRPr="00BE7E41" w14:paraId="5324FD43"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D910B4" w14:textId="77777777" w:rsidR="00C50DE5" w:rsidRPr="00BE7E41" w:rsidRDefault="00C50DE5" w:rsidP="00AF1AB5">
            <w:pPr>
              <w:pStyle w:val="Corpsdetexte"/>
              <w:rPr>
                <w:b/>
                <w:bCs/>
                <w:lang w:eastAsia="fi-FI"/>
              </w:rPr>
            </w:pPr>
            <w:r w:rsidRPr="00BE7E41">
              <w:rPr>
                <w:b/>
                <w:lang w:eastAsia="fi-FI"/>
              </w:rPr>
              <w:t>Target organism(s) (including development stage)</w:t>
            </w:r>
          </w:p>
        </w:tc>
        <w:tc>
          <w:tcPr>
            <w:tcW w:w="6318" w:type="dxa"/>
            <w:tcBorders>
              <w:top w:val="single" w:sz="4" w:space="0" w:color="000000"/>
              <w:left w:val="nil"/>
              <w:bottom w:val="single" w:sz="4" w:space="0" w:color="000000"/>
              <w:right w:val="single" w:sz="4" w:space="0" w:color="auto"/>
            </w:tcBorders>
            <w:vAlign w:val="center"/>
          </w:tcPr>
          <w:p w14:paraId="5162B776" w14:textId="46868C5C" w:rsidR="00C50DE5" w:rsidRDefault="00C50DE5" w:rsidP="0011578A">
            <w:pPr>
              <w:widowControl w:val="0"/>
              <w:autoSpaceDE w:val="0"/>
              <w:autoSpaceDN w:val="0"/>
              <w:adjustRightInd w:val="0"/>
              <w:spacing w:before="80"/>
              <w:rPr>
                <w:rFonts w:cs="Times"/>
                <w:bCs/>
                <w:szCs w:val="29"/>
              </w:rPr>
            </w:pPr>
            <w:r>
              <w:t xml:space="preserve">Bacteria, yeasts, </w:t>
            </w:r>
            <w:r w:rsidR="009D2138">
              <w:t>fungi</w:t>
            </w:r>
          </w:p>
        </w:tc>
      </w:tr>
      <w:tr w:rsidR="00C50DE5" w:rsidRPr="00BE7E41" w14:paraId="4F57C4B2"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14D38C" w14:textId="77777777" w:rsidR="00C50DE5" w:rsidRPr="00BE7E41" w:rsidRDefault="00C50DE5" w:rsidP="00AF1AB5">
            <w:pPr>
              <w:pStyle w:val="Corpsdetexte"/>
              <w:rPr>
                <w:b/>
                <w:bCs/>
                <w:lang w:eastAsia="fi-FI"/>
              </w:rPr>
            </w:pPr>
            <w:r w:rsidRPr="00BE7E41">
              <w:rPr>
                <w:b/>
                <w:lang w:eastAsia="fi-FI"/>
              </w:rPr>
              <w:t>Field(s) of use</w:t>
            </w:r>
          </w:p>
        </w:tc>
        <w:tc>
          <w:tcPr>
            <w:tcW w:w="6318" w:type="dxa"/>
            <w:tcBorders>
              <w:top w:val="single" w:sz="4" w:space="0" w:color="000000"/>
              <w:left w:val="nil"/>
              <w:bottom w:val="single" w:sz="4" w:space="0" w:color="000000"/>
              <w:right w:val="single" w:sz="4" w:space="0" w:color="auto"/>
            </w:tcBorders>
          </w:tcPr>
          <w:p w14:paraId="33048464" w14:textId="77777777" w:rsidR="00C50DE5" w:rsidRDefault="00C50DE5" w:rsidP="00AF1AB5">
            <w:pPr>
              <w:widowControl w:val="0"/>
              <w:autoSpaceDE w:val="0"/>
              <w:autoSpaceDN w:val="0"/>
              <w:adjustRightInd w:val="0"/>
              <w:spacing w:before="80"/>
              <w:rPr>
                <w:rFonts w:cs="Times"/>
                <w:bCs/>
                <w:szCs w:val="29"/>
              </w:rPr>
            </w:pPr>
            <w:r>
              <w:t>Preservation of slurries</w:t>
            </w:r>
            <w:r>
              <w:rPr>
                <w:lang w:val="en"/>
              </w:rPr>
              <w:t>(Clay, mica and other fillers)</w:t>
            </w:r>
          </w:p>
        </w:tc>
      </w:tr>
      <w:tr w:rsidR="00C50DE5" w:rsidRPr="00BE7E41" w14:paraId="2D83E7A4"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21CEBB" w14:textId="77777777" w:rsidR="00C50DE5" w:rsidRPr="00BE7E41" w:rsidRDefault="00C50DE5" w:rsidP="00AF1AB5">
            <w:pPr>
              <w:pStyle w:val="Corpsdetexte"/>
              <w:rPr>
                <w:b/>
                <w:bCs/>
                <w:lang w:eastAsia="fi-FI"/>
              </w:rPr>
            </w:pPr>
            <w:r w:rsidRPr="00BE7E41">
              <w:rPr>
                <w:b/>
                <w:lang w:eastAsia="fi-FI"/>
              </w:rPr>
              <w:t>Application method(s)</w:t>
            </w:r>
          </w:p>
        </w:tc>
        <w:tc>
          <w:tcPr>
            <w:tcW w:w="6318" w:type="dxa"/>
            <w:tcBorders>
              <w:top w:val="single" w:sz="4" w:space="0" w:color="000000"/>
              <w:left w:val="nil"/>
              <w:bottom w:val="single" w:sz="4" w:space="0" w:color="000000"/>
              <w:right w:val="single" w:sz="4" w:space="0" w:color="auto"/>
            </w:tcBorders>
          </w:tcPr>
          <w:p w14:paraId="2D04D59E" w14:textId="77777777" w:rsidR="00C50DE5" w:rsidRDefault="00C50DE5" w:rsidP="00AF1AB5">
            <w:pPr>
              <w:widowControl w:val="0"/>
              <w:autoSpaceDE w:val="0"/>
              <w:autoSpaceDN w:val="0"/>
              <w:adjustRightInd w:val="0"/>
              <w:spacing w:before="80"/>
              <w:rPr>
                <w:rFonts w:cs="Times"/>
                <w:bCs/>
                <w:szCs w:val="29"/>
              </w:rPr>
            </w:pPr>
            <w:r>
              <w:t>Automated dosing via dosage pump of biocidal product into the mixing vessel and mixing of slurry. The biocide can also be directly dosed (dosage installation) to the truck delivering the slurry to the customer.</w:t>
            </w:r>
          </w:p>
        </w:tc>
      </w:tr>
      <w:tr w:rsidR="00C50DE5" w:rsidRPr="00BE7E41" w14:paraId="048EB88D"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5A3EDE" w14:textId="77777777" w:rsidR="00C50DE5" w:rsidRPr="00BE7E41" w:rsidRDefault="00C50DE5" w:rsidP="00AF1AB5">
            <w:pPr>
              <w:pStyle w:val="Corpsdetexte"/>
              <w:rPr>
                <w:b/>
                <w:bCs/>
                <w:lang w:eastAsia="fi-FI"/>
              </w:rPr>
            </w:pPr>
            <w:r w:rsidRPr="00BE7E41">
              <w:rPr>
                <w:b/>
                <w:lang w:eastAsia="fi-FI"/>
              </w:rPr>
              <w:t>Application rate(s) and frequency</w:t>
            </w:r>
          </w:p>
        </w:tc>
        <w:tc>
          <w:tcPr>
            <w:tcW w:w="6318" w:type="dxa"/>
            <w:tcBorders>
              <w:top w:val="single" w:sz="4" w:space="0" w:color="000000"/>
              <w:left w:val="nil"/>
              <w:bottom w:val="single" w:sz="4" w:space="0" w:color="000000"/>
              <w:right w:val="single" w:sz="4" w:space="0" w:color="auto"/>
            </w:tcBorders>
          </w:tcPr>
          <w:p w14:paraId="792A9EA4" w14:textId="77777777" w:rsidR="00C50DE5" w:rsidRDefault="00C50DE5" w:rsidP="00AF1AB5">
            <w:pPr>
              <w:spacing w:before="80"/>
              <w:rPr>
                <w:rFonts w:cs="Times"/>
                <w:bCs/>
                <w:szCs w:val="29"/>
              </w:rPr>
            </w:pPr>
            <w:r w:rsidRPr="00465121">
              <w:t>Application rate: 1,13 - 400 mg active substance /L</w:t>
            </w:r>
          </w:p>
          <w:p w14:paraId="7314EB2B" w14:textId="04A7E9ED" w:rsidR="00C50DE5" w:rsidRDefault="00C50DE5" w:rsidP="00AF1AB5">
            <w:pPr>
              <w:widowControl w:val="0"/>
              <w:autoSpaceDE w:val="0"/>
              <w:autoSpaceDN w:val="0"/>
              <w:adjustRightInd w:val="0"/>
              <w:spacing w:before="80"/>
              <w:rPr>
                <w:rFonts w:cs="Times"/>
                <w:bCs/>
                <w:szCs w:val="29"/>
              </w:rPr>
            </w:pPr>
            <w:r>
              <w:t>If the tank shows bacteria infestation &gt; 10</w:t>
            </w:r>
            <w:r>
              <w:rPr>
                <w:vertAlign w:val="superscript"/>
              </w:rPr>
              <w:t>4</w:t>
            </w:r>
            <w:r>
              <w:t xml:space="preserve"> C</w:t>
            </w:r>
            <w:r w:rsidR="00E90E40">
              <w:t>F</w:t>
            </w:r>
            <w:r>
              <w:t>U the biocidal product should be added.</w:t>
            </w:r>
          </w:p>
        </w:tc>
      </w:tr>
      <w:tr w:rsidR="00C50DE5" w:rsidRPr="00BE7E41" w14:paraId="43B61011"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4AAA4C" w14:textId="77777777" w:rsidR="00C50DE5" w:rsidRPr="00BE7E41" w:rsidRDefault="00C50DE5" w:rsidP="00C50DE5">
            <w:pPr>
              <w:pStyle w:val="Corpsdetexte"/>
              <w:rPr>
                <w:b/>
                <w:bCs/>
                <w:lang w:eastAsia="fi-FI"/>
              </w:rPr>
            </w:pPr>
            <w:r w:rsidRPr="00BE7E41">
              <w:rPr>
                <w:b/>
                <w:lang w:eastAsia="fi-FI"/>
              </w:rPr>
              <w:t>Category(ies) of users</w:t>
            </w:r>
          </w:p>
        </w:tc>
        <w:tc>
          <w:tcPr>
            <w:tcW w:w="6318" w:type="dxa"/>
            <w:tcBorders>
              <w:top w:val="single" w:sz="4" w:space="0" w:color="000000"/>
              <w:left w:val="nil"/>
              <w:bottom w:val="single" w:sz="4" w:space="0" w:color="000000"/>
              <w:right w:val="single" w:sz="4" w:space="0" w:color="auto"/>
            </w:tcBorders>
          </w:tcPr>
          <w:p w14:paraId="357424D7" w14:textId="77777777" w:rsidR="00C50DE5" w:rsidRDefault="00C50DE5" w:rsidP="00C50DE5">
            <w:pPr>
              <w:widowControl w:val="0"/>
              <w:autoSpaceDE w:val="0"/>
              <w:autoSpaceDN w:val="0"/>
              <w:adjustRightInd w:val="0"/>
              <w:rPr>
                <w:rFonts w:cs="Times"/>
                <w:bCs/>
                <w:szCs w:val="29"/>
              </w:rPr>
            </w:pPr>
            <w:r>
              <w:t>Industrial</w:t>
            </w:r>
          </w:p>
        </w:tc>
      </w:tr>
      <w:tr w:rsidR="00C50DE5" w:rsidRPr="00A67944" w14:paraId="78B27D5C" w14:textId="77777777" w:rsidTr="00AF1AB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932C5A" w14:textId="77777777" w:rsidR="00C50DE5" w:rsidRPr="00BE7E41" w:rsidRDefault="00C50DE5" w:rsidP="00C50DE5">
            <w:pPr>
              <w:pStyle w:val="Corpsdetexte"/>
              <w:rPr>
                <w:b/>
                <w:bCs/>
                <w:lang w:eastAsia="fi-FI"/>
              </w:rPr>
            </w:pPr>
            <w:r w:rsidRPr="00BE7E41">
              <w:rPr>
                <w:b/>
                <w:lang w:eastAsia="fi-FI"/>
              </w:rPr>
              <w:t>Pack sizes and packaging material</w:t>
            </w:r>
          </w:p>
        </w:tc>
        <w:tc>
          <w:tcPr>
            <w:tcW w:w="6318" w:type="dxa"/>
            <w:tcBorders>
              <w:top w:val="single" w:sz="4" w:space="0" w:color="000000"/>
              <w:left w:val="nil"/>
              <w:bottom w:val="single" w:sz="4" w:space="0" w:color="000000"/>
              <w:right w:val="single" w:sz="4" w:space="0" w:color="auto"/>
            </w:tcBorders>
          </w:tcPr>
          <w:p w14:paraId="3B1939CF" w14:textId="77777777" w:rsidR="00C50DE5" w:rsidRDefault="00C50DE5" w:rsidP="00C50DE5">
            <w:pPr>
              <w:widowControl w:val="0"/>
              <w:autoSpaceDE w:val="0"/>
              <w:autoSpaceDN w:val="0"/>
              <w:adjustRightInd w:val="0"/>
            </w:pPr>
            <w:r>
              <w:t xml:space="preserve">25 L HDPE can </w:t>
            </w:r>
          </w:p>
          <w:p w14:paraId="51CB8E1E" w14:textId="77777777" w:rsidR="00C50DE5" w:rsidRDefault="00C50DE5" w:rsidP="00C50DE5">
            <w:pPr>
              <w:widowControl w:val="0"/>
              <w:autoSpaceDE w:val="0"/>
              <w:autoSpaceDN w:val="0"/>
              <w:adjustRightInd w:val="0"/>
            </w:pPr>
            <w:r>
              <w:t xml:space="preserve">100 L HDPE Barrel </w:t>
            </w:r>
          </w:p>
          <w:p w14:paraId="0917FF86" w14:textId="77777777" w:rsidR="00C50DE5" w:rsidRDefault="00C50DE5" w:rsidP="00C50DE5">
            <w:pPr>
              <w:widowControl w:val="0"/>
              <w:autoSpaceDE w:val="0"/>
              <w:autoSpaceDN w:val="0"/>
              <w:adjustRightInd w:val="0"/>
              <w:rPr>
                <w:rFonts w:cs="Times"/>
                <w:bCs/>
                <w:szCs w:val="29"/>
              </w:rPr>
            </w:pPr>
            <w:r>
              <w:t>1000 L HDPE Container</w:t>
            </w:r>
          </w:p>
        </w:tc>
      </w:tr>
    </w:tbl>
    <w:p w14:paraId="72802FC6" w14:textId="77777777" w:rsidR="00C50DE5" w:rsidRDefault="00C50DE5" w:rsidP="00C50DE5">
      <w:pPr>
        <w:pStyle w:val="Corpsdetexte"/>
        <w:rPr>
          <w:b/>
          <w:bCs/>
          <w:lang w:eastAsia="fi-FI"/>
        </w:rPr>
      </w:pPr>
      <w:bookmarkStart w:id="134" w:name="_Toc387245157"/>
      <w:bookmarkStart w:id="135" w:name="_Toc388285159"/>
      <w:bookmarkStart w:id="136" w:name="_Toc388374250"/>
      <w:bookmarkStart w:id="137" w:name="_Toc388609953"/>
      <w:bookmarkStart w:id="138" w:name="_Toc388624987"/>
      <w:bookmarkStart w:id="139" w:name="_Toc388625241"/>
      <w:bookmarkStart w:id="140" w:name="_Toc388633642"/>
      <w:bookmarkStart w:id="141" w:name="_Toc389725131"/>
      <w:bookmarkStart w:id="142" w:name="_Toc389726067"/>
      <w:bookmarkStart w:id="143" w:name="_Toc389727119"/>
      <w:bookmarkStart w:id="144" w:name="_Toc389727477"/>
      <w:bookmarkStart w:id="145" w:name="_Toc389727836"/>
      <w:bookmarkStart w:id="146" w:name="_Toc389728195"/>
      <w:bookmarkStart w:id="147" w:name="_Toc389728555"/>
      <w:bookmarkStart w:id="148" w:name="_Toc389728913"/>
      <w:bookmarkStart w:id="149" w:name="_Toc389748638"/>
      <w:bookmarkStart w:id="150" w:name="_Toc389750053"/>
      <w:bookmarkStart w:id="151" w:name="_Toc389807235"/>
      <w:bookmarkStart w:id="152" w:name="_Toc389807491"/>
      <w:bookmarkStart w:id="153" w:name="_Toc389807857"/>
      <w:bookmarkStart w:id="154" w:name="_Toc388285160"/>
      <w:bookmarkStart w:id="155" w:name="_Toc389726068"/>
      <w:bookmarkStart w:id="156" w:name="_Toc389727120"/>
      <w:bookmarkStart w:id="157" w:name="_Toc389727478"/>
      <w:bookmarkStart w:id="158" w:name="_Toc389727837"/>
      <w:bookmarkStart w:id="159" w:name="_Toc389728196"/>
      <w:bookmarkStart w:id="160" w:name="_Toc389728556"/>
      <w:bookmarkStart w:id="161" w:name="_Toc389728914"/>
      <w:bookmarkStart w:id="162" w:name="_Toc388285161"/>
      <w:bookmarkStart w:id="163" w:name="_Toc388374252"/>
      <w:bookmarkStart w:id="164" w:name="_Toc388609955"/>
      <w:bookmarkStart w:id="165" w:name="_Toc388624989"/>
      <w:bookmarkStart w:id="166" w:name="_Toc388625243"/>
      <w:bookmarkStart w:id="167" w:name="_Toc388633644"/>
      <w:bookmarkStart w:id="168" w:name="_Toc389725133"/>
      <w:bookmarkStart w:id="169" w:name="_Toc389726069"/>
      <w:bookmarkStart w:id="170" w:name="_Toc389727121"/>
      <w:bookmarkStart w:id="171" w:name="_Toc389727479"/>
      <w:bookmarkStart w:id="172" w:name="_Toc389727838"/>
      <w:bookmarkStart w:id="173" w:name="_Toc389728197"/>
      <w:bookmarkStart w:id="174" w:name="_Toc389728557"/>
      <w:bookmarkStart w:id="175" w:name="_Toc389728915"/>
      <w:bookmarkStart w:id="176" w:name="_Toc389748640"/>
      <w:bookmarkStart w:id="177" w:name="_Toc389750055"/>
      <w:bookmarkStart w:id="178" w:name="_Toc389807237"/>
      <w:bookmarkStart w:id="179" w:name="_Toc389807493"/>
      <w:bookmarkStart w:id="180" w:name="_Toc389807859"/>
      <w:bookmarkStart w:id="181" w:name="_Toc388285162"/>
      <w:bookmarkStart w:id="182" w:name="_Toc389726070"/>
      <w:bookmarkStart w:id="183" w:name="_Toc389727122"/>
      <w:bookmarkStart w:id="184" w:name="_Toc389727480"/>
      <w:bookmarkStart w:id="185" w:name="_Toc389727839"/>
      <w:bookmarkStart w:id="186" w:name="_Toc389728198"/>
      <w:bookmarkStart w:id="187" w:name="_Toc389728558"/>
      <w:bookmarkStart w:id="188" w:name="_Toc389728916"/>
      <w:bookmarkStart w:id="189" w:name="_Toc388285164"/>
      <w:bookmarkStart w:id="190" w:name="_Toc389726072"/>
      <w:bookmarkStart w:id="191" w:name="_Toc389727124"/>
      <w:bookmarkStart w:id="192" w:name="_Toc389727482"/>
      <w:bookmarkStart w:id="193" w:name="_Toc389727841"/>
      <w:bookmarkStart w:id="194" w:name="_Toc389728200"/>
      <w:bookmarkStart w:id="195" w:name="_Toc389728560"/>
      <w:bookmarkStart w:id="196" w:name="_Toc389728918"/>
      <w:bookmarkStart w:id="197" w:name="_Toc388285165"/>
      <w:bookmarkStart w:id="198" w:name="_Toc389726073"/>
      <w:bookmarkStart w:id="199" w:name="_Toc389727125"/>
      <w:bookmarkStart w:id="200" w:name="_Toc389727483"/>
      <w:bookmarkStart w:id="201" w:name="_Toc389727842"/>
      <w:bookmarkStart w:id="202" w:name="_Toc389728201"/>
      <w:bookmarkStart w:id="203" w:name="_Toc389728561"/>
      <w:bookmarkStart w:id="204" w:name="_Toc389728919"/>
      <w:bookmarkStart w:id="205" w:name="_Toc388285167"/>
      <w:bookmarkStart w:id="206" w:name="_Toc389726075"/>
      <w:bookmarkStart w:id="207" w:name="_Toc389727127"/>
      <w:bookmarkStart w:id="208" w:name="_Toc389727485"/>
      <w:bookmarkStart w:id="209" w:name="_Toc389727844"/>
      <w:bookmarkStart w:id="210" w:name="_Toc389728203"/>
      <w:bookmarkStart w:id="211" w:name="_Toc389728563"/>
      <w:bookmarkStart w:id="212" w:name="_Toc389728921"/>
      <w:bookmarkStart w:id="213" w:name="_Toc388285168"/>
      <w:bookmarkStart w:id="214" w:name="_Toc389726076"/>
      <w:bookmarkStart w:id="215" w:name="_Toc389727128"/>
      <w:bookmarkStart w:id="216" w:name="_Toc389727486"/>
      <w:bookmarkStart w:id="217" w:name="_Toc389727845"/>
      <w:bookmarkStart w:id="218" w:name="_Toc389728204"/>
      <w:bookmarkStart w:id="219" w:name="_Toc389728564"/>
      <w:bookmarkStart w:id="220" w:name="_Toc389728922"/>
      <w:bookmarkStart w:id="221" w:name="_Toc388285170"/>
      <w:bookmarkStart w:id="222" w:name="_Toc389726078"/>
      <w:bookmarkStart w:id="223" w:name="_Toc389727130"/>
      <w:bookmarkStart w:id="224" w:name="_Toc389727488"/>
      <w:bookmarkStart w:id="225" w:name="_Toc389727847"/>
      <w:bookmarkStart w:id="226" w:name="_Toc389728206"/>
      <w:bookmarkStart w:id="227" w:name="_Toc389728566"/>
      <w:bookmarkStart w:id="228" w:name="_Toc389728924"/>
      <w:bookmarkStart w:id="229" w:name="_Toc388285171"/>
      <w:bookmarkStart w:id="230" w:name="_Toc389726079"/>
      <w:bookmarkStart w:id="231" w:name="_Toc389727131"/>
      <w:bookmarkStart w:id="232" w:name="_Toc389727489"/>
      <w:bookmarkStart w:id="233" w:name="_Toc389727848"/>
      <w:bookmarkStart w:id="234" w:name="_Toc389728207"/>
      <w:bookmarkStart w:id="235" w:name="_Toc389728567"/>
      <w:bookmarkStart w:id="236" w:name="_Toc389728925"/>
      <w:bookmarkStart w:id="237" w:name="_Toc388285179"/>
      <w:bookmarkStart w:id="238" w:name="_Toc389726087"/>
      <w:bookmarkStart w:id="239" w:name="_Toc389727139"/>
      <w:bookmarkStart w:id="240" w:name="_Toc389727497"/>
      <w:bookmarkStart w:id="241" w:name="_Toc389727856"/>
      <w:bookmarkStart w:id="242" w:name="_Toc389728215"/>
      <w:bookmarkStart w:id="243" w:name="_Toc389728575"/>
      <w:bookmarkStart w:id="244" w:name="_Toc389728933"/>
      <w:bookmarkStart w:id="245" w:name="_Toc388285186"/>
      <w:bookmarkStart w:id="246" w:name="_Toc389726094"/>
      <w:bookmarkStart w:id="247" w:name="_Toc389727146"/>
      <w:bookmarkStart w:id="248" w:name="_Toc389727504"/>
      <w:bookmarkStart w:id="249" w:name="_Toc389727863"/>
      <w:bookmarkStart w:id="250" w:name="_Toc389728222"/>
      <w:bookmarkStart w:id="251" w:name="_Toc389728582"/>
      <w:bookmarkStart w:id="252" w:name="_Toc389728940"/>
      <w:bookmarkStart w:id="253" w:name="_Toc388285193"/>
      <w:bookmarkStart w:id="254" w:name="_Toc389726101"/>
      <w:bookmarkStart w:id="255" w:name="_Toc389727153"/>
      <w:bookmarkStart w:id="256" w:name="_Toc389727511"/>
      <w:bookmarkStart w:id="257" w:name="_Toc389727870"/>
      <w:bookmarkStart w:id="258" w:name="_Toc389728229"/>
      <w:bookmarkStart w:id="259" w:name="_Toc389728589"/>
      <w:bookmarkStart w:id="260" w:name="_Toc389728947"/>
      <w:bookmarkStart w:id="261" w:name="_Toc388285200"/>
      <w:bookmarkStart w:id="262" w:name="_Toc389726108"/>
      <w:bookmarkStart w:id="263" w:name="_Toc389727160"/>
      <w:bookmarkStart w:id="264" w:name="_Toc389727518"/>
      <w:bookmarkStart w:id="265" w:name="_Toc389727877"/>
      <w:bookmarkStart w:id="266" w:name="_Toc389728236"/>
      <w:bookmarkStart w:id="267" w:name="_Toc389728596"/>
      <w:bookmarkStart w:id="268" w:name="_Toc389728954"/>
      <w:bookmarkStart w:id="269" w:name="_Toc388285207"/>
      <w:bookmarkStart w:id="270" w:name="_Toc389726115"/>
      <w:bookmarkStart w:id="271" w:name="_Toc389727167"/>
      <w:bookmarkStart w:id="272" w:name="_Toc389727525"/>
      <w:bookmarkStart w:id="273" w:name="_Toc389727884"/>
      <w:bookmarkStart w:id="274" w:name="_Toc389728243"/>
      <w:bookmarkStart w:id="275" w:name="_Toc389728603"/>
      <w:bookmarkStart w:id="276" w:name="_Toc389728961"/>
      <w:bookmarkStart w:id="277" w:name="_Toc388285208"/>
      <w:bookmarkStart w:id="278" w:name="_Toc389726116"/>
      <w:bookmarkStart w:id="279" w:name="_Toc389727168"/>
      <w:bookmarkStart w:id="280" w:name="_Toc389727526"/>
      <w:bookmarkStart w:id="281" w:name="_Toc389727885"/>
      <w:bookmarkStart w:id="282" w:name="_Toc389728244"/>
      <w:bookmarkStart w:id="283" w:name="_Toc389728604"/>
      <w:bookmarkStart w:id="284" w:name="_Toc389728962"/>
      <w:bookmarkStart w:id="285" w:name="_Toc388281508"/>
      <w:bookmarkStart w:id="286" w:name="_Toc388281964"/>
      <w:bookmarkStart w:id="287" w:name="_Toc388282446"/>
      <w:bookmarkStart w:id="288" w:name="_Toc388282894"/>
      <w:bookmarkStart w:id="289" w:name="_Toc388285210"/>
      <w:bookmarkStart w:id="290" w:name="_Toc389726118"/>
      <w:bookmarkStart w:id="291" w:name="_Toc389727170"/>
      <w:bookmarkStart w:id="292" w:name="_Toc389727528"/>
      <w:bookmarkStart w:id="293" w:name="_Toc389727887"/>
      <w:bookmarkStart w:id="294" w:name="_Toc389728246"/>
      <w:bookmarkStart w:id="295" w:name="_Toc389728606"/>
      <w:bookmarkStart w:id="296" w:name="_Toc389728964"/>
      <w:bookmarkStart w:id="297" w:name="_Toc388281510"/>
      <w:bookmarkStart w:id="298" w:name="_Toc388281966"/>
      <w:bookmarkStart w:id="299" w:name="_Toc388282448"/>
      <w:bookmarkStart w:id="300" w:name="_Toc388282896"/>
      <w:bookmarkStart w:id="301" w:name="_Toc388285212"/>
      <w:bookmarkStart w:id="302" w:name="_Toc389726120"/>
      <w:bookmarkStart w:id="303" w:name="_Toc389727172"/>
      <w:bookmarkStart w:id="304" w:name="_Toc389727530"/>
      <w:bookmarkStart w:id="305" w:name="_Toc389727889"/>
      <w:bookmarkStart w:id="306" w:name="_Toc389728248"/>
      <w:bookmarkStart w:id="307" w:name="_Toc389728608"/>
      <w:bookmarkStart w:id="308" w:name="_Toc389728966"/>
      <w:bookmarkStart w:id="309" w:name="_Toc388281511"/>
      <w:bookmarkStart w:id="310" w:name="_Toc388281967"/>
      <w:bookmarkStart w:id="311" w:name="_Toc388282449"/>
      <w:bookmarkStart w:id="312" w:name="_Toc388282897"/>
      <w:bookmarkStart w:id="313" w:name="_Toc388285213"/>
      <w:bookmarkStart w:id="314" w:name="_Toc389726121"/>
      <w:bookmarkStart w:id="315" w:name="_Toc389727173"/>
      <w:bookmarkStart w:id="316" w:name="_Toc389727531"/>
      <w:bookmarkStart w:id="317" w:name="_Toc389727890"/>
      <w:bookmarkStart w:id="318" w:name="_Toc389728249"/>
      <w:bookmarkStart w:id="319" w:name="_Toc389728609"/>
      <w:bookmarkStart w:id="320" w:name="_Toc389728967"/>
      <w:bookmarkStart w:id="321" w:name="_Toc388281525"/>
      <w:bookmarkStart w:id="322" w:name="_Toc388281981"/>
      <w:bookmarkStart w:id="323" w:name="_Toc388282463"/>
      <w:bookmarkStart w:id="324" w:name="_Toc388282911"/>
      <w:bookmarkStart w:id="325" w:name="_Toc388285227"/>
      <w:bookmarkStart w:id="326" w:name="_Toc388374267"/>
      <w:bookmarkStart w:id="327" w:name="_Toc388609970"/>
      <w:bookmarkStart w:id="328" w:name="_Toc388625004"/>
      <w:bookmarkStart w:id="329" w:name="_Toc388625258"/>
      <w:bookmarkStart w:id="330" w:name="_Toc388633659"/>
      <w:bookmarkStart w:id="331" w:name="_Toc389725148"/>
      <w:bookmarkStart w:id="332" w:name="_Toc389726135"/>
      <w:bookmarkStart w:id="333" w:name="_Toc389727187"/>
      <w:bookmarkStart w:id="334" w:name="_Toc389727545"/>
      <w:bookmarkStart w:id="335" w:name="_Toc389727904"/>
      <w:bookmarkStart w:id="336" w:name="_Toc389728263"/>
      <w:bookmarkStart w:id="337" w:name="_Toc389728623"/>
      <w:bookmarkStart w:id="338" w:name="_Toc389728981"/>
      <w:bookmarkStart w:id="339" w:name="_Toc389748652"/>
      <w:bookmarkStart w:id="340" w:name="_Toc389750067"/>
      <w:bookmarkStart w:id="341" w:name="_Toc389807249"/>
      <w:bookmarkStart w:id="342" w:name="_Toc389807505"/>
      <w:bookmarkStart w:id="343" w:name="_Toc389807871"/>
      <w:bookmarkStart w:id="344" w:name="_Toc388281534"/>
      <w:bookmarkStart w:id="345" w:name="_Toc388281990"/>
      <w:bookmarkStart w:id="346" w:name="_Toc388282472"/>
      <w:bookmarkStart w:id="347" w:name="_Toc388282920"/>
      <w:bookmarkStart w:id="348" w:name="_Toc388285236"/>
      <w:bookmarkStart w:id="349" w:name="_Toc388374275"/>
      <w:bookmarkStart w:id="350" w:name="_Toc388609978"/>
      <w:bookmarkStart w:id="351" w:name="_Toc388625012"/>
      <w:bookmarkStart w:id="352" w:name="_Toc388625266"/>
      <w:bookmarkStart w:id="353" w:name="_Toc388633667"/>
      <w:bookmarkStart w:id="354" w:name="_Toc389725156"/>
      <w:bookmarkStart w:id="355" w:name="_Toc389726144"/>
      <w:bookmarkStart w:id="356" w:name="_Toc389727196"/>
      <w:bookmarkStart w:id="357" w:name="_Toc389727554"/>
      <w:bookmarkStart w:id="358" w:name="_Toc389727913"/>
      <w:bookmarkStart w:id="359" w:name="_Toc389728272"/>
      <w:bookmarkStart w:id="360" w:name="_Toc389728632"/>
      <w:bookmarkStart w:id="361" w:name="_Toc389728990"/>
      <w:bookmarkStart w:id="362" w:name="_Toc389748660"/>
      <w:bookmarkStart w:id="363" w:name="_Toc389750075"/>
      <w:bookmarkStart w:id="364" w:name="_Toc389807257"/>
      <w:bookmarkStart w:id="365" w:name="_Toc389807513"/>
      <w:bookmarkStart w:id="366" w:name="_Toc389807879"/>
      <w:bookmarkStart w:id="367" w:name="_Toc388281535"/>
      <w:bookmarkStart w:id="368" w:name="_Toc388281991"/>
      <w:bookmarkStart w:id="369" w:name="_Toc388282473"/>
      <w:bookmarkStart w:id="370" w:name="_Toc388282921"/>
      <w:bookmarkStart w:id="371" w:name="_Toc388285237"/>
      <w:bookmarkStart w:id="372" w:name="_Toc388374276"/>
      <w:bookmarkStart w:id="373" w:name="_Toc388609979"/>
      <w:bookmarkStart w:id="374" w:name="_Toc388625013"/>
      <w:bookmarkStart w:id="375" w:name="_Toc388625267"/>
      <w:bookmarkStart w:id="376" w:name="_Toc388633668"/>
      <w:bookmarkStart w:id="377" w:name="_Toc389725157"/>
      <w:bookmarkStart w:id="378" w:name="_Toc389726145"/>
      <w:bookmarkStart w:id="379" w:name="_Toc389727197"/>
      <w:bookmarkStart w:id="380" w:name="_Toc389727555"/>
      <w:bookmarkStart w:id="381" w:name="_Toc389727914"/>
      <w:bookmarkStart w:id="382" w:name="_Toc389728273"/>
      <w:bookmarkStart w:id="383" w:name="_Toc389728633"/>
      <w:bookmarkStart w:id="384" w:name="_Toc389728991"/>
      <w:bookmarkStart w:id="385" w:name="_Toc389748661"/>
      <w:bookmarkStart w:id="386" w:name="_Toc389750076"/>
      <w:bookmarkStart w:id="387" w:name="_Toc389807258"/>
      <w:bookmarkStart w:id="388" w:name="_Toc389807514"/>
      <w:bookmarkStart w:id="389" w:name="_Toc389807880"/>
      <w:bookmarkStart w:id="390" w:name="_Toc388281536"/>
      <w:bookmarkStart w:id="391" w:name="_Toc388281992"/>
      <w:bookmarkStart w:id="392" w:name="_Toc388282474"/>
      <w:bookmarkStart w:id="393" w:name="_Toc388282922"/>
      <w:bookmarkStart w:id="394" w:name="_Toc388285238"/>
      <w:bookmarkStart w:id="395" w:name="_Toc389726146"/>
      <w:bookmarkStart w:id="396" w:name="_Toc389727198"/>
      <w:bookmarkStart w:id="397" w:name="_Toc389727556"/>
      <w:bookmarkStart w:id="398" w:name="_Toc389727915"/>
      <w:bookmarkStart w:id="399" w:name="_Toc389728274"/>
      <w:bookmarkStart w:id="400" w:name="_Toc389728634"/>
      <w:bookmarkStart w:id="401" w:name="_Toc389728992"/>
      <w:bookmarkStart w:id="402" w:name="_Toc388281548"/>
      <w:bookmarkStart w:id="403" w:name="_Toc388282004"/>
      <w:bookmarkStart w:id="404" w:name="_Toc388282486"/>
      <w:bookmarkStart w:id="405" w:name="_Toc388282934"/>
      <w:bookmarkStart w:id="406" w:name="_Toc388285250"/>
      <w:bookmarkStart w:id="407" w:name="_Toc388374287"/>
      <w:bookmarkStart w:id="408" w:name="_Toc388609990"/>
      <w:bookmarkStart w:id="409" w:name="_Toc388625024"/>
      <w:bookmarkStart w:id="410" w:name="_Toc388625278"/>
      <w:bookmarkStart w:id="411" w:name="_Toc388633679"/>
      <w:bookmarkStart w:id="412" w:name="_Toc389725168"/>
      <w:bookmarkStart w:id="413" w:name="_Toc389726158"/>
      <w:bookmarkStart w:id="414" w:name="_Toc389727210"/>
      <w:bookmarkStart w:id="415" w:name="_Toc389727568"/>
      <w:bookmarkStart w:id="416" w:name="_Toc389727927"/>
      <w:bookmarkStart w:id="417" w:name="_Toc389728286"/>
      <w:bookmarkStart w:id="418" w:name="_Toc389728646"/>
      <w:bookmarkStart w:id="419" w:name="_Toc389729004"/>
      <w:bookmarkStart w:id="420" w:name="_Toc389748672"/>
      <w:bookmarkStart w:id="421" w:name="_Toc389750087"/>
      <w:bookmarkStart w:id="422" w:name="_Toc389807269"/>
      <w:bookmarkStart w:id="423" w:name="_Toc389807525"/>
      <w:bookmarkStart w:id="424" w:name="_Toc389807891"/>
      <w:bookmarkStart w:id="425" w:name="_Toc388281555"/>
      <w:bookmarkStart w:id="426" w:name="_Toc388282011"/>
      <w:bookmarkStart w:id="427" w:name="_Toc388282493"/>
      <w:bookmarkStart w:id="428" w:name="_Toc388282941"/>
      <w:bookmarkStart w:id="429" w:name="_Toc388285257"/>
      <w:bookmarkStart w:id="430" w:name="_Toc388374293"/>
      <w:bookmarkStart w:id="431" w:name="_Toc388609996"/>
      <w:bookmarkStart w:id="432" w:name="_Toc388625030"/>
      <w:bookmarkStart w:id="433" w:name="_Toc388625284"/>
      <w:bookmarkStart w:id="434" w:name="_Toc388633685"/>
      <w:bookmarkStart w:id="435" w:name="_Toc389725174"/>
      <w:bookmarkStart w:id="436" w:name="_Toc389726165"/>
      <w:bookmarkStart w:id="437" w:name="_Toc389727217"/>
      <w:bookmarkStart w:id="438" w:name="_Toc389727575"/>
      <w:bookmarkStart w:id="439" w:name="_Toc389727934"/>
      <w:bookmarkStart w:id="440" w:name="_Toc389728293"/>
      <w:bookmarkStart w:id="441" w:name="_Toc389728653"/>
      <w:bookmarkStart w:id="442" w:name="_Toc389729011"/>
      <w:bookmarkStart w:id="443" w:name="_Toc389748678"/>
      <w:bookmarkStart w:id="444" w:name="_Toc389750093"/>
      <w:bookmarkStart w:id="445" w:name="_Toc389807275"/>
      <w:bookmarkStart w:id="446" w:name="_Toc389807531"/>
      <w:bookmarkStart w:id="447" w:name="_Toc389807897"/>
      <w:bookmarkStart w:id="448" w:name="_Toc388281556"/>
      <w:bookmarkStart w:id="449" w:name="_Toc388282012"/>
      <w:bookmarkStart w:id="450" w:name="_Toc388282494"/>
      <w:bookmarkStart w:id="451" w:name="_Toc388282942"/>
      <w:bookmarkStart w:id="452" w:name="_Toc388285258"/>
      <w:bookmarkStart w:id="453" w:name="_Toc388374294"/>
      <w:bookmarkStart w:id="454" w:name="_Toc388609997"/>
      <w:bookmarkStart w:id="455" w:name="_Toc388625031"/>
      <w:bookmarkStart w:id="456" w:name="_Toc388625285"/>
      <w:bookmarkStart w:id="457" w:name="_Toc388633686"/>
      <w:bookmarkStart w:id="458" w:name="_Toc389725175"/>
      <w:bookmarkStart w:id="459" w:name="_Toc389726166"/>
      <w:bookmarkStart w:id="460" w:name="_Toc389727218"/>
      <w:bookmarkStart w:id="461" w:name="_Toc389727576"/>
      <w:bookmarkStart w:id="462" w:name="_Toc389727935"/>
      <w:bookmarkStart w:id="463" w:name="_Toc389728294"/>
      <w:bookmarkStart w:id="464" w:name="_Toc389728654"/>
      <w:bookmarkStart w:id="465" w:name="_Toc389729012"/>
      <w:bookmarkStart w:id="466" w:name="_Toc389748679"/>
      <w:bookmarkStart w:id="467" w:name="_Toc389750094"/>
      <w:bookmarkStart w:id="468" w:name="_Toc389807276"/>
      <w:bookmarkStart w:id="469" w:name="_Toc389807532"/>
      <w:bookmarkStart w:id="470" w:name="_Toc389807898"/>
      <w:bookmarkStart w:id="471" w:name="_Toc388281557"/>
      <w:bookmarkStart w:id="472" w:name="_Toc388282013"/>
      <w:bookmarkStart w:id="473" w:name="_Toc388282495"/>
      <w:bookmarkStart w:id="474" w:name="_Toc388282943"/>
      <w:bookmarkStart w:id="475" w:name="_Toc388285259"/>
      <w:bookmarkStart w:id="476" w:name="_Toc389726167"/>
      <w:bookmarkStart w:id="477" w:name="_Toc389727219"/>
      <w:bookmarkStart w:id="478" w:name="_Toc389727577"/>
      <w:bookmarkStart w:id="479" w:name="_Toc389727936"/>
      <w:bookmarkStart w:id="480" w:name="_Toc389728295"/>
      <w:bookmarkStart w:id="481" w:name="_Toc389728655"/>
      <w:bookmarkStart w:id="482" w:name="_Toc389729013"/>
      <w:bookmarkStart w:id="483" w:name="_Toc388281565"/>
      <w:bookmarkStart w:id="484" w:name="_Toc388282021"/>
      <w:bookmarkStart w:id="485" w:name="_Toc388282503"/>
      <w:bookmarkStart w:id="486" w:name="_Toc388282951"/>
      <w:bookmarkStart w:id="487" w:name="_Toc388285267"/>
      <w:bookmarkStart w:id="488" w:name="_Toc388374302"/>
      <w:bookmarkStart w:id="489" w:name="_Toc388610005"/>
      <w:bookmarkStart w:id="490" w:name="_Toc388625039"/>
      <w:bookmarkStart w:id="491" w:name="_Toc388625293"/>
      <w:bookmarkStart w:id="492" w:name="_Toc388633694"/>
      <w:bookmarkStart w:id="493" w:name="_Toc389725183"/>
      <w:bookmarkStart w:id="494" w:name="_Toc389726175"/>
      <w:bookmarkStart w:id="495" w:name="_Toc389727227"/>
      <w:bookmarkStart w:id="496" w:name="_Toc389727585"/>
      <w:bookmarkStart w:id="497" w:name="_Toc389727944"/>
      <w:bookmarkStart w:id="498" w:name="_Toc389728303"/>
      <w:bookmarkStart w:id="499" w:name="_Toc389728663"/>
      <w:bookmarkStart w:id="500" w:name="_Toc389729021"/>
      <w:bookmarkStart w:id="501" w:name="_Toc389748687"/>
      <w:bookmarkStart w:id="502" w:name="_Toc389750102"/>
      <w:bookmarkStart w:id="503" w:name="_Toc389807284"/>
      <w:bookmarkStart w:id="504" w:name="_Toc389807540"/>
      <w:bookmarkStart w:id="505" w:name="_Toc389807906"/>
      <w:bookmarkStart w:id="506" w:name="_Toc388281572"/>
      <w:bookmarkStart w:id="507" w:name="_Toc388282028"/>
      <w:bookmarkStart w:id="508" w:name="_Toc388282510"/>
      <w:bookmarkStart w:id="509" w:name="_Toc388282958"/>
      <w:bookmarkStart w:id="510" w:name="_Toc388285274"/>
      <w:bookmarkStart w:id="511" w:name="_Toc388374308"/>
      <w:bookmarkStart w:id="512" w:name="_Toc388610011"/>
      <w:bookmarkStart w:id="513" w:name="_Toc388625045"/>
      <w:bookmarkStart w:id="514" w:name="_Toc388625299"/>
      <w:bookmarkStart w:id="515" w:name="_Toc388633700"/>
      <w:bookmarkStart w:id="516" w:name="_Toc377649016"/>
      <w:bookmarkStart w:id="517" w:name="_Toc377650869"/>
      <w:bookmarkStart w:id="518" w:name="_Toc377650996"/>
      <w:bookmarkStart w:id="519" w:name="_Toc377653265"/>
      <w:bookmarkStart w:id="520" w:name="_Toc378351569"/>
      <w:bookmarkStart w:id="521" w:name="_Toc378681318"/>
      <w:bookmarkStart w:id="522" w:name="_Toc378682238"/>
      <w:bookmarkStart w:id="523" w:name="_Toc378683685"/>
      <w:bookmarkStart w:id="524" w:name="_Toc378685373"/>
      <w:bookmarkStart w:id="525" w:name="_Toc378685509"/>
      <w:bookmarkStart w:id="526" w:name="_Toc378691718"/>
      <w:bookmarkStart w:id="527" w:name="_Toc378692175"/>
      <w:bookmarkStart w:id="528" w:name="_Toc378692312"/>
      <w:bookmarkStart w:id="529" w:name="_Toc378692449"/>
      <w:bookmarkStart w:id="530" w:name="_Toc378761151"/>
      <w:bookmarkStart w:id="531" w:name="_Toc378761294"/>
      <w:bookmarkStart w:id="532" w:name="_Toc378761437"/>
      <w:bookmarkStart w:id="533" w:name="_Toc378761580"/>
      <w:bookmarkStart w:id="534" w:name="_Toc378761893"/>
      <w:bookmarkStart w:id="535" w:name="_Toc378762033"/>
      <w:bookmarkStart w:id="536" w:name="_Toc378762171"/>
      <w:bookmarkStart w:id="537" w:name="_Toc378765648"/>
      <w:bookmarkStart w:id="538" w:name="_Toc378767396"/>
      <w:bookmarkStart w:id="539" w:name="_Toc378774991"/>
      <w:bookmarkStart w:id="540" w:name="_Toc378776186"/>
      <w:bookmarkStart w:id="541" w:name="_Toc378841266"/>
      <w:bookmarkStart w:id="542" w:name="_Toc378858865"/>
      <w:bookmarkStart w:id="543" w:name="_Toc378859093"/>
      <w:bookmarkStart w:id="544" w:name="_Toc377649017"/>
      <w:bookmarkStart w:id="545" w:name="_Toc377650870"/>
      <w:bookmarkStart w:id="546" w:name="_Toc377650997"/>
      <w:bookmarkStart w:id="547" w:name="_Toc377653266"/>
      <w:bookmarkStart w:id="548" w:name="_Toc378351570"/>
      <w:bookmarkStart w:id="549" w:name="_Toc378681319"/>
      <w:bookmarkStart w:id="550" w:name="_Toc378682239"/>
      <w:bookmarkStart w:id="551" w:name="_Toc378683686"/>
      <w:bookmarkStart w:id="552" w:name="_Toc378685374"/>
      <w:bookmarkStart w:id="553" w:name="_Toc378685510"/>
      <w:bookmarkStart w:id="554" w:name="_Toc378691719"/>
      <w:bookmarkStart w:id="555" w:name="_Toc378692176"/>
      <w:bookmarkStart w:id="556" w:name="_Toc378692313"/>
      <w:bookmarkStart w:id="557" w:name="_Toc378692450"/>
      <w:bookmarkStart w:id="558" w:name="_Toc378761152"/>
      <w:bookmarkStart w:id="559" w:name="_Toc378761295"/>
      <w:bookmarkStart w:id="560" w:name="_Toc378761438"/>
      <w:bookmarkStart w:id="561" w:name="_Toc378761581"/>
      <w:bookmarkStart w:id="562" w:name="_Toc378761894"/>
      <w:bookmarkStart w:id="563" w:name="_Toc378762034"/>
      <w:bookmarkStart w:id="564" w:name="_Toc378762172"/>
      <w:bookmarkStart w:id="565" w:name="_Toc378765649"/>
      <w:bookmarkStart w:id="566" w:name="_Toc378767397"/>
      <w:bookmarkStart w:id="567" w:name="_Toc378774992"/>
      <w:bookmarkStart w:id="568" w:name="_Toc378776187"/>
      <w:bookmarkStart w:id="569" w:name="_Toc378841267"/>
      <w:bookmarkStart w:id="570" w:name="_Toc378858866"/>
      <w:bookmarkStart w:id="571" w:name="_Toc378859094"/>
      <w:bookmarkStart w:id="572" w:name="_Toc377649018"/>
      <w:bookmarkStart w:id="573" w:name="_Toc377650871"/>
      <w:bookmarkStart w:id="574" w:name="_Toc377650998"/>
      <w:bookmarkStart w:id="575" w:name="_Toc377653267"/>
      <w:bookmarkStart w:id="576" w:name="_Toc378351571"/>
      <w:bookmarkStart w:id="577" w:name="_Toc378681320"/>
      <w:bookmarkStart w:id="578" w:name="_Toc378682240"/>
      <w:bookmarkStart w:id="579" w:name="_Toc378683687"/>
      <w:bookmarkStart w:id="580" w:name="_Toc378685375"/>
      <w:bookmarkStart w:id="581" w:name="_Toc378685511"/>
      <w:bookmarkStart w:id="582" w:name="_Toc378691720"/>
      <w:bookmarkStart w:id="583" w:name="_Toc378692177"/>
      <w:bookmarkStart w:id="584" w:name="_Toc378692314"/>
      <w:bookmarkStart w:id="585" w:name="_Toc378692451"/>
      <w:bookmarkStart w:id="586" w:name="_Toc378761153"/>
      <w:bookmarkStart w:id="587" w:name="_Toc378761296"/>
      <w:bookmarkStart w:id="588" w:name="_Toc378761439"/>
      <w:bookmarkStart w:id="589" w:name="_Toc378761582"/>
      <w:bookmarkStart w:id="590" w:name="_Toc378761895"/>
      <w:bookmarkStart w:id="591" w:name="_Toc378762035"/>
      <w:bookmarkStart w:id="592" w:name="_Toc378762173"/>
      <w:bookmarkStart w:id="593" w:name="_Toc378765650"/>
      <w:bookmarkStart w:id="594" w:name="_Toc378767398"/>
      <w:bookmarkStart w:id="595" w:name="_Toc378774993"/>
      <w:bookmarkStart w:id="596" w:name="_Toc378776188"/>
      <w:bookmarkStart w:id="597" w:name="_Toc378841268"/>
      <w:bookmarkStart w:id="598" w:name="_Toc378858867"/>
      <w:bookmarkStart w:id="599" w:name="_Toc37885909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3AB5BAC9" w14:textId="70DB4E62" w:rsidR="00C50DE5" w:rsidRPr="00BE7E41" w:rsidRDefault="00C50DE5" w:rsidP="00C50DE5">
      <w:pPr>
        <w:pStyle w:val="Corpsdetexte"/>
        <w:rPr>
          <w:b/>
          <w:bCs/>
          <w:lang w:eastAsia="fi-FI"/>
        </w:rPr>
      </w:pPr>
      <w:r w:rsidRPr="00BE7E41">
        <w:rPr>
          <w:b/>
          <w:bCs/>
          <w:lang w:eastAsia="fi-FI"/>
        </w:rPr>
        <w:t xml:space="preserve">Table </w:t>
      </w:r>
      <w:r w:rsidR="00BA2607">
        <w:rPr>
          <w:b/>
          <w:bCs/>
          <w:lang w:eastAsia="fi-FI"/>
        </w:rPr>
        <w:t>7</w:t>
      </w:r>
      <w:r w:rsidRPr="00BE7E41">
        <w:rPr>
          <w:b/>
          <w:bCs/>
          <w:lang w:eastAsia="fi-FI"/>
        </w:rPr>
        <w:t xml:space="preserve">. Use # </w:t>
      </w:r>
      <w:r>
        <w:rPr>
          <w:b/>
          <w:bCs/>
          <w:lang w:eastAsia="fi-FI"/>
        </w:rPr>
        <w:t>7</w:t>
      </w:r>
      <w:r w:rsidRPr="00BE7E41">
        <w:rPr>
          <w:b/>
          <w:bCs/>
          <w:lang w:eastAsia="fi-FI"/>
        </w:rPr>
        <w:t xml:space="preserve"> – In can preservative for pigment paste and colourants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C50DE5" w:rsidRPr="00BE7E41" w14:paraId="490EC565" w14:textId="77777777" w:rsidTr="00C50DE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CB9499" w14:textId="77777777" w:rsidR="00C50DE5" w:rsidRPr="00BE7E41" w:rsidRDefault="00C50DE5" w:rsidP="00AF1AB5">
            <w:pPr>
              <w:pStyle w:val="Corpsdetexte"/>
              <w:rPr>
                <w:b/>
                <w:bCs/>
                <w:lang w:eastAsia="fi-FI"/>
              </w:rPr>
            </w:pPr>
            <w:r w:rsidRPr="00BE7E41">
              <w:rPr>
                <w:b/>
                <w:lang w:eastAsia="fi-FI"/>
              </w:rPr>
              <w:t>Product Type</w:t>
            </w:r>
          </w:p>
        </w:tc>
        <w:tc>
          <w:tcPr>
            <w:tcW w:w="6318" w:type="dxa"/>
            <w:tcBorders>
              <w:top w:val="single" w:sz="4" w:space="0" w:color="000000"/>
              <w:left w:val="nil"/>
              <w:bottom w:val="single" w:sz="4" w:space="0" w:color="000000"/>
              <w:right w:val="single" w:sz="4" w:space="0" w:color="000000"/>
            </w:tcBorders>
          </w:tcPr>
          <w:p w14:paraId="65109AC8" w14:textId="77777777" w:rsidR="00C50DE5" w:rsidRDefault="00C50DE5" w:rsidP="00AF1AB5">
            <w:pPr>
              <w:widowControl w:val="0"/>
              <w:autoSpaceDE w:val="0"/>
              <w:autoSpaceDN w:val="0"/>
              <w:adjustRightInd w:val="0"/>
              <w:spacing w:before="80"/>
              <w:rPr>
                <w:rFonts w:cs="Times"/>
                <w:bCs/>
                <w:szCs w:val="29"/>
              </w:rPr>
            </w:pPr>
            <w:r>
              <w:t>PT 6</w:t>
            </w:r>
          </w:p>
        </w:tc>
      </w:tr>
      <w:tr w:rsidR="00C50DE5" w:rsidRPr="00BE7E41" w14:paraId="5D3B0C83" w14:textId="77777777" w:rsidTr="00C50DE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B78C41" w14:textId="77777777" w:rsidR="00C50DE5" w:rsidRPr="00BE7E41" w:rsidRDefault="00C50DE5" w:rsidP="00AF1AB5">
            <w:pPr>
              <w:pStyle w:val="Corpsdetexte"/>
              <w:rPr>
                <w:b/>
                <w:bCs/>
                <w:lang w:eastAsia="fi-FI"/>
              </w:rPr>
            </w:pPr>
            <w:r w:rsidRPr="00BE7E41">
              <w:rPr>
                <w:b/>
                <w:lang w:eastAsia="fi-FI"/>
              </w:rPr>
              <w:t>Where relevant, an exact description of the authorised use</w:t>
            </w:r>
          </w:p>
        </w:tc>
        <w:tc>
          <w:tcPr>
            <w:tcW w:w="6318" w:type="dxa"/>
            <w:tcBorders>
              <w:top w:val="single" w:sz="4" w:space="0" w:color="000000"/>
              <w:left w:val="nil"/>
              <w:bottom w:val="single" w:sz="4" w:space="0" w:color="000000"/>
              <w:right w:val="single" w:sz="4" w:space="0" w:color="000000"/>
            </w:tcBorders>
          </w:tcPr>
          <w:p w14:paraId="5A8C8E46" w14:textId="77777777" w:rsidR="00C50DE5" w:rsidRDefault="00C50DE5" w:rsidP="00AF1AB5">
            <w:pPr>
              <w:widowControl w:val="0"/>
              <w:autoSpaceDE w:val="0"/>
              <w:autoSpaceDN w:val="0"/>
              <w:adjustRightInd w:val="0"/>
              <w:spacing w:before="80"/>
              <w:rPr>
                <w:rFonts w:cs="Times"/>
                <w:bCs/>
                <w:szCs w:val="29"/>
              </w:rPr>
            </w:pPr>
            <w:r>
              <w:t>PT 6.7. Other: Pigment paste and colourants</w:t>
            </w:r>
          </w:p>
        </w:tc>
      </w:tr>
      <w:tr w:rsidR="00C50DE5" w:rsidRPr="00BE7E41" w14:paraId="020597E8" w14:textId="77777777" w:rsidTr="00C50DE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5BEBCF" w14:textId="77777777" w:rsidR="00C50DE5" w:rsidRPr="00BE7E41" w:rsidRDefault="00C50DE5" w:rsidP="00AF1AB5">
            <w:pPr>
              <w:pStyle w:val="Corpsdetexte"/>
              <w:rPr>
                <w:b/>
                <w:bCs/>
                <w:lang w:eastAsia="fi-FI"/>
              </w:rPr>
            </w:pPr>
            <w:r w:rsidRPr="00BE7E41">
              <w:rPr>
                <w:b/>
                <w:lang w:eastAsia="fi-FI"/>
              </w:rPr>
              <w:t>Target organism(s) (including development stage)</w:t>
            </w:r>
          </w:p>
        </w:tc>
        <w:tc>
          <w:tcPr>
            <w:tcW w:w="6318" w:type="dxa"/>
            <w:tcBorders>
              <w:top w:val="single" w:sz="4" w:space="0" w:color="000000"/>
              <w:left w:val="nil"/>
              <w:bottom w:val="single" w:sz="4" w:space="0" w:color="000000"/>
              <w:right w:val="single" w:sz="4" w:space="0" w:color="000000"/>
            </w:tcBorders>
            <w:vAlign w:val="center"/>
          </w:tcPr>
          <w:p w14:paraId="5CDF6A80" w14:textId="1CDF006E" w:rsidR="00C50DE5" w:rsidRDefault="00C50DE5" w:rsidP="00AF1AB5">
            <w:pPr>
              <w:widowControl w:val="0"/>
              <w:autoSpaceDE w:val="0"/>
              <w:autoSpaceDN w:val="0"/>
              <w:adjustRightInd w:val="0"/>
              <w:spacing w:before="80"/>
              <w:rPr>
                <w:rFonts w:cs="Times"/>
                <w:bCs/>
                <w:szCs w:val="29"/>
              </w:rPr>
            </w:pPr>
            <w:r>
              <w:t xml:space="preserve">Bacteria, yeasts, </w:t>
            </w:r>
            <w:r w:rsidR="009D2138">
              <w:t>fungi</w:t>
            </w:r>
          </w:p>
        </w:tc>
      </w:tr>
      <w:tr w:rsidR="00C50DE5" w:rsidRPr="00BE7E41" w14:paraId="530DFECF" w14:textId="77777777" w:rsidTr="00C50DE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A145DF" w14:textId="77777777" w:rsidR="00C50DE5" w:rsidRPr="00BE7E41" w:rsidRDefault="00C50DE5" w:rsidP="00AF1AB5">
            <w:pPr>
              <w:pStyle w:val="Corpsdetexte"/>
              <w:rPr>
                <w:b/>
                <w:bCs/>
                <w:lang w:eastAsia="fi-FI"/>
              </w:rPr>
            </w:pPr>
            <w:r w:rsidRPr="00BE7E41">
              <w:rPr>
                <w:b/>
                <w:lang w:eastAsia="fi-FI"/>
              </w:rPr>
              <w:t>Field(s) of use</w:t>
            </w:r>
          </w:p>
        </w:tc>
        <w:tc>
          <w:tcPr>
            <w:tcW w:w="6318" w:type="dxa"/>
            <w:tcBorders>
              <w:top w:val="single" w:sz="4" w:space="0" w:color="000000"/>
              <w:left w:val="nil"/>
              <w:bottom w:val="single" w:sz="4" w:space="0" w:color="000000"/>
              <w:right w:val="single" w:sz="4" w:space="0" w:color="000000"/>
            </w:tcBorders>
          </w:tcPr>
          <w:p w14:paraId="65024465" w14:textId="77777777" w:rsidR="00C50DE5" w:rsidRDefault="00C50DE5" w:rsidP="00AF1AB5">
            <w:pPr>
              <w:spacing w:before="80"/>
              <w:rPr>
                <w:rFonts w:cs="Times"/>
                <w:bCs/>
                <w:szCs w:val="29"/>
              </w:rPr>
            </w:pPr>
            <w:r>
              <w:t>Preservation of pigment paste, colourants.</w:t>
            </w:r>
          </w:p>
          <w:p w14:paraId="2306B301" w14:textId="77777777" w:rsidR="00C50DE5" w:rsidRDefault="00C50DE5" w:rsidP="00AF1AB5">
            <w:pPr>
              <w:widowControl w:val="0"/>
              <w:autoSpaceDE w:val="0"/>
              <w:autoSpaceDN w:val="0"/>
              <w:adjustRightInd w:val="0"/>
              <w:spacing w:before="80"/>
              <w:rPr>
                <w:rFonts w:cs="Times"/>
                <w:bCs/>
                <w:szCs w:val="29"/>
              </w:rPr>
            </w:pPr>
            <w:r>
              <w:t>Pigment pastes are highly concentrated additives which are incorporated into paints to dye the basic paint with different colours. They are usually liquid mixtures in which the pigment is already dispersed in order to make the incorporation into the paint/varnish easier.</w:t>
            </w:r>
          </w:p>
        </w:tc>
      </w:tr>
      <w:tr w:rsidR="00C50DE5" w:rsidRPr="00BE7E41" w14:paraId="0DCFE2D4" w14:textId="77777777" w:rsidTr="00C50DE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F5360C" w14:textId="77777777" w:rsidR="00C50DE5" w:rsidRPr="00BE7E41" w:rsidRDefault="00C50DE5" w:rsidP="00AF1AB5">
            <w:pPr>
              <w:pStyle w:val="Corpsdetexte"/>
              <w:rPr>
                <w:b/>
                <w:bCs/>
                <w:lang w:eastAsia="fi-FI"/>
              </w:rPr>
            </w:pPr>
            <w:r w:rsidRPr="00BE7E41">
              <w:rPr>
                <w:b/>
                <w:lang w:eastAsia="fi-FI"/>
              </w:rPr>
              <w:t>Application method(s)</w:t>
            </w:r>
          </w:p>
        </w:tc>
        <w:tc>
          <w:tcPr>
            <w:tcW w:w="6318" w:type="dxa"/>
            <w:tcBorders>
              <w:top w:val="single" w:sz="4" w:space="0" w:color="000000"/>
              <w:left w:val="nil"/>
              <w:bottom w:val="single" w:sz="4" w:space="0" w:color="000000"/>
              <w:right w:val="single" w:sz="4" w:space="0" w:color="000000"/>
            </w:tcBorders>
          </w:tcPr>
          <w:p w14:paraId="0C2744F3" w14:textId="77777777" w:rsidR="00C50DE5" w:rsidRDefault="00C50DE5" w:rsidP="00AF1AB5">
            <w:pPr>
              <w:widowControl w:val="0"/>
              <w:autoSpaceDE w:val="0"/>
              <w:autoSpaceDN w:val="0"/>
              <w:adjustRightInd w:val="0"/>
              <w:spacing w:before="80"/>
            </w:pPr>
            <w:r>
              <w:t>The product is preferably added to the system via a metering pump (continuous or discontinuous) at a location where it is distributed quickly and evenly in the product to be preserved. The addition may be effected at any stage of the production of the product. For optimum conservation it is recommended to make the addition as early as possible.</w:t>
            </w:r>
          </w:p>
          <w:p w14:paraId="598CE8E8" w14:textId="0102E8A2" w:rsidR="00C50DE5" w:rsidRDefault="00C50DE5" w:rsidP="006B6620">
            <w:pPr>
              <w:widowControl w:val="0"/>
              <w:autoSpaceDE w:val="0"/>
              <w:autoSpaceDN w:val="0"/>
              <w:adjustRightInd w:val="0"/>
              <w:spacing w:before="80"/>
              <w:rPr>
                <w:rFonts w:cs="Times"/>
                <w:bCs/>
                <w:szCs w:val="29"/>
              </w:rPr>
            </w:pPr>
            <w:r>
              <w:t xml:space="preserve">Dosing installation (90 %): automatically adding in-can preservatives into the processing vessel, </w:t>
            </w:r>
            <w:r>
              <w:br/>
              <w:t xml:space="preserve">Manually adding (10 %) the in-can preservatives into the processing vessel; filling, mixing manually by use of a dosage pump, waste disposal of the empty container. </w:t>
            </w:r>
          </w:p>
        </w:tc>
      </w:tr>
      <w:tr w:rsidR="00C50DE5" w:rsidRPr="00BE7E41" w14:paraId="246382A5" w14:textId="77777777" w:rsidTr="00C50DE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3D8A9F" w14:textId="77777777" w:rsidR="00C50DE5" w:rsidRPr="00BE7E41" w:rsidRDefault="00C50DE5" w:rsidP="00AF1AB5">
            <w:pPr>
              <w:pStyle w:val="Corpsdetexte"/>
              <w:rPr>
                <w:b/>
                <w:bCs/>
                <w:lang w:eastAsia="fi-FI"/>
              </w:rPr>
            </w:pPr>
            <w:r w:rsidRPr="00BE7E41">
              <w:rPr>
                <w:b/>
                <w:lang w:eastAsia="fi-FI"/>
              </w:rPr>
              <w:t>Application rate(s) and frequency</w:t>
            </w:r>
          </w:p>
        </w:tc>
        <w:tc>
          <w:tcPr>
            <w:tcW w:w="6318" w:type="dxa"/>
            <w:tcBorders>
              <w:top w:val="single" w:sz="4" w:space="0" w:color="000000"/>
              <w:left w:val="nil"/>
              <w:bottom w:val="single" w:sz="4" w:space="0" w:color="000000"/>
              <w:right w:val="single" w:sz="4" w:space="0" w:color="000000"/>
            </w:tcBorders>
          </w:tcPr>
          <w:p w14:paraId="02FBEB07" w14:textId="5064B013" w:rsidR="00C50DE5" w:rsidRDefault="00C50DE5" w:rsidP="00AF1AB5">
            <w:pPr>
              <w:spacing w:before="80"/>
              <w:rPr>
                <w:rFonts w:cs="Times"/>
                <w:bCs/>
                <w:szCs w:val="29"/>
              </w:rPr>
            </w:pPr>
            <w:r>
              <w:t xml:space="preserve">Automatically (90% of use) adding product into the processing vessel: daily - 10 min each time connecting a 1000 l container of product. </w:t>
            </w:r>
            <w:r>
              <w:br/>
              <w:t>Manually adding (10%) product into the processing vessel: daily- each 10 time with 30 kg product packages.</w:t>
            </w:r>
          </w:p>
          <w:p w14:paraId="1574295D" w14:textId="77777777" w:rsidR="00C50DE5" w:rsidRDefault="00C50DE5" w:rsidP="00AF1AB5">
            <w:pPr>
              <w:widowControl w:val="0"/>
              <w:autoSpaceDE w:val="0"/>
              <w:autoSpaceDN w:val="0"/>
              <w:adjustRightInd w:val="0"/>
              <w:spacing w:before="80"/>
              <w:rPr>
                <w:rFonts w:cs="Times"/>
                <w:bCs/>
                <w:szCs w:val="29"/>
              </w:rPr>
            </w:pPr>
            <w:r>
              <w:t>Application rate: 16,95 - 400 mg active substance / L</w:t>
            </w:r>
          </w:p>
        </w:tc>
      </w:tr>
      <w:tr w:rsidR="00C50DE5" w:rsidRPr="00BE7E41" w14:paraId="08E1BA23" w14:textId="77777777" w:rsidTr="00C50DE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97C4B8" w14:textId="77777777" w:rsidR="00C50DE5" w:rsidRPr="00BE7E41" w:rsidRDefault="00C50DE5" w:rsidP="00C50DE5">
            <w:pPr>
              <w:pStyle w:val="Corpsdetexte"/>
              <w:rPr>
                <w:b/>
                <w:bCs/>
                <w:lang w:eastAsia="fi-FI"/>
              </w:rPr>
            </w:pPr>
            <w:r w:rsidRPr="00BE7E41">
              <w:rPr>
                <w:b/>
                <w:lang w:eastAsia="fi-FI"/>
              </w:rPr>
              <w:t>Category(ies) of users</w:t>
            </w:r>
          </w:p>
        </w:tc>
        <w:tc>
          <w:tcPr>
            <w:tcW w:w="6318" w:type="dxa"/>
            <w:tcBorders>
              <w:top w:val="single" w:sz="4" w:space="0" w:color="000000"/>
              <w:left w:val="nil"/>
              <w:bottom w:val="single" w:sz="4" w:space="0" w:color="000000"/>
              <w:right w:val="single" w:sz="4" w:space="0" w:color="000000"/>
            </w:tcBorders>
          </w:tcPr>
          <w:p w14:paraId="116272FB" w14:textId="77777777" w:rsidR="00C50DE5" w:rsidRDefault="00C50DE5" w:rsidP="00C50DE5">
            <w:pPr>
              <w:widowControl w:val="0"/>
              <w:autoSpaceDE w:val="0"/>
              <w:autoSpaceDN w:val="0"/>
              <w:adjustRightInd w:val="0"/>
              <w:spacing w:before="80"/>
              <w:rPr>
                <w:rFonts w:cs="Times"/>
                <w:bCs/>
                <w:szCs w:val="29"/>
              </w:rPr>
            </w:pPr>
            <w:r>
              <w:t>Industrial</w:t>
            </w:r>
          </w:p>
        </w:tc>
      </w:tr>
      <w:tr w:rsidR="00C50DE5" w:rsidRPr="00A67944" w14:paraId="55023277" w14:textId="77777777" w:rsidTr="00C50DE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AE97F8" w14:textId="77777777" w:rsidR="00C50DE5" w:rsidRPr="00BE7E41" w:rsidRDefault="00C50DE5" w:rsidP="00C50DE5">
            <w:pPr>
              <w:pStyle w:val="Corpsdetexte"/>
              <w:rPr>
                <w:b/>
                <w:bCs/>
                <w:lang w:eastAsia="fi-FI"/>
              </w:rPr>
            </w:pPr>
            <w:r w:rsidRPr="00BE7E41">
              <w:rPr>
                <w:b/>
                <w:lang w:eastAsia="fi-FI"/>
              </w:rPr>
              <w:t>Pack sizes and packaging material</w:t>
            </w:r>
          </w:p>
        </w:tc>
        <w:tc>
          <w:tcPr>
            <w:tcW w:w="6318" w:type="dxa"/>
            <w:tcBorders>
              <w:top w:val="single" w:sz="4" w:space="0" w:color="000000"/>
              <w:left w:val="nil"/>
              <w:bottom w:val="single" w:sz="4" w:space="0" w:color="000000"/>
              <w:right w:val="single" w:sz="4" w:space="0" w:color="000000"/>
            </w:tcBorders>
          </w:tcPr>
          <w:p w14:paraId="3A186C27" w14:textId="77777777" w:rsidR="00E315C6" w:rsidRDefault="00E315C6" w:rsidP="00997D60">
            <w:pPr>
              <w:widowControl w:val="0"/>
              <w:autoSpaceDE w:val="0"/>
              <w:autoSpaceDN w:val="0"/>
              <w:adjustRightInd w:val="0"/>
            </w:pPr>
            <w:r>
              <w:t>IBC: 600 – 1200 L - Polyethylene, HDPE</w:t>
            </w:r>
          </w:p>
          <w:p w14:paraId="55F9ECF5" w14:textId="77777777" w:rsidR="00E315C6" w:rsidRDefault="00E315C6" w:rsidP="00997D60">
            <w:pPr>
              <w:widowControl w:val="0"/>
              <w:autoSpaceDE w:val="0"/>
              <w:autoSpaceDN w:val="0"/>
              <w:adjustRightInd w:val="0"/>
            </w:pPr>
            <w:r>
              <w:t>Closures: Tap with screw cap, HDPE, sealant EPDM</w:t>
            </w:r>
          </w:p>
          <w:p w14:paraId="70045635" w14:textId="77777777" w:rsidR="00E315C6" w:rsidRDefault="00E315C6" w:rsidP="00997D60">
            <w:pPr>
              <w:widowControl w:val="0"/>
              <w:autoSpaceDE w:val="0"/>
              <w:autoSpaceDN w:val="0"/>
              <w:adjustRightInd w:val="0"/>
            </w:pPr>
            <w:r>
              <w:t>Drum: 25 – 220 L – Polyethylene, HDPE</w:t>
            </w:r>
          </w:p>
          <w:p w14:paraId="716C1BF9" w14:textId="77777777" w:rsidR="00E315C6" w:rsidRDefault="00E315C6" w:rsidP="00997D60">
            <w:pPr>
              <w:widowControl w:val="0"/>
              <w:autoSpaceDE w:val="0"/>
              <w:autoSpaceDN w:val="0"/>
              <w:adjustRightInd w:val="0"/>
            </w:pPr>
            <w:r>
              <w:t>Closures: Lid/bung plugs, HDPE, sealant EPDM</w:t>
            </w:r>
          </w:p>
          <w:p w14:paraId="5B7A0EE0" w14:textId="77777777" w:rsidR="00E315C6" w:rsidRDefault="00E315C6" w:rsidP="00997D60">
            <w:pPr>
              <w:widowControl w:val="0"/>
              <w:autoSpaceDE w:val="0"/>
              <w:autoSpaceDN w:val="0"/>
              <w:adjustRightInd w:val="0"/>
            </w:pPr>
            <w:r>
              <w:t>Can: 5-25 L – Polyethylene, HDPE</w:t>
            </w:r>
          </w:p>
          <w:p w14:paraId="7499851B" w14:textId="77777777" w:rsidR="00E315C6" w:rsidRDefault="00E315C6" w:rsidP="00997D60">
            <w:pPr>
              <w:widowControl w:val="0"/>
              <w:autoSpaceDE w:val="0"/>
              <w:autoSpaceDN w:val="0"/>
              <w:adjustRightInd w:val="0"/>
            </w:pPr>
            <w:r>
              <w:t>Closures: Locking cap Polyethylene, HDPE</w:t>
            </w:r>
          </w:p>
          <w:p w14:paraId="409465ED" w14:textId="77777777" w:rsidR="00E315C6" w:rsidRDefault="00E315C6" w:rsidP="00997D60">
            <w:pPr>
              <w:widowControl w:val="0"/>
              <w:autoSpaceDE w:val="0"/>
              <w:autoSpaceDN w:val="0"/>
              <w:adjustRightInd w:val="0"/>
            </w:pPr>
            <w:r>
              <w:t>Barrel: 100 L – Polyethylene, HDPE</w:t>
            </w:r>
          </w:p>
          <w:p w14:paraId="18171E86" w14:textId="77777777" w:rsidR="00E315C6" w:rsidRDefault="00E315C6" w:rsidP="00997D60">
            <w:pPr>
              <w:widowControl w:val="0"/>
              <w:autoSpaceDE w:val="0"/>
              <w:autoSpaceDN w:val="0"/>
              <w:adjustRightInd w:val="0"/>
            </w:pPr>
            <w:r>
              <w:t>Closures: Screw cap Polyethylene, HDPE</w:t>
            </w:r>
          </w:p>
          <w:p w14:paraId="49FAC3F6" w14:textId="77777777" w:rsidR="00E315C6" w:rsidRDefault="00E315C6" w:rsidP="00997D60">
            <w:pPr>
              <w:widowControl w:val="0"/>
              <w:autoSpaceDE w:val="0"/>
              <w:autoSpaceDN w:val="0"/>
              <w:adjustRightInd w:val="0"/>
            </w:pPr>
            <w:r>
              <w:t>Container: 1000L - Polyethylene UV stabilised, HDPE</w:t>
            </w:r>
          </w:p>
          <w:p w14:paraId="4ED17855" w14:textId="526D8D5C" w:rsidR="00C50DE5" w:rsidRDefault="00E315C6" w:rsidP="0005471F">
            <w:pPr>
              <w:widowControl w:val="0"/>
              <w:autoSpaceDE w:val="0"/>
              <w:autoSpaceDN w:val="0"/>
              <w:adjustRightInd w:val="0"/>
              <w:rPr>
                <w:rFonts w:cs="Times"/>
                <w:bCs/>
                <w:szCs w:val="29"/>
              </w:rPr>
            </w:pPr>
            <w:r>
              <w:t>Closures: Spigot, cylindrical, EPDM</w:t>
            </w:r>
            <w:r w:rsidR="00A60927">
              <w:t xml:space="preserve"> sealant</w:t>
            </w:r>
          </w:p>
        </w:tc>
      </w:tr>
    </w:tbl>
    <w:p w14:paraId="5056D40C" w14:textId="77777777" w:rsidR="009D0C0B" w:rsidRPr="00C50DE5" w:rsidRDefault="009D0C0B">
      <w:pPr>
        <w:pStyle w:val="Absatz"/>
        <w:rPr>
          <w:lang w:val="en-US"/>
        </w:rPr>
      </w:pPr>
    </w:p>
    <w:p w14:paraId="2E11C1E1" w14:textId="77777777" w:rsidR="009D0C0B" w:rsidRDefault="009D0C0B">
      <w:pPr>
        <w:pStyle w:val="Absatz"/>
        <w:rPr>
          <w:lang w:val="de-DE"/>
        </w:rPr>
      </w:pPr>
    </w:p>
    <w:p w14:paraId="7A478F54" w14:textId="77777777" w:rsidR="00C50DE5" w:rsidRDefault="00C50DE5">
      <w:pPr>
        <w:pStyle w:val="Titre3"/>
        <w:sectPr w:rsidR="00C50DE5">
          <w:headerReference w:type="even" r:id="rId16"/>
          <w:footerReference w:type="even" r:id="rId17"/>
          <w:footerReference w:type="default" r:id="rId18"/>
          <w:headerReference w:type="first" r:id="rId19"/>
          <w:footerReference w:type="first" r:id="rId20"/>
          <w:pgSz w:w="11906" w:h="16838"/>
          <w:pgMar w:top="1474" w:right="1247" w:bottom="2013" w:left="1446" w:header="850" w:footer="850" w:gutter="0"/>
          <w:cols w:space="720"/>
          <w:docGrid w:linePitch="272"/>
        </w:sectPr>
      </w:pPr>
    </w:p>
    <w:p w14:paraId="26528B5E" w14:textId="77777777" w:rsidR="009D0C0B" w:rsidRDefault="00FA480B">
      <w:pPr>
        <w:pStyle w:val="Titre3"/>
        <w:rPr>
          <w:rFonts w:eastAsia="Calibri"/>
          <w:lang w:eastAsia="sv-SE"/>
        </w:rPr>
      </w:pPr>
      <w:bookmarkStart w:id="600" w:name="_Toc57800750"/>
      <w:r>
        <w:t>Physical, chemical and technical properties</w:t>
      </w:r>
      <w:bookmarkEnd w:id="600"/>
      <w:r>
        <w:t xml:space="preserve"> </w:t>
      </w:r>
    </w:p>
    <w:p w14:paraId="47B966BF" w14:textId="40802E76" w:rsidR="00C50DE5" w:rsidRPr="006B6B20" w:rsidRDefault="00C50DE5" w:rsidP="00C50DE5">
      <w:pPr>
        <w:rPr>
          <w:szCs w:val="18"/>
        </w:rPr>
      </w:pPr>
      <w:r w:rsidRPr="006B6B20">
        <w:rPr>
          <w:szCs w:val="18"/>
          <w:u w:val="single"/>
        </w:rPr>
        <w:t>Formulation type</w:t>
      </w:r>
      <w:r w:rsidRPr="006B6B20">
        <w:rPr>
          <w:szCs w:val="18"/>
        </w:rPr>
        <w:t xml:space="preserve">: </w:t>
      </w:r>
      <w:r w:rsidR="006E35B2" w:rsidRPr="006E35B2">
        <w:rPr>
          <w:szCs w:val="18"/>
        </w:rPr>
        <w:t>any other liquid</w:t>
      </w:r>
      <w:r w:rsidR="006E35B2" w:rsidRPr="006E35B2" w:rsidDel="006E35B2">
        <w:rPr>
          <w:szCs w:val="18"/>
        </w:rPr>
        <w:t xml:space="preserve"> </w:t>
      </w:r>
      <w:r w:rsidRPr="006B6B20">
        <w:rPr>
          <w:szCs w:val="18"/>
        </w:rPr>
        <w:t>(AL)</w:t>
      </w:r>
    </w:p>
    <w:p w14:paraId="2EA77FCF" w14:textId="77777777" w:rsidR="00C50DE5" w:rsidRPr="006B6B20" w:rsidRDefault="00C50DE5" w:rsidP="00C50DE5">
      <w:pPr>
        <w:rPr>
          <w:szCs w:val="18"/>
        </w:rPr>
      </w:pPr>
      <w:r w:rsidRPr="006B6B20">
        <w:rPr>
          <w:szCs w:val="18"/>
        </w:rPr>
        <w:t>Hydrocarbons and H304 co-formulant content is not above 10%.</w:t>
      </w:r>
    </w:p>
    <w:p w14:paraId="6ADEFA8B" w14:textId="77777777" w:rsidR="009D0C0B" w:rsidRDefault="009D0C0B">
      <w:pPr>
        <w:spacing w:line="260" w:lineRule="atLeast"/>
        <w:ind w:left="360"/>
        <w:contextualSpacing/>
        <w:rPr>
          <w:rFonts w:eastAsia="Calibri"/>
          <w:lang w:eastAsia="sv-SE"/>
        </w:rPr>
      </w:pP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701"/>
        <w:gridCol w:w="1843"/>
        <w:gridCol w:w="3685"/>
        <w:gridCol w:w="2056"/>
        <w:gridCol w:w="2143"/>
      </w:tblGrid>
      <w:tr w:rsidR="00C50DE5" w:rsidRPr="00A411E7" w14:paraId="50FBE006" w14:textId="77777777" w:rsidTr="00C50DE5">
        <w:trPr>
          <w:trHeight w:val="780"/>
          <w:tblHeader/>
        </w:trPr>
        <w:tc>
          <w:tcPr>
            <w:tcW w:w="2055" w:type="dxa"/>
            <w:shd w:val="clear" w:color="auto" w:fill="E0E0E0"/>
            <w:vAlign w:val="center"/>
          </w:tcPr>
          <w:p w14:paraId="073E983E" w14:textId="77777777" w:rsidR="00C50DE5" w:rsidRPr="006F79FA" w:rsidRDefault="00C50DE5" w:rsidP="00AF1AB5">
            <w:pPr>
              <w:spacing w:line="260" w:lineRule="atLeast"/>
              <w:rPr>
                <w:rFonts w:eastAsia="Calibri"/>
                <w:b/>
                <w:lang w:eastAsia="en-US"/>
              </w:rPr>
            </w:pPr>
            <w:r w:rsidRPr="006F79FA">
              <w:rPr>
                <w:rFonts w:eastAsia="Calibri"/>
                <w:b/>
                <w:lang w:eastAsia="en-US"/>
              </w:rPr>
              <w:t>Property</w:t>
            </w:r>
          </w:p>
        </w:tc>
        <w:tc>
          <w:tcPr>
            <w:tcW w:w="1701" w:type="dxa"/>
            <w:shd w:val="clear" w:color="auto" w:fill="E0E0E0"/>
            <w:vAlign w:val="center"/>
          </w:tcPr>
          <w:p w14:paraId="07632BD0" w14:textId="77777777" w:rsidR="00C50DE5" w:rsidRPr="006F79FA" w:rsidRDefault="00C50DE5" w:rsidP="00AF1AB5">
            <w:pPr>
              <w:spacing w:line="260" w:lineRule="atLeast"/>
              <w:rPr>
                <w:rFonts w:eastAsia="Calibri"/>
                <w:b/>
                <w:lang w:eastAsia="en-US"/>
              </w:rPr>
            </w:pPr>
            <w:r w:rsidRPr="006F79FA">
              <w:rPr>
                <w:rFonts w:eastAsia="Calibri"/>
                <w:b/>
                <w:lang w:eastAsia="en-US"/>
              </w:rPr>
              <w:t>Guideline  and Method</w:t>
            </w:r>
          </w:p>
        </w:tc>
        <w:tc>
          <w:tcPr>
            <w:tcW w:w="1843" w:type="dxa"/>
            <w:shd w:val="clear" w:color="auto" w:fill="E0E0E0"/>
            <w:vAlign w:val="center"/>
          </w:tcPr>
          <w:p w14:paraId="02948144" w14:textId="77777777" w:rsidR="00C50DE5" w:rsidRPr="006F79FA" w:rsidRDefault="00C50DE5" w:rsidP="00AF1AB5">
            <w:pPr>
              <w:spacing w:line="260" w:lineRule="atLeast"/>
              <w:rPr>
                <w:rFonts w:eastAsia="Calibri"/>
                <w:b/>
                <w:lang w:eastAsia="en-US"/>
              </w:rPr>
            </w:pPr>
            <w:r w:rsidRPr="006F79FA">
              <w:rPr>
                <w:rFonts w:eastAsia="Calibri"/>
                <w:b/>
                <w:lang w:eastAsia="en-US"/>
              </w:rPr>
              <w:t>Purity of the test substance (% (w/w)</w:t>
            </w:r>
          </w:p>
        </w:tc>
        <w:tc>
          <w:tcPr>
            <w:tcW w:w="3685" w:type="dxa"/>
            <w:shd w:val="clear" w:color="auto" w:fill="E0E0E0"/>
            <w:vAlign w:val="center"/>
          </w:tcPr>
          <w:p w14:paraId="162FB1BF" w14:textId="77777777" w:rsidR="00C50DE5" w:rsidRPr="006F79FA" w:rsidRDefault="00C50DE5" w:rsidP="00AF1AB5">
            <w:pPr>
              <w:spacing w:line="260" w:lineRule="atLeast"/>
              <w:rPr>
                <w:rFonts w:eastAsia="Calibri"/>
                <w:b/>
                <w:lang w:eastAsia="en-US"/>
              </w:rPr>
            </w:pPr>
            <w:r w:rsidRPr="006F79FA">
              <w:rPr>
                <w:rFonts w:eastAsia="Calibri"/>
                <w:b/>
                <w:lang w:eastAsia="en-US"/>
              </w:rPr>
              <w:t>Results</w:t>
            </w:r>
          </w:p>
        </w:tc>
        <w:tc>
          <w:tcPr>
            <w:tcW w:w="2056" w:type="dxa"/>
            <w:shd w:val="clear" w:color="auto" w:fill="E0E0E0"/>
            <w:vAlign w:val="center"/>
          </w:tcPr>
          <w:p w14:paraId="3EC2AE07" w14:textId="77777777" w:rsidR="00C50DE5" w:rsidRPr="006F79FA" w:rsidRDefault="00C50DE5" w:rsidP="00AF1AB5">
            <w:pPr>
              <w:spacing w:line="260" w:lineRule="atLeast"/>
              <w:rPr>
                <w:rFonts w:eastAsia="Calibri"/>
                <w:b/>
                <w:lang w:eastAsia="en-US"/>
              </w:rPr>
            </w:pPr>
            <w:r w:rsidRPr="006F79FA">
              <w:rPr>
                <w:rFonts w:eastAsia="Calibri"/>
                <w:b/>
                <w:lang w:eastAsia="en-US"/>
              </w:rPr>
              <w:t>Reference</w:t>
            </w:r>
          </w:p>
        </w:tc>
        <w:tc>
          <w:tcPr>
            <w:tcW w:w="2143" w:type="dxa"/>
            <w:shd w:val="clear" w:color="auto" w:fill="E0E0E0"/>
          </w:tcPr>
          <w:p w14:paraId="4D9B1184" w14:textId="77777777" w:rsidR="00C50DE5" w:rsidRPr="006F79FA" w:rsidRDefault="00C50DE5" w:rsidP="00AF1AB5">
            <w:pPr>
              <w:spacing w:line="260" w:lineRule="atLeast"/>
              <w:rPr>
                <w:rFonts w:eastAsia="Calibri"/>
                <w:b/>
                <w:lang w:eastAsia="en-US"/>
              </w:rPr>
            </w:pPr>
            <w:r w:rsidRPr="006F79FA">
              <w:rPr>
                <w:rFonts w:eastAsia="Calibri"/>
                <w:b/>
              </w:rPr>
              <w:t>Acceptability / comment</w:t>
            </w:r>
          </w:p>
        </w:tc>
      </w:tr>
      <w:tr w:rsidR="00C50DE5" w:rsidRPr="00A411E7" w14:paraId="0BFE2560" w14:textId="77777777" w:rsidTr="00C50DE5">
        <w:trPr>
          <w:trHeight w:val="615"/>
        </w:trPr>
        <w:tc>
          <w:tcPr>
            <w:tcW w:w="2055" w:type="dxa"/>
          </w:tcPr>
          <w:p w14:paraId="69CE35AC" w14:textId="77777777" w:rsidR="00C50DE5" w:rsidRPr="006F79FA" w:rsidRDefault="00C50DE5" w:rsidP="00C50DE5">
            <w:pPr>
              <w:rPr>
                <w:rFonts w:eastAsia="Calibri"/>
              </w:rPr>
            </w:pPr>
            <w:r w:rsidRPr="006F79FA">
              <w:rPr>
                <w:rFonts w:eastAsia="Calibri"/>
              </w:rPr>
              <w:t>Physical state at 20 °C and 101.3 kPa</w:t>
            </w:r>
          </w:p>
        </w:tc>
        <w:tc>
          <w:tcPr>
            <w:tcW w:w="1701" w:type="dxa"/>
          </w:tcPr>
          <w:p w14:paraId="26EDEC1D" w14:textId="77777777" w:rsidR="00C50DE5" w:rsidRPr="006F79FA" w:rsidRDefault="00C50DE5" w:rsidP="00C50DE5">
            <w:pPr>
              <w:snapToGrid w:val="0"/>
              <w:spacing w:before="60" w:after="60" w:line="276" w:lineRule="auto"/>
              <w:rPr>
                <w:bCs/>
              </w:rPr>
            </w:pPr>
            <w:r w:rsidRPr="006F79FA">
              <w:rPr>
                <w:bCs/>
              </w:rPr>
              <w:t>EPA OPPTS 830.6303</w:t>
            </w:r>
          </w:p>
        </w:tc>
        <w:tc>
          <w:tcPr>
            <w:tcW w:w="1843" w:type="dxa"/>
            <w:vMerge w:val="restart"/>
          </w:tcPr>
          <w:p w14:paraId="1087EC34" w14:textId="77777777" w:rsidR="00C50DE5" w:rsidRPr="006F79FA" w:rsidRDefault="00C50DE5" w:rsidP="00C50DE5">
            <w:pPr>
              <w:rPr>
                <w:rFonts w:eastAsia="Calibri"/>
              </w:rPr>
            </w:pPr>
            <w:r w:rsidRPr="006F79FA">
              <w:rPr>
                <w:rFonts w:eastAsia="Calibri"/>
              </w:rPr>
              <w:t>1.10</w:t>
            </w:r>
          </w:p>
        </w:tc>
        <w:tc>
          <w:tcPr>
            <w:tcW w:w="3685" w:type="dxa"/>
            <w:vMerge w:val="restart"/>
          </w:tcPr>
          <w:p w14:paraId="497D4E4C" w14:textId="1E1BC5FA" w:rsidR="00C50DE5" w:rsidRPr="006F79FA" w:rsidRDefault="00C50DE5" w:rsidP="00C50DE5">
            <w:pPr>
              <w:rPr>
                <w:rFonts w:eastAsia="Calibri"/>
              </w:rPr>
            </w:pPr>
            <w:r w:rsidRPr="006F79FA">
              <w:t xml:space="preserve">ACTICIDE </w:t>
            </w:r>
            <w:r w:rsidR="00604029">
              <w:t>C1</w:t>
            </w:r>
            <w:r w:rsidRPr="006F79FA">
              <w:t xml:space="preserve"> is a clear and colourless liquid with a faint mild odour.</w:t>
            </w:r>
          </w:p>
        </w:tc>
        <w:tc>
          <w:tcPr>
            <w:tcW w:w="2056" w:type="dxa"/>
            <w:vMerge w:val="restart"/>
          </w:tcPr>
          <w:p w14:paraId="6731976B" w14:textId="70943333" w:rsidR="00C50DE5" w:rsidRPr="006F79FA" w:rsidRDefault="00C50DE5" w:rsidP="00C50DE5">
            <w:pPr>
              <w:rPr>
                <w:rFonts w:eastAsia="Calibri"/>
              </w:rPr>
            </w:pPr>
            <w:r w:rsidRPr="006F79FA">
              <w:t xml:space="preserve">Wannenwetsch, 2016, Determination of Colour, Physical State and Odour of ACTICIDE </w:t>
            </w:r>
            <w:r w:rsidR="00604029">
              <w:t>C1</w:t>
            </w:r>
          </w:p>
        </w:tc>
        <w:tc>
          <w:tcPr>
            <w:tcW w:w="2143" w:type="dxa"/>
            <w:vMerge w:val="restart"/>
          </w:tcPr>
          <w:p w14:paraId="748ACD98" w14:textId="77777777" w:rsidR="00C50DE5" w:rsidRPr="006F79FA" w:rsidRDefault="00C50DE5" w:rsidP="00C50DE5">
            <w:pPr>
              <w:keepNext/>
              <w:widowControl w:val="0"/>
              <w:autoSpaceDE w:val="0"/>
              <w:snapToGrid w:val="0"/>
              <w:spacing w:before="60" w:after="60"/>
            </w:pPr>
            <w:r w:rsidRPr="006F79FA">
              <w:t>Acceptable</w:t>
            </w:r>
          </w:p>
        </w:tc>
      </w:tr>
      <w:tr w:rsidR="00C50DE5" w:rsidRPr="00A411E7" w14:paraId="6ABB7155" w14:textId="77777777" w:rsidTr="00C50DE5">
        <w:trPr>
          <w:trHeight w:val="615"/>
        </w:trPr>
        <w:tc>
          <w:tcPr>
            <w:tcW w:w="2055" w:type="dxa"/>
          </w:tcPr>
          <w:p w14:paraId="2FEC8FBE" w14:textId="77777777" w:rsidR="00C50DE5" w:rsidRPr="006F79FA" w:rsidRDefault="00C50DE5" w:rsidP="00C50DE5">
            <w:pPr>
              <w:rPr>
                <w:rFonts w:eastAsia="Calibri"/>
              </w:rPr>
            </w:pPr>
            <w:r w:rsidRPr="006F79FA">
              <w:rPr>
                <w:rFonts w:eastAsia="Calibri"/>
              </w:rPr>
              <w:t>Colour at 20 °C and 101.3 kPa</w:t>
            </w:r>
          </w:p>
        </w:tc>
        <w:tc>
          <w:tcPr>
            <w:tcW w:w="1701" w:type="dxa"/>
          </w:tcPr>
          <w:p w14:paraId="21534AE3" w14:textId="77777777" w:rsidR="00C50DE5" w:rsidRPr="006F79FA" w:rsidRDefault="00C50DE5" w:rsidP="00C50DE5">
            <w:pPr>
              <w:snapToGrid w:val="0"/>
              <w:spacing w:before="60" w:after="60" w:line="276" w:lineRule="auto"/>
              <w:rPr>
                <w:bCs/>
              </w:rPr>
            </w:pPr>
            <w:r w:rsidRPr="006F79FA">
              <w:rPr>
                <w:bCs/>
              </w:rPr>
              <w:t>EPA OPPTS 830.6302</w:t>
            </w:r>
          </w:p>
        </w:tc>
        <w:tc>
          <w:tcPr>
            <w:tcW w:w="1843" w:type="dxa"/>
            <w:vMerge/>
          </w:tcPr>
          <w:p w14:paraId="136C984C" w14:textId="77777777" w:rsidR="00C50DE5" w:rsidRPr="006F79FA" w:rsidRDefault="00C50DE5" w:rsidP="00C50DE5">
            <w:pPr>
              <w:rPr>
                <w:rFonts w:eastAsia="Calibri"/>
              </w:rPr>
            </w:pPr>
          </w:p>
        </w:tc>
        <w:tc>
          <w:tcPr>
            <w:tcW w:w="3685" w:type="dxa"/>
            <w:vMerge/>
          </w:tcPr>
          <w:p w14:paraId="481B4711" w14:textId="77777777" w:rsidR="00C50DE5" w:rsidRPr="006F79FA" w:rsidRDefault="00C50DE5" w:rsidP="00C50DE5">
            <w:pPr>
              <w:rPr>
                <w:rFonts w:eastAsia="Calibri"/>
              </w:rPr>
            </w:pPr>
          </w:p>
        </w:tc>
        <w:tc>
          <w:tcPr>
            <w:tcW w:w="2056" w:type="dxa"/>
            <w:vMerge/>
          </w:tcPr>
          <w:p w14:paraId="59823E80" w14:textId="77777777" w:rsidR="00C50DE5" w:rsidRPr="006F79FA" w:rsidRDefault="00C50DE5" w:rsidP="00C50DE5">
            <w:pPr>
              <w:rPr>
                <w:rFonts w:eastAsia="Calibri"/>
              </w:rPr>
            </w:pPr>
          </w:p>
        </w:tc>
        <w:tc>
          <w:tcPr>
            <w:tcW w:w="2143" w:type="dxa"/>
            <w:vMerge/>
          </w:tcPr>
          <w:p w14:paraId="74A4A0D8" w14:textId="77777777" w:rsidR="00C50DE5" w:rsidRPr="006F79FA" w:rsidRDefault="00C50DE5" w:rsidP="00C50DE5">
            <w:pPr>
              <w:rPr>
                <w:rFonts w:eastAsia="Calibri"/>
              </w:rPr>
            </w:pPr>
          </w:p>
        </w:tc>
      </w:tr>
      <w:tr w:rsidR="00C50DE5" w:rsidRPr="00A411E7" w14:paraId="2709A1A8" w14:textId="77777777" w:rsidTr="00850913">
        <w:trPr>
          <w:trHeight w:val="259"/>
        </w:trPr>
        <w:tc>
          <w:tcPr>
            <w:tcW w:w="2055" w:type="dxa"/>
          </w:tcPr>
          <w:p w14:paraId="33F7B541" w14:textId="77777777" w:rsidR="00C50DE5" w:rsidRPr="006F79FA" w:rsidRDefault="00C50DE5" w:rsidP="00C50DE5">
            <w:pPr>
              <w:rPr>
                <w:rFonts w:eastAsia="Calibri"/>
              </w:rPr>
            </w:pPr>
            <w:r w:rsidRPr="006F79FA">
              <w:rPr>
                <w:rFonts w:eastAsia="Calibri"/>
              </w:rPr>
              <w:t>Odour at 20 °C and 101.3 kPa</w:t>
            </w:r>
          </w:p>
        </w:tc>
        <w:tc>
          <w:tcPr>
            <w:tcW w:w="1701" w:type="dxa"/>
          </w:tcPr>
          <w:p w14:paraId="40F13D41" w14:textId="77777777" w:rsidR="00C50DE5" w:rsidRPr="006F79FA" w:rsidRDefault="00C50DE5" w:rsidP="00C50DE5">
            <w:pPr>
              <w:snapToGrid w:val="0"/>
              <w:spacing w:before="60" w:after="60" w:line="276" w:lineRule="auto"/>
              <w:rPr>
                <w:bCs/>
              </w:rPr>
            </w:pPr>
            <w:r w:rsidRPr="006F79FA">
              <w:rPr>
                <w:bCs/>
              </w:rPr>
              <w:t>EPA OPPTS 830.6304</w:t>
            </w:r>
          </w:p>
        </w:tc>
        <w:tc>
          <w:tcPr>
            <w:tcW w:w="1843" w:type="dxa"/>
            <w:vMerge/>
          </w:tcPr>
          <w:p w14:paraId="01C7BAC3" w14:textId="77777777" w:rsidR="00C50DE5" w:rsidRPr="006F79FA" w:rsidRDefault="00C50DE5" w:rsidP="00C50DE5">
            <w:pPr>
              <w:rPr>
                <w:rFonts w:eastAsia="Calibri"/>
              </w:rPr>
            </w:pPr>
          </w:p>
        </w:tc>
        <w:tc>
          <w:tcPr>
            <w:tcW w:w="3685" w:type="dxa"/>
            <w:vMerge/>
          </w:tcPr>
          <w:p w14:paraId="66547DA4" w14:textId="77777777" w:rsidR="00C50DE5" w:rsidRPr="006F79FA" w:rsidRDefault="00C50DE5" w:rsidP="00C50DE5">
            <w:pPr>
              <w:rPr>
                <w:rFonts w:eastAsia="Calibri"/>
              </w:rPr>
            </w:pPr>
          </w:p>
        </w:tc>
        <w:tc>
          <w:tcPr>
            <w:tcW w:w="2056" w:type="dxa"/>
            <w:vMerge/>
          </w:tcPr>
          <w:p w14:paraId="5264DC43" w14:textId="77777777" w:rsidR="00C50DE5" w:rsidRPr="006F79FA" w:rsidRDefault="00C50DE5" w:rsidP="00C50DE5">
            <w:pPr>
              <w:rPr>
                <w:rFonts w:eastAsia="Calibri"/>
              </w:rPr>
            </w:pPr>
          </w:p>
        </w:tc>
        <w:tc>
          <w:tcPr>
            <w:tcW w:w="2143" w:type="dxa"/>
            <w:vMerge/>
          </w:tcPr>
          <w:p w14:paraId="0262E576" w14:textId="77777777" w:rsidR="00C50DE5" w:rsidRPr="006F79FA" w:rsidRDefault="00C50DE5" w:rsidP="00C50DE5">
            <w:pPr>
              <w:rPr>
                <w:rFonts w:eastAsia="Calibri"/>
              </w:rPr>
            </w:pPr>
          </w:p>
        </w:tc>
      </w:tr>
      <w:tr w:rsidR="00C50DE5" w:rsidRPr="00A411E7" w14:paraId="201E4CA0" w14:textId="77777777" w:rsidTr="00C50DE5">
        <w:trPr>
          <w:trHeight w:val="120"/>
        </w:trPr>
        <w:tc>
          <w:tcPr>
            <w:tcW w:w="2055" w:type="dxa"/>
            <w:vMerge w:val="restart"/>
          </w:tcPr>
          <w:p w14:paraId="378B6FF1" w14:textId="77777777" w:rsidR="00C50DE5" w:rsidRPr="006F79FA" w:rsidRDefault="00C50DE5" w:rsidP="00C50DE5">
            <w:pPr>
              <w:rPr>
                <w:rFonts w:eastAsia="Calibri"/>
              </w:rPr>
            </w:pPr>
            <w:r w:rsidRPr="006F79FA">
              <w:rPr>
                <w:rFonts w:eastAsia="Calibri"/>
              </w:rPr>
              <w:t>Acidity / alkalinity</w:t>
            </w:r>
          </w:p>
        </w:tc>
        <w:tc>
          <w:tcPr>
            <w:tcW w:w="1701" w:type="dxa"/>
          </w:tcPr>
          <w:p w14:paraId="7B524D15" w14:textId="77777777" w:rsidR="00C50DE5" w:rsidRPr="006F79FA" w:rsidRDefault="00C50DE5" w:rsidP="00C50DE5">
            <w:pPr>
              <w:rPr>
                <w:rFonts w:eastAsia="Calibri"/>
              </w:rPr>
            </w:pPr>
            <w:r w:rsidRPr="006F79FA">
              <w:t>CIPAC MT 75, EPA OPPTS 830.7000</w:t>
            </w:r>
          </w:p>
        </w:tc>
        <w:tc>
          <w:tcPr>
            <w:tcW w:w="1843" w:type="dxa"/>
            <w:vMerge w:val="restart"/>
          </w:tcPr>
          <w:p w14:paraId="1F642B59" w14:textId="77777777" w:rsidR="00C50DE5" w:rsidRPr="006F79FA" w:rsidRDefault="00C50DE5" w:rsidP="00C50DE5">
            <w:pPr>
              <w:rPr>
                <w:rFonts w:eastAsia="Calibri"/>
              </w:rPr>
            </w:pPr>
            <w:r w:rsidRPr="006F79FA">
              <w:rPr>
                <w:rFonts w:eastAsia="Calibri"/>
              </w:rPr>
              <w:t>1.10</w:t>
            </w:r>
          </w:p>
        </w:tc>
        <w:tc>
          <w:tcPr>
            <w:tcW w:w="3685" w:type="dxa"/>
          </w:tcPr>
          <w:p w14:paraId="60DFAD9A" w14:textId="55258316" w:rsidR="00C50DE5" w:rsidRPr="006F79FA" w:rsidRDefault="00C50DE5" w:rsidP="00C50DE5">
            <w:pPr>
              <w:rPr>
                <w:rFonts w:eastAsia="Calibri"/>
              </w:rPr>
            </w:pPr>
            <w:r w:rsidRPr="006F79FA">
              <w:t xml:space="preserve">ACTICIDE </w:t>
            </w:r>
            <w:r w:rsidR="00604029">
              <w:t>C1</w:t>
            </w:r>
            <w:r w:rsidRPr="006F79FA">
              <w:t>:pH 3.3 at 23.7°C</w:t>
            </w:r>
            <w:r w:rsidRPr="006F79FA">
              <w:br/>
              <w:t>1%(w/v): pH 5.1 at 23.6°C</w:t>
            </w:r>
          </w:p>
        </w:tc>
        <w:tc>
          <w:tcPr>
            <w:tcW w:w="2056" w:type="dxa"/>
            <w:vMerge w:val="restart"/>
          </w:tcPr>
          <w:p w14:paraId="0013D699" w14:textId="1E37EA4A" w:rsidR="00C50DE5" w:rsidRPr="006F79FA" w:rsidRDefault="00C50DE5" w:rsidP="00C50DE5">
            <w:pPr>
              <w:rPr>
                <w:rFonts w:eastAsia="Calibri"/>
              </w:rPr>
            </w:pPr>
            <w:r w:rsidRPr="006F79FA">
              <w:rPr>
                <w:bCs/>
              </w:rPr>
              <w:t xml:space="preserve">Wannenwetsch, 2016, </w:t>
            </w:r>
            <w:r w:rsidRPr="006F79FA">
              <w:t xml:space="preserve">Determination of the pH value and the acidity of ACTICIDE </w:t>
            </w:r>
            <w:r w:rsidR="00604029">
              <w:t>C1</w:t>
            </w:r>
          </w:p>
        </w:tc>
        <w:tc>
          <w:tcPr>
            <w:tcW w:w="2143" w:type="dxa"/>
            <w:vMerge w:val="restart"/>
          </w:tcPr>
          <w:p w14:paraId="141C6368" w14:textId="77777777" w:rsidR="00C50DE5" w:rsidRPr="006F79FA" w:rsidRDefault="00C50DE5" w:rsidP="00C50DE5">
            <w:pPr>
              <w:keepNext/>
              <w:widowControl w:val="0"/>
              <w:autoSpaceDE w:val="0"/>
              <w:snapToGrid w:val="0"/>
              <w:spacing w:before="60" w:after="60"/>
            </w:pPr>
            <w:r w:rsidRPr="006F79FA">
              <w:t>Acceptable</w:t>
            </w:r>
          </w:p>
        </w:tc>
      </w:tr>
      <w:tr w:rsidR="00C50DE5" w:rsidRPr="00A411E7" w14:paraId="33C68C05" w14:textId="77777777" w:rsidTr="00C50DE5">
        <w:trPr>
          <w:trHeight w:val="120"/>
        </w:trPr>
        <w:tc>
          <w:tcPr>
            <w:tcW w:w="2055" w:type="dxa"/>
            <w:vMerge/>
          </w:tcPr>
          <w:p w14:paraId="456E4DF7" w14:textId="77777777" w:rsidR="00C50DE5" w:rsidRPr="006F79FA" w:rsidRDefault="00C50DE5" w:rsidP="00C50DE5">
            <w:pPr>
              <w:rPr>
                <w:rFonts w:eastAsia="Calibri"/>
              </w:rPr>
            </w:pPr>
          </w:p>
        </w:tc>
        <w:tc>
          <w:tcPr>
            <w:tcW w:w="1701" w:type="dxa"/>
          </w:tcPr>
          <w:p w14:paraId="33B1DB11" w14:textId="69AC5455" w:rsidR="00C50DE5" w:rsidRPr="006F79FA" w:rsidRDefault="00C50DE5" w:rsidP="00C50DE5">
            <w:pPr>
              <w:rPr>
                <w:rFonts w:eastAsia="Calibri"/>
              </w:rPr>
            </w:pPr>
            <w:r w:rsidRPr="006F79FA">
              <w:t>CIP</w:t>
            </w:r>
            <w:r w:rsidR="00DF235B">
              <w:t>A</w:t>
            </w:r>
            <w:r w:rsidRPr="006F79FA">
              <w:t>C MT 191</w:t>
            </w:r>
          </w:p>
        </w:tc>
        <w:tc>
          <w:tcPr>
            <w:tcW w:w="1843" w:type="dxa"/>
            <w:vMerge/>
          </w:tcPr>
          <w:p w14:paraId="492DE8F3" w14:textId="77777777" w:rsidR="00C50DE5" w:rsidRPr="006F79FA" w:rsidRDefault="00C50DE5" w:rsidP="00C50DE5">
            <w:pPr>
              <w:rPr>
                <w:rFonts w:eastAsia="Calibri"/>
              </w:rPr>
            </w:pPr>
          </w:p>
        </w:tc>
        <w:tc>
          <w:tcPr>
            <w:tcW w:w="3685" w:type="dxa"/>
          </w:tcPr>
          <w:p w14:paraId="014EA0F3" w14:textId="56830447" w:rsidR="00C50DE5" w:rsidRPr="006F79FA" w:rsidRDefault="00C50DE5" w:rsidP="00C50DE5">
            <w:pPr>
              <w:rPr>
                <w:rFonts w:eastAsia="Calibri"/>
              </w:rPr>
            </w:pPr>
            <w:r w:rsidRPr="006F79FA">
              <w:t>0.032 (</w:t>
            </w:r>
            <w:r w:rsidR="00DF235B">
              <w:t xml:space="preserve">% </w:t>
            </w:r>
            <w:r w:rsidRPr="006F79FA">
              <w:t>m/m</w:t>
            </w:r>
            <w:r w:rsidR="00DF235B">
              <w:t xml:space="preserve"> H</w:t>
            </w:r>
            <w:r w:rsidR="00DF235B" w:rsidRPr="00997D60">
              <w:rPr>
                <w:vertAlign w:val="subscript"/>
              </w:rPr>
              <w:t>2</w:t>
            </w:r>
            <w:r w:rsidR="00DF235B">
              <w:t>SO</w:t>
            </w:r>
            <w:r w:rsidR="00DF235B" w:rsidRPr="00997D60">
              <w:rPr>
                <w:vertAlign w:val="subscript"/>
              </w:rPr>
              <w:t>4</w:t>
            </w:r>
            <w:r w:rsidRPr="006F79FA">
              <w:t>)</w:t>
            </w:r>
          </w:p>
        </w:tc>
        <w:tc>
          <w:tcPr>
            <w:tcW w:w="2056" w:type="dxa"/>
            <w:vMerge/>
          </w:tcPr>
          <w:p w14:paraId="4081489E" w14:textId="77777777" w:rsidR="00C50DE5" w:rsidRPr="006F79FA" w:rsidRDefault="00C50DE5" w:rsidP="00C50DE5">
            <w:pPr>
              <w:rPr>
                <w:rFonts w:eastAsia="Calibri"/>
              </w:rPr>
            </w:pPr>
          </w:p>
        </w:tc>
        <w:tc>
          <w:tcPr>
            <w:tcW w:w="2143" w:type="dxa"/>
            <w:vMerge/>
          </w:tcPr>
          <w:p w14:paraId="3ACBB409" w14:textId="77777777" w:rsidR="00C50DE5" w:rsidRPr="006F79FA" w:rsidRDefault="00C50DE5" w:rsidP="00C50DE5">
            <w:pPr>
              <w:rPr>
                <w:rFonts w:eastAsia="Calibri"/>
              </w:rPr>
            </w:pPr>
          </w:p>
        </w:tc>
      </w:tr>
      <w:tr w:rsidR="00C50DE5" w:rsidRPr="00A411E7" w14:paraId="7512A7F9" w14:textId="77777777" w:rsidTr="00C50DE5">
        <w:trPr>
          <w:trHeight w:val="1455"/>
        </w:trPr>
        <w:tc>
          <w:tcPr>
            <w:tcW w:w="2055" w:type="dxa"/>
            <w:tcBorders>
              <w:top w:val="single" w:sz="4" w:space="0" w:color="auto"/>
              <w:left w:val="single" w:sz="4" w:space="0" w:color="auto"/>
              <w:bottom w:val="single" w:sz="4" w:space="0" w:color="auto"/>
              <w:right w:val="single" w:sz="4" w:space="0" w:color="auto"/>
            </w:tcBorders>
          </w:tcPr>
          <w:p w14:paraId="62F671FB" w14:textId="77777777" w:rsidR="00C50DE5" w:rsidRPr="006F79FA" w:rsidRDefault="00C50DE5" w:rsidP="00C50DE5">
            <w:pPr>
              <w:rPr>
                <w:rFonts w:eastAsia="Calibri"/>
              </w:rPr>
            </w:pPr>
            <w:r w:rsidRPr="006F79FA">
              <w:rPr>
                <w:rFonts w:eastAsia="Calibri"/>
              </w:rPr>
              <w:t>Relative density / bulk density</w:t>
            </w:r>
          </w:p>
        </w:tc>
        <w:tc>
          <w:tcPr>
            <w:tcW w:w="1701" w:type="dxa"/>
            <w:tcBorders>
              <w:top w:val="single" w:sz="4" w:space="0" w:color="auto"/>
              <w:left w:val="single" w:sz="4" w:space="0" w:color="auto"/>
              <w:bottom w:val="single" w:sz="4" w:space="0" w:color="auto"/>
              <w:right w:val="single" w:sz="4" w:space="0" w:color="auto"/>
            </w:tcBorders>
          </w:tcPr>
          <w:p w14:paraId="237FA60B" w14:textId="77777777" w:rsidR="00C50DE5" w:rsidRPr="006F79FA" w:rsidRDefault="00C50DE5" w:rsidP="00C50DE5">
            <w:pPr>
              <w:rPr>
                <w:rFonts w:eastAsia="Calibri"/>
              </w:rPr>
            </w:pPr>
            <w:r w:rsidRPr="006F79FA">
              <w:rPr>
                <w:rFonts w:eastAsia="Calibri"/>
              </w:rPr>
              <w:t>OCSPP 830.7300; OECD 109</w:t>
            </w:r>
          </w:p>
        </w:tc>
        <w:tc>
          <w:tcPr>
            <w:tcW w:w="1843" w:type="dxa"/>
            <w:tcBorders>
              <w:top w:val="single" w:sz="4" w:space="0" w:color="auto"/>
              <w:left w:val="single" w:sz="4" w:space="0" w:color="auto"/>
              <w:bottom w:val="single" w:sz="4" w:space="0" w:color="auto"/>
              <w:right w:val="single" w:sz="4" w:space="0" w:color="auto"/>
            </w:tcBorders>
          </w:tcPr>
          <w:p w14:paraId="7311B123" w14:textId="77777777" w:rsidR="00C50DE5" w:rsidRPr="006F79FA" w:rsidRDefault="00C50DE5" w:rsidP="00C50DE5">
            <w:pPr>
              <w:rPr>
                <w:rFonts w:eastAsia="Calibri"/>
              </w:rPr>
            </w:pPr>
            <w:r w:rsidRPr="006F79FA">
              <w:rPr>
                <w:rFonts w:eastAsia="Calibri"/>
              </w:rPr>
              <w:t>1.10</w:t>
            </w:r>
          </w:p>
        </w:tc>
        <w:tc>
          <w:tcPr>
            <w:tcW w:w="3685" w:type="dxa"/>
            <w:tcBorders>
              <w:top w:val="single" w:sz="4" w:space="0" w:color="auto"/>
              <w:left w:val="single" w:sz="4" w:space="0" w:color="auto"/>
              <w:bottom w:val="single" w:sz="4" w:space="0" w:color="auto"/>
              <w:right w:val="single" w:sz="4" w:space="0" w:color="auto"/>
            </w:tcBorders>
          </w:tcPr>
          <w:p w14:paraId="08C56DF3" w14:textId="4A53720F" w:rsidR="00C50DE5" w:rsidRPr="006F79FA" w:rsidRDefault="00DF235B" w:rsidP="00C50DE5">
            <w:pPr>
              <w:rPr>
                <w:rFonts w:eastAsia="Calibri"/>
              </w:rPr>
            </w:pPr>
            <w:r>
              <w:rPr>
                <w:rFonts w:eastAsia="Calibri"/>
              </w:rPr>
              <w:t>D</w:t>
            </w:r>
            <w:r w:rsidRPr="00997D60">
              <w:rPr>
                <w:rFonts w:eastAsia="Calibri"/>
                <w:vertAlign w:val="superscript"/>
              </w:rPr>
              <w:t>20</w:t>
            </w:r>
            <w:r w:rsidRPr="00997D60">
              <w:rPr>
                <w:rFonts w:eastAsia="Calibri"/>
                <w:vertAlign w:val="subscript"/>
              </w:rPr>
              <w:t>4</w:t>
            </w:r>
            <w:r>
              <w:rPr>
                <w:rFonts w:eastAsia="Calibri"/>
              </w:rPr>
              <w:t xml:space="preserve"> : </w:t>
            </w:r>
            <w:r w:rsidR="00C50DE5" w:rsidRPr="006F79FA">
              <w:rPr>
                <w:rFonts w:eastAsia="Calibri"/>
              </w:rPr>
              <w:t>1.016</w:t>
            </w:r>
          </w:p>
        </w:tc>
        <w:tc>
          <w:tcPr>
            <w:tcW w:w="2056" w:type="dxa"/>
            <w:tcBorders>
              <w:top w:val="single" w:sz="4" w:space="0" w:color="auto"/>
              <w:left w:val="single" w:sz="4" w:space="0" w:color="auto"/>
              <w:bottom w:val="single" w:sz="4" w:space="0" w:color="auto"/>
              <w:right w:val="single" w:sz="4" w:space="0" w:color="auto"/>
            </w:tcBorders>
          </w:tcPr>
          <w:p w14:paraId="1917BBDA" w14:textId="14BC901D" w:rsidR="00C50DE5" w:rsidRPr="006F79FA" w:rsidRDefault="00C50DE5" w:rsidP="00C50DE5">
            <w:pPr>
              <w:rPr>
                <w:rFonts w:eastAsia="Calibri"/>
              </w:rPr>
            </w:pPr>
            <w:r w:rsidRPr="006F79FA">
              <w:rPr>
                <w:rFonts w:eastAsia="Calibri"/>
              </w:rPr>
              <w:t xml:space="preserve">Wannenwetsch, 2016, Determination of the density of ACTICIDE </w:t>
            </w:r>
            <w:r w:rsidR="00604029">
              <w:rPr>
                <w:rFonts w:eastAsia="Calibri"/>
              </w:rPr>
              <w:t>C1</w:t>
            </w:r>
          </w:p>
        </w:tc>
        <w:tc>
          <w:tcPr>
            <w:tcW w:w="2143" w:type="dxa"/>
            <w:tcBorders>
              <w:top w:val="single" w:sz="4" w:space="0" w:color="auto"/>
              <w:left w:val="single" w:sz="4" w:space="0" w:color="auto"/>
              <w:bottom w:val="single" w:sz="4" w:space="0" w:color="auto"/>
              <w:right w:val="single" w:sz="4" w:space="0" w:color="auto"/>
            </w:tcBorders>
          </w:tcPr>
          <w:p w14:paraId="3E8E52FE" w14:textId="77777777" w:rsidR="00C50DE5" w:rsidRPr="006F79FA" w:rsidRDefault="00C50DE5" w:rsidP="00C50DE5">
            <w:pPr>
              <w:keepNext/>
              <w:widowControl w:val="0"/>
              <w:autoSpaceDE w:val="0"/>
              <w:snapToGrid w:val="0"/>
              <w:spacing w:before="60" w:after="60"/>
            </w:pPr>
            <w:r w:rsidRPr="006F79FA">
              <w:t>Acceptable</w:t>
            </w:r>
          </w:p>
        </w:tc>
      </w:tr>
      <w:tr w:rsidR="00C50DE5" w:rsidRPr="00A411E7" w14:paraId="4C34B32C" w14:textId="77777777" w:rsidTr="00C50DE5">
        <w:trPr>
          <w:trHeight w:val="2416"/>
        </w:trPr>
        <w:tc>
          <w:tcPr>
            <w:tcW w:w="2055" w:type="dxa"/>
          </w:tcPr>
          <w:p w14:paraId="67C2E328" w14:textId="77777777" w:rsidR="00C50DE5" w:rsidRPr="006F79FA" w:rsidRDefault="00C50DE5" w:rsidP="00AF1AB5">
            <w:pPr>
              <w:rPr>
                <w:rFonts w:eastAsia="Calibri"/>
              </w:rPr>
            </w:pPr>
            <w:r w:rsidRPr="006F79FA">
              <w:rPr>
                <w:rFonts w:eastAsia="Calibri"/>
              </w:rPr>
              <w:t xml:space="preserve">Storage stability test – </w:t>
            </w:r>
            <w:r w:rsidRPr="006F79FA">
              <w:rPr>
                <w:rFonts w:eastAsia="Calibri"/>
                <w:b/>
              </w:rPr>
              <w:t>accelerated storage</w:t>
            </w:r>
          </w:p>
        </w:tc>
        <w:tc>
          <w:tcPr>
            <w:tcW w:w="1701" w:type="dxa"/>
          </w:tcPr>
          <w:p w14:paraId="17F9300D" w14:textId="4593A45C" w:rsidR="00FB6B34" w:rsidRDefault="00AF1EAF" w:rsidP="00AF1AB5">
            <w:pPr>
              <w:rPr>
                <w:rFonts w:eastAsia="Calibri"/>
              </w:rPr>
            </w:pPr>
            <w:r>
              <w:rPr>
                <w:rFonts w:eastAsia="Calibri"/>
              </w:rPr>
              <w:t>CIPAC MT 46.3</w:t>
            </w:r>
          </w:p>
          <w:p w14:paraId="1B0C9486" w14:textId="77777777" w:rsidR="00FB6B34" w:rsidRPr="006F79FA" w:rsidRDefault="00FB6B34" w:rsidP="00AF1AB5">
            <w:pPr>
              <w:rPr>
                <w:rFonts w:eastAsia="Calibri"/>
              </w:rPr>
            </w:pPr>
          </w:p>
          <w:p w14:paraId="3A915E5B" w14:textId="6D0EC137" w:rsidR="00C50DE5" w:rsidRPr="006F79FA" w:rsidRDefault="00B04242" w:rsidP="00AF1AB5">
            <w:pPr>
              <w:rPr>
                <w:rFonts w:eastAsia="Calibri"/>
              </w:rPr>
            </w:pPr>
            <w:r w:rsidRPr="006F79FA">
              <w:rPr>
                <w:rFonts w:eastAsia="Calibri"/>
              </w:rPr>
              <w:t>Validated HPLC/UV method</w:t>
            </w:r>
            <w:r w:rsidR="00DF235B">
              <w:rPr>
                <w:rFonts w:eastAsia="Calibri"/>
              </w:rPr>
              <w:t xml:space="preserve"> </w:t>
            </w:r>
            <w:r w:rsidR="00DF235B" w:rsidRPr="006F79FA">
              <w:rPr>
                <w:rFonts w:eastAsia="Calibri"/>
              </w:rPr>
              <w:t>(Report: 1011-A 1012-13.0-FKI-0029-3)</w:t>
            </w:r>
            <w:r w:rsidR="00D03DFB">
              <w:t xml:space="preserve"> </w:t>
            </w:r>
            <w:r w:rsidR="00D03DFB" w:rsidRPr="00D03DFB">
              <w:rPr>
                <w:rFonts w:eastAsia="Calibri"/>
              </w:rPr>
              <w:t>see Section 2.2.4</w:t>
            </w:r>
          </w:p>
        </w:tc>
        <w:tc>
          <w:tcPr>
            <w:tcW w:w="1843" w:type="dxa"/>
          </w:tcPr>
          <w:p w14:paraId="75DDA751" w14:textId="77777777" w:rsidR="00C50DE5" w:rsidRPr="006F79FA" w:rsidRDefault="00C50DE5" w:rsidP="00AF1AB5">
            <w:pPr>
              <w:rPr>
                <w:rFonts w:eastAsia="Calibri"/>
              </w:rPr>
            </w:pPr>
            <w:r w:rsidRPr="006F79FA">
              <w:rPr>
                <w:rFonts w:eastAsia="Calibri"/>
              </w:rPr>
              <w:t>1.10</w:t>
            </w:r>
          </w:p>
        </w:tc>
        <w:tc>
          <w:tcPr>
            <w:tcW w:w="3685" w:type="dxa"/>
          </w:tcPr>
          <w:tbl>
            <w:tblPr>
              <w:tblW w:w="359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070"/>
              <w:gridCol w:w="1327"/>
            </w:tblGrid>
            <w:tr w:rsidR="00B74B7A" w:rsidRPr="006F79FA" w14:paraId="5BE8E322" w14:textId="77777777" w:rsidTr="00176546">
              <w:trPr>
                <w:trHeight w:val="55"/>
              </w:trPr>
              <w:tc>
                <w:tcPr>
                  <w:tcW w:w="1197" w:type="dxa"/>
                  <w:shd w:val="clear" w:color="auto" w:fill="auto"/>
                </w:tcPr>
                <w:p w14:paraId="5368BB98" w14:textId="77777777" w:rsidR="00B74B7A" w:rsidRPr="0085272C" w:rsidRDefault="00B74B7A" w:rsidP="00B74B7A">
                  <w:pPr>
                    <w:pStyle w:val="Tabletext"/>
                    <w:keepNext w:val="0"/>
                    <w:keepLines w:val="0"/>
                    <w:widowControl w:val="0"/>
                    <w:autoSpaceDE w:val="0"/>
                    <w:snapToGrid w:val="0"/>
                    <w:spacing w:before="60" w:after="60"/>
                    <w:jc w:val="center"/>
                    <w:rPr>
                      <w:rFonts w:ascii="Verdana" w:hAnsi="Verdana" w:cs="Verdana"/>
                      <w:sz w:val="18"/>
                      <w:lang w:val="en-GB"/>
                    </w:rPr>
                  </w:pPr>
                </w:p>
              </w:tc>
              <w:tc>
                <w:tcPr>
                  <w:tcW w:w="1070" w:type="dxa"/>
                  <w:shd w:val="clear" w:color="auto" w:fill="auto"/>
                </w:tcPr>
                <w:p w14:paraId="73F1A915" w14:textId="77777777" w:rsidR="00B74B7A" w:rsidRPr="0085272C" w:rsidRDefault="00B74B7A" w:rsidP="00B74B7A">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Initial</w:t>
                  </w:r>
                </w:p>
              </w:tc>
              <w:tc>
                <w:tcPr>
                  <w:tcW w:w="1327" w:type="dxa"/>
                  <w:shd w:val="clear" w:color="auto" w:fill="auto"/>
                </w:tcPr>
                <w:p w14:paraId="18F075EE" w14:textId="77777777" w:rsidR="00B74B7A" w:rsidRPr="0085272C" w:rsidRDefault="00B74B7A" w:rsidP="00B74B7A">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After storage 14d at 54°C in HDPE bottle</w:t>
                  </w:r>
                </w:p>
              </w:tc>
            </w:tr>
            <w:tr w:rsidR="00D03DFB" w:rsidRPr="006F79FA" w14:paraId="12C54395" w14:textId="77777777" w:rsidTr="00F96A23">
              <w:trPr>
                <w:trHeight w:val="55"/>
              </w:trPr>
              <w:tc>
                <w:tcPr>
                  <w:tcW w:w="1197" w:type="dxa"/>
                  <w:shd w:val="clear" w:color="auto" w:fill="auto"/>
                </w:tcPr>
                <w:p w14:paraId="4E238042" w14:textId="68692AEA" w:rsidR="00D03DFB" w:rsidRPr="0085272C" w:rsidRDefault="00D03DFB" w:rsidP="00B74B7A">
                  <w:pPr>
                    <w:pStyle w:val="Tabletext"/>
                    <w:keepNext w:val="0"/>
                    <w:keepLines w:val="0"/>
                    <w:widowControl w:val="0"/>
                    <w:autoSpaceDE w:val="0"/>
                    <w:snapToGrid w:val="0"/>
                    <w:spacing w:before="60" w:after="60"/>
                    <w:jc w:val="center"/>
                    <w:rPr>
                      <w:rFonts w:ascii="Verdana" w:hAnsi="Verdana" w:cs="Verdana"/>
                      <w:sz w:val="18"/>
                      <w:lang w:val="en-GB"/>
                    </w:rPr>
                  </w:pPr>
                  <w:r>
                    <w:rPr>
                      <w:rFonts w:ascii="Verdana" w:hAnsi="Verdana" w:cs="Verdana"/>
                      <w:sz w:val="18"/>
                      <w:szCs w:val="18"/>
                      <w:lang w:val="en-GB"/>
                    </w:rPr>
                    <w:t>Appearance / packaging stability</w:t>
                  </w:r>
                </w:p>
              </w:tc>
              <w:tc>
                <w:tcPr>
                  <w:tcW w:w="2397" w:type="dxa"/>
                  <w:gridSpan w:val="2"/>
                  <w:shd w:val="clear" w:color="auto" w:fill="auto"/>
                </w:tcPr>
                <w:p w14:paraId="60C57924" w14:textId="3067543D" w:rsidR="00D03DFB" w:rsidRPr="0085272C" w:rsidRDefault="00D03DFB" w:rsidP="00D03DFB">
                  <w:pPr>
                    <w:pStyle w:val="Tabletext"/>
                    <w:keepNext w:val="0"/>
                    <w:keepLines w:val="0"/>
                    <w:widowControl w:val="0"/>
                    <w:autoSpaceDE w:val="0"/>
                    <w:snapToGrid w:val="0"/>
                    <w:spacing w:before="60" w:after="60"/>
                    <w:jc w:val="center"/>
                    <w:rPr>
                      <w:rFonts w:ascii="Verdana" w:hAnsi="Verdana" w:cs="Verdana"/>
                      <w:sz w:val="18"/>
                      <w:lang w:val="en-GB"/>
                    </w:rPr>
                  </w:pPr>
                  <w:r>
                    <w:rPr>
                      <w:rFonts w:ascii="Verdana" w:hAnsi="Verdana" w:cs="Verdana"/>
                      <w:sz w:val="18"/>
                      <w:szCs w:val="18"/>
                      <w:lang w:val="en-GB"/>
                    </w:rPr>
                    <w:t>No visual change of ACTICIDE C1 after storage.</w:t>
                  </w:r>
                  <w:r>
                    <w:t xml:space="preserve"> </w:t>
                  </w:r>
                  <w:r w:rsidRPr="002A15FC">
                    <w:rPr>
                      <w:rFonts w:ascii="Verdana" w:hAnsi="Verdana" w:cs="Verdana"/>
                      <w:sz w:val="18"/>
                      <w:szCs w:val="18"/>
                      <w:lang w:val="en-GB"/>
                    </w:rPr>
                    <w:t>The storage container showed no signs of corrosion</w:t>
                  </w:r>
                  <w:r>
                    <w:rPr>
                      <w:rFonts w:ascii="Verdana" w:hAnsi="Verdana" w:cs="Verdana"/>
                      <w:sz w:val="18"/>
                      <w:szCs w:val="18"/>
                      <w:lang w:val="en-GB"/>
                    </w:rPr>
                    <w:t>.</w:t>
                  </w:r>
                </w:p>
              </w:tc>
            </w:tr>
            <w:tr w:rsidR="00B74B7A" w:rsidRPr="006F79FA" w14:paraId="2453FD4D" w14:textId="77777777" w:rsidTr="00176546">
              <w:trPr>
                <w:trHeight w:val="55"/>
              </w:trPr>
              <w:tc>
                <w:tcPr>
                  <w:tcW w:w="1197" w:type="dxa"/>
                  <w:shd w:val="clear" w:color="auto" w:fill="auto"/>
                </w:tcPr>
                <w:p w14:paraId="105E679F" w14:textId="77777777" w:rsidR="00B74B7A" w:rsidRPr="0085272C" w:rsidRDefault="00B74B7A" w:rsidP="00B74B7A">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AS content (HPLC/UV)</w:t>
                  </w:r>
                </w:p>
              </w:tc>
              <w:tc>
                <w:tcPr>
                  <w:tcW w:w="1070" w:type="dxa"/>
                  <w:shd w:val="clear" w:color="auto" w:fill="auto"/>
                </w:tcPr>
                <w:p w14:paraId="10B9F131" w14:textId="77777777" w:rsidR="00B74B7A" w:rsidRPr="0085272C" w:rsidRDefault="00B74B7A" w:rsidP="00B74B7A">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1.11%</w:t>
                  </w:r>
                </w:p>
              </w:tc>
              <w:tc>
                <w:tcPr>
                  <w:tcW w:w="1327" w:type="dxa"/>
                  <w:shd w:val="clear" w:color="auto" w:fill="auto"/>
                </w:tcPr>
                <w:p w14:paraId="4866A1A4" w14:textId="77777777" w:rsidR="00B74B7A" w:rsidRPr="0085272C" w:rsidRDefault="00B74B7A" w:rsidP="00B74B7A">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1.13%</w:t>
                  </w:r>
                </w:p>
              </w:tc>
            </w:tr>
            <w:tr w:rsidR="00B74B7A" w:rsidRPr="006F79FA" w14:paraId="1D5BBE0B" w14:textId="77777777" w:rsidTr="00176546">
              <w:trPr>
                <w:trHeight w:val="159"/>
              </w:trPr>
              <w:tc>
                <w:tcPr>
                  <w:tcW w:w="1197" w:type="dxa"/>
                  <w:shd w:val="clear" w:color="auto" w:fill="auto"/>
                </w:tcPr>
                <w:p w14:paraId="45293BF4" w14:textId="77777777" w:rsidR="00B74B7A" w:rsidRPr="0085272C" w:rsidRDefault="00B74B7A" w:rsidP="00B74B7A">
                  <w:pPr>
                    <w:pStyle w:val="Tabletext"/>
                    <w:keepNext w:val="0"/>
                    <w:keepLines w:val="0"/>
                    <w:widowControl w:val="0"/>
                    <w:autoSpaceDE w:val="0"/>
                    <w:snapToGrid w:val="0"/>
                    <w:spacing w:before="60" w:after="60"/>
                    <w:jc w:val="center"/>
                    <w:rPr>
                      <w:rFonts w:ascii="Verdana" w:hAnsi="Verdana" w:cs="Verdana"/>
                      <w:sz w:val="18"/>
                      <w:lang w:val="en-GB"/>
                    </w:rPr>
                  </w:pPr>
                  <w:proofErr w:type="gramStart"/>
                  <w:r w:rsidRPr="0085272C">
                    <w:rPr>
                      <w:rFonts w:ascii="Verdana" w:hAnsi="Verdana" w:cs="Verdana"/>
                      <w:sz w:val="18"/>
                      <w:lang w:val="en-GB"/>
                    </w:rPr>
                    <w:t>pH</w:t>
                  </w:r>
                  <w:proofErr w:type="gramEnd"/>
                  <w:r w:rsidRPr="0085272C">
                    <w:rPr>
                      <w:rFonts w:ascii="Verdana" w:hAnsi="Verdana" w:cs="Verdana"/>
                      <w:sz w:val="18"/>
                      <w:lang w:val="en-GB"/>
                    </w:rPr>
                    <w:t xml:space="preserve"> (neat/1%)</w:t>
                  </w:r>
                </w:p>
              </w:tc>
              <w:tc>
                <w:tcPr>
                  <w:tcW w:w="1070" w:type="dxa"/>
                  <w:shd w:val="clear" w:color="auto" w:fill="auto"/>
                </w:tcPr>
                <w:p w14:paraId="59EDD655" w14:textId="77777777" w:rsidR="00B74B7A" w:rsidRPr="0085272C" w:rsidRDefault="00B74B7A" w:rsidP="00B74B7A">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3.3/5.1</w:t>
                  </w:r>
                </w:p>
              </w:tc>
              <w:tc>
                <w:tcPr>
                  <w:tcW w:w="1327" w:type="dxa"/>
                  <w:shd w:val="clear" w:color="auto" w:fill="auto"/>
                </w:tcPr>
                <w:p w14:paraId="14445ACA" w14:textId="77777777" w:rsidR="00B74B7A" w:rsidRPr="0085272C" w:rsidRDefault="00B74B7A" w:rsidP="00B74B7A">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3.2/5.2</w:t>
                  </w:r>
                </w:p>
              </w:tc>
            </w:tr>
            <w:tr w:rsidR="00B74B7A" w:rsidRPr="006F79FA" w14:paraId="0440AEC6" w14:textId="77777777" w:rsidTr="00176546">
              <w:trPr>
                <w:trHeight w:val="55"/>
              </w:trPr>
              <w:tc>
                <w:tcPr>
                  <w:tcW w:w="1197" w:type="dxa"/>
                  <w:shd w:val="clear" w:color="auto" w:fill="auto"/>
                </w:tcPr>
                <w:p w14:paraId="63966A7C" w14:textId="77777777" w:rsidR="00B74B7A" w:rsidRPr="0085272C" w:rsidRDefault="00B74B7A" w:rsidP="00B74B7A">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Acidity</w:t>
                  </w:r>
                </w:p>
              </w:tc>
              <w:tc>
                <w:tcPr>
                  <w:tcW w:w="1070" w:type="dxa"/>
                  <w:shd w:val="clear" w:color="auto" w:fill="auto"/>
                </w:tcPr>
                <w:p w14:paraId="1C80039F" w14:textId="77777777" w:rsidR="00B74B7A" w:rsidRPr="0085272C" w:rsidRDefault="00B74B7A" w:rsidP="00B74B7A">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0.032% H</w:t>
                  </w:r>
                  <w:r w:rsidRPr="0085272C">
                    <w:rPr>
                      <w:rFonts w:ascii="Verdana" w:hAnsi="Verdana" w:cs="Verdana"/>
                      <w:sz w:val="18"/>
                      <w:vertAlign w:val="subscript"/>
                      <w:lang w:val="en-GB"/>
                    </w:rPr>
                    <w:t>2</w:t>
                  </w:r>
                  <w:r w:rsidRPr="0085272C">
                    <w:rPr>
                      <w:rFonts w:ascii="Verdana" w:hAnsi="Verdana" w:cs="Verdana"/>
                      <w:sz w:val="18"/>
                      <w:lang w:val="en-GB"/>
                    </w:rPr>
                    <w:t>SO</w:t>
                  </w:r>
                  <w:r w:rsidRPr="0085272C">
                    <w:rPr>
                      <w:rFonts w:ascii="Verdana" w:hAnsi="Verdana" w:cs="Verdana"/>
                      <w:sz w:val="18"/>
                      <w:vertAlign w:val="subscript"/>
                      <w:lang w:val="en-GB"/>
                    </w:rPr>
                    <w:t>4</w:t>
                  </w:r>
                </w:p>
              </w:tc>
              <w:tc>
                <w:tcPr>
                  <w:tcW w:w="1327" w:type="dxa"/>
                  <w:shd w:val="clear" w:color="auto" w:fill="auto"/>
                </w:tcPr>
                <w:p w14:paraId="7617A5CD" w14:textId="77777777" w:rsidR="00B74B7A" w:rsidRPr="0085272C" w:rsidRDefault="00B74B7A" w:rsidP="00B74B7A">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0.012% H</w:t>
                  </w:r>
                  <w:r w:rsidRPr="0085272C">
                    <w:rPr>
                      <w:rFonts w:ascii="Verdana" w:hAnsi="Verdana" w:cs="Verdana"/>
                      <w:sz w:val="18"/>
                      <w:vertAlign w:val="subscript"/>
                      <w:lang w:val="en-GB"/>
                    </w:rPr>
                    <w:t>2</w:t>
                  </w:r>
                  <w:r w:rsidRPr="0085272C">
                    <w:rPr>
                      <w:rFonts w:ascii="Verdana" w:hAnsi="Verdana" w:cs="Verdana"/>
                      <w:sz w:val="18"/>
                      <w:lang w:val="en-GB"/>
                    </w:rPr>
                    <w:t>SO</w:t>
                  </w:r>
                  <w:r w:rsidRPr="0085272C">
                    <w:rPr>
                      <w:rFonts w:ascii="Verdana" w:hAnsi="Verdana" w:cs="Verdana"/>
                      <w:sz w:val="18"/>
                      <w:vertAlign w:val="subscript"/>
                      <w:lang w:val="en-GB"/>
                    </w:rPr>
                    <w:t>4</w:t>
                  </w:r>
                </w:p>
              </w:tc>
            </w:tr>
          </w:tbl>
          <w:p w14:paraId="407D9ACD" w14:textId="77777777" w:rsidR="00C50DE5" w:rsidRPr="006F79FA" w:rsidRDefault="00C50DE5" w:rsidP="00AF1AB5">
            <w:pPr>
              <w:jc w:val="center"/>
              <w:rPr>
                <w:rFonts w:eastAsia="Calibri"/>
              </w:rPr>
            </w:pPr>
          </w:p>
        </w:tc>
        <w:tc>
          <w:tcPr>
            <w:tcW w:w="2056" w:type="dxa"/>
          </w:tcPr>
          <w:p w14:paraId="2DA87F25" w14:textId="46AB7B7D" w:rsidR="00C50DE5" w:rsidRPr="006F79FA" w:rsidRDefault="00C50DE5" w:rsidP="00AF1AB5">
            <w:pPr>
              <w:rPr>
                <w:rFonts w:eastAsia="Calibri"/>
              </w:rPr>
            </w:pPr>
            <w:r w:rsidRPr="006F79FA">
              <w:rPr>
                <w:rFonts w:eastAsia="Calibri"/>
              </w:rPr>
              <w:t xml:space="preserve">Wannenwetsch, 2016, ACTICIDE </w:t>
            </w:r>
            <w:r w:rsidR="00604029">
              <w:rPr>
                <w:rFonts w:eastAsia="Calibri"/>
              </w:rPr>
              <w:t>C1</w:t>
            </w:r>
            <w:r w:rsidRPr="006F79FA">
              <w:rPr>
                <w:rFonts w:eastAsia="Calibri"/>
              </w:rPr>
              <w:t>: Determination of the accelerated storage stability, the corrosion characteristics, the pH-value and the acidity at 54°C over 14 days as well as the validation of the sample specific parameters</w:t>
            </w:r>
          </w:p>
        </w:tc>
        <w:tc>
          <w:tcPr>
            <w:tcW w:w="2143" w:type="dxa"/>
          </w:tcPr>
          <w:p w14:paraId="253A05EF" w14:textId="77777777" w:rsidR="009F3B9C" w:rsidRDefault="00176546" w:rsidP="00176546">
            <w:pPr>
              <w:keepNext/>
              <w:widowControl w:val="0"/>
              <w:autoSpaceDE w:val="0"/>
              <w:snapToGrid w:val="0"/>
              <w:spacing w:before="60" w:after="60"/>
            </w:pPr>
            <w:r w:rsidRPr="006F79FA">
              <w:t>Acceptable</w:t>
            </w:r>
            <w:r w:rsidR="009F3B9C">
              <w:t xml:space="preserve"> </w:t>
            </w:r>
          </w:p>
          <w:p w14:paraId="34226BA9" w14:textId="266253EA" w:rsidR="00176546" w:rsidRPr="006F79FA" w:rsidRDefault="009F3B9C" w:rsidP="00176546">
            <w:pPr>
              <w:keepNext/>
              <w:widowControl w:val="0"/>
              <w:autoSpaceDE w:val="0"/>
              <w:snapToGrid w:val="0"/>
              <w:spacing w:before="60" w:after="60"/>
            </w:pPr>
            <w:r w:rsidRPr="009F3B9C">
              <w:t>No visual change of ACTICIDE C1 after storage. The storage container showed no signs of corrosion.” Therefore, we can conclude that no sediment is present after storage in the product and the container is stable.</w:t>
            </w:r>
          </w:p>
          <w:p w14:paraId="2788F53B" w14:textId="4EF9CAC5" w:rsidR="00C50DE5" w:rsidRPr="006F79FA" w:rsidRDefault="00C50DE5" w:rsidP="00176546">
            <w:pPr>
              <w:rPr>
                <w:rFonts w:eastAsia="Calibri"/>
              </w:rPr>
            </w:pPr>
          </w:p>
        </w:tc>
      </w:tr>
      <w:tr w:rsidR="00C50DE5" w:rsidRPr="00A411E7" w14:paraId="3B02824D" w14:textId="77777777" w:rsidTr="00502542">
        <w:trPr>
          <w:trHeight w:val="619"/>
        </w:trPr>
        <w:tc>
          <w:tcPr>
            <w:tcW w:w="2055" w:type="dxa"/>
          </w:tcPr>
          <w:p w14:paraId="1CCA778D" w14:textId="77777777" w:rsidR="00C50DE5" w:rsidRPr="006F79FA" w:rsidRDefault="00C50DE5" w:rsidP="00AF1AB5">
            <w:pPr>
              <w:rPr>
                <w:rFonts w:eastAsia="Calibri"/>
              </w:rPr>
            </w:pPr>
            <w:r w:rsidRPr="006F79FA">
              <w:rPr>
                <w:rFonts w:eastAsia="Calibri"/>
              </w:rPr>
              <w:t xml:space="preserve">Storage stability test – </w:t>
            </w:r>
            <w:r w:rsidRPr="006F79FA">
              <w:rPr>
                <w:rFonts w:eastAsia="Calibri"/>
                <w:b/>
              </w:rPr>
              <w:t>long term storage at ambient temperature</w:t>
            </w:r>
          </w:p>
        </w:tc>
        <w:tc>
          <w:tcPr>
            <w:tcW w:w="1701" w:type="dxa"/>
          </w:tcPr>
          <w:p w14:paraId="2961586A" w14:textId="6B4D3119" w:rsidR="00C50DE5" w:rsidRDefault="001F2A91" w:rsidP="00AF1AB5">
            <w:pPr>
              <w:rPr>
                <w:rFonts w:eastAsia="Calibri"/>
              </w:rPr>
            </w:pPr>
            <w:r>
              <w:rPr>
                <w:rFonts w:eastAsia="Calibri"/>
              </w:rPr>
              <w:t>OCSPP Harmonized Test Guideline 830.6317</w:t>
            </w:r>
          </w:p>
          <w:p w14:paraId="07FA3D03" w14:textId="74AD8514" w:rsidR="001F2A91" w:rsidRDefault="001F2A91" w:rsidP="00AF1AB5">
            <w:pPr>
              <w:rPr>
                <w:rFonts w:eastAsia="Calibri"/>
              </w:rPr>
            </w:pPr>
            <w:r>
              <w:rPr>
                <w:rFonts w:eastAsia="Calibri"/>
              </w:rPr>
              <w:t>Monograph 17</w:t>
            </w:r>
          </w:p>
          <w:p w14:paraId="4695D7D6" w14:textId="5B4C79A2" w:rsidR="001F2A91" w:rsidRDefault="001F2A91" w:rsidP="00AF1AB5">
            <w:pPr>
              <w:rPr>
                <w:rFonts w:eastAsia="Calibri"/>
              </w:rPr>
            </w:pPr>
            <w:r>
              <w:rPr>
                <w:rFonts w:eastAsia="Calibri"/>
              </w:rPr>
              <w:t>ECHA Guidance on the BPR, Vol I</w:t>
            </w:r>
          </w:p>
          <w:p w14:paraId="1FE332FD" w14:textId="77777777" w:rsidR="001F2A91" w:rsidRPr="006F79FA" w:rsidRDefault="001F2A91" w:rsidP="00AF1AB5">
            <w:pPr>
              <w:rPr>
                <w:rFonts w:eastAsia="Calibri"/>
              </w:rPr>
            </w:pPr>
          </w:p>
          <w:p w14:paraId="1E592A86" w14:textId="55DD5CA5" w:rsidR="00C50DE5" w:rsidRPr="006F79FA" w:rsidRDefault="00772423" w:rsidP="00AF1AB5">
            <w:pPr>
              <w:rPr>
                <w:rFonts w:eastAsia="Calibri"/>
              </w:rPr>
            </w:pPr>
            <w:r w:rsidRPr="006F79FA">
              <w:rPr>
                <w:rFonts w:eastAsia="Calibri"/>
              </w:rPr>
              <w:t xml:space="preserve">Validated </w:t>
            </w:r>
            <w:r w:rsidR="00B04242" w:rsidRPr="006F79FA">
              <w:rPr>
                <w:rFonts w:eastAsia="Calibri"/>
              </w:rPr>
              <w:t xml:space="preserve">HPLC/UV </w:t>
            </w:r>
            <w:r w:rsidRPr="006F79FA">
              <w:rPr>
                <w:rFonts w:eastAsia="Calibri"/>
              </w:rPr>
              <w:t xml:space="preserve">method </w:t>
            </w:r>
            <w:r w:rsidR="00DF235B" w:rsidRPr="006F79FA">
              <w:rPr>
                <w:rFonts w:eastAsia="Calibri"/>
              </w:rPr>
              <w:t>(Report: 1011-A 1012-13.0-FKI-0029-3)</w:t>
            </w:r>
            <w:r w:rsidR="00D03DFB" w:rsidRPr="00D03DFB">
              <w:rPr>
                <w:rFonts w:eastAsia="Calibri"/>
              </w:rPr>
              <w:t>see Section 2.2.4</w:t>
            </w:r>
          </w:p>
        </w:tc>
        <w:tc>
          <w:tcPr>
            <w:tcW w:w="1843" w:type="dxa"/>
          </w:tcPr>
          <w:p w14:paraId="5DC12966" w14:textId="77777777" w:rsidR="00C50DE5" w:rsidRPr="006F79FA" w:rsidRDefault="00C50DE5" w:rsidP="00AF1AB5">
            <w:pPr>
              <w:rPr>
                <w:rFonts w:eastAsia="Calibri"/>
              </w:rPr>
            </w:pPr>
            <w:r w:rsidRPr="006F79FA">
              <w:rPr>
                <w:rFonts w:eastAsia="Calibri"/>
              </w:rPr>
              <w:t>1.10</w:t>
            </w:r>
          </w:p>
        </w:tc>
        <w:tc>
          <w:tcPr>
            <w:tcW w:w="3685" w:type="dxa"/>
          </w:tcPr>
          <w:tbl>
            <w:tblPr>
              <w:tblW w:w="359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003"/>
              <w:gridCol w:w="1327"/>
            </w:tblGrid>
            <w:tr w:rsidR="00772423" w:rsidRPr="006F79FA" w14:paraId="2803EEDC" w14:textId="77777777" w:rsidTr="00772423">
              <w:trPr>
                <w:trHeight w:val="55"/>
              </w:trPr>
              <w:tc>
                <w:tcPr>
                  <w:tcW w:w="1264" w:type="dxa"/>
                  <w:shd w:val="clear" w:color="auto" w:fill="auto"/>
                </w:tcPr>
                <w:p w14:paraId="6B3DD234" w14:textId="77777777" w:rsidR="00772423" w:rsidRPr="0085272C" w:rsidRDefault="00772423" w:rsidP="00772423">
                  <w:pPr>
                    <w:pStyle w:val="Tabletext"/>
                    <w:keepNext w:val="0"/>
                    <w:keepLines w:val="0"/>
                    <w:widowControl w:val="0"/>
                    <w:autoSpaceDE w:val="0"/>
                    <w:snapToGrid w:val="0"/>
                    <w:spacing w:before="60" w:after="60"/>
                    <w:jc w:val="center"/>
                    <w:rPr>
                      <w:rFonts w:ascii="Verdana" w:hAnsi="Verdana" w:cs="Verdana"/>
                      <w:sz w:val="18"/>
                      <w:lang w:val="en-GB"/>
                    </w:rPr>
                  </w:pPr>
                </w:p>
              </w:tc>
              <w:tc>
                <w:tcPr>
                  <w:tcW w:w="1003" w:type="dxa"/>
                  <w:shd w:val="clear" w:color="auto" w:fill="auto"/>
                </w:tcPr>
                <w:p w14:paraId="3DB5FADE" w14:textId="77777777" w:rsidR="00772423" w:rsidRPr="0085272C" w:rsidRDefault="00772423" w:rsidP="00772423">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Initial</w:t>
                  </w:r>
                </w:p>
              </w:tc>
              <w:tc>
                <w:tcPr>
                  <w:tcW w:w="1327" w:type="dxa"/>
                  <w:shd w:val="clear" w:color="auto" w:fill="auto"/>
                </w:tcPr>
                <w:p w14:paraId="0965F8BC" w14:textId="410DA3DD" w:rsidR="00772423" w:rsidRPr="0085272C" w:rsidRDefault="00772423" w:rsidP="00772423">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After 2year storage</w:t>
                  </w:r>
                  <w:r w:rsidR="00567F30">
                    <w:rPr>
                      <w:rFonts w:ascii="Verdana" w:hAnsi="Verdana" w:cs="Verdana"/>
                      <w:sz w:val="18"/>
                      <w:lang w:val="en-GB"/>
                    </w:rPr>
                    <w:t xml:space="preserve"> at 19°C</w:t>
                  </w:r>
                  <w:r w:rsidRPr="0085272C">
                    <w:rPr>
                      <w:rFonts w:ascii="Verdana" w:hAnsi="Verdana" w:cs="Verdana"/>
                      <w:sz w:val="18"/>
                      <w:lang w:val="en-GB"/>
                    </w:rPr>
                    <w:t xml:space="preserve"> in HDPE bottle</w:t>
                  </w:r>
                </w:p>
              </w:tc>
            </w:tr>
            <w:tr w:rsidR="00F42505" w:rsidRPr="006F79FA" w14:paraId="0769FC77" w14:textId="77777777" w:rsidTr="00653B54">
              <w:trPr>
                <w:trHeight w:val="55"/>
              </w:trPr>
              <w:tc>
                <w:tcPr>
                  <w:tcW w:w="1264" w:type="dxa"/>
                  <w:shd w:val="clear" w:color="auto" w:fill="auto"/>
                </w:tcPr>
                <w:p w14:paraId="7676CEBF" w14:textId="53FF358D" w:rsidR="00F42505" w:rsidRPr="0085272C" w:rsidRDefault="00F42505" w:rsidP="00F42505">
                  <w:pPr>
                    <w:pStyle w:val="Tabletext"/>
                    <w:keepNext w:val="0"/>
                    <w:keepLines w:val="0"/>
                    <w:widowControl w:val="0"/>
                    <w:autoSpaceDE w:val="0"/>
                    <w:snapToGrid w:val="0"/>
                    <w:spacing w:before="60" w:after="60"/>
                    <w:jc w:val="center"/>
                    <w:rPr>
                      <w:rFonts w:ascii="Verdana" w:hAnsi="Verdana" w:cs="Verdana"/>
                      <w:sz w:val="18"/>
                      <w:lang w:val="en-GB"/>
                    </w:rPr>
                  </w:pPr>
                  <w:r>
                    <w:rPr>
                      <w:rFonts w:ascii="Verdana" w:hAnsi="Verdana" w:cs="Verdana"/>
                      <w:sz w:val="18"/>
                      <w:szCs w:val="18"/>
                      <w:lang w:val="en-GB"/>
                    </w:rPr>
                    <w:t>Appearance / packaging stability</w:t>
                  </w:r>
                </w:p>
              </w:tc>
              <w:tc>
                <w:tcPr>
                  <w:tcW w:w="2330" w:type="dxa"/>
                  <w:gridSpan w:val="2"/>
                  <w:shd w:val="clear" w:color="auto" w:fill="auto"/>
                </w:tcPr>
                <w:p w14:paraId="1284B03E" w14:textId="224D5B58" w:rsidR="00F42505" w:rsidRPr="0085272C" w:rsidRDefault="00F42505" w:rsidP="00F42505">
                  <w:pPr>
                    <w:pStyle w:val="Tabletext"/>
                    <w:keepNext w:val="0"/>
                    <w:keepLines w:val="0"/>
                    <w:widowControl w:val="0"/>
                    <w:autoSpaceDE w:val="0"/>
                    <w:snapToGrid w:val="0"/>
                    <w:spacing w:before="60" w:after="60"/>
                    <w:jc w:val="center"/>
                    <w:rPr>
                      <w:rFonts w:ascii="Verdana" w:hAnsi="Verdana" w:cs="Verdana"/>
                      <w:sz w:val="18"/>
                      <w:lang w:val="en-GB"/>
                    </w:rPr>
                  </w:pPr>
                  <w:r>
                    <w:rPr>
                      <w:rFonts w:ascii="Verdana" w:hAnsi="Verdana" w:cs="Verdana"/>
                      <w:sz w:val="18"/>
                      <w:szCs w:val="18"/>
                      <w:lang w:val="en-GB"/>
                    </w:rPr>
                    <w:t>No visual change after storage.</w:t>
                  </w:r>
                  <w:r>
                    <w:t xml:space="preserve"> </w:t>
                  </w:r>
                  <w:r w:rsidRPr="002A15FC">
                    <w:rPr>
                      <w:rFonts w:ascii="Verdana" w:hAnsi="Verdana" w:cs="Verdana"/>
                      <w:sz w:val="18"/>
                      <w:szCs w:val="18"/>
                      <w:lang w:val="en-GB"/>
                    </w:rPr>
                    <w:t>The storage container showed no signs of corrosion for up to 24 months.</w:t>
                  </w:r>
                  <w:r>
                    <w:rPr>
                      <w:rFonts w:ascii="Verdana" w:hAnsi="Verdana" w:cs="Verdana"/>
                      <w:sz w:val="18"/>
                      <w:szCs w:val="18"/>
                      <w:lang w:val="en-GB"/>
                    </w:rPr>
                    <w:tab/>
                  </w:r>
                </w:p>
              </w:tc>
            </w:tr>
            <w:tr w:rsidR="00772423" w:rsidRPr="006F79FA" w14:paraId="3B3E2470" w14:textId="77777777" w:rsidTr="00772423">
              <w:trPr>
                <w:trHeight w:val="55"/>
              </w:trPr>
              <w:tc>
                <w:tcPr>
                  <w:tcW w:w="1264" w:type="dxa"/>
                  <w:shd w:val="clear" w:color="auto" w:fill="auto"/>
                </w:tcPr>
                <w:p w14:paraId="39EF27FE" w14:textId="77777777" w:rsidR="00772423" w:rsidRPr="0085272C" w:rsidRDefault="00772423" w:rsidP="00772423">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AS content (HPLC/UV)</w:t>
                  </w:r>
                </w:p>
              </w:tc>
              <w:tc>
                <w:tcPr>
                  <w:tcW w:w="1003" w:type="dxa"/>
                  <w:shd w:val="clear" w:color="auto" w:fill="auto"/>
                </w:tcPr>
                <w:p w14:paraId="26DE0C59" w14:textId="77777777" w:rsidR="00772423" w:rsidRPr="0085272C" w:rsidRDefault="00772423" w:rsidP="00772423">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1.11%</w:t>
                  </w:r>
                </w:p>
              </w:tc>
              <w:tc>
                <w:tcPr>
                  <w:tcW w:w="1327" w:type="dxa"/>
                  <w:shd w:val="clear" w:color="auto" w:fill="auto"/>
                </w:tcPr>
                <w:p w14:paraId="2F8C7A57" w14:textId="5A72D5EF" w:rsidR="00772423" w:rsidRPr="0085272C" w:rsidRDefault="00772423" w:rsidP="00772423">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1.17%</w:t>
                  </w:r>
                </w:p>
              </w:tc>
            </w:tr>
            <w:tr w:rsidR="00772423" w:rsidRPr="006F79FA" w14:paraId="3C3FD602" w14:textId="77777777" w:rsidTr="00772423">
              <w:trPr>
                <w:trHeight w:val="159"/>
              </w:trPr>
              <w:tc>
                <w:tcPr>
                  <w:tcW w:w="1264" w:type="dxa"/>
                  <w:shd w:val="clear" w:color="auto" w:fill="auto"/>
                </w:tcPr>
                <w:p w14:paraId="5A08A571" w14:textId="77777777" w:rsidR="00772423" w:rsidRPr="0085272C" w:rsidRDefault="00772423" w:rsidP="00772423">
                  <w:pPr>
                    <w:pStyle w:val="Tabletext"/>
                    <w:keepNext w:val="0"/>
                    <w:keepLines w:val="0"/>
                    <w:widowControl w:val="0"/>
                    <w:autoSpaceDE w:val="0"/>
                    <w:snapToGrid w:val="0"/>
                    <w:spacing w:before="60" w:after="60"/>
                    <w:jc w:val="center"/>
                    <w:rPr>
                      <w:rFonts w:ascii="Verdana" w:hAnsi="Verdana" w:cs="Verdana"/>
                      <w:sz w:val="18"/>
                      <w:lang w:val="en-GB"/>
                    </w:rPr>
                  </w:pPr>
                  <w:proofErr w:type="gramStart"/>
                  <w:r w:rsidRPr="0085272C">
                    <w:rPr>
                      <w:rFonts w:ascii="Verdana" w:hAnsi="Verdana" w:cs="Verdana"/>
                      <w:sz w:val="18"/>
                      <w:lang w:val="en-GB"/>
                    </w:rPr>
                    <w:t>pH</w:t>
                  </w:r>
                  <w:proofErr w:type="gramEnd"/>
                  <w:r w:rsidRPr="0085272C">
                    <w:rPr>
                      <w:rFonts w:ascii="Verdana" w:hAnsi="Verdana" w:cs="Verdana"/>
                      <w:sz w:val="18"/>
                      <w:lang w:val="en-GB"/>
                    </w:rPr>
                    <w:t xml:space="preserve"> (neat/1%)</w:t>
                  </w:r>
                </w:p>
              </w:tc>
              <w:tc>
                <w:tcPr>
                  <w:tcW w:w="1003" w:type="dxa"/>
                  <w:shd w:val="clear" w:color="auto" w:fill="auto"/>
                </w:tcPr>
                <w:p w14:paraId="18BFC834" w14:textId="77777777" w:rsidR="00772423" w:rsidRPr="0085272C" w:rsidRDefault="00772423" w:rsidP="00772423">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3.3/5.1</w:t>
                  </w:r>
                </w:p>
              </w:tc>
              <w:tc>
                <w:tcPr>
                  <w:tcW w:w="1327" w:type="dxa"/>
                  <w:shd w:val="clear" w:color="auto" w:fill="auto"/>
                </w:tcPr>
                <w:p w14:paraId="107038CD" w14:textId="144AB24A" w:rsidR="00772423" w:rsidRPr="0085272C" w:rsidRDefault="00772423" w:rsidP="00772423">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3.4/6.0</w:t>
                  </w:r>
                </w:p>
              </w:tc>
            </w:tr>
            <w:tr w:rsidR="00772423" w:rsidRPr="006F79FA" w14:paraId="758A8CD3" w14:textId="77777777" w:rsidTr="00772423">
              <w:trPr>
                <w:trHeight w:val="55"/>
              </w:trPr>
              <w:tc>
                <w:tcPr>
                  <w:tcW w:w="1264" w:type="dxa"/>
                  <w:shd w:val="clear" w:color="auto" w:fill="auto"/>
                </w:tcPr>
                <w:p w14:paraId="7801D3C7" w14:textId="77777777" w:rsidR="00772423" w:rsidRPr="0085272C" w:rsidRDefault="00772423" w:rsidP="00772423">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Acidity</w:t>
                  </w:r>
                </w:p>
              </w:tc>
              <w:tc>
                <w:tcPr>
                  <w:tcW w:w="1003" w:type="dxa"/>
                  <w:shd w:val="clear" w:color="auto" w:fill="auto"/>
                </w:tcPr>
                <w:p w14:paraId="79267D50" w14:textId="77777777" w:rsidR="00772423" w:rsidRPr="0085272C" w:rsidRDefault="00772423" w:rsidP="00772423">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0.032% H</w:t>
                  </w:r>
                  <w:r w:rsidRPr="0085272C">
                    <w:rPr>
                      <w:rFonts w:ascii="Verdana" w:hAnsi="Verdana" w:cs="Verdana"/>
                      <w:sz w:val="18"/>
                      <w:vertAlign w:val="subscript"/>
                      <w:lang w:val="en-GB"/>
                    </w:rPr>
                    <w:t>2</w:t>
                  </w:r>
                  <w:r w:rsidRPr="0085272C">
                    <w:rPr>
                      <w:rFonts w:ascii="Verdana" w:hAnsi="Verdana" w:cs="Verdana"/>
                      <w:sz w:val="18"/>
                      <w:lang w:val="en-GB"/>
                    </w:rPr>
                    <w:t>SO</w:t>
                  </w:r>
                  <w:r w:rsidRPr="0085272C">
                    <w:rPr>
                      <w:rFonts w:ascii="Verdana" w:hAnsi="Verdana" w:cs="Verdana"/>
                      <w:sz w:val="18"/>
                      <w:vertAlign w:val="subscript"/>
                      <w:lang w:val="en-GB"/>
                    </w:rPr>
                    <w:t>4</w:t>
                  </w:r>
                </w:p>
              </w:tc>
              <w:tc>
                <w:tcPr>
                  <w:tcW w:w="1327" w:type="dxa"/>
                  <w:shd w:val="clear" w:color="auto" w:fill="auto"/>
                </w:tcPr>
                <w:p w14:paraId="54A2685D" w14:textId="2F8565A2" w:rsidR="00772423" w:rsidRPr="0085272C" w:rsidRDefault="00772423" w:rsidP="00772423">
                  <w:pPr>
                    <w:pStyle w:val="Tabletext"/>
                    <w:keepNext w:val="0"/>
                    <w:keepLines w:val="0"/>
                    <w:widowControl w:val="0"/>
                    <w:autoSpaceDE w:val="0"/>
                    <w:snapToGrid w:val="0"/>
                    <w:spacing w:before="60" w:after="60"/>
                    <w:jc w:val="center"/>
                    <w:rPr>
                      <w:rFonts w:ascii="Verdana" w:hAnsi="Verdana" w:cs="Verdana"/>
                      <w:sz w:val="18"/>
                      <w:lang w:val="en-GB"/>
                    </w:rPr>
                  </w:pPr>
                  <w:r w:rsidRPr="0085272C">
                    <w:rPr>
                      <w:rFonts w:ascii="Verdana" w:hAnsi="Verdana" w:cs="Verdana"/>
                      <w:sz w:val="18"/>
                      <w:lang w:val="en-GB"/>
                    </w:rPr>
                    <w:t>0.015% H</w:t>
                  </w:r>
                  <w:r w:rsidRPr="0085272C">
                    <w:rPr>
                      <w:rFonts w:ascii="Verdana" w:hAnsi="Verdana" w:cs="Verdana"/>
                      <w:sz w:val="18"/>
                      <w:vertAlign w:val="subscript"/>
                      <w:lang w:val="en-GB"/>
                    </w:rPr>
                    <w:t>2</w:t>
                  </w:r>
                  <w:r w:rsidRPr="0085272C">
                    <w:rPr>
                      <w:rFonts w:ascii="Verdana" w:hAnsi="Verdana" w:cs="Verdana"/>
                      <w:sz w:val="18"/>
                      <w:lang w:val="en-GB"/>
                    </w:rPr>
                    <w:t>SO</w:t>
                  </w:r>
                  <w:r w:rsidRPr="0085272C">
                    <w:rPr>
                      <w:rFonts w:ascii="Verdana" w:hAnsi="Verdana" w:cs="Verdana"/>
                      <w:sz w:val="18"/>
                      <w:vertAlign w:val="subscript"/>
                      <w:lang w:val="en-GB"/>
                    </w:rPr>
                    <w:t>4</w:t>
                  </w:r>
                </w:p>
              </w:tc>
            </w:tr>
          </w:tbl>
          <w:p w14:paraId="565E1C46" w14:textId="2F8131AD" w:rsidR="00C50DE5" w:rsidRPr="006F79FA" w:rsidRDefault="00C50DE5" w:rsidP="00AF1AB5">
            <w:pPr>
              <w:rPr>
                <w:rFonts w:eastAsia="Calibri"/>
              </w:rPr>
            </w:pPr>
          </w:p>
        </w:tc>
        <w:tc>
          <w:tcPr>
            <w:tcW w:w="2056" w:type="dxa"/>
          </w:tcPr>
          <w:p w14:paraId="736F8AAF" w14:textId="463E7821" w:rsidR="00C50DE5" w:rsidRPr="006F79FA" w:rsidRDefault="0029159D" w:rsidP="00AF1AB5">
            <w:pPr>
              <w:rPr>
                <w:rFonts w:eastAsia="Calibri"/>
              </w:rPr>
            </w:pPr>
            <w:r w:rsidRPr="006F79FA">
              <w:rPr>
                <w:rFonts w:eastAsia="Calibri"/>
              </w:rPr>
              <w:t xml:space="preserve">Wannenwetsch, 2018, ACTICIDE </w:t>
            </w:r>
            <w:r w:rsidR="00604029">
              <w:rPr>
                <w:rFonts w:eastAsia="Calibri"/>
              </w:rPr>
              <w:t>C1</w:t>
            </w:r>
            <w:r w:rsidRPr="006F79FA">
              <w:rPr>
                <w:rFonts w:eastAsia="Calibri"/>
              </w:rPr>
              <w:t>: Determination of the storage stability, the corrosion characteristics, the pH-value and the acidity of ACTICIDE C1 at room temperature over 24 months</w:t>
            </w:r>
          </w:p>
        </w:tc>
        <w:tc>
          <w:tcPr>
            <w:tcW w:w="2143" w:type="dxa"/>
          </w:tcPr>
          <w:p w14:paraId="3019FAD0" w14:textId="77777777" w:rsidR="0029159D" w:rsidRPr="005A469C" w:rsidRDefault="0029159D" w:rsidP="001A2773">
            <w:pPr>
              <w:rPr>
                <w:rFonts w:eastAsia="Calibri"/>
              </w:rPr>
            </w:pPr>
            <w:r w:rsidRPr="005A469C">
              <w:rPr>
                <w:rFonts w:eastAsia="Calibri"/>
              </w:rPr>
              <w:t>Acceptable</w:t>
            </w:r>
          </w:p>
          <w:p w14:paraId="192852F0" w14:textId="4FFDD005" w:rsidR="009F3B9C" w:rsidRPr="006F79FA" w:rsidRDefault="009F3B9C" w:rsidP="00EA1807">
            <w:pPr>
              <w:rPr>
                <w:rFonts w:eastAsia="Calibri"/>
              </w:rPr>
            </w:pPr>
            <w:r w:rsidRPr="005A469C">
              <w:rPr>
                <w:rFonts w:eastAsia="Calibri"/>
              </w:rPr>
              <w:t>No visual change of ACTICIDE C1 after storage. The storage container showed no signs of corrosion.” Therefore, we can conclude that no sediment is present after storage in the product and the container is stable.</w:t>
            </w:r>
            <w:r w:rsidRPr="004B2225">
              <w:rPr>
                <w:sz w:val="18"/>
                <w:szCs w:val="18"/>
                <w:lang w:eastAsia="en-GB"/>
              </w:rPr>
              <w:t xml:space="preserve"> </w:t>
            </w:r>
          </w:p>
        </w:tc>
      </w:tr>
      <w:tr w:rsidR="00C50DE5" w:rsidRPr="00A411E7" w14:paraId="142AF28C" w14:textId="77777777" w:rsidTr="00C50DE5">
        <w:trPr>
          <w:trHeight w:val="1695"/>
        </w:trPr>
        <w:tc>
          <w:tcPr>
            <w:tcW w:w="2055" w:type="dxa"/>
          </w:tcPr>
          <w:p w14:paraId="6A4D97E4" w14:textId="77777777" w:rsidR="00C50DE5" w:rsidRPr="006F79FA" w:rsidRDefault="00C50DE5" w:rsidP="00AF1AB5">
            <w:pPr>
              <w:rPr>
                <w:rFonts w:eastAsia="Calibri"/>
              </w:rPr>
            </w:pPr>
            <w:r w:rsidRPr="006F79FA">
              <w:rPr>
                <w:rFonts w:eastAsia="Calibri"/>
              </w:rPr>
              <w:t xml:space="preserve">Storage stability test – </w:t>
            </w:r>
            <w:r w:rsidRPr="006F79FA">
              <w:rPr>
                <w:rFonts w:eastAsia="Calibri"/>
                <w:b/>
              </w:rPr>
              <w:t>low temperature stability test for liquids</w:t>
            </w:r>
          </w:p>
        </w:tc>
        <w:tc>
          <w:tcPr>
            <w:tcW w:w="9285" w:type="dxa"/>
            <w:gridSpan w:val="4"/>
          </w:tcPr>
          <w:p w14:paraId="3DC8F074" w14:textId="44695FBB" w:rsidR="00C50DE5" w:rsidRPr="006F79FA" w:rsidRDefault="00C50DE5" w:rsidP="00AF1AB5">
            <w:pPr>
              <w:rPr>
                <w:rFonts w:eastAsia="Calibri"/>
              </w:rPr>
            </w:pPr>
            <w:r w:rsidRPr="006F79FA">
              <w:rPr>
                <w:rFonts w:eastAsia="Calibri"/>
              </w:rPr>
              <w:t xml:space="preserve">Label gives clear </w:t>
            </w:r>
            <w:r w:rsidR="00BA2607" w:rsidRPr="006F79FA">
              <w:rPr>
                <w:rFonts w:eastAsia="Calibri"/>
              </w:rPr>
              <w:t>instructions</w:t>
            </w:r>
            <w:r w:rsidRPr="006F79FA">
              <w:rPr>
                <w:rFonts w:eastAsia="Calibri"/>
              </w:rPr>
              <w:t xml:space="preserve"> that the product must not be stored under conditions ≤0°C. Therefore, the low temperature storage does not need to be addressed.</w:t>
            </w:r>
          </w:p>
          <w:p w14:paraId="60BD57D3" w14:textId="77777777" w:rsidR="00C50DE5" w:rsidRPr="006F79FA" w:rsidRDefault="00C50DE5" w:rsidP="00AF1AB5">
            <w:pPr>
              <w:rPr>
                <w:rFonts w:eastAsia="Calibri"/>
              </w:rPr>
            </w:pPr>
            <w:r w:rsidRPr="006F79FA">
              <w:rPr>
                <w:rFonts w:eastAsia="Calibri"/>
              </w:rPr>
              <w:t>Furthermore, due to the salt content the product will not freeze at temperatures below 0°C. So no negative effect to the technical characteristics are expected</w:t>
            </w:r>
          </w:p>
          <w:p w14:paraId="5ADF10A5" w14:textId="77777777" w:rsidR="00C50DE5" w:rsidRPr="006F79FA" w:rsidRDefault="00C50DE5" w:rsidP="00AF1AB5">
            <w:pPr>
              <w:rPr>
                <w:rFonts w:eastAsia="Calibri"/>
              </w:rPr>
            </w:pPr>
          </w:p>
        </w:tc>
        <w:tc>
          <w:tcPr>
            <w:tcW w:w="2143" w:type="dxa"/>
          </w:tcPr>
          <w:p w14:paraId="424E73DC" w14:textId="77777777" w:rsidR="004C07E3" w:rsidRPr="006F79FA" w:rsidRDefault="004C07E3" w:rsidP="004C07E3">
            <w:pPr>
              <w:keepNext/>
              <w:widowControl w:val="0"/>
              <w:autoSpaceDE w:val="0"/>
              <w:snapToGrid w:val="0"/>
              <w:spacing w:before="60" w:after="60"/>
              <w:jc w:val="both"/>
            </w:pPr>
            <w:r w:rsidRPr="006F79FA">
              <w:t>Low temperature storage is waived.</w:t>
            </w:r>
          </w:p>
          <w:p w14:paraId="56BF9397" w14:textId="77777777" w:rsidR="004C07E3" w:rsidRPr="006F79FA" w:rsidRDefault="004C07E3" w:rsidP="004C07E3">
            <w:pPr>
              <w:keepNext/>
              <w:widowControl w:val="0"/>
              <w:autoSpaceDE w:val="0"/>
              <w:snapToGrid w:val="0"/>
              <w:spacing w:before="60" w:after="60"/>
              <w:jc w:val="both"/>
            </w:pPr>
            <w:r w:rsidRPr="006F79FA">
              <w:t xml:space="preserve">Considering the composition of the authorization submitted biocidal product, no negative effect of cold temperature can be derived. </w:t>
            </w:r>
          </w:p>
          <w:p w14:paraId="5F49255B" w14:textId="6604623F" w:rsidR="00C50DE5" w:rsidRPr="006F79FA" w:rsidRDefault="004C07E3" w:rsidP="00176546">
            <w:pPr>
              <w:rPr>
                <w:rFonts w:eastAsia="Calibri"/>
              </w:rPr>
            </w:pPr>
            <w:r w:rsidRPr="006F79FA">
              <w:t xml:space="preserve">Nevertheless, a noted on the label of the product should be added: </w:t>
            </w:r>
            <w:r w:rsidR="00EA1807" w:rsidRPr="00EA1807">
              <w:rPr>
                <w:b/>
              </w:rPr>
              <w:t xml:space="preserve">Store at </w:t>
            </w:r>
            <w:r w:rsidR="00B53E7B">
              <w:rPr>
                <w:b/>
              </w:rPr>
              <w:t xml:space="preserve">temperature </w:t>
            </w:r>
            <w:r w:rsidR="00EA1807" w:rsidRPr="00EA1807">
              <w:rPr>
                <w:b/>
              </w:rPr>
              <w:t>&gt; 0°C</w:t>
            </w:r>
          </w:p>
        </w:tc>
      </w:tr>
      <w:tr w:rsidR="00C50DE5" w:rsidRPr="00A411E7" w14:paraId="518DFBEC" w14:textId="77777777" w:rsidTr="00C50DE5">
        <w:trPr>
          <w:trHeight w:val="1560"/>
        </w:trPr>
        <w:tc>
          <w:tcPr>
            <w:tcW w:w="2055" w:type="dxa"/>
          </w:tcPr>
          <w:p w14:paraId="4EA7B136" w14:textId="77777777" w:rsidR="00C50DE5" w:rsidRPr="006F79FA" w:rsidRDefault="00C50DE5" w:rsidP="00AF1AB5">
            <w:pPr>
              <w:rPr>
                <w:rFonts w:eastAsia="Calibri"/>
                <w:lang w:eastAsia="en-US"/>
              </w:rPr>
            </w:pPr>
            <w:r w:rsidRPr="006F79FA">
              <w:rPr>
                <w:rFonts w:eastAsia="Calibri"/>
                <w:lang w:eastAsia="en-US"/>
              </w:rPr>
              <w:t xml:space="preserve">Effects on content of the active substance and technical characteristics of the biocidal product - </w:t>
            </w:r>
            <w:r w:rsidRPr="006F79FA">
              <w:rPr>
                <w:rFonts w:eastAsia="Calibri"/>
                <w:b/>
                <w:lang w:eastAsia="en-US"/>
              </w:rPr>
              <w:t>light</w:t>
            </w:r>
          </w:p>
        </w:tc>
        <w:tc>
          <w:tcPr>
            <w:tcW w:w="1701" w:type="dxa"/>
          </w:tcPr>
          <w:p w14:paraId="7AEE63ED" w14:textId="77777777" w:rsidR="001F2A91" w:rsidRDefault="001F2A91" w:rsidP="001F2A91">
            <w:pPr>
              <w:rPr>
                <w:rFonts w:eastAsia="Calibri"/>
              </w:rPr>
            </w:pPr>
            <w:r>
              <w:rPr>
                <w:rFonts w:eastAsia="Calibri"/>
              </w:rPr>
              <w:t>Monograph 17</w:t>
            </w:r>
          </w:p>
          <w:p w14:paraId="155F4E2E" w14:textId="77777777" w:rsidR="001F2A91" w:rsidRDefault="001F2A91" w:rsidP="001F2A91">
            <w:pPr>
              <w:rPr>
                <w:rFonts w:eastAsia="Calibri"/>
              </w:rPr>
            </w:pPr>
            <w:r>
              <w:rPr>
                <w:rFonts w:eastAsia="Calibri"/>
              </w:rPr>
              <w:t>ECHA Guidance on the BPR, Vol I</w:t>
            </w:r>
          </w:p>
          <w:p w14:paraId="124641FB" w14:textId="023906CA" w:rsidR="00FB6B34" w:rsidRPr="006F79FA" w:rsidRDefault="00FB6B34" w:rsidP="00AF1AB5">
            <w:pPr>
              <w:spacing w:line="260" w:lineRule="atLeast"/>
              <w:rPr>
                <w:rFonts w:eastAsia="Calibri"/>
                <w:lang w:eastAsia="en-US"/>
              </w:rPr>
            </w:pPr>
          </w:p>
        </w:tc>
        <w:tc>
          <w:tcPr>
            <w:tcW w:w="1843" w:type="dxa"/>
          </w:tcPr>
          <w:p w14:paraId="2C5DFA19" w14:textId="77777777" w:rsidR="00C50DE5" w:rsidRPr="006F79FA" w:rsidRDefault="00C50DE5" w:rsidP="00AF1AB5">
            <w:pPr>
              <w:spacing w:line="260" w:lineRule="atLeast"/>
              <w:rPr>
                <w:rFonts w:eastAsia="Calibri"/>
                <w:lang w:eastAsia="en-US"/>
              </w:rPr>
            </w:pPr>
            <w:r w:rsidRPr="006F79FA">
              <w:rPr>
                <w:rFonts w:eastAsia="Calibri"/>
              </w:rPr>
              <w:t>1.10</w:t>
            </w:r>
          </w:p>
        </w:tc>
        <w:tc>
          <w:tcPr>
            <w:tcW w:w="3685" w:type="dxa"/>
          </w:tcPr>
          <w:p w14:paraId="2C50689A" w14:textId="648B2CBA" w:rsidR="00C50DE5" w:rsidRPr="006F79FA" w:rsidRDefault="00502542" w:rsidP="00AF1AB5">
            <w:pPr>
              <w:spacing w:line="260" w:lineRule="atLeast"/>
              <w:rPr>
                <w:rFonts w:eastAsia="Calibri"/>
                <w:lang w:eastAsia="en-US"/>
              </w:rPr>
            </w:pPr>
            <w:r>
              <w:rPr>
                <w:rFonts w:eastAsia="Calibri"/>
                <w:lang w:eastAsia="en-US"/>
              </w:rPr>
              <w:t>See long term storage study</w:t>
            </w:r>
          </w:p>
        </w:tc>
        <w:tc>
          <w:tcPr>
            <w:tcW w:w="2056" w:type="dxa"/>
          </w:tcPr>
          <w:p w14:paraId="23C9956B" w14:textId="77777777" w:rsidR="00C50DE5" w:rsidRPr="006F79FA" w:rsidRDefault="00C50DE5" w:rsidP="00AF1AB5">
            <w:pPr>
              <w:spacing w:line="260" w:lineRule="atLeast"/>
              <w:rPr>
                <w:rFonts w:eastAsia="Calibri"/>
                <w:lang w:eastAsia="en-US"/>
              </w:rPr>
            </w:pPr>
            <w:r w:rsidRPr="006F79FA">
              <w:rPr>
                <w:rFonts w:eastAsia="Calibri"/>
                <w:lang w:eastAsia="en-US"/>
              </w:rPr>
              <w:t>Addressed in the long term storage at ambient temperature study</w:t>
            </w:r>
          </w:p>
        </w:tc>
        <w:tc>
          <w:tcPr>
            <w:tcW w:w="2143" w:type="dxa"/>
          </w:tcPr>
          <w:p w14:paraId="4D72C089" w14:textId="77777777" w:rsidR="00C50DE5" w:rsidRDefault="00502542" w:rsidP="00AF1AB5">
            <w:pPr>
              <w:spacing w:line="260" w:lineRule="atLeast"/>
            </w:pPr>
            <w:r>
              <w:t>Acceptable</w:t>
            </w:r>
          </w:p>
          <w:p w14:paraId="0775E990" w14:textId="0C039A40" w:rsidR="00C50DE5" w:rsidRPr="006F79FA" w:rsidRDefault="00BF377D" w:rsidP="00AF1AB5">
            <w:pPr>
              <w:spacing w:line="260" w:lineRule="atLeast"/>
              <w:rPr>
                <w:rFonts w:eastAsia="Calibri"/>
                <w:lang w:eastAsia="en-US"/>
              </w:rPr>
            </w:pPr>
            <w:r>
              <w:t>The active substance is not light sensitive</w:t>
            </w:r>
          </w:p>
        </w:tc>
      </w:tr>
      <w:tr w:rsidR="001F2A91" w:rsidRPr="00A411E7" w14:paraId="3CE6A53C" w14:textId="77777777" w:rsidTr="00C50DE5">
        <w:trPr>
          <w:trHeight w:val="1695"/>
        </w:trPr>
        <w:tc>
          <w:tcPr>
            <w:tcW w:w="2055" w:type="dxa"/>
          </w:tcPr>
          <w:p w14:paraId="4F0678EE" w14:textId="77777777" w:rsidR="001F2A91" w:rsidRPr="006F79FA" w:rsidRDefault="001F2A91" w:rsidP="001F2A91">
            <w:pPr>
              <w:rPr>
                <w:rFonts w:eastAsia="Calibri"/>
              </w:rPr>
            </w:pPr>
            <w:r w:rsidRPr="006F79FA">
              <w:rPr>
                <w:rFonts w:eastAsia="Calibri"/>
              </w:rPr>
              <w:t xml:space="preserve">Effects on content of the active substance and technical characteristics of the biocidal product – </w:t>
            </w:r>
            <w:r w:rsidRPr="006F79FA">
              <w:rPr>
                <w:rFonts w:eastAsia="Calibri"/>
                <w:b/>
              </w:rPr>
              <w:t>temperature and humidity</w:t>
            </w:r>
          </w:p>
        </w:tc>
        <w:tc>
          <w:tcPr>
            <w:tcW w:w="1701" w:type="dxa"/>
          </w:tcPr>
          <w:p w14:paraId="0C88F80C" w14:textId="48F57915" w:rsidR="001F2A91" w:rsidRDefault="001F2A91" w:rsidP="001F2A91">
            <w:pPr>
              <w:rPr>
                <w:rFonts w:eastAsia="Calibri"/>
              </w:rPr>
            </w:pPr>
            <w:r>
              <w:rPr>
                <w:rFonts w:eastAsia="Calibri"/>
              </w:rPr>
              <w:t>CIPAC MT 46.3Monograph 17</w:t>
            </w:r>
          </w:p>
          <w:p w14:paraId="7DA0A252" w14:textId="77777777" w:rsidR="001F2A91" w:rsidRDefault="001F2A91" w:rsidP="001F2A91">
            <w:pPr>
              <w:rPr>
                <w:rFonts w:eastAsia="Calibri"/>
              </w:rPr>
            </w:pPr>
            <w:r>
              <w:rPr>
                <w:rFonts w:eastAsia="Calibri"/>
              </w:rPr>
              <w:t>ECHA Guidance on the BPR, Vol I</w:t>
            </w:r>
          </w:p>
          <w:p w14:paraId="465A2764" w14:textId="5688C5BA" w:rsidR="001F2A91" w:rsidRPr="006F79FA" w:rsidRDefault="001F2A91" w:rsidP="001F2A91">
            <w:pPr>
              <w:rPr>
                <w:rFonts w:eastAsia="Calibri"/>
              </w:rPr>
            </w:pPr>
          </w:p>
        </w:tc>
        <w:tc>
          <w:tcPr>
            <w:tcW w:w="1843" w:type="dxa"/>
          </w:tcPr>
          <w:p w14:paraId="0BA5F482" w14:textId="77777777" w:rsidR="001F2A91" w:rsidRPr="006F79FA" w:rsidRDefault="001F2A91" w:rsidP="001F2A91">
            <w:pPr>
              <w:rPr>
                <w:rFonts w:eastAsia="Calibri"/>
              </w:rPr>
            </w:pPr>
            <w:r w:rsidRPr="006F79FA">
              <w:rPr>
                <w:rFonts w:eastAsia="Calibri"/>
              </w:rPr>
              <w:t>1.10</w:t>
            </w:r>
          </w:p>
        </w:tc>
        <w:tc>
          <w:tcPr>
            <w:tcW w:w="3685" w:type="dxa"/>
          </w:tcPr>
          <w:p w14:paraId="78A1D625" w14:textId="5533BA7F" w:rsidR="001F2A91" w:rsidRPr="006F79FA" w:rsidRDefault="001F2A91" w:rsidP="001F2A91">
            <w:pPr>
              <w:rPr>
                <w:rFonts w:eastAsia="Calibri"/>
              </w:rPr>
            </w:pPr>
            <w:r w:rsidRPr="006F79FA">
              <w:rPr>
                <w:rFonts w:eastAsia="Calibri"/>
              </w:rPr>
              <w:t xml:space="preserve">Based on the CropLife international </w:t>
            </w:r>
            <w:r w:rsidRPr="00567F30">
              <w:rPr>
                <w:rFonts w:eastAsia="Calibri"/>
              </w:rPr>
              <w:t>monograph 17</w:t>
            </w:r>
            <w:r w:rsidRPr="006F79FA">
              <w:rPr>
                <w:rFonts w:eastAsia="Calibri"/>
              </w:rPr>
              <w:t xml:space="preserve"> and ECHA it can be concluded that ACTICIDE </w:t>
            </w:r>
            <w:r w:rsidR="00604029">
              <w:rPr>
                <w:rFonts w:eastAsia="Calibri"/>
              </w:rPr>
              <w:t>C1</w:t>
            </w:r>
            <w:r w:rsidRPr="006F79FA">
              <w:rPr>
                <w:rFonts w:eastAsia="Calibri"/>
              </w:rPr>
              <w:t xml:space="preserve"> will most likely be stable for </w:t>
            </w:r>
            <w:r>
              <w:rPr>
                <w:rFonts w:eastAsia="Calibri"/>
              </w:rPr>
              <w:t xml:space="preserve">14 days at 54°C and after </w:t>
            </w:r>
            <w:r w:rsidRPr="006F79FA">
              <w:rPr>
                <w:rFonts w:eastAsia="Calibri"/>
              </w:rPr>
              <w:t xml:space="preserve">two years at ambient temperature. No visual changes of ACTICIDE </w:t>
            </w:r>
            <w:r w:rsidR="00604029">
              <w:rPr>
                <w:rFonts w:eastAsia="Calibri"/>
              </w:rPr>
              <w:t>C1</w:t>
            </w:r>
            <w:r w:rsidRPr="006F79FA">
              <w:rPr>
                <w:rFonts w:eastAsia="Calibri"/>
              </w:rPr>
              <w:t xml:space="preserve"> were observed during storage time.</w:t>
            </w:r>
          </w:p>
          <w:p w14:paraId="73A14F1C" w14:textId="77777777" w:rsidR="001F2A91" w:rsidRPr="006F79FA" w:rsidRDefault="001F2A91" w:rsidP="001F2A91">
            <w:pPr>
              <w:rPr>
                <w:rFonts w:eastAsia="Calibri"/>
              </w:rPr>
            </w:pPr>
          </w:p>
        </w:tc>
        <w:tc>
          <w:tcPr>
            <w:tcW w:w="2056" w:type="dxa"/>
          </w:tcPr>
          <w:p w14:paraId="0E64E72D" w14:textId="7AAA5CA3" w:rsidR="001F2A91" w:rsidRPr="006F79FA" w:rsidRDefault="001F2A91" w:rsidP="001F2A91">
            <w:pPr>
              <w:rPr>
                <w:rFonts w:eastAsia="Calibri"/>
              </w:rPr>
            </w:pPr>
            <w:r w:rsidRPr="006F79FA">
              <w:rPr>
                <w:rFonts w:eastAsia="Calibri"/>
              </w:rPr>
              <w:t xml:space="preserve">Wannenwetsch, 2016, ACTICIDE </w:t>
            </w:r>
            <w:r w:rsidR="00604029">
              <w:rPr>
                <w:rFonts w:eastAsia="Calibri"/>
              </w:rPr>
              <w:t>C1</w:t>
            </w:r>
            <w:r w:rsidRPr="006F79FA">
              <w:rPr>
                <w:rFonts w:eastAsia="Calibri"/>
              </w:rPr>
              <w:t>: Determination of the accelerated storage stability, the corrosion characteristics, the pH-value and the acidity at 54°C over 14 days as well as the validation of the sample specific parameters</w:t>
            </w:r>
          </w:p>
        </w:tc>
        <w:tc>
          <w:tcPr>
            <w:tcW w:w="2143" w:type="dxa"/>
          </w:tcPr>
          <w:p w14:paraId="2BAFDCC8" w14:textId="77777777" w:rsidR="001F2A91" w:rsidRPr="006F79FA" w:rsidRDefault="001F2A91" w:rsidP="001F2A91">
            <w:pPr>
              <w:keepNext/>
              <w:widowControl w:val="0"/>
              <w:autoSpaceDE w:val="0"/>
              <w:snapToGrid w:val="0"/>
              <w:spacing w:before="60" w:after="60"/>
            </w:pPr>
            <w:r w:rsidRPr="006F79FA">
              <w:t>Acceptable</w:t>
            </w:r>
          </w:p>
          <w:p w14:paraId="79A1527E" w14:textId="78B1DF27" w:rsidR="001F2A91" w:rsidRPr="006F79FA" w:rsidRDefault="001F2A91" w:rsidP="001F2A91">
            <w:pPr>
              <w:rPr>
                <w:rFonts w:eastAsia="Calibri"/>
              </w:rPr>
            </w:pPr>
            <w:r w:rsidRPr="006F79FA">
              <w:t>Biocidal product is stable after accelerated storage. Moreover, the product is an aqueous solution, so the substance is not expected to be sensible to humidity.</w:t>
            </w:r>
          </w:p>
        </w:tc>
      </w:tr>
      <w:tr w:rsidR="001F2A91" w:rsidRPr="00A411E7" w14:paraId="2D21602D" w14:textId="77777777" w:rsidTr="00850913">
        <w:trPr>
          <w:trHeight w:val="3029"/>
        </w:trPr>
        <w:tc>
          <w:tcPr>
            <w:tcW w:w="2055" w:type="dxa"/>
          </w:tcPr>
          <w:p w14:paraId="775DB334" w14:textId="77777777" w:rsidR="001F2A91" w:rsidRPr="006F79FA" w:rsidRDefault="001F2A91" w:rsidP="001F2A91">
            <w:pPr>
              <w:rPr>
                <w:rFonts w:eastAsia="Calibri"/>
              </w:rPr>
            </w:pPr>
            <w:r w:rsidRPr="006F79FA">
              <w:rPr>
                <w:rFonts w:eastAsia="Calibri"/>
              </w:rPr>
              <w:t xml:space="preserve">Effects on content of the active substance and technical characteristics of the biocidal product - </w:t>
            </w:r>
            <w:r w:rsidRPr="006F79FA">
              <w:rPr>
                <w:rFonts w:eastAsia="Calibri"/>
                <w:b/>
              </w:rPr>
              <w:t>reactivity towards container material</w:t>
            </w:r>
          </w:p>
        </w:tc>
        <w:tc>
          <w:tcPr>
            <w:tcW w:w="1701" w:type="dxa"/>
          </w:tcPr>
          <w:p w14:paraId="6C9F02B7" w14:textId="3807AF05" w:rsidR="001F2A91" w:rsidRDefault="001F2A91" w:rsidP="001F2A91">
            <w:pPr>
              <w:rPr>
                <w:rFonts w:eastAsia="Calibri"/>
              </w:rPr>
            </w:pPr>
            <w:r>
              <w:rPr>
                <w:rFonts w:eastAsia="Calibri"/>
              </w:rPr>
              <w:t>CIPAC MT 46.3 Monograph 17</w:t>
            </w:r>
          </w:p>
          <w:p w14:paraId="2B382496" w14:textId="77777777" w:rsidR="001F2A91" w:rsidRDefault="001F2A91" w:rsidP="001F2A91">
            <w:pPr>
              <w:rPr>
                <w:rFonts w:eastAsia="Calibri"/>
              </w:rPr>
            </w:pPr>
            <w:r>
              <w:rPr>
                <w:rFonts w:eastAsia="Calibri"/>
              </w:rPr>
              <w:t>ECHA Guidance on the BPR, Vol I</w:t>
            </w:r>
          </w:p>
          <w:p w14:paraId="60B0CBDF" w14:textId="22C26B6D" w:rsidR="001F2A91" w:rsidRPr="006F79FA" w:rsidRDefault="001F2A91" w:rsidP="001F2A91">
            <w:pPr>
              <w:rPr>
                <w:rFonts w:eastAsia="Calibri"/>
              </w:rPr>
            </w:pPr>
          </w:p>
        </w:tc>
        <w:tc>
          <w:tcPr>
            <w:tcW w:w="1843" w:type="dxa"/>
          </w:tcPr>
          <w:p w14:paraId="798A1F1F" w14:textId="77777777" w:rsidR="001F2A91" w:rsidRPr="006F79FA" w:rsidRDefault="001F2A91" w:rsidP="001F2A91">
            <w:pPr>
              <w:rPr>
                <w:rFonts w:eastAsia="Calibri"/>
              </w:rPr>
            </w:pPr>
            <w:r w:rsidRPr="006F79FA">
              <w:rPr>
                <w:rFonts w:eastAsia="Calibri"/>
              </w:rPr>
              <w:t>1.10</w:t>
            </w:r>
          </w:p>
        </w:tc>
        <w:tc>
          <w:tcPr>
            <w:tcW w:w="3685" w:type="dxa"/>
          </w:tcPr>
          <w:p w14:paraId="42D8E4CB" w14:textId="410FA3CC" w:rsidR="001F2A91" w:rsidRPr="006F79FA" w:rsidRDefault="001F2A91" w:rsidP="001F2A91">
            <w:pPr>
              <w:rPr>
                <w:rFonts w:eastAsia="Calibri"/>
              </w:rPr>
            </w:pPr>
            <w:r w:rsidRPr="006F79FA">
              <w:rPr>
                <w:rFonts w:eastAsia="Calibri"/>
              </w:rPr>
              <w:t xml:space="preserve">The </w:t>
            </w:r>
            <w:r>
              <w:rPr>
                <w:rFonts w:eastAsia="Calibri"/>
              </w:rPr>
              <w:t>HDPE</w:t>
            </w:r>
            <w:r w:rsidRPr="006F79FA">
              <w:rPr>
                <w:rFonts w:eastAsia="Calibri"/>
              </w:rPr>
              <w:t xml:space="preserve"> container showed no signs of corrosion after 14 days</w:t>
            </w:r>
            <w:r>
              <w:rPr>
                <w:rFonts w:eastAsia="Calibri"/>
              </w:rPr>
              <w:t xml:space="preserve"> at 54°C and after </w:t>
            </w:r>
            <w:r w:rsidRPr="006F79FA">
              <w:rPr>
                <w:rFonts w:eastAsia="Calibri"/>
              </w:rPr>
              <w:t>two years at ambient temperature.</w:t>
            </w:r>
          </w:p>
        </w:tc>
        <w:tc>
          <w:tcPr>
            <w:tcW w:w="2056" w:type="dxa"/>
          </w:tcPr>
          <w:p w14:paraId="15CE1564" w14:textId="4E3FEC0C" w:rsidR="001F2A91" w:rsidRPr="006F79FA" w:rsidRDefault="001F2A91" w:rsidP="001F2A91">
            <w:pPr>
              <w:rPr>
                <w:rFonts w:eastAsia="Calibri"/>
              </w:rPr>
            </w:pPr>
            <w:r w:rsidRPr="006F79FA">
              <w:rPr>
                <w:rFonts w:eastAsia="Calibri"/>
              </w:rPr>
              <w:t xml:space="preserve">Wannenwetsch, 2016, ACTICIDE </w:t>
            </w:r>
            <w:r w:rsidR="00604029">
              <w:rPr>
                <w:rFonts w:eastAsia="Calibri"/>
              </w:rPr>
              <w:t>C1</w:t>
            </w:r>
            <w:r w:rsidRPr="006F79FA">
              <w:rPr>
                <w:rFonts w:eastAsia="Calibri"/>
              </w:rPr>
              <w:t>: Determination of the accelerated storage stability, the corrosion characteristics, the pH-value and the acidity at 54°C over 14 days as well as the validation of the sample specific parameters</w:t>
            </w:r>
          </w:p>
        </w:tc>
        <w:tc>
          <w:tcPr>
            <w:tcW w:w="2143" w:type="dxa"/>
          </w:tcPr>
          <w:p w14:paraId="1E176869" w14:textId="77777777" w:rsidR="001F2A91" w:rsidRPr="006F79FA" w:rsidRDefault="001F2A91" w:rsidP="001F2A91">
            <w:pPr>
              <w:keepNext/>
              <w:widowControl w:val="0"/>
              <w:autoSpaceDE w:val="0"/>
              <w:snapToGrid w:val="0"/>
              <w:spacing w:before="60" w:after="60"/>
            </w:pPr>
            <w:r w:rsidRPr="006F79FA">
              <w:t>Acceptable</w:t>
            </w:r>
          </w:p>
          <w:p w14:paraId="030D37C6" w14:textId="77777777" w:rsidR="001F2A91" w:rsidRPr="006F79FA" w:rsidRDefault="001F2A91" w:rsidP="001F2A91">
            <w:pPr>
              <w:rPr>
                <w:rFonts w:eastAsia="Calibri"/>
              </w:rPr>
            </w:pPr>
          </w:p>
        </w:tc>
      </w:tr>
      <w:tr w:rsidR="003720FD" w:rsidRPr="00A411E7" w14:paraId="61C39952" w14:textId="77777777" w:rsidTr="00850913">
        <w:trPr>
          <w:trHeight w:val="213"/>
        </w:trPr>
        <w:tc>
          <w:tcPr>
            <w:tcW w:w="2055" w:type="dxa"/>
          </w:tcPr>
          <w:p w14:paraId="74736F7F" w14:textId="77777777" w:rsidR="003720FD" w:rsidRPr="006F79FA" w:rsidRDefault="003720FD" w:rsidP="003720FD">
            <w:pPr>
              <w:rPr>
                <w:rFonts w:eastAsia="Calibri"/>
              </w:rPr>
            </w:pPr>
            <w:r w:rsidRPr="006F79FA">
              <w:rPr>
                <w:rFonts w:eastAsia="Calibri"/>
              </w:rPr>
              <w:t>Wettability</w:t>
            </w:r>
          </w:p>
        </w:tc>
        <w:tc>
          <w:tcPr>
            <w:tcW w:w="9285" w:type="dxa"/>
            <w:gridSpan w:val="4"/>
          </w:tcPr>
          <w:p w14:paraId="0B89411E" w14:textId="77777777" w:rsidR="003720FD" w:rsidRPr="006F79FA" w:rsidRDefault="003720FD" w:rsidP="003720FD">
            <w:pPr>
              <w:jc w:val="both"/>
              <w:rPr>
                <w:rFonts w:eastAsia="Calibri"/>
              </w:rPr>
            </w:pPr>
            <w:r w:rsidRPr="006F79FA">
              <w:rPr>
                <w:rFonts w:eastAsia="Calibri"/>
              </w:rPr>
              <w:t>Waived (technically not feasible as the product is not a wettable powder preparation, water soluble powder, water soluble granule or water dispersible granule)</w:t>
            </w:r>
          </w:p>
        </w:tc>
        <w:tc>
          <w:tcPr>
            <w:tcW w:w="2143" w:type="dxa"/>
          </w:tcPr>
          <w:p w14:paraId="2B93D79E" w14:textId="77777777" w:rsidR="003720FD" w:rsidRPr="006F79FA" w:rsidRDefault="003720FD" w:rsidP="003720FD">
            <w:r w:rsidRPr="006F79FA">
              <w:t>Not relevant</w:t>
            </w:r>
          </w:p>
        </w:tc>
      </w:tr>
      <w:tr w:rsidR="003720FD" w:rsidRPr="00A411E7" w14:paraId="30AE3097" w14:textId="77777777" w:rsidTr="00C50DE5">
        <w:trPr>
          <w:trHeight w:val="465"/>
        </w:trPr>
        <w:tc>
          <w:tcPr>
            <w:tcW w:w="2055" w:type="dxa"/>
          </w:tcPr>
          <w:p w14:paraId="27DDBF39" w14:textId="77777777" w:rsidR="003720FD" w:rsidRPr="006F79FA" w:rsidRDefault="003720FD" w:rsidP="003720FD">
            <w:pPr>
              <w:rPr>
                <w:rFonts w:eastAsia="Calibri"/>
              </w:rPr>
            </w:pPr>
            <w:r w:rsidRPr="006F79FA">
              <w:rPr>
                <w:rFonts w:eastAsia="Calibri"/>
              </w:rPr>
              <w:t>Suspensibility, spontaneity and dispersion stability</w:t>
            </w:r>
          </w:p>
        </w:tc>
        <w:tc>
          <w:tcPr>
            <w:tcW w:w="9285" w:type="dxa"/>
            <w:gridSpan w:val="4"/>
          </w:tcPr>
          <w:p w14:paraId="00FDBEC9" w14:textId="0090F8EA" w:rsidR="003720FD" w:rsidRPr="006F79FA" w:rsidRDefault="003720FD" w:rsidP="00BA2607">
            <w:pPr>
              <w:jc w:val="both"/>
              <w:rPr>
                <w:rFonts w:eastAsia="Calibri"/>
              </w:rPr>
            </w:pPr>
            <w:r w:rsidRPr="006F79FA">
              <w:rPr>
                <w:rFonts w:eastAsia="Calibri"/>
              </w:rPr>
              <w:t>Waived (technically not feasible as the product is not a wettable powder, aqueous suspension concentrate, water dispersible granule, water dispersible powder or suspension formed on dilution with water)</w:t>
            </w:r>
          </w:p>
        </w:tc>
        <w:tc>
          <w:tcPr>
            <w:tcW w:w="2143" w:type="dxa"/>
          </w:tcPr>
          <w:p w14:paraId="218CC6AA" w14:textId="77777777" w:rsidR="003720FD" w:rsidRPr="006F79FA" w:rsidRDefault="003720FD" w:rsidP="003720FD">
            <w:r w:rsidRPr="006F79FA">
              <w:t>Not relevant</w:t>
            </w:r>
          </w:p>
        </w:tc>
      </w:tr>
      <w:tr w:rsidR="003720FD" w:rsidRPr="00A411E7" w14:paraId="2C3F8A02" w14:textId="77777777" w:rsidTr="00850913">
        <w:trPr>
          <w:trHeight w:val="702"/>
        </w:trPr>
        <w:tc>
          <w:tcPr>
            <w:tcW w:w="2055" w:type="dxa"/>
          </w:tcPr>
          <w:p w14:paraId="258AE51D" w14:textId="77777777" w:rsidR="003720FD" w:rsidRPr="006F79FA" w:rsidRDefault="003720FD" w:rsidP="003720FD">
            <w:pPr>
              <w:rPr>
                <w:rFonts w:eastAsia="Calibri"/>
              </w:rPr>
            </w:pPr>
            <w:r w:rsidRPr="006F79FA">
              <w:rPr>
                <w:rFonts w:eastAsia="Calibri"/>
              </w:rPr>
              <w:t>Wet sieve analysis and dry sieve test</w:t>
            </w:r>
          </w:p>
        </w:tc>
        <w:tc>
          <w:tcPr>
            <w:tcW w:w="9285" w:type="dxa"/>
            <w:gridSpan w:val="4"/>
          </w:tcPr>
          <w:p w14:paraId="5C8459F8" w14:textId="77777777" w:rsidR="003720FD" w:rsidRPr="006F79FA" w:rsidRDefault="003720FD" w:rsidP="003720FD">
            <w:pPr>
              <w:jc w:val="both"/>
              <w:rPr>
                <w:rFonts w:eastAsia="Calibri"/>
              </w:rPr>
            </w:pPr>
            <w:r w:rsidRPr="006F79FA">
              <w:rPr>
                <w:rFonts w:eastAsia="Calibri"/>
              </w:rPr>
              <w:t>Waived (technically not feasible as the product is not a wettable powder, suspension concentrate, capsule suspension, water dispersible granule, dispersible concentrate, suspo-emulsion, water soluble granule, water soluble powders, dustable powder or granule)</w:t>
            </w:r>
          </w:p>
        </w:tc>
        <w:tc>
          <w:tcPr>
            <w:tcW w:w="2143" w:type="dxa"/>
          </w:tcPr>
          <w:p w14:paraId="5C7C6BC7" w14:textId="77777777" w:rsidR="003720FD" w:rsidRPr="006F79FA" w:rsidRDefault="003720FD" w:rsidP="003720FD">
            <w:r w:rsidRPr="006F79FA">
              <w:t>Not relevant</w:t>
            </w:r>
          </w:p>
        </w:tc>
      </w:tr>
      <w:tr w:rsidR="003720FD" w:rsidRPr="00A411E7" w14:paraId="1302F500" w14:textId="77777777" w:rsidTr="00C50DE5">
        <w:trPr>
          <w:trHeight w:val="720"/>
        </w:trPr>
        <w:tc>
          <w:tcPr>
            <w:tcW w:w="2055" w:type="dxa"/>
          </w:tcPr>
          <w:p w14:paraId="1C9E4AF7" w14:textId="77777777" w:rsidR="003720FD" w:rsidRPr="006F79FA" w:rsidRDefault="003720FD" w:rsidP="003720FD">
            <w:pPr>
              <w:rPr>
                <w:rFonts w:eastAsia="Calibri"/>
              </w:rPr>
            </w:pPr>
            <w:r w:rsidRPr="006F79FA">
              <w:rPr>
                <w:rFonts w:eastAsia="Calibri"/>
              </w:rPr>
              <w:t>Emulsifiability, re-emulsifiability and emulsion stability</w:t>
            </w:r>
          </w:p>
        </w:tc>
        <w:tc>
          <w:tcPr>
            <w:tcW w:w="9285" w:type="dxa"/>
            <w:gridSpan w:val="4"/>
          </w:tcPr>
          <w:p w14:paraId="7FAEB035" w14:textId="77777777" w:rsidR="003720FD" w:rsidRPr="006F79FA" w:rsidRDefault="003720FD" w:rsidP="003720FD">
            <w:pPr>
              <w:rPr>
                <w:rFonts w:eastAsia="Calibri"/>
              </w:rPr>
            </w:pPr>
            <w:r w:rsidRPr="006F79FA">
              <w:rPr>
                <w:rFonts w:eastAsia="Calibri"/>
              </w:rPr>
              <w:t>Waived (technically not feasible as the product is no emulsion or is planned to be used as an emulsion)</w:t>
            </w:r>
          </w:p>
        </w:tc>
        <w:tc>
          <w:tcPr>
            <w:tcW w:w="2143" w:type="dxa"/>
          </w:tcPr>
          <w:p w14:paraId="6BAAD038" w14:textId="77777777" w:rsidR="003720FD" w:rsidRPr="006F79FA" w:rsidRDefault="003720FD" w:rsidP="003720FD">
            <w:r w:rsidRPr="006F79FA">
              <w:t>Not relevant</w:t>
            </w:r>
          </w:p>
        </w:tc>
      </w:tr>
      <w:tr w:rsidR="003720FD" w:rsidRPr="00A411E7" w14:paraId="78B3A569" w14:textId="77777777" w:rsidTr="00C50DE5">
        <w:trPr>
          <w:trHeight w:val="240"/>
        </w:trPr>
        <w:tc>
          <w:tcPr>
            <w:tcW w:w="2055" w:type="dxa"/>
          </w:tcPr>
          <w:p w14:paraId="737DAFD4" w14:textId="77777777" w:rsidR="003720FD" w:rsidRPr="006F79FA" w:rsidRDefault="003720FD" w:rsidP="003720FD">
            <w:pPr>
              <w:rPr>
                <w:rFonts w:eastAsia="Calibri"/>
              </w:rPr>
            </w:pPr>
            <w:r w:rsidRPr="006F79FA">
              <w:rPr>
                <w:rFonts w:eastAsia="Calibri"/>
              </w:rPr>
              <w:t>Disintegration time</w:t>
            </w:r>
          </w:p>
        </w:tc>
        <w:tc>
          <w:tcPr>
            <w:tcW w:w="9285" w:type="dxa"/>
            <w:gridSpan w:val="4"/>
          </w:tcPr>
          <w:p w14:paraId="37CF4603" w14:textId="77777777" w:rsidR="003720FD" w:rsidRPr="006F79FA" w:rsidRDefault="003720FD" w:rsidP="003720FD">
            <w:pPr>
              <w:rPr>
                <w:rFonts w:eastAsia="Calibri"/>
              </w:rPr>
            </w:pPr>
            <w:r w:rsidRPr="006F79FA">
              <w:rPr>
                <w:rFonts w:eastAsia="Calibri"/>
              </w:rPr>
              <w:t>Waived (technically not feasible as the product is no tablet)</w:t>
            </w:r>
          </w:p>
        </w:tc>
        <w:tc>
          <w:tcPr>
            <w:tcW w:w="2143" w:type="dxa"/>
          </w:tcPr>
          <w:p w14:paraId="25BDAD72" w14:textId="77777777" w:rsidR="003720FD" w:rsidRPr="006F79FA" w:rsidRDefault="003720FD" w:rsidP="003720FD">
            <w:r w:rsidRPr="006F79FA">
              <w:t>Not relevant</w:t>
            </w:r>
          </w:p>
        </w:tc>
      </w:tr>
      <w:tr w:rsidR="00C50DE5" w:rsidRPr="00A411E7" w14:paraId="256C2A13" w14:textId="77777777" w:rsidTr="003720FD">
        <w:trPr>
          <w:trHeight w:val="960"/>
        </w:trPr>
        <w:tc>
          <w:tcPr>
            <w:tcW w:w="2055" w:type="dxa"/>
          </w:tcPr>
          <w:p w14:paraId="1EDD936D" w14:textId="77777777" w:rsidR="00C50DE5" w:rsidRPr="006F79FA" w:rsidRDefault="00C50DE5" w:rsidP="00AF1AB5">
            <w:pPr>
              <w:rPr>
                <w:rFonts w:eastAsia="Calibri"/>
              </w:rPr>
            </w:pPr>
            <w:r w:rsidRPr="006F79FA">
              <w:rPr>
                <w:rFonts w:eastAsia="Calibri"/>
              </w:rPr>
              <w:t>Particle size distribution, content of dust/fines, attrition, friability</w:t>
            </w:r>
          </w:p>
        </w:tc>
        <w:tc>
          <w:tcPr>
            <w:tcW w:w="9285" w:type="dxa"/>
            <w:gridSpan w:val="4"/>
            <w:tcBorders>
              <w:bottom w:val="single" w:sz="4" w:space="0" w:color="auto"/>
            </w:tcBorders>
          </w:tcPr>
          <w:p w14:paraId="356D6DD4" w14:textId="77777777" w:rsidR="00C50DE5" w:rsidRPr="006F79FA" w:rsidRDefault="00C50DE5" w:rsidP="00AF1AB5">
            <w:pPr>
              <w:rPr>
                <w:rFonts w:eastAsia="Calibri"/>
              </w:rPr>
            </w:pPr>
            <w:r w:rsidRPr="006F79FA">
              <w:rPr>
                <w:rFonts w:eastAsia="Calibri"/>
              </w:rPr>
              <w:t>Waived (technically not feasible as the product is a liquid)</w:t>
            </w:r>
          </w:p>
        </w:tc>
        <w:tc>
          <w:tcPr>
            <w:tcW w:w="2143" w:type="dxa"/>
          </w:tcPr>
          <w:p w14:paraId="421B1E74" w14:textId="77777777" w:rsidR="00C50DE5" w:rsidRPr="006F79FA" w:rsidRDefault="00C50DE5" w:rsidP="00AF1AB5">
            <w:pPr>
              <w:rPr>
                <w:rFonts w:eastAsia="Calibri"/>
              </w:rPr>
            </w:pPr>
          </w:p>
        </w:tc>
      </w:tr>
      <w:tr w:rsidR="00C50DE5" w:rsidRPr="00A411E7" w14:paraId="302BDD72" w14:textId="77777777" w:rsidTr="00850913">
        <w:trPr>
          <w:trHeight w:val="806"/>
        </w:trPr>
        <w:tc>
          <w:tcPr>
            <w:tcW w:w="2055" w:type="dxa"/>
          </w:tcPr>
          <w:p w14:paraId="4196DDE3" w14:textId="77777777" w:rsidR="00C50DE5" w:rsidRPr="006F79FA" w:rsidRDefault="00C50DE5" w:rsidP="00AF1AB5">
            <w:pPr>
              <w:rPr>
                <w:rFonts w:eastAsia="Calibri"/>
              </w:rPr>
            </w:pPr>
            <w:r w:rsidRPr="006F79FA">
              <w:rPr>
                <w:rFonts w:eastAsia="Calibri"/>
              </w:rPr>
              <w:t>Persistent foaming</w:t>
            </w:r>
          </w:p>
        </w:tc>
        <w:tc>
          <w:tcPr>
            <w:tcW w:w="1701" w:type="dxa"/>
          </w:tcPr>
          <w:p w14:paraId="53CB3624" w14:textId="77777777" w:rsidR="00C50DE5" w:rsidRPr="006F79FA" w:rsidRDefault="00C50DE5" w:rsidP="00AF1AB5">
            <w:pPr>
              <w:rPr>
                <w:rFonts w:eastAsia="Calibri"/>
              </w:rPr>
            </w:pPr>
            <w:r w:rsidRPr="006F79FA">
              <w:rPr>
                <w:rFonts w:eastAsia="Calibri"/>
              </w:rPr>
              <w:t>CIPAC MT 47.2</w:t>
            </w:r>
          </w:p>
        </w:tc>
        <w:tc>
          <w:tcPr>
            <w:tcW w:w="1843" w:type="dxa"/>
          </w:tcPr>
          <w:p w14:paraId="35E8D367" w14:textId="77777777" w:rsidR="00C50DE5" w:rsidRPr="006F79FA" w:rsidRDefault="00C50DE5" w:rsidP="00AF1AB5">
            <w:pPr>
              <w:rPr>
                <w:rFonts w:eastAsia="Calibri"/>
              </w:rPr>
            </w:pPr>
            <w:r w:rsidRPr="006F79FA">
              <w:rPr>
                <w:rFonts w:eastAsia="Calibri"/>
              </w:rPr>
              <w:t>1.10</w:t>
            </w:r>
          </w:p>
        </w:tc>
        <w:tc>
          <w:tcPr>
            <w:tcW w:w="3685" w:type="dxa"/>
          </w:tcPr>
          <w:p w14:paraId="4002E578" w14:textId="77777777" w:rsidR="003720FD" w:rsidRPr="006F79FA" w:rsidRDefault="003720FD" w:rsidP="003720FD">
            <w:pPr>
              <w:pStyle w:val="Tabletext"/>
              <w:keepNext w:val="0"/>
              <w:keepLines w:val="0"/>
              <w:widowControl w:val="0"/>
              <w:autoSpaceDE w:val="0"/>
              <w:snapToGrid w:val="0"/>
              <w:spacing w:before="60" w:after="60"/>
              <w:rPr>
                <w:rFonts w:ascii="Verdana" w:hAnsi="Verdana" w:cs="Arial"/>
                <w:lang w:val="en-GB"/>
              </w:rPr>
            </w:pPr>
            <w:r w:rsidRPr="006F79FA">
              <w:rPr>
                <w:rFonts w:ascii="Verdana" w:hAnsi="Verdana" w:cs="Arial"/>
                <w:lang w:val="en-GB"/>
              </w:rPr>
              <w:t>The test item does not show persistent foaming</w:t>
            </w:r>
          </w:p>
          <w:p w14:paraId="4A29F845" w14:textId="77777777" w:rsidR="00C50DE5" w:rsidRPr="006F79FA" w:rsidRDefault="003720FD" w:rsidP="003720FD">
            <w:pPr>
              <w:rPr>
                <w:rFonts w:eastAsia="Calibri"/>
              </w:rPr>
            </w:pPr>
            <w:r w:rsidRPr="006F79FA">
              <w:rPr>
                <w:rFonts w:cs="Arial"/>
                <w:u w:val="single"/>
              </w:rPr>
              <w:t>At 0.05% and 0.4%:</w:t>
            </w:r>
            <w:r w:rsidRPr="006F79FA">
              <w:rPr>
                <w:rFonts w:cs="Arial"/>
              </w:rPr>
              <w:t xml:space="preserve"> 0mL of foam after 10s, 1min, 3min and 12min</w:t>
            </w:r>
          </w:p>
        </w:tc>
        <w:tc>
          <w:tcPr>
            <w:tcW w:w="2056" w:type="dxa"/>
          </w:tcPr>
          <w:p w14:paraId="47265A70" w14:textId="04558CC0" w:rsidR="00C50DE5" w:rsidRPr="006F79FA" w:rsidRDefault="00C50DE5" w:rsidP="00AF1AB5">
            <w:pPr>
              <w:rPr>
                <w:rFonts w:eastAsia="Calibri"/>
              </w:rPr>
            </w:pPr>
            <w:r w:rsidRPr="006F79FA">
              <w:rPr>
                <w:rFonts w:eastAsia="Calibri"/>
              </w:rPr>
              <w:t xml:space="preserve">Wannenwetsch, 2016, Determination of the foaming of ACTICIDE </w:t>
            </w:r>
            <w:r w:rsidR="00604029">
              <w:rPr>
                <w:rFonts w:eastAsia="Calibri"/>
              </w:rPr>
              <w:t>C1</w:t>
            </w:r>
          </w:p>
        </w:tc>
        <w:tc>
          <w:tcPr>
            <w:tcW w:w="2143" w:type="dxa"/>
          </w:tcPr>
          <w:p w14:paraId="25685FB1" w14:textId="77777777" w:rsidR="00C50DE5" w:rsidRPr="006F79FA" w:rsidRDefault="003720FD" w:rsidP="00AF1AB5">
            <w:pPr>
              <w:rPr>
                <w:rFonts w:eastAsia="Calibri"/>
              </w:rPr>
            </w:pPr>
            <w:r w:rsidRPr="006F79FA">
              <w:rPr>
                <w:rFonts w:eastAsia="Calibri"/>
              </w:rPr>
              <w:t>Acceptable</w:t>
            </w:r>
          </w:p>
        </w:tc>
      </w:tr>
      <w:tr w:rsidR="003720FD" w:rsidRPr="00A411E7" w14:paraId="7B4C4B0B" w14:textId="77777777" w:rsidTr="00C50DE5">
        <w:trPr>
          <w:trHeight w:val="720"/>
        </w:trPr>
        <w:tc>
          <w:tcPr>
            <w:tcW w:w="2055" w:type="dxa"/>
          </w:tcPr>
          <w:p w14:paraId="1DDB3795" w14:textId="77777777" w:rsidR="003720FD" w:rsidRPr="006F79FA" w:rsidRDefault="003720FD" w:rsidP="003720FD">
            <w:pPr>
              <w:rPr>
                <w:rFonts w:eastAsia="Calibri"/>
              </w:rPr>
            </w:pPr>
            <w:r w:rsidRPr="006F79FA">
              <w:rPr>
                <w:rFonts w:eastAsia="Calibri"/>
              </w:rPr>
              <w:t>Flowability/Pourability/Dustability</w:t>
            </w:r>
          </w:p>
        </w:tc>
        <w:tc>
          <w:tcPr>
            <w:tcW w:w="9285" w:type="dxa"/>
            <w:gridSpan w:val="4"/>
          </w:tcPr>
          <w:p w14:paraId="7DF00872" w14:textId="77777777" w:rsidR="003720FD" w:rsidRPr="006F79FA" w:rsidRDefault="003720FD" w:rsidP="003720FD">
            <w:pPr>
              <w:rPr>
                <w:rFonts w:eastAsia="Calibri"/>
              </w:rPr>
            </w:pPr>
            <w:r w:rsidRPr="006F79FA">
              <w:rPr>
                <w:rFonts w:eastAsia="Calibri"/>
              </w:rPr>
              <w:t>Waived (technically not feasible as the product is not a granule,  not a suspension concentrate, not a capsule suspension,  not a suspo-emulsion or a dust)</w:t>
            </w:r>
          </w:p>
        </w:tc>
        <w:tc>
          <w:tcPr>
            <w:tcW w:w="2143" w:type="dxa"/>
          </w:tcPr>
          <w:p w14:paraId="7C80FBE4" w14:textId="77777777" w:rsidR="003720FD" w:rsidRPr="006F79FA" w:rsidRDefault="003720FD" w:rsidP="003720FD">
            <w:r w:rsidRPr="006F79FA">
              <w:t>Not relevant</w:t>
            </w:r>
          </w:p>
        </w:tc>
      </w:tr>
      <w:tr w:rsidR="003720FD" w:rsidRPr="00A411E7" w14:paraId="4ACD7F86" w14:textId="77777777" w:rsidTr="00C50DE5">
        <w:trPr>
          <w:trHeight w:val="480"/>
        </w:trPr>
        <w:tc>
          <w:tcPr>
            <w:tcW w:w="2055" w:type="dxa"/>
          </w:tcPr>
          <w:p w14:paraId="38E7D085" w14:textId="77777777" w:rsidR="003720FD" w:rsidRPr="006F79FA" w:rsidRDefault="003720FD" w:rsidP="003720FD">
            <w:pPr>
              <w:rPr>
                <w:rFonts w:eastAsia="Calibri"/>
              </w:rPr>
            </w:pPr>
            <w:r w:rsidRPr="006F79FA">
              <w:rPr>
                <w:rFonts w:eastAsia="Calibri"/>
              </w:rPr>
              <w:t>Burning rate — smoke generators</w:t>
            </w:r>
          </w:p>
        </w:tc>
        <w:tc>
          <w:tcPr>
            <w:tcW w:w="9285" w:type="dxa"/>
            <w:gridSpan w:val="4"/>
          </w:tcPr>
          <w:p w14:paraId="30374AF8" w14:textId="77777777" w:rsidR="003720FD" w:rsidRPr="006F79FA" w:rsidRDefault="003720FD" w:rsidP="003720FD">
            <w:pPr>
              <w:rPr>
                <w:rFonts w:eastAsia="Calibri"/>
              </w:rPr>
            </w:pPr>
            <w:r w:rsidRPr="006F79FA">
              <w:rPr>
                <w:rFonts w:eastAsia="Calibri"/>
              </w:rPr>
              <w:t>Waived (technically not feasible as the product is not intended to be applied as smoke)</w:t>
            </w:r>
          </w:p>
        </w:tc>
        <w:tc>
          <w:tcPr>
            <w:tcW w:w="2143" w:type="dxa"/>
          </w:tcPr>
          <w:p w14:paraId="5443DEF7" w14:textId="77777777" w:rsidR="003720FD" w:rsidRPr="006F79FA" w:rsidRDefault="003720FD" w:rsidP="003720FD">
            <w:r w:rsidRPr="006F79FA">
              <w:t>Not relevant</w:t>
            </w:r>
          </w:p>
        </w:tc>
      </w:tr>
      <w:tr w:rsidR="003720FD" w:rsidRPr="00A411E7" w14:paraId="675F08F7" w14:textId="77777777" w:rsidTr="00C50DE5">
        <w:trPr>
          <w:trHeight w:val="720"/>
        </w:trPr>
        <w:tc>
          <w:tcPr>
            <w:tcW w:w="2055" w:type="dxa"/>
          </w:tcPr>
          <w:p w14:paraId="48A210B2" w14:textId="77777777" w:rsidR="003720FD" w:rsidRPr="006F79FA" w:rsidRDefault="003720FD" w:rsidP="003720FD">
            <w:pPr>
              <w:rPr>
                <w:rFonts w:eastAsia="Calibri"/>
              </w:rPr>
            </w:pPr>
            <w:r w:rsidRPr="006F79FA">
              <w:rPr>
                <w:rFonts w:eastAsia="Calibri"/>
              </w:rPr>
              <w:t>Burning completeness — smoke generators</w:t>
            </w:r>
          </w:p>
        </w:tc>
        <w:tc>
          <w:tcPr>
            <w:tcW w:w="9285" w:type="dxa"/>
            <w:gridSpan w:val="4"/>
          </w:tcPr>
          <w:p w14:paraId="0C674E6A" w14:textId="77777777" w:rsidR="003720FD" w:rsidRPr="006F79FA" w:rsidRDefault="003720FD" w:rsidP="003720FD">
            <w:pPr>
              <w:rPr>
                <w:rFonts w:eastAsia="Calibri"/>
              </w:rPr>
            </w:pPr>
            <w:r w:rsidRPr="006F79FA">
              <w:rPr>
                <w:rFonts w:eastAsia="Calibri"/>
              </w:rPr>
              <w:t>Waived (technically not feasible as the product is not intended to be applied as smoke)</w:t>
            </w:r>
          </w:p>
        </w:tc>
        <w:tc>
          <w:tcPr>
            <w:tcW w:w="2143" w:type="dxa"/>
          </w:tcPr>
          <w:p w14:paraId="7237F280" w14:textId="77777777" w:rsidR="003720FD" w:rsidRPr="006F79FA" w:rsidRDefault="003720FD" w:rsidP="003720FD">
            <w:r w:rsidRPr="006F79FA">
              <w:t>Not relevant</w:t>
            </w:r>
          </w:p>
        </w:tc>
      </w:tr>
      <w:tr w:rsidR="003720FD" w:rsidRPr="00A411E7" w14:paraId="2BC38A5E" w14:textId="77777777" w:rsidTr="003720FD">
        <w:trPr>
          <w:trHeight w:val="720"/>
        </w:trPr>
        <w:tc>
          <w:tcPr>
            <w:tcW w:w="2055" w:type="dxa"/>
          </w:tcPr>
          <w:p w14:paraId="43E7DE4C" w14:textId="77777777" w:rsidR="003720FD" w:rsidRPr="006F79FA" w:rsidRDefault="003720FD" w:rsidP="003720FD">
            <w:pPr>
              <w:rPr>
                <w:rFonts w:eastAsia="Calibri"/>
              </w:rPr>
            </w:pPr>
            <w:r w:rsidRPr="006F79FA">
              <w:rPr>
                <w:rFonts w:eastAsia="Calibri"/>
              </w:rPr>
              <w:t>Composition of smoke — smoke generators</w:t>
            </w:r>
          </w:p>
        </w:tc>
        <w:tc>
          <w:tcPr>
            <w:tcW w:w="9285" w:type="dxa"/>
            <w:gridSpan w:val="4"/>
            <w:tcBorders>
              <w:bottom w:val="single" w:sz="4" w:space="0" w:color="auto"/>
            </w:tcBorders>
          </w:tcPr>
          <w:p w14:paraId="3147D909" w14:textId="77777777" w:rsidR="003720FD" w:rsidRPr="006F79FA" w:rsidRDefault="003720FD" w:rsidP="003720FD">
            <w:pPr>
              <w:rPr>
                <w:rFonts w:eastAsia="Calibri"/>
              </w:rPr>
            </w:pPr>
            <w:r w:rsidRPr="006F79FA">
              <w:rPr>
                <w:rFonts w:eastAsia="Calibri"/>
              </w:rPr>
              <w:t>Waived (technically not feasible as the product is not intended to be applied as smoke)</w:t>
            </w:r>
          </w:p>
        </w:tc>
        <w:tc>
          <w:tcPr>
            <w:tcW w:w="2143" w:type="dxa"/>
          </w:tcPr>
          <w:p w14:paraId="2C5DF66D" w14:textId="77777777" w:rsidR="003720FD" w:rsidRPr="006F79FA" w:rsidRDefault="003720FD" w:rsidP="003720FD">
            <w:r w:rsidRPr="006F79FA">
              <w:t>Not relevant</w:t>
            </w:r>
          </w:p>
        </w:tc>
      </w:tr>
      <w:tr w:rsidR="003720FD" w:rsidRPr="00A411E7" w14:paraId="5F205901" w14:textId="77777777" w:rsidTr="00C50DE5">
        <w:trPr>
          <w:trHeight w:val="480"/>
        </w:trPr>
        <w:tc>
          <w:tcPr>
            <w:tcW w:w="2055" w:type="dxa"/>
          </w:tcPr>
          <w:p w14:paraId="079FF8AA" w14:textId="77777777" w:rsidR="003720FD" w:rsidRPr="006F79FA" w:rsidRDefault="003720FD" w:rsidP="003720FD">
            <w:pPr>
              <w:rPr>
                <w:rFonts w:eastAsia="Calibri"/>
              </w:rPr>
            </w:pPr>
            <w:r w:rsidRPr="006F79FA">
              <w:rPr>
                <w:rFonts w:eastAsia="Calibri"/>
              </w:rPr>
              <w:t>Spraying pattern — aerosols</w:t>
            </w:r>
          </w:p>
        </w:tc>
        <w:tc>
          <w:tcPr>
            <w:tcW w:w="9285" w:type="dxa"/>
            <w:gridSpan w:val="4"/>
          </w:tcPr>
          <w:p w14:paraId="1F13544C" w14:textId="77777777" w:rsidR="003720FD" w:rsidRPr="006F79FA" w:rsidRDefault="003720FD" w:rsidP="003720FD">
            <w:pPr>
              <w:rPr>
                <w:rFonts w:eastAsia="Calibri"/>
              </w:rPr>
            </w:pPr>
            <w:r w:rsidRPr="006F79FA">
              <w:rPr>
                <w:rFonts w:eastAsia="Calibri"/>
              </w:rPr>
              <w:t>Waived (technically not feasible as the product is no aerosol or aerosol pack)</w:t>
            </w:r>
          </w:p>
        </w:tc>
        <w:tc>
          <w:tcPr>
            <w:tcW w:w="2143" w:type="dxa"/>
          </w:tcPr>
          <w:p w14:paraId="4395A679" w14:textId="77777777" w:rsidR="003720FD" w:rsidRPr="006F79FA" w:rsidRDefault="003720FD" w:rsidP="003720FD">
            <w:r w:rsidRPr="006F79FA">
              <w:t>Not relevant</w:t>
            </w:r>
          </w:p>
        </w:tc>
      </w:tr>
      <w:tr w:rsidR="003720FD" w:rsidRPr="00A411E7" w14:paraId="486C6A27" w14:textId="77777777" w:rsidTr="00C50DE5">
        <w:trPr>
          <w:trHeight w:val="480"/>
        </w:trPr>
        <w:tc>
          <w:tcPr>
            <w:tcW w:w="2055" w:type="dxa"/>
          </w:tcPr>
          <w:p w14:paraId="77036E86" w14:textId="77777777" w:rsidR="003720FD" w:rsidRPr="006F79FA" w:rsidRDefault="003720FD" w:rsidP="003720FD">
            <w:pPr>
              <w:rPr>
                <w:rFonts w:eastAsia="Calibri"/>
              </w:rPr>
            </w:pPr>
            <w:r w:rsidRPr="006F79FA">
              <w:rPr>
                <w:rFonts w:eastAsia="Calibri"/>
              </w:rPr>
              <w:t>Physical compatibility</w:t>
            </w:r>
          </w:p>
        </w:tc>
        <w:tc>
          <w:tcPr>
            <w:tcW w:w="9285" w:type="dxa"/>
            <w:gridSpan w:val="4"/>
            <w:vMerge w:val="restart"/>
          </w:tcPr>
          <w:p w14:paraId="0B2FBFA2" w14:textId="1753C56B" w:rsidR="003720FD" w:rsidRDefault="003720FD" w:rsidP="00684EB6">
            <w:pPr>
              <w:rPr>
                <w:rFonts w:eastAsia="Calibri"/>
              </w:rPr>
            </w:pPr>
            <w:r w:rsidRPr="006F79FA">
              <w:rPr>
                <w:rFonts w:eastAsia="Calibri"/>
              </w:rPr>
              <w:t xml:space="preserve">Waived </w:t>
            </w:r>
          </w:p>
          <w:p w14:paraId="7621A623" w14:textId="77777777" w:rsidR="00684EB6" w:rsidRPr="00684EB6" w:rsidRDefault="00684EB6" w:rsidP="00684EB6">
            <w:pPr>
              <w:rPr>
                <w:rFonts w:eastAsia="Calibri"/>
              </w:rPr>
            </w:pPr>
            <w:r w:rsidRPr="00684EB6">
              <w:rPr>
                <w:rFonts w:eastAsia="Calibri"/>
              </w:rPr>
              <w:t>According to the Guidance on the BPR: Volume I (Version 2.0 May 2018), Part A Chapter 3 “Dossier Requirements for Biocidal Products” under “3.6.6 Point 3.6 Physical and chemical compatibility with other products including other biocidal products with which its use is to be authorised” the following is stated:</w:t>
            </w:r>
          </w:p>
          <w:p w14:paraId="03EF8414" w14:textId="77777777" w:rsidR="00684EB6" w:rsidRPr="00684EB6" w:rsidRDefault="00684EB6" w:rsidP="00684EB6">
            <w:pPr>
              <w:rPr>
                <w:rFonts w:eastAsia="Calibri"/>
              </w:rPr>
            </w:pPr>
            <w:r w:rsidRPr="00684EB6">
              <w:rPr>
                <w:rFonts w:eastAsia="Calibri"/>
              </w:rPr>
              <w:t>“Data to address the physical and chemical compatibility must be provided when label recommendations are made to co-apply the biocidal product with other substances, mixtures or biocidal or non-biocidal products (e.g. dyes).</w:t>
            </w:r>
          </w:p>
          <w:p w14:paraId="16AAB462" w14:textId="77777777" w:rsidR="00684EB6" w:rsidRPr="00684EB6" w:rsidRDefault="00684EB6" w:rsidP="00684EB6">
            <w:pPr>
              <w:rPr>
                <w:rFonts w:eastAsia="Calibri"/>
              </w:rPr>
            </w:pPr>
            <w:r w:rsidRPr="00684EB6">
              <w:rPr>
                <w:rFonts w:eastAsia="Calibri"/>
              </w:rPr>
              <w:t>If all properties of each component are known and it can be clearly demonstrated that a chemical reaction can be excluded then data to demonstrate the chemical compatibility will not be required.</w:t>
            </w:r>
          </w:p>
          <w:p w14:paraId="59B411D9" w14:textId="2DD6C129" w:rsidR="00684EB6" w:rsidRPr="006F79FA" w:rsidRDefault="00684EB6" w:rsidP="00684EB6">
            <w:pPr>
              <w:rPr>
                <w:rFonts w:eastAsia="Calibri"/>
              </w:rPr>
            </w:pPr>
            <w:r w:rsidRPr="00684EB6">
              <w:rPr>
                <w:rFonts w:eastAsia="Calibri"/>
              </w:rPr>
              <w:t>Any known incompatibilities (physical and chemical) should be mentioned.</w:t>
            </w:r>
          </w:p>
        </w:tc>
        <w:tc>
          <w:tcPr>
            <w:tcW w:w="2143" w:type="dxa"/>
            <w:vMerge w:val="restart"/>
          </w:tcPr>
          <w:p w14:paraId="7B69D1FA" w14:textId="3B33A6EE" w:rsidR="00684EB6" w:rsidRDefault="00684EB6" w:rsidP="00684EB6">
            <w:r>
              <w:t xml:space="preserve">For ACTICIDE </w:t>
            </w:r>
            <w:r w:rsidR="00604029">
              <w:t>C1</w:t>
            </w:r>
            <w:r>
              <w:t xml:space="preserve"> no label recommendations are made to co-apply for authorisation purposes with other substances, mixtures or biocidal or non-biocidal products.  With reference to this section of the guidance it is not necessary to provide additional information.</w:t>
            </w:r>
          </w:p>
          <w:p w14:paraId="6C1DA5BE" w14:textId="25A9508B" w:rsidR="003720FD" w:rsidRPr="006F79FA" w:rsidRDefault="00684EB6" w:rsidP="00684EB6">
            <w:r>
              <w:t>Therefore, no further data required</w:t>
            </w:r>
          </w:p>
        </w:tc>
      </w:tr>
      <w:tr w:rsidR="003720FD" w:rsidRPr="00A411E7" w14:paraId="33CC3E17" w14:textId="77777777" w:rsidTr="00C50DE5">
        <w:trPr>
          <w:trHeight w:val="480"/>
        </w:trPr>
        <w:tc>
          <w:tcPr>
            <w:tcW w:w="2055" w:type="dxa"/>
          </w:tcPr>
          <w:p w14:paraId="02312507" w14:textId="77777777" w:rsidR="003720FD" w:rsidRPr="006F79FA" w:rsidRDefault="003720FD" w:rsidP="003720FD">
            <w:pPr>
              <w:rPr>
                <w:rFonts w:eastAsia="Calibri"/>
              </w:rPr>
            </w:pPr>
            <w:r w:rsidRPr="006F79FA">
              <w:rPr>
                <w:rFonts w:eastAsia="Calibri"/>
              </w:rPr>
              <w:t>Chemical compatibility</w:t>
            </w:r>
          </w:p>
        </w:tc>
        <w:tc>
          <w:tcPr>
            <w:tcW w:w="9285" w:type="dxa"/>
            <w:gridSpan w:val="4"/>
            <w:vMerge/>
          </w:tcPr>
          <w:p w14:paraId="32661C44" w14:textId="77777777" w:rsidR="003720FD" w:rsidRPr="006F79FA" w:rsidRDefault="003720FD" w:rsidP="003720FD">
            <w:pPr>
              <w:rPr>
                <w:rFonts w:eastAsia="Calibri"/>
              </w:rPr>
            </w:pPr>
          </w:p>
        </w:tc>
        <w:tc>
          <w:tcPr>
            <w:tcW w:w="2143" w:type="dxa"/>
            <w:vMerge/>
          </w:tcPr>
          <w:p w14:paraId="12572251" w14:textId="77777777" w:rsidR="003720FD" w:rsidRPr="006F79FA" w:rsidRDefault="003720FD" w:rsidP="003720FD"/>
        </w:tc>
      </w:tr>
      <w:tr w:rsidR="003720FD" w:rsidRPr="00A411E7" w14:paraId="58A93D3B" w14:textId="77777777" w:rsidTr="00C50DE5">
        <w:trPr>
          <w:trHeight w:val="480"/>
        </w:trPr>
        <w:tc>
          <w:tcPr>
            <w:tcW w:w="2055" w:type="dxa"/>
          </w:tcPr>
          <w:p w14:paraId="3D76C8D4" w14:textId="77777777" w:rsidR="003720FD" w:rsidRPr="006F79FA" w:rsidRDefault="003720FD" w:rsidP="003720FD">
            <w:pPr>
              <w:rPr>
                <w:rFonts w:eastAsia="Calibri"/>
              </w:rPr>
            </w:pPr>
            <w:r w:rsidRPr="006F79FA">
              <w:rPr>
                <w:rFonts w:eastAsia="Calibri"/>
              </w:rPr>
              <w:t>Degree of dissolution and dilution stability</w:t>
            </w:r>
          </w:p>
        </w:tc>
        <w:tc>
          <w:tcPr>
            <w:tcW w:w="9285" w:type="dxa"/>
            <w:gridSpan w:val="4"/>
          </w:tcPr>
          <w:p w14:paraId="11034A01" w14:textId="77777777" w:rsidR="003720FD" w:rsidRPr="006F79FA" w:rsidRDefault="003720FD" w:rsidP="003720FD">
            <w:pPr>
              <w:rPr>
                <w:rFonts w:eastAsia="Calibri"/>
              </w:rPr>
            </w:pPr>
            <w:r w:rsidRPr="006F79FA">
              <w:rPr>
                <w:rFonts w:eastAsia="Calibri"/>
              </w:rPr>
              <w:t>Waived (technically not feasible as the product is no tablet or water soluble bag)</w:t>
            </w:r>
          </w:p>
        </w:tc>
        <w:tc>
          <w:tcPr>
            <w:tcW w:w="2143" w:type="dxa"/>
          </w:tcPr>
          <w:p w14:paraId="463ACBCC" w14:textId="0A5F5686" w:rsidR="003720FD" w:rsidRPr="006F79FA" w:rsidRDefault="003720FD" w:rsidP="00684EB6">
            <w:r w:rsidRPr="006F79FA">
              <w:t>Not relevant</w:t>
            </w:r>
          </w:p>
        </w:tc>
      </w:tr>
      <w:tr w:rsidR="003720FD" w:rsidRPr="00A411E7" w14:paraId="3E367598" w14:textId="77777777" w:rsidTr="00C50DE5">
        <w:trPr>
          <w:trHeight w:val="1951"/>
        </w:trPr>
        <w:tc>
          <w:tcPr>
            <w:tcW w:w="2055" w:type="dxa"/>
          </w:tcPr>
          <w:p w14:paraId="6F9EDE64" w14:textId="77777777" w:rsidR="003720FD" w:rsidRPr="006F79FA" w:rsidRDefault="003720FD" w:rsidP="003720FD">
            <w:pPr>
              <w:rPr>
                <w:rFonts w:eastAsia="Calibri"/>
              </w:rPr>
            </w:pPr>
            <w:r w:rsidRPr="006F79FA">
              <w:rPr>
                <w:rFonts w:eastAsia="Calibri"/>
              </w:rPr>
              <w:t>Surface tension</w:t>
            </w:r>
          </w:p>
        </w:tc>
        <w:tc>
          <w:tcPr>
            <w:tcW w:w="1701" w:type="dxa"/>
          </w:tcPr>
          <w:p w14:paraId="3CC699FD" w14:textId="77777777" w:rsidR="003720FD" w:rsidRPr="006F79FA" w:rsidRDefault="003720FD" w:rsidP="003720FD">
            <w:pPr>
              <w:rPr>
                <w:rFonts w:eastAsia="Calibri"/>
              </w:rPr>
            </w:pPr>
            <w:r w:rsidRPr="006F79FA">
              <w:rPr>
                <w:rFonts w:eastAsia="Calibri"/>
              </w:rPr>
              <w:t>OECD 115</w:t>
            </w:r>
          </w:p>
        </w:tc>
        <w:tc>
          <w:tcPr>
            <w:tcW w:w="1843" w:type="dxa"/>
          </w:tcPr>
          <w:p w14:paraId="2A0E5BE6" w14:textId="77777777" w:rsidR="003720FD" w:rsidRPr="006F79FA" w:rsidRDefault="003720FD" w:rsidP="003720FD">
            <w:pPr>
              <w:rPr>
                <w:rFonts w:eastAsia="Calibri"/>
              </w:rPr>
            </w:pPr>
            <w:r w:rsidRPr="006F79FA">
              <w:rPr>
                <w:rFonts w:eastAsia="Calibri"/>
              </w:rPr>
              <w:t>9.0% solution:</w:t>
            </w:r>
          </w:p>
        </w:tc>
        <w:tc>
          <w:tcPr>
            <w:tcW w:w="3685" w:type="dxa"/>
          </w:tcPr>
          <w:p w14:paraId="03E849FF" w14:textId="604B64D2" w:rsidR="003720FD" w:rsidRPr="006F79FA" w:rsidRDefault="003720FD" w:rsidP="003720FD">
            <w:r w:rsidRPr="006F79FA">
              <w:t xml:space="preserve">The surface tension of an aqueous solution of ACTICIDE </w:t>
            </w:r>
            <w:r w:rsidR="00604029">
              <w:t>C1</w:t>
            </w:r>
            <w:r w:rsidRPr="006F79FA">
              <w:t xml:space="preserve"> (90.1 g/l ACTICIDE </w:t>
            </w:r>
            <w:r w:rsidR="00604029">
              <w:t>C1</w:t>
            </w:r>
            <w:r w:rsidRPr="006F79FA">
              <w:t>, equivalent to 1.0 g C</w:t>
            </w:r>
            <w:r w:rsidR="00EF5581">
              <w:t>M</w:t>
            </w:r>
            <w:r w:rsidRPr="006F79FA">
              <w:t>IT/l) was determined to be:</w:t>
            </w:r>
          </w:p>
          <w:p w14:paraId="016B5B09" w14:textId="77777777" w:rsidR="003720FD" w:rsidRPr="006F79FA" w:rsidRDefault="003720FD" w:rsidP="003720FD">
            <w:pPr>
              <w:pStyle w:val="Tabletext"/>
              <w:keepNext w:val="0"/>
              <w:keepLines w:val="0"/>
              <w:widowControl w:val="0"/>
              <w:autoSpaceDE w:val="0"/>
              <w:snapToGrid w:val="0"/>
              <w:spacing w:before="60" w:after="60"/>
              <w:rPr>
                <w:rFonts w:ascii="Verdana" w:hAnsi="Verdana" w:cs="Verdana"/>
                <w:lang w:val="en-GB"/>
              </w:rPr>
            </w:pPr>
            <w:r w:rsidRPr="006F79FA">
              <w:rPr>
                <w:rFonts w:ascii="Verdana" w:hAnsi="Verdana"/>
                <w:lang w:val="en-GB"/>
              </w:rPr>
              <w:t>71.9 mN/m at 20.0 °C ± 0 °C</w:t>
            </w:r>
          </w:p>
        </w:tc>
        <w:tc>
          <w:tcPr>
            <w:tcW w:w="2056" w:type="dxa"/>
          </w:tcPr>
          <w:p w14:paraId="0E901FDF" w14:textId="2876835A" w:rsidR="003720FD" w:rsidRPr="006F79FA" w:rsidRDefault="003720FD" w:rsidP="003720FD">
            <w:pPr>
              <w:rPr>
                <w:rFonts w:eastAsia="Calibri"/>
              </w:rPr>
            </w:pPr>
            <w:r w:rsidRPr="006F79FA">
              <w:rPr>
                <w:rFonts w:eastAsia="Calibri"/>
              </w:rPr>
              <w:t xml:space="preserve">Wannenwetsch, 2016, Determination of the surface tension of an aqueous solution of ACTICIDE </w:t>
            </w:r>
            <w:r w:rsidR="00604029">
              <w:rPr>
                <w:rFonts w:eastAsia="Calibri"/>
              </w:rPr>
              <w:t>C1</w:t>
            </w:r>
          </w:p>
        </w:tc>
        <w:tc>
          <w:tcPr>
            <w:tcW w:w="2143" w:type="dxa"/>
          </w:tcPr>
          <w:p w14:paraId="4A2358F2" w14:textId="77777777" w:rsidR="003720FD" w:rsidRPr="006F79FA" w:rsidRDefault="003720FD" w:rsidP="003720FD">
            <w:pPr>
              <w:widowControl w:val="0"/>
              <w:autoSpaceDE w:val="0"/>
              <w:snapToGrid w:val="0"/>
              <w:spacing w:before="60" w:after="60"/>
            </w:pPr>
            <w:r w:rsidRPr="006F79FA">
              <w:t>Acceptable</w:t>
            </w:r>
          </w:p>
          <w:p w14:paraId="49182454" w14:textId="77777777" w:rsidR="003720FD" w:rsidRPr="006F79FA" w:rsidRDefault="003720FD" w:rsidP="003720FD">
            <w:pPr>
              <w:widowControl w:val="0"/>
              <w:autoSpaceDE w:val="0"/>
              <w:snapToGrid w:val="0"/>
              <w:spacing w:before="60" w:after="60"/>
            </w:pPr>
            <w:r w:rsidRPr="006F79FA">
              <w:t>Not surface active product</w:t>
            </w:r>
          </w:p>
        </w:tc>
      </w:tr>
      <w:tr w:rsidR="003720FD" w:rsidRPr="00A411E7" w14:paraId="5FF869C4" w14:textId="77777777" w:rsidTr="00C50DE5">
        <w:trPr>
          <w:trHeight w:val="2656"/>
        </w:trPr>
        <w:tc>
          <w:tcPr>
            <w:tcW w:w="2055" w:type="dxa"/>
          </w:tcPr>
          <w:p w14:paraId="4A4A2235" w14:textId="77777777" w:rsidR="003720FD" w:rsidRPr="006F79FA" w:rsidRDefault="003720FD" w:rsidP="003720FD">
            <w:pPr>
              <w:rPr>
                <w:rFonts w:eastAsia="Calibri"/>
              </w:rPr>
            </w:pPr>
            <w:r w:rsidRPr="006F79FA">
              <w:rPr>
                <w:rFonts w:eastAsia="Calibri"/>
              </w:rPr>
              <w:t>Viscosity</w:t>
            </w:r>
          </w:p>
        </w:tc>
        <w:tc>
          <w:tcPr>
            <w:tcW w:w="1701" w:type="dxa"/>
          </w:tcPr>
          <w:p w14:paraId="190F2ADD" w14:textId="77777777" w:rsidR="003720FD" w:rsidRPr="006F79FA" w:rsidRDefault="003720FD" w:rsidP="003720FD">
            <w:pPr>
              <w:rPr>
                <w:rFonts w:eastAsia="Calibri"/>
              </w:rPr>
            </w:pPr>
            <w:r w:rsidRPr="006F79FA">
              <w:rPr>
                <w:rFonts w:eastAsia="Calibri"/>
              </w:rPr>
              <w:t>OECD 114; OPPTS 830.7100</w:t>
            </w:r>
          </w:p>
        </w:tc>
        <w:tc>
          <w:tcPr>
            <w:tcW w:w="1843" w:type="dxa"/>
          </w:tcPr>
          <w:p w14:paraId="75EC316E" w14:textId="77777777" w:rsidR="003720FD" w:rsidRPr="006F79FA" w:rsidRDefault="003720FD" w:rsidP="003720FD">
            <w:pPr>
              <w:rPr>
                <w:rFonts w:eastAsia="Calibri"/>
              </w:rPr>
            </w:pPr>
            <w:r w:rsidRPr="006F79FA">
              <w:rPr>
                <w:rFonts w:eastAsia="Calibri"/>
              </w:rPr>
              <w:t>1.10</w:t>
            </w:r>
          </w:p>
        </w:tc>
        <w:tc>
          <w:tcPr>
            <w:tcW w:w="3685" w:type="dxa"/>
          </w:tcPr>
          <w:p w14:paraId="01313E4E" w14:textId="77777777" w:rsidR="003720FD" w:rsidRPr="006F79FA" w:rsidRDefault="003720FD" w:rsidP="003720FD">
            <w:r w:rsidRPr="006F79FA">
              <w:t>Dynamic viscosity at 20 °C: 1.30 mPa*s (60 rpm to 100 rpm)</w:t>
            </w:r>
          </w:p>
          <w:p w14:paraId="592FD4D5" w14:textId="77777777" w:rsidR="003720FD" w:rsidRPr="006F79FA" w:rsidRDefault="003720FD" w:rsidP="003720FD">
            <w:r w:rsidRPr="006F79FA">
              <w:t>Dynamic viscosity at 40 °C: 1.24 mPa*s (100 rpm)</w:t>
            </w:r>
          </w:p>
          <w:p w14:paraId="1B04C673" w14:textId="77777777" w:rsidR="003720FD" w:rsidRPr="006F79FA" w:rsidRDefault="003720FD" w:rsidP="003720FD"/>
          <w:p w14:paraId="213DEB44" w14:textId="77777777" w:rsidR="003720FD" w:rsidRPr="006F79FA" w:rsidRDefault="003720FD" w:rsidP="003720FD">
            <w:r w:rsidRPr="006F79FA">
              <w:t>Kinematic viscosity at 20 °C: 1.28 mm</w:t>
            </w:r>
            <w:r w:rsidRPr="006F79FA">
              <w:rPr>
                <w:vertAlign w:val="superscript"/>
              </w:rPr>
              <w:t>2</w:t>
            </w:r>
            <w:r w:rsidRPr="006F79FA">
              <w:t>/s (60 rpm to 100 rpm)</w:t>
            </w:r>
          </w:p>
          <w:p w14:paraId="5F776019" w14:textId="01BE56AE" w:rsidR="003720FD" w:rsidRPr="006F79FA" w:rsidRDefault="003720FD" w:rsidP="003720FD">
            <w:pPr>
              <w:pStyle w:val="Tabletext"/>
              <w:keepNext w:val="0"/>
              <w:keepLines w:val="0"/>
              <w:widowControl w:val="0"/>
              <w:autoSpaceDE w:val="0"/>
              <w:snapToGrid w:val="0"/>
              <w:spacing w:before="60" w:after="60"/>
              <w:rPr>
                <w:rFonts w:ascii="Verdana" w:hAnsi="Verdana" w:cs="Verdana"/>
                <w:lang w:val="en-GB"/>
              </w:rPr>
            </w:pPr>
            <w:r w:rsidRPr="006F79FA">
              <w:rPr>
                <w:rFonts w:ascii="Verdana" w:hAnsi="Verdana"/>
                <w:lang w:val="en-GB"/>
              </w:rPr>
              <w:t>Kinematic viscosity at 40 °C: 1.22 mm</w:t>
            </w:r>
            <w:r w:rsidRPr="006F79FA">
              <w:rPr>
                <w:rFonts w:ascii="Verdana" w:hAnsi="Verdana"/>
                <w:vertAlign w:val="superscript"/>
                <w:lang w:val="en-GB"/>
              </w:rPr>
              <w:t>2</w:t>
            </w:r>
            <w:r w:rsidRPr="006F79FA">
              <w:rPr>
                <w:rFonts w:ascii="Verdana" w:hAnsi="Verdana"/>
                <w:lang w:val="en-GB"/>
              </w:rPr>
              <w:t>/s (100 rpm); ACTICIDE C1 shows at 20 °C the properties of a Newtonian liquid</w:t>
            </w:r>
          </w:p>
        </w:tc>
        <w:tc>
          <w:tcPr>
            <w:tcW w:w="2056" w:type="dxa"/>
          </w:tcPr>
          <w:p w14:paraId="01AE9B78" w14:textId="05F92DE7" w:rsidR="003720FD" w:rsidRPr="006F79FA" w:rsidRDefault="003720FD" w:rsidP="003720FD">
            <w:pPr>
              <w:rPr>
                <w:rFonts w:eastAsia="Calibri"/>
              </w:rPr>
            </w:pPr>
            <w:r w:rsidRPr="006F79FA">
              <w:rPr>
                <w:rFonts w:eastAsia="Calibri"/>
              </w:rPr>
              <w:t xml:space="preserve">Wannenwetsch, 2016, Determination of the viscosity of ACTICIDE </w:t>
            </w:r>
            <w:r w:rsidR="00604029">
              <w:rPr>
                <w:rFonts w:eastAsia="Calibri"/>
              </w:rPr>
              <w:t>C1</w:t>
            </w:r>
          </w:p>
        </w:tc>
        <w:tc>
          <w:tcPr>
            <w:tcW w:w="2143" w:type="dxa"/>
          </w:tcPr>
          <w:p w14:paraId="228EEBCA" w14:textId="77777777" w:rsidR="003720FD" w:rsidRPr="006F79FA" w:rsidRDefault="003720FD" w:rsidP="003720FD">
            <w:pPr>
              <w:widowControl w:val="0"/>
              <w:autoSpaceDE w:val="0"/>
              <w:snapToGrid w:val="0"/>
              <w:spacing w:before="60" w:after="60"/>
            </w:pPr>
            <w:r w:rsidRPr="006F79FA">
              <w:t>Acceptable</w:t>
            </w:r>
          </w:p>
        </w:tc>
      </w:tr>
    </w:tbl>
    <w:p w14:paraId="57FE7CB0" w14:textId="77777777" w:rsidR="00C50DE5" w:rsidRDefault="00C50DE5" w:rsidP="00C50DE5">
      <w:pPr>
        <w:spacing w:line="260" w:lineRule="atLeast"/>
        <w:ind w:left="360"/>
        <w:contextualSpacing/>
        <w:rPr>
          <w:rFonts w:eastAsia="Calibri"/>
          <w:lang w:eastAsia="sv-SE"/>
        </w:rPr>
      </w:pPr>
    </w:p>
    <w:p w14:paraId="4A7FE4F4" w14:textId="086A301A" w:rsidR="00C50DE5" w:rsidRPr="00A411E7" w:rsidRDefault="00C50DE5" w:rsidP="00C50DE5">
      <w:pPr>
        <w:spacing w:line="260" w:lineRule="atLeast"/>
        <w:ind w:left="360"/>
        <w:contextualSpacing/>
        <w:rPr>
          <w:rFonts w:eastAsia="Calibri"/>
          <w:lang w:eastAsia="sv-SE"/>
        </w:rPr>
      </w:pPr>
    </w:p>
    <w:p w14:paraId="6CC41668" w14:textId="479CD09B" w:rsidR="0029159D" w:rsidRDefault="0029159D" w:rsidP="00C50DE5">
      <w:pPr>
        <w:spacing w:line="260" w:lineRule="atLeast"/>
        <w:ind w:left="360"/>
        <w:contextualSpacing/>
        <w:rPr>
          <w:rFonts w:eastAsia="Calibri"/>
          <w:lang w:eastAsia="sv-SE"/>
        </w:rPr>
      </w:pPr>
    </w:p>
    <w:p w14:paraId="65FB99CE" w14:textId="7CD8509B" w:rsidR="0029159D" w:rsidRDefault="0029159D" w:rsidP="00C50DE5">
      <w:pPr>
        <w:spacing w:line="260" w:lineRule="atLeast"/>
        <w:ind w:left="360"/>
        <w:contextualSpacing/>
        <w:rPr>
          <w:rFonts w:eastAsia="Calibri"/>
          <w:lang w:eastAsia="sv-SE"/>
        </w:rPr>
      </w:pPr>
    </w:p>
    <w:p w14:paraId="119946C5" w14:textId="11545975" w:rsidR="0029159D" w:rsidRDefault="0029159D" w:rsidP="00C50DE5">
      <w:pPr>
        <w:spacing w:line="260" w:lineRule="atLeast"/>
        <w:ind w:left="360"/>
        <w:contextualSpacing/>
        <w:rPr>
          <w:rFonts w:eastAsia="Calibri"/>
          <w:lang w:eastAsia="sv-SE"/>
        </w:rPr>
      </w:pPr>
    </w:p>
    <w:p w14:paraId="58787BC0" w14:textId="77777777" w:rsidR="00C50DE5" w:rsidRPr="00D56960" w:rsidRDefault="00C50DE5" w:rsidP="00C50DE5">
      <w:pPr>
        <w:pStyle w:val="Titre3"/>
        <w:suppressAutoHyphens w:val="0"/>
      </w:pPr>
      <w:bookmarkStart w:id="601" w:name="_Toc389729029"/>
      <w:bookmarkStart w:id="602" w:name="_Toc403472741"/>
      <w:bookmarkStart w:id="603" w:name="_Toc520454531"/>
      <w:bookmarkStart w:id="604" w:name="_Toc57800751"/>
      <w:r w:rsidRPr="00D56960">
        <w:t>Physical hazards and respective characteristics</w:t>
      </w:r>
      <w:bookmarkEnd w:id="601"/>
      <w:bookmarkEnd w:id="602"/>
      <w:bookmarkEnd w:id="603"/>
      <w:bookmarkEnd w:id="604"/>
    </w:p>
    <w:p w14:paraId="2130557C" w14:textId="77777777" w:rsidR="00C50DE5" w:rsidRPr="00A411E7" w:rsidRDefault="00C50DE5" w:rsidP="00C50DE5">
      <w:pPr>
        <w:pStyle w:val="Absatz"/>
        <w:rPr>
          <w:rFonts w:eastAsia="Calibri"/>
          <w:lang w:val="de-DE" w:eastAsia="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771"/>
        <w:gridCol w:w="2126"/>
        <w:gridCol w:w="373"/>
        <w:gridCol w:w="3312"/>
        <w:gridCol w:w="2268"/>
        <w:gridCol w:w="2552"/>
      </w:tblGrid>
      <w:tr w:rsidR="00D236C3" w:rsidRPr="006F79FA" w14:paraId="6F495DB7" w14:textId="77777777" w:rsidTr="00997D60">
        <w:trPr>
          <w:trHeight w:val="722"/>
          <w:tblHeader/>
        </w:trPr>
        <w:tc>
          <w:tcPr>
            <w:tcW w:w="2052" w:type="dxa"/>
            <w:shd w:val="clear" w:color="auto" w:fill="E0E0E0"/>
            <w:vAlign w:val="center"/>
          </w:tcPr>
          <w:p w14:paraId="564C3CA1" w14:textId="77777777" w:rsidR="00C50DE5" w:rsidRPr="006F79FA" w:rsidRDefault="00C50DE5" w:rsidP="00AF1AB5">
            <w:pPr>
              <w:rPr>
                <w:rFonts w:eastAsia="Calibri"/>
                <w:b/>
              </w:rPr>
            </w:pPr>
            <w:r w:rsidRPr="006F79FA">
              <w:rPr>
                <w:rFonts w:eastAsia="Calibri"/>
                <w:b/>
              </w:rPr>
              <w:t>Property</w:t>
            </w:r>
          </w:p>
        </w:tc>
        <w:tc>
          <w:tcPr>
            <w:tcW w:w="1771" w:type="dxa"/>
            <w:shd w:val="clear" w:color="auto" w:fill="E0E0E0"/>
            <w:vAlign w:val="center"/>
          </w:tcPr>
          <w:p w14:paraId="45BECA60" w14:textId="77777777" w:rsidR="00C50DE5" w:rsidRPr="006F79FA" w:rsidRDefault="00C50DE5" w:rsidP="00AF1AB5">
            <w:pPr>
              <w:rPr>
                <w:rFonts w:eastAsia="Calibri"/>
                <w:b/>
              </w:rPr>
            </w:pPr>
            <w:r w:rsidRPr="006F79FA">
              <w:rPr>
                <w:rFonts w:eastAsia="Calibri"/>
                <w:b/>
              </w:rPr>
              <w:t>Guideline  and Method</w:t>
            </w:r>
          </w:p>
        </w:tc>
        <w:tc>
          <w:tcPr>
            <w:tcW w:w="2126" w:type="dxa"/>
            <w:shd w:val="clear" w:color="auto" w:fill="E0E0E0"/>
            <w:vAlign w:val="center"/>
          </w:tcPr>
          <w:p w14:paraId="43668F34" w14:textId="77777777" w:rsidR="00C50DE5" w:rsidRPr="006F79FA" w:rsidRDefault="00C50DE5" w:rsidP="00AF1AB5">
            <w:pPr>
              <w:rPr>
                <w:rFonts w:eastAsia="Calibri"/>
                <w:b/>
              </w:rPr>
            </w:pPr>
            <w:r w:rsidRPr="006F79FA">
              <w:rPr>
                <w:rFonts w:eastAsia="Calibri"/>
                <w:b/>
              </w:rPr>
              <w:t>Purity of the test substance (% (w/w)</w:t>
            </w:r>
          </w:p>
        </w:tc>
        <w:tc>
          <w:tcPr>
            <w:tcW w:w="3685" w:type="dxa"/>
            <w:gridSpan w:val="2"/>
            <w:shd w:val="clear" w:color="auto" w:fill="E0E0E0"/>
            <w:vAlign w:val="center"/>
          </w:tcPr>
          <w:p w14:paraId="50909EEC" w14:textId="77777777" w:rsidR="00C50DE5" w:rsidRPr="006F79FA" w:rsidRDefault="00C50DE5" w:rsidP="00AF1AB5">
            <w:pPr>
              <w:rPr>
                <w:rFonts w:eastAsia="Calibri"/>
                <w:b/>
              </w:rPr>
            </w:pPr>
            <w:r w:rsidRPr="006F79FA">
              <w:rPr>
                <w:rFonts w:eastAsia="Calibri"/>
                <w:b/>
              </w:rPr>
              <w:t>Results</w:t>
            </w:r>
          </w:p>
        </w:tc>
        <w:tc>
          <w:tcPr>
            <w:tcW w:w="2268" w:type="dxa"/>
            <w:shd w:val="clear" w:color="auto" w:fill="E0E0E0"/>
            <w:vAlign w:val="center"/>
          </w:tcPr>
          <w:p w14:paraId="572DA630" w14:textId="77777777" w:rsidR="00C50DE5" w:rsidRPr="006F79FA" w:rsidRDefault="00C50DE5" w:rsidP="00AF1AB5">
            <w:pPr>
              <w:rPr>
                <w:rFonts w:eastAsia="Calibri"/>
                <w:b/>
              </w:rPr>
            </w:pPr>
            <w:r w:rsidRPr="006F79FA">
              <w:rPr>
                <w:rFonts w:eastAsia="Calibri"/>
                <w:b/>
              </w:rPr>
              <w:t>Reference</w:t>
            </w:r>
          </w:p>
        </w:tc>
        <w:tc>
          <w:tcPr>
            <w:tcW w:w="2552" w:type="dxa"/>
            <w:shd w:val="clear" w:color="auto" w:fill="E0E0E0"/>
            <w:vAlign w:val="center"/>
          </w:tcPr>
          <w:p w14:paraId="0D4D7335" w14:textId="77777777" w:rsidR="00C50DE5" w:rsidRPr="006F79FA" w:rsidRDefault="00C50DE5" w:rsidP="00AF1AB5">
            <w:pPr>
              <w:rPr>
                <w:rFonts w:eastAsia="Calibri"/>
                <w:b/>
              </w:rPr>
            </w:pPr>
            <w:r w:rsidRPr="006F79FA">
              <w:rPr>
                <w:rFonts w:eastAsia="Calibri"/>
                <w:b/>
              </w:rPr>
              <w:t>Acceptability / comment</w:t>
            </w:r>
          </w:p>
        </w:tc>
      </w:tr>
      <w:tr w:rsidR="00D236C3" w:rsidRPr="006F79FA" w14:paraId="6E4B6245" w14:textId="77777777" w:rsidTr="00997D60">
        <w:trPr>
          <w:trHeight w:val="1700"/>
        </w:trPr>
        <w:tc>
          <w:tcPr>
            <w:tcW w:w="2052" w:type="dxa"/>
          </w:tcPr>
          <w:p w14:paraId="6C9D2EC9" w14:textId="77777777" w:rsidR="00C50DE5" w:rsidRPr="006F79FA" w:rsidRDefault="00C50DE5" w:rsidP="00AF1AB5">
            <w:pPr>
              <w:rPr>
                <w:rFonts w:eastAsia="Calibri"/>
              </w:rPr>
            </w:pPr>
            <w:r w:rsidRPr="006F79FA">
              <w:rPr>
                <w:rFonts w:eastAsia="Calibri"/>
              </w:rPr>
              <w:t>Explosives</w:t>
            </w:r>
          </w:p>
        </w:tc>
        <w:tc>
          <w:tcPr>
            <w:tcW w:w="1771" w:type="dxa"/>
          </w:tcPr>
          <w:p w14:paraId="6518D838" w14:textId="77777777" w:rsidR="00C50DE5" w:rsidRPr="006F79FA" w:rsidRDefault="00C50DE5" w:rsidP="00AF1AB5">
            <w:pPr>
              <w:rPr>
                <w:rFonts w:eastAsia="Calibri"/>
              </w:rPr>
            </w:pPr>
            <w:r w:rsidRPr="006F79FA">
              <w:t>UN-MTC</w:t>
            </w:r>
          </w:p>
        </w:tc>
        <w:tc>
          <w:tcPr>
            <w:tcW w:w="2126" w:type="dxa"/>
          </w:tcPr>
          <w:p w14:paraId="052BB849" w14:textId="77777777" w:rsidR="00C50DE5" w:rsidRPr="006F79FA" w:rsidRDefault="00C50DE5" w:rsidP="00AF1AB5">
            <w:pPr>
              <w:rPr>
                <w:rFonts w:eastAsia="Calibri"/>
              </w:rPr>
            </w:pPr>
            <w:r w:rsidRPr="006F79FA">
              <w:rPr>
                <w:rFonts w:eastAsia="Calibri"/>
              </w:rPr>
              <w:t>Nominal 1.10</w:t>
            </w:r>
          </w:p>
        </w:tc>
        <w:tc>
          <w:tcPr>
            <w:tcW w:w="3685" w:type="dxa"/>
            <w:gridSpan w:val="2"/>
          </w:tcPr>
          <w:p w14:paraId="7656182F" w14:textId="3BFA1DE4" w:rsidR="00C50DE5" w:rsidRDefault="008E0419" w:rsidP="00AF1AB5">
            <w:r>
              <w:t>;</w:t>
            </w:r>
          </w:p>
          <w:p w14:paraId="7949771F" w14:textId="667818F1" w:rsidR="008E0419" w:rsidRPr="006F79FA" w:rsidRDefault="008E0419" w:rsidP="00AF1AB5">
            <w:pPr>
              <w:rPr>
                <w:rFonts w:eastAsia="Calibri"/>
              </w:rPr>
            </w:pPr>
            <w:proofErr w:type="gramStart"/>
            <w:r>
              <w:t>An</w:t>
            </w:r>
            <w:proofErr w:type="gramEnd"/>
            <w:r>
              <w:t xml:space="preserve"> statement was provided. The product is an aqueous solution, therefore,</w:t>
            </w:r>
            <w:r w:rsidRPr="006F79FA">
              <w:t xml:space="preserve"> ACTICIDE </w:t>
            </w:r>
            <w:r w:rsidR="00604029">
              <w:t>C1</w:t>
            </w:r>
            <w:r w:rsidRPr="006F79FA">
              <w:t xml:space="preserve"> does not </w:t>
            </w:r>
            <w:r>
              <w:t xml:space="preserve">expected to </w:t>
            </w:r>
            <w:r w:rsidRPr="006F79FA">
              <w:t>show explosive properties</w:t>
            </w:r>
            <w:r>
              <w:t>.</w:t>
            </w:r>
          </w:p>
        </w:tc>
        <w:tc>
          <w:tcPr>
            <w:tcW w:w="2268" w:type="dxa"/>
          </w:tcPr>
          <w:p w14:paraId="126BDFB8" w14:textId="4B0229F6" w:rsidR="00C50DE5" w:rsidRPr="006F79FA" w:rsidRDefault="00C50DE5" w:rsidP="00AF1AB5">
            <w:pPr>
              <w:rPr>
                <w:rFonts w:eastAsia="Calibri"/>
              </w:rPr>
            </w:pPr>
            <w:r w:rsidRPr="006F79FA">
              <w:rPr>
                <w:rFonts w:eastAsia="Calibri"/>
              </w:rPr>
              <w:t xml:space="preserve">Simonides, 2017, Expert Statement: Determination of the explosive properties of ACTICIDE </w:t>
            </w:r>
            <w:r w:rsidR="00604029">
              <w:rPr>
                <w:rFonts w:eastAsia="Calibri"/>
              </w:rPr>
              <w:t>C1</w:t>
            </w:r>
          </w:p>
        </w:tc>
        <w:tc>
          <w:tcPr>
            <w:tcW w:w="2552" w:type="dxa"/>
          </w:tcPr>
          <w:p w14:paraId="4F724845" w14:textId="1AA046E2" w:rsidR="00C50DE5" w:rsidRPr="00997D60" w:rsidRDefault="003720FD" w:rsidP="00997D60">
            <w:pPr>
              <w:jc w:val="both"/>
              <w:rPr>
                <w:sz w:val="18"/>
                <w:szCs w:val="18"/>
                <w:lang w:eastAsia="en-GB"/>
              </w:rPr>
            </w:pPr>
            <w:r w:rsidRPr="006F79FA">
              <w:t>No explosive properties according to CLP regulation.</w:t>
            </w:r>
            <w:r w:rsidR="008E0419" w:rsidRPr="0069080B">
              <w:rPr>
                <w:sz w:val="18"/>
                <w:szCs w:val="18"/>
                <w:lang w:eastAsia="en-GB"/>
              </w:rPr>
              <w:t xml:space="preserve"> </w:t>
            </w:r>
            <w:r w:rsidR="008E0419" w:rsidRPr="00997D60">
              <w:rPr>
                <w:szCs w:val="18"/>
                <w:lang w:eastAsia="en-GB"/>
              </w:rPr>
              <w:t>According to Manual UN RTDG and REACH Annex VII, the test can be waived if an expert judgement is provided based on molecular structures.</w:t>
            </w:r>
          </w:p>
        </w:tc>
      </w:tr>
      <w:tr w:rsidR="00D236C3" w:rsidRPr="006F79FA" w14:paraId="786CCF1E" w14:textId="77777777" w:rsidTr="00997D60">
        <w:trPr>
          <w:trHeight w:val="240"/>
        </w:trPr>
        <w:tc>
          <w:tcPr>
            <w:tcW w:w="2052" w:type="dxa"/>
          </w:tcPr>
          <w:p w14:paraId="5D05DDC9" w14:textId="77777777" w:rsidR="003720FD" w:rsidRPr="006F79FA" w:rsidRDefault="003720FD" w:rsidP="003720FD">
            <w:pPr>
              <w:rPr>
                <w:rFonts w:eastAsia="Calibri"/>
              </w:rPr>
            </w:pPr>
            <w:r w:rsidRPr="006F79FA">
              <w:rPr>
                <w:rFonts w:eastAsia="Calibri"/>
              </w:rPr>
              <w:t>Flammable gases</w:t>
            </w:r>
          </w:p>
        </w:tc>
        <w:tc>
          <w:tcPr>
            <w:tcW w:w="9850" w:type="dxa"/>
            <w:gridSpan w:val="5"/>
          </w:tcPr>
          <w:p w14:paraId="451A5770" w14:textId="77777777" w:rsidR="003720FD" w:rsidRPr="006F79FA" w:rsidRDefault="003720FD" w:rsidP="003720FD">
            <w:pPr>
              <w:rPr>
                <w:rFonts w:eastAsia="Calibri"/>
              </w:rPr>
            </w:pPr>
            <w:r w:rsidRPr="006F79FA">
              <w:rPr>
                <w:rFonts w:eastAsia="Calibri"/>
              </w:rPr>
              <w:t>Waived (technically not feasible as the product is a liquid)</w:t>
            </w:r>
          </w:p>
        </w:tc>
        <w:tc>
          <w:tcPr>
            <w:tcW w:w="2552" w:type="dxa"/>
          </w:tcPr>
          <w:p w14:paraId="1E99415A" w14:textId="77777777" w:rsidR="003720FD" w:rsidRPr="006F79FA" w:rsidRDefault="003720FD" w:rsidP="003720FD">
            <w:r w:rsidRPr="006F79FA">
              <w:t>Not relevant</w:t>
            </w:r>
          </w:p>
        </w:tc>
      </w:tr>
      <w:tr w:rsidR="00D236C3" w:rsidRPr="006F79FA" w14:paraId="3F8A6EAE" w14:textId="77777777" w:rsidTr="00997D60">
        <w:trPr>
          <w:trHeight w:val="240"/>
        </w:trPr>
        <w:tc>
          <w:tcPr>
            <w:tcW w:w="2052" w:type="dxa"/>
          </w:tcPr>
          <w:p w14:paraId="01529F4C" w14:textId="77777777" w:rsidR="003720FD" w:rsidRPr="006F79FA" w:rsidRDefault="003720FD" w:rsidP="003720FD">
            <w:pPr>
              <w:rPr>
                <w:rFonts w:eastAsia="Calibri"/>
              </w:rPr>
            </w:pPr>
            <w:r w:rsidRPr="006F79FA">
              <w:rPr>
                <w:rFonts w:eastAsia="Calibri"/>
              </w:rPr>
              <w:t>Flammable aerosols</w:t>
            </w:r>
          </w:p>
        </w:tc>
        <w:tc>
          <w:tcPr>
            <w:tcW w:w="9850" w:type="dxa"/>
            <w:gridSpan w:val="5"/>
          </w:tcPr>
          <w:p w14:paraId="59B5E194" w14:textId="77777777" w:rsidR="003720FD" w:rsidRPr="006F79FA" w:rsidRDefault="003720FD" w:rsidP="003720FD">
            <w:r w:rsidRPr="006F79FA">
              <w:rPr>
                <w:rFonts w:eastAsia="Calibri"/>
              </w:rPr>
              <w:t>Waived (technically not feasible as the product is a liquid)</w:t>
            </w:r>
          </w:p>
        </w:tc>
        <w:tc>
          <w:tcPr>
            <w:tcW w:w="2552" w:type="dxa"/>
          </w:tcPr>
          <w:p w14:paraId="319BC2BC" w14:textId="77777777" w:rsidR="003720FD" w:rsidRPr="006F79FA" w:rsidRDefault="003720FD" w:rsidP="003720FD">
            <w:r w:rsidRPr="006F79FA">
              <w:t>Not relevant</w:t>
            </w:r>
          </w:p>
        </w:tc>
      </w:tr>
      <w:tr w:rsidR="00D236C3" w:rsidRPr="006F79FA" w14:paraId="0F70FB4D" w14:textId="77777777" w:rsidTr="00997D60">
        <w:trPr>
          <w:trHeight w:val="240"/>
        </w:trPr>
        <w:tc>
          <w:tcPr>
            <w:tcW w:w="2052" w:type="dxa"/>
          </w:tcPr>
          <w:p w14:paraId="3CC4CE85" w14:textId="77777777" w:rsidR="003720FD" w:rsidRPr="006F79FA" w:rsidRDefault="003720FD" w:rsidP="003720FD">
            <w:pPr>
              <w:rPr>
                <w:rFonts w:eastAsia="Calibri"/>
              </w:rPr>
            </w:pPr>
            <w:r w:rsidRPr="006F79FA">
              <w:rPr>
                <w:rFonts w:eastAsia="Calibri"/>
              </w:rPr>
              <w:t>Oxidising gases</w:t>
            </w:r>
          </w:p>
        </w:tc>
        <w:tc>
          <w:tcPr>
            <w:tcW w:w="9850" w:type="dxa"/>
            <w:gridSpan w:val="5"/>
          </w:tcPr>
          <w:p w14:paraId="65339ED4" w14:textId="77777777" w:rsidR="003720FD" w:rsidRPr="006F79FA" w:rsidRDefault="003720FD" w:rsidP="003720FD">
            <w:r w:rsidRPr="006F79FA">
              <w:rPr>
                <w:rFonts w:eastAsia="Calibri"/>
              </w:rPr>
              <w:t>Waived (technically not feasible as the product is a liquid)</w:t>
            </w:r>
          </w:p>
        </w:tc>
        <w:tc>
          <w:tcPr>
            <w:tcW w:w="2552" w:type="dxa"/>
          </w:tcPr>
          <w:p w14:paraId="0861150B" w14:textId="77777777" w:rsidR="003720FD" w:rsidRPr="006F79FA" w:rsidRDefault="003720FD" w:rsidP="003720FD">
            <w:r w:rsidRPr="006F79FA">
              <w:t>Not relevant</w:t>
            </w:r>
          </w:p>
        </w:tc>
      </w:tr>
      <w:tr w:rsidR="00D236C3" w:rsidRPr="006F79FA" w14:paraId="5CE0BB8A" w14:textId="77777777" w:rsidTr="00997D60">
        <w:trPr>
          <w:trHeight w:val="481"/>
        </w:trPr>
        <w:tc>
          <w:tcPr>
            <w:tcW w:w="2052" w:type="dxa"/>
          </w:tcPr>
          <w:p w14:paraId="7C656434" w14:textId="77777777" w:rsidR="003720FD" w:rsidRPr="006F79FA" w:rsidRDefault="003720FD" w:rsidP="003720FD">
            <w:pPr>
              <w:rPr>
                <w:rFonts w:eastAsia="Calibri"/>
              </w:rPr>
            </w:pPr>
            <w:r w:rsidRPr="006F79FA">
              <w:rPr>
                <w:rFonts w:eastAsia="Calibri"/>
              </w:rPr>
              <w:t>Gases under pressure</w:t>
            </w:r>
          </w:p>
        </w:tc>
        <w:tc>
          <w:tcPr>
            <w:tcW w:w="9850" w:type="dxa"/>
            <w:gridSpan w:val="5"/>
          </w:tcPr>
          <w:p w14:paraId="58C217AD" w14:textId="77777777" w:rsidR="003720FD" w:rsidRPr="006F79FA" w:rsidRDefault="003720FD" w:rsidP="003720FD">
            <w:pPr>
              <w:rPr>
                <w:rFonts w:eastAsia="Calibri"/>
              </w:rPr>
            </w:pPr>
            <w:r w:rsidRPr="006F79FA">
              <w:rPr>
                <w:rFonts w:eastAsia="Calibri"/>
              </w:rPr>
              <w:t>Waived (technically not feasible as the product is a liquid)</w:t>
            </w:r>
          </w:p>
        </w:tc>
        <w:tc>
          <w:tcPr>
            <w:tcW w:w="2552" w:type="dxa"/>
          </w:tcPr>
          <w:p w14:paraId="29131A32" w14:textId="77777777" w:rsidR="003720FD" w:rsidRPr="006F79FA" w:rsidRDefault="003720FD" w:rsidP="003720FD">
            <w:r w:rsidRPr="006F79FA">
              <w:t>Not relevant</w:t>
            </w:r>
          </w:p>
        </w:tc>
      </w:tr>
      <w:tr w:rsidR="00D236C3" w:rsidRPr="006F79FA" w14:paraId="3E7D424C" w14:textId="77777777" w:rsidTr="00997D60">
        <w:trPr>
          <w:trHeight w:val="240"/>
        </w:trPr>
        <w:tc>
          <w:tcPr>
            <w:tcW w:w="2052" w:type="dxa"/>
          </w:tcPr>
          <w:p w14:paraId="348792FF" w14:textId="77777777" w:rsidR="00DE088D" w:rsidRPr="006F79FA" w:rsidRDefault="00DE088D" w:rsidP="003720FD">
            <w:pPr>
              <w:rPr>
                <w:rFonts w:eastAsia="Calibri"/>
              </w:rPr>
            </w:pPr>
            <w:r w:rsidRPr="006F79FA">
              <w:rPr>
                <w:rFonts w:eastAsia="Calibri"/>
              </w:rPr>
              <w:t>Flammable liquids</w:t>
            </w:r>
          </w:p>
        </w:tc>
        <w:tc>
          <w:tcPr>
            <w:tcW w:w="1771" w:type="dxa"/>
          </w:tcPr>
          <w:p w14:paraId="29883EE7" w14:textId="77777777" w:rsidR="00DE088D" w:rsidRDefault="00DE088D" w:rsidP="008E0419">
            <w:pPr>
              <w:rPr>
                <w:rFonts w:eastAsia="Calibri"/>
              </w:rPr>
            </w:pPr>
            <w:r>
              <w:rPr>
                <w:rFonts w:eastAsia="Calibri"/>
              </w:rPr>
              <w:t>EEC A9</w:t>
            </w:r>
          </w:p>
          <w:p w14:paraId="5F8BE5E2" w14:textId="77777777" w:rsidR="00DE088D" w:rsidRDefault="00DE088D" w:rsidP="008E0419">
            <w:pPr>
              <w:rPr>
                <w:rFonts w:eastAsia="Calibri"/>
              </w:rPr>
            </w:pPr>
            <w:r>
              <w:rPr>
                <w:rFonts w:eastAsia="Calibri"/>
              </w:rPr>
              <w:t>DIN EN ISO 2719</w:t>
            </w:r>
          </w:p>
          <w:p w14:paraId="038861C0" w14:textId="77777777" w:rsidR="00DE088D" w:rsidRDefault="00DE088D" w:rsidP="008E0419">
            <w:pPr>
              <w:rPr>
                <w:rFonts w:eastAsia="Calibri"/>
              </w:rPr>
            </w:pPr>
            <w:r>
              <w:rPr>
                <w:rFonts w:eastAsia="Calibri"/>
              </w:rPr>
              <w:t>UN Transport Regulation Class 3</w:t>
            </w:r>
          </w:p>
          <w:p w14:paraId="501F0FC3" w14:textId="1F360A85" w:rsidR="00DE088D" w:rsidRPr="006F79FA" w:rsidRDefault="00DE088D" w:rsidP="008E0419">
            <w:pPr>
              <w:rPr>
                <w:rFonts w:eastAsia="Calibri"/>
              </w:rPr>
            </w:pPr>
            <w:r>
              <w:rPr>
                <w:rFonts w:eastAsia="Calibri"/>
              </w:rPr>
              <w:t>(Pensky-Martens)</w:t>
            </w:r>
          </w:p>
        </w:tc>
        <w:tc>
          <w:tcPr>
            <w:tcW w:w="2499" w:type="dxa"/>
            <w:gridSpan w:val="2"/>
          </w:tcPr>
          <w:p w14:paraId="3031344B" w14:textId="3D0CA7D3" w:rsidR="00DE088D" w:rsidRDefault="00DE088D" w:rsidP="008E0419">
            <w:pPr>
              <w:rPr>
                <w:rFonts w:eastAsia="Calibri"/>
              </w:rPr>
            </w:pPr>
            <w:r>
              <w:rPr>
                <w:rFonts w:eastAsia="Calibri"/>
              </w:rPr>
              <w:t>ACTICIDE C1</w:t>
            </w:r>
          </w:p>
          <w:p w14:paraId="58CD20BC" w14:textId="77777777" w:rsidR="00DE088D" w:rsidRDefault="00DE088D" w:rsidP="008E0419">
            <w:pPr>
              <w:rPr>
                <w:rFonts w:eastAsia="Calibri"/>
              </w:rPr>
            </w:pPr>
            <w:r>
              <w:rPr>
                <w:rFonts w:eastAsia="Calibri"/>
              </w:rPr>
              <w:t>1.06%</w:t>
            </w:r>
          </w:p>
          <w:p w14:paraId="22056E36" w14:textId="73C5ADD6" w:rsidR="00DE088D" w:rsidRPr="006F79FA" w:rsidRDefault="00DE088D" w:rsidP="008E0419">
            <w:pPr>
              <w:rPr>
                <w:rFonts w:eastAsia="Calibri"/>
              </w:rPr>
            </w:pPr>
            <w:r>
              <w:rPr>
                <w:rFonts w:eastAsia="Calibri"/>
              </w:rPr>
              <w:t>Batch RP-4006211-2101</w:t>
            </w:r>
          </w:p>
        </w:tc>
        <w:tc>
          <w:tcPr>
            <w:tcW w:w="3312" w:type="dxa"/>
          </w:tcPr>
          <w:p w14:paraId="1587C213" w14:textId="72CF1B71" w:rsidR="00C64029" w:rsidRDefault="00DE088D" w:rsidP="008E0419">
            <w:pPr>
              <w:rPr>
                <w:rFonts w:eastAsia="Calibri"/>
              </w:rPr>
            </w:pPr>
            <w:r>
              <w:rPr>
                <w:rFonts w:eastAsia="Calibri"/>
              </w:rPr>
              <w:t xml:space="preserve">The </w:t>
            </w:r>
            <w:r w:rsidR="00C64029">
              <w:rPr>
                <w:rFonts w:eastAsia="Calibri"/>
              </w:rPr>
              <w:t>test was performed starting at 68°C to 105°C with a stirrer speed of 90-120 rpm and a heating rate of 5-6K/min. No ignition was observed.</w:t>
            </w:r>
          </w:p>
          <w:p w14:paraId="0E5CBFE8" w14:textId="77777777" w:rsidR="00C64029" w:rsidRDefault="00C64029" w:rsidP="008E0419">
            <w:pPr>
              <w:rPr>
                <w:rFonts w:eastAsia="Calibri"/>
              </w:rPr>
            </w:pPr>
          </w:p>
          <w:p w14:paraId="4561E402" w14:textId="77455321" w:rsidR="00DE088D" w:rsidRPr="006F79FA" w:rsidRDefault="00C64029" w:rsidP="008E0419">
            <w:pPr>
              <w:rPr>
                <w:rFonts w:eastAsia="Calibri"/>
              </w:rPr>
            </w:pPr>
            <w:r>
              <w:rPr>
                <w:rFonts w:eastAsia="Calibri"/>
              </w:rPr>
              <w:t xml:space="preserve">The </w:t>
            </w:r>
            <w:r w:rsidR="00DE088D">
              <w:rPr>
                <w:rFonts w:eastAsia="Calibri"/>
              </w:rPr>
              <w:t>test item has no flash point up to  a temperature of 105°C</w:t>
            </w:r>
          </w:p>
        </w:tc>
        <w:tc>
          <w:tcPr>
            <w:tcW w:w="2268" w:type="dxa"/>
          </w:tcPr>
          <w:p w14:paraId="628556A7" w14:textId="6BFE91E7" w:rsidR="00DE088D" w:rsidRDefault="00DE088D" w:rsidP="008E0419">
            <w:pPr>
              <w:rPr>
                <w:rFonts w:eastAsia="Calibri"/>
              </w:rPr>
            </w:pPr>
            <w:r>
              <w:rPr>
                <w:rFonts w:eastAsia="Calibri"/>
              </w:rPr>
              <w:t>S. Drei</w:t>
            </w:r>
            <w:r w:rsidR="00AC1048">
              <w:rPr>
                <w:rFonts w:eastAsia="Calibri"/>
              </w:rPr>
              <w:t>s</w:t>
            </w:r>
            <w:r>
              <w:rPr>
                <w:rFonts w:eastAsia="Calibri"/>
              </w:rPr>
              <w:t>ch, 2020</w:t>
            </w:r>
          </w:p>
          <w:p w14:paraId="57750B20" w14:textId="10262F08" w:rsidR="00DE088D" w:rsidRPr="006F79FA" w:rsidRDefault="00DE088D" w:rsidP="008E0419">
            <w:pPr>
              <w:rPr>
                <w:rFonts w:eastAsia="Calibri"/>
              </w:rPr>
            </w:pPr>
            <w:r>
              <w:rPr>
                <w:rFonts w:eastAsia="Calibri"/>
              </w:rPr>
              <w:t>CSL-20-0246.01</w:t>
            </w:r>
          </w:p>
        </w:tc>
        <w:tc>
          <w:tcPr>
            <w:tcW w:w="2552" w:type="dxa"/>
          </w:tcPr>
          <w:p w14:paraId="2D2E8963" w14:textId="77777777" w:rsidR="00C64029" w:rsidRDefault="00C64029" w:rsidP="00DE088D">
            <w:r>
              <w:t>Acceptable.</w:t>
            </w:r>
          </w:p>
          <w:p w14:paraId="52AC7E7C" w14:textId="42588088" w:rsidR="00DE088D" w:rsidRPr="006F79FA" w:rsidRDefault="00C64029">
            <w:r>
              <w:t>The product ACTICIDE C1 is not classified as flammable.</w:t>
            </w:r>
          </w:p>
        </w:tc>
      </w:tr>
      <w:tr w:rsidR="00D236C3" w:rsidRPr="006F79FA" w14:paraId="7D2A6812" w14:textId="77777777" w:rsidTr="00997D60">
        <w:trPr>
          <w:trHeight w:val="240"/>
        </w:trPr>
        <w:tc>
          <w:tcPr>
            <w:tcW w:w="2052" w:type="dxa"/>
          </w:tcPr>
          <w:p w14:paraId="666542FC" w14:textId="77777777" w:rsidR="003720FD" w:rsidRPr="006F79FA" w:rsidRDefault="003720FD" w:rsidP="003720FD">
            <w:pPr>
              <w:rPr>
                <w:rFonts w:eastAsia="Calibri"/>
              </w:rPr>
            </w:pPr>
            <w:r w:rsidRPr="006F79FA">
              <w:rPr>
                <w:rFonts w:eastAsia="Calibri"/>
              </w:rPr>
              <w:t>Flammable solids</w:t>
            </w:r>
          </w:p>
        </w:tc>
        <w:tc>
          <w:tcPr>
            <w:tcW w:w="9850" w:type="dxa"/>
            <w:gridSpan w:val="5"/>
          </w:tcPr>
          <w:p w14:paraId="55C7B488" w14:textId="77777777" w:rsidR="003720FD" w:rsidRPr="006F79FA" w:rsidRDefault="003720FD" w:rsidP="003720FD">
            <w:pPr>
              <w:rPr>
                <w:rFonts w:eastAsia="Calibri"/>
              </w:rPr>
            </w:pPr>
            <w:r w:rsidRPr="006F79FA">
              <w:rPr>
                <w:rFonts w:eastAsia="Calibri"/>
              </w:rPr>
              <w:t>Waived (technically not feasible as the product is a liquid)</w:t>
            </w:r>
          </w:p>
        </w:tc>
        <w:tc>
          <w:tcPr>
            <w:tcW w:w="2552" w:type="dxa"/>
          </w:tcPr>
          <w:p w14:paraId="6965B054" w14:textId="77777777" w:rsidR="003720FD" w:rsidRPr="006F79FA" w:rsidRDefault="003720FD" w:rsidP="003720FD">
            <w:r w:rsidRPr="006F79FA">
              <w:t>Not relevant</w:t>
            </w:r>
          </w:p>
        </w:tc>
      </w:tr>
      <w:tr w:rsidR="00D236C3" w:rsidRPr="006F79FA" w14:paraId="34165AFD" w14:textId="77777777" w:rsidTr="00997D60">
        <w:trPr>
          <w:trHeight w:val="1941"/>
        </w:trPr>
        <w:tc>
          <w:tcPr>
            <w:tcW w:w="2052" w:type="dxa"/>
          </w:tcPr>
          <w:p w14:paraId="5EE76769" w14:textId="77777777" w:rsidR="00C50DE5" w:rsidRPr="006F79FA" w:rsidRDefault="00C50DE5" w:rsidP="00AF1AB5">
            <w:pPr>
              <w:rPr>
                <w:rFonts w:eastAsia="Calibri"/>
              </w:rPr>
            </w:pPr>
            <w:r w:rsidRPr="006F79FA">
              <w:rPr>
                <w:rFonts w:eastAsia="Calibri"/>
              </w:rPr>
              <w:t>Self-reactive substances and mixtures</w:t>
            </w:r>
          </w:p>
        </w:tc>
        <w:tc>
          <w:tcPr>
            <w:tcW w:w="1771" w:type="dxa"/>
          </w:tcPr>
          <w:p w14:paraId="6E76FE22" w14:textId="77777777" w:rsidR="00C50DE5" w:rsidRPr="006F79FA" w:rsidRDefault="00C50DE5" w:rsidP="00AF1AB5">
            <w:pPr>
              <w:rPr>
                <w:rFonts w:eastAsia="Calibri"/>
              </w:rPr>
            </w:pPr>
            <w:r w:rsidRPr="006F79FA">
              <w:rPr>
                <w:rFonts w:eastAsia="Calibri"/>
              </w:rPr>
              <w:t>UN-MTC</w:t>
            </w:r>
          </w:p>
        </w:tc>
        <w:tc>
          <w:tcPr>
            <w:tcW w:w="2126" w:type="dxa"/>
          </w:tcPr>
          <w:p w14:paraId="66005A22" w14:textId="77777777" w:rsidR="00C50DE5" w:rsidRPr="006F79FA" w:rsidRDefault="00C50DE5" w:rsidP="00AF1AB5">
            <w:pPr>
              <w:rPr>
                <w:rFonts w:eastAsia="Calibri"/>
              </w:rPr>
            </w:pPr>
            <w:r w:rsidRPr="006F79FA">
              <w:rPr>
                <w:rFonts w:eastAsia="Calibri"/>
              </w:rPr>
              <w:t>Nominal 1.10</w:t>
            </w:r>
          </w:p>
        </w:tc>
        <w:tc>
          <w:tcPr>
            <w:tcW w:w="3685" w:type="dxa"/>
            <w:gridSpan w:val="2"/>
          </w:tcPr>
          <w:p w14:paraId="368EA6E4" w14:textId="4A42C74A" w:rsidR="00C50DE5" w:rsidRPr="006F79FA" w:rsidRDefault="00C50DE5" w:rsidP="00AF1AB5">
            <w:pPr>
              <w:rPr>
                <w:rFonts w:eastAsia="Calibri"/>
              </w:rPr>
            </w:pPr>
            <w:r w:rsidRPr="006F79FA">
              <w:rPr>
                <w:rFonts w:eastAsia="Calibri"/>
              </w:rPr>
              <w:t>Not self-reactive</w:t>
            </w:r>
            <w:r w:rsidR="00C24BCE">
              <w:rPr>
                <w:rFonts w:eastAsia="Calibri"/>
              </w:rPr>
              <w:t xml:space="preserve"> based on molecular structure</w:t>
            </w:r>
            <w:r w:rsidR="00413CA3">
              <w:rPr>
                <w:rFonts w:eastAsia="Calibri"/>
              </w:rPr>
              <w:t>s</w:t>
            </w:r>
          </w:p>
        </w:tc>
        <w:tc>
          <w:tcPr>
            <w:tcW w:w="2268" w:type="dxa"/>
          </w:tcPr>
          <w:p w14:paraId="19A538D2" w14:textId="542505D5" w:rsidR="00C50DE5" w:rsidRPr="006F79FA" w:rsidRDefault="00C50DE5" w:rsidP="00AF1AB5">
            <w:pPr>
              <w:rPr>
                <w:rFonts w:eastAsia="Calibri"/>
              </w:rPr>
            </w:pPr>
            <w:r w:rsidRPr="006F79FA">
              <w:rPr>
                <w:rFonts w:eastAsia="Calibri"/>
              </w:rPr>
              <w:t xml:space="preserve">Simonides, 2017, Expert Statement: Determination of the self-reactive properties of ACTICIDE </w:t>
            </w:r>
            <w:r w:rsidR="00604029">
              <w:rPr>
                <w:rFonts w:eastAsia="Calibri"/>
              </w:rPr>
              <w:t>C1</w:t>
            </w:r>
          </w:p>
        </w:tc>
        <w:tc>
          <w:tcPr>
            <w:tcW w:w="2552" w:type="dxa"/>
          </w:tcPr>
          <w:p w14:paraId="72818868" w14:textId="77777777" w:rsidR="003D30D9" w:rsidRPr="006F79FA" w:rsidRDefault="003D30D9" w:rsidP="003D30D9">
            <w:pPr>
              <w:widowControl w:val="0"/>
              <w:autoSpaceDE w:val="0"/>
              <w:snapToGrid w:val="0"/>
              <w:spacing w:before="60" w:after="60"/>
            </w:pPr>
            <w:r w:rsidRPr="006F79FA">
              <w:t>Acceptable</w:t>
            </w:r>
          </w:p>
          <w:p w14:paraId="6E5AFFDB" w14:textId="77777777" w:rsidR="00C50DE5" w:rsidRPr="006F79FA" w:rsidRDefault="003D30D9" w:rsidP="003D30D9">
            <w:pPr>
              <w:rPr>
                <w:rFonts w:eastAsia="Calibri"/>
              </w:rPr>
            </w:pPr>
            <w:proofErr w:type="gramStart"/>
            <w:r w:rsidRPr="006F79FA">
              <w:t>product</w:t>
            </w:r>
            <w:proofErr w:type="gramEnd"/>
            <w:r w:rsidRPr="006F79FA">
              <w:t xml:space="preserve"> have no self-reactive properties according to CLP regulation.</w:t>
            </w:r>
          </w:p>
        </w:tc>
      </w:tr>
      <w:tr w:rsidR="00D236C3" w:rsidRPr="006F79FA" w14:paraId="0CAF002B" w14:textId="77777777" w:rsidTr="00997D60">
        <w:trPr>
          <w:trHeight w:val="481"/>
        </w:trPr>
        <w:tc>
          <w:tcPr>
            <w:tcW w:w="2052" w:type="dxa"/>
          </w:tcPr>
          <w:p w14:paraId="58AD5B13" w14:textId="77777777" w:rsidR="003720FD" w:rsidRPr="006F79FA" w:rsidRDefault="003720FD" w:rsidP="003720FD">
            <w:pPr>
              <w:rPr>
                <w:rFonts w:eastAsia="Calibri"/>
              </w:rPr>
            </w:pPr>
            <w:r w:rsidRPr="006F79FA">
              <w:rPr>
                <w:rFonts w:eastAsia="Calibri"/>
              </w:rPr>
              <w:t>Pyrophoric liquids</w:t>
            </w:r>
          </w:p>
        </w:tc>
        <w:tc>
          <w:tcPr>
            <w:tcW w:w="9850" w:type="dxa"/>
            <w:gridSpan w:val="5"/>
          </w:tcPr>
          <w:p w14:paraId="0D8BC677" w14:textId="77777777" w:rsidR="003720FD" w:rsidRPr="006F79FA" w:rsidRDefault="003720FD" w:rsidP="003720FD">
            <w:pPr>
              <w:rPr>
                <w:rFonts w:eastAsia="Calibri"/>
              </w:rPr>
            </w:pPr>
            <w:r w:rsidRPr="006F79FA">
              <w:rPr>
                <w:rFonts w:eastAsia="Calibri"/>
              </w:rPr>
              <w:t>Waived (scientifically not necessary/ other information available due to company experience)</w:t>
            </w:r>
          </w:p>
        </w:tc>
        <w:tc>
          <w:tcPr>
            <w:tcW w:w="2552" w:type="dxa"/>
          </w:tcPr>
          <w:p w14:paraId="46497F8C" w14:textId="77777777" w:rsidR="003720FD" w:rsidRPr="006F79FA" w:rsidRDefault="003720FD" w:rsidP="003720FD">
            <w:r w:rsidRPr="006F79FA">
              <w:t>Not relevant</w:t>
            </w:r>
          </w:p>
        </w:tc>
      </w:tr>
      <w:tr w:rsidR="00D236C3" w:rsidRPr="006F79FA" w14:paraId="65B49D9B" w14:textId="77777777" w:rsidTr="00997D60">
        <w:trPr>
          <w:trHeight w:val="240"/>
        </w:trPr>
        <w:tc>
          <w:tcPr>
            <w:tcW w:w="2052" w:type="dxa"/>
          </w:tcPr>
          <w:p w14:paraId="30A63116" w14:textId="77777777" w:rsidR="003720FD" w:rsidRPr="006F79FA" w:rsidRDefault="003720FD" w:rsidP="003720FD">
            <w:pPr>
              <w:rPr>
                <w:rFonts w:eastAsia="Calibri"/>
              </w:rPr>
            </w:pPr>
            <w:r w:rsidRPr="006F79FA">
              <w:rPr>
                <w:rFonts w:eastAsia="Calibri"/>
              </w:rPr>
              <w:t>Pyrophoric solids</w:t>
            </w:r>
          </w:p>
        </w:tc>
        <w:tc>
          <w:tcPr>
            <w:tcW w:w="9850" w:type="dxa"/>
            <w:gridSpan w:val="5"/>
          </w:tcPr>
          <w:p w14:paraId="72B5ED0F" w14:textId="77777777" w:rsidR="003720FD" w:rsidRPr="006F79FA" w:rsidRDefault="003720FD" w:rsidP="003720FD">
            <w:pPr>
              <w:rPr>
                <w:rFonts w:eastAsia="Calibri"/>
              </w:rPr>
            </w:pPr>
            <w:r w:rsidRPr="006F79FA">
              <w:rPr>
                <w:rFonts w:eastAsia="Calibri"/>
              </w:rPr>
              <w:t>Waived (technically not feasible as the product is a liquid)</w:t>
            </w:r>
          </w:p>
        </w:tc>
        <w:tc>
          <w:tcPr>
            <w:tcW w:w="2552" w:type="dxa"/>
          </w:tcPr>
          <w:p w14:paraId="48545102" w14:textId="77777777" w:rsidR="003720FD" w:rsidRPr="006F79FA" w:rsidRDefault="003720FD" w:rsidP="003720FD">
            <w:r w:rsidRPr="006F79FA">
              <w:t>Not relevant</w:t>
            </w:r>
          </w:p>
        </w:tc>
      </w:tr>
      <w:tr w:rsidR="00D236C3" w:rsidRPr="006F79FA" w14:paraId="1AF0DA86" w14:textId="77777777" w:rsidTr="00997D60">
        <w:trPr>
          <w:trHeight w:val="722"/>
        </w:trPr>
        <w:tc>
          <w:tcPr>
            <w:tcW w:w="2052" w:type="dxa"/>
          </w:tcPr>
          <w:p w14:paraId="5D0F2204" w14:textId="77777777" w:rsidR="003720FD" w:rsidRPr="006F79FA" w:rsidRDefault="003720FD" w:rsidP="003720FD">
            <w:pPr>
              <w:rPr>
                <w:rFonts w:eastAsia="Calibri"/>
              </w:rPr>
            </w:pPr>
            <w:r w:rsidRPr="006F79FA">
              <w:rPr>
                <w:rFonts w:eastAsia="Calibri"/>
              </w:rPr>
              <w:t>Self-heating substances and mixtures</w:t>
            </w:r>
          </w:p>
        </w:tc>
        <w:tc>
          <w:tcPr>
            <w:tcW w:w="9850" w:type="dxa"/>
            <w:gridSpan w:val="5"/>
          </w:tcPr>
          <w:p w14:paraId="2898E412" w14:textId="77777777" w:rsidR="003720FD" w:rsidRPr="006F79FA" w:rsidRDefault="003720FD" w:rsidP="003720FD">
            <w:pPr>
              <w:rPr>
                <w:rFonts w:eastAsia="Calibri"/>
              </w:rPr>
            </w:pPr>
            <w:r w:rsidRPr="006F79FA">
              <w:rPr>
                <w:rFonts w:eastAsia="Calibri"/>
              </w:rPr>
              <w:t>Waived (technically not feasible as the product is a liquid)</w:t>
            </w:r>
          </w:p>
        </w:tc>
        <w:tc>
          <w:tcPr>
            <w:tcW w:w="2552" w:type="dxa"/>
          </w:tcPr>
          <w:p w14:paraId="0C72609B" w14:textId="77777777" w:rsidR="003720FD" w:rsidRPr="006F79FA" w:rsidRDefault="003720FD" w:rsidP="003720FD">
            <w:r w:rsidRPr="006F79FA">
              <w:t>Not relevant</w:t>
            </w:r>
          </w:p>
        </w:tc>
      </w:tr>
      <w:tr w:rsidR="00D236C3" w:rsidRPr="006F79FA" w14:paraId="5E2733AC" w14:textId="77777777" w:rsidTr="00997D60">
        <w:trPr>
          <w:trHeight w:val="1219"/>
        </w:trPr>
        <w:tc>
          <w:tcPr>
            <w:tcW w:w="2052" w:type="dxa"/>
          </w:tcPr>
          <w:p w14:paraId="24FC13B5" w14:textId="77777777" w:rsidR="00C50DE5" w:rsidRPr="006F79FA" w:rsidRDefault="00C50DE5" w:rsidP="00AF1AB5">
            <w:pPr>
              <w:rPr>
                <w:rFonts w:eastAsia="Calibri"/>
              </w:rPr>
            </w:pPr>
            <w:r w:rsidRPr="006F79FA">
              <w:rPr>
                <w:rFonts w:eastAsia="Calibri"/>
              </w:rPr>
              <w:t>Substances and mixtures which in contact with water emit flammable gases</w:t>
            </w:r>
          </w:p>
        </w:tc>
        <w:tc>
          <w:tcPr>
            <w:tcW w:w="9850" w:type="dxa"/>
            <w:gridSpan w:val="5"/>
          </w:tcPr>
          <w:p w14:paraId="758CD61A" w14:textId="77777777" w:rsidR="00C50DE5" w:rsidRPr="006F79FA" w:rsidRDefault="00C50DE5" w:rsidP="00AF1AB5">
            <w:pPr>
              <w:rPr>
                <w:rFonts w:eastAsia="Calibri"/>
              </w:rPr>
            </w:pPr>
            <w:r w:rsidRPr="006F79FA">
              <w:rPr>
                <w:rFonts w:eastAsia="Calibri"/>
              </w:rPr>
              <w:t>Waived (scientifically not necessary/ other information available due to company experience)</w:t>
            </w:r>
          </w:p>
        </w:tc>
        <w:tc>
          <w:tcPr>
            <w:tcW w:w="2552" w:type="dxa"/>
          </w:tcPr>
          <w:p w14:paraId="36FE8AFF" w14:textId="2079F95F" w:rsidR="00C50DE5" w:rsidRPr="006F79FA" w:rsidRDefault="003720FD" w:rsidP="00AF1AB5">
            <w:pPr>
              <w:rPr>
                <w:rFonts w:eastAsia="Calibri"/>
              </w:rPr>
            </w:pPr>
            <w:r w:rsidRPr="006F79FA">
              <w:t>Not relevant</w:t>
            </w:r>
            <w:r w:rsidR="00B83CDE">
              <w:t xml:space="preserve"> as the biocidal product is an aqueous solution</w:t>
            </w:r>
          </w:p>
        </w:tc>
      </w:tr>
      <w:tr w:rsidR="00D236C3" w:rsidRPr="006F79FA" w14:paraId="0F80CFEB" w14:textId="77777777" w:rsidTr="00997D60">
        <w:trPr>
          <w:trHeight w:val="240"/>
        </w:trPr>
        <w:tc>
          <w:tcPr>
            <w:tcW w:w="2052" w:type="dxa"/>
          </w:tcPr>
          <w:p w14:paraId="20F641ED" w14:textId="77777777" w:rsidR="00C50DE5" w:rsidRPr="006F79FA" w:rsidRDefault="00C50DE5" w:rsidP="00AF1AB5">
            <w:pPr>
              <w:rPr>
                <w:rFonts w:eastAsia="Calibri"/>
              </w:rPr>
            </w:pPr>
            <w:r w:rsidRPr="006F79FA">
              <w:rPr>
                <w:rFonts w:eastAsia="Calibri"/>
              </w:rPr>
              <w:t>Oxidising liquids</w:t>
            </w:r>
          </w:p>
        </w:tc>
        <w:tc>
          <w:tcPr>
            <w:tcW w:w="1771" w:type="dxa"/>
          </w:tcPr>
          <w:p w14:paraId="224BDEEA" w14:textId="77777777" w:rsidR="00C50DE5" w:rsidRPr="006F79FA" w:rsidRDefault="00C50DE5" w:rsidP="00AF1AB5">
            <w:pPr>
              <w:rPr>
                <w:rFonts w:eastAsia="Calibri"/>
              </w:rPr>
            </w:pPr>
            <w:r w:rsidRPr="006F79FA">
              <w:t>UN-MTC</w:t>
            </w:r>
          </w:p>
        </w:tc>
        <w:tc>
          <w:tcPr>
            <w:tcW w:w="2126" w:type="dxa"/>
          </w:tcPr>
          <w:p w14:paraId="53B38B3A" w14:textId="77777777" w:rsidR="00C50DE5" w:rsidRPr="006F79FA" w:rsidRDefault="00C50DE5" w:rsidP="00AF1AB5">
            <w:pPr>
              <w:rPr>
                <w:rFonts w:eastAsia="Calibri"/>
              </w:rPr>
            </w:pPr>
            <w:r w:rsidRPr="006F79FA">
              <w:rPr>
                <w:rFonts w:eastAsia="Calibri"/>
              </w:rPr>
              <w:t>Nominal 1.10</w:t>
            </w:r>
          </w:p>
        </w:tc>
        <w:tc>
          <w:tcPr>
            <w:tcW w:w="3685" w:type="dxa"/>
            <w:gridSpan w:val="2"/>
          </w:tcPr>
          <w:p w14:paraId="476171BB" w14:textId="4A88F893" w:rsidR="00C50DE5" w:rsidRDefault="007E1A06" w:rsidP="00C24BCE">
            <w:pPr>
              <w:rPr>
                <w:rFonts w:eastAsia="Calibri"/>
              </w:rPr>
            </w:pPr>
            <w:r>
              <w:rPr>
                <w:rFonts w:eastAsia="Calibri"/>
              </w:rPr>
              <w:t xml:space="preserve">One of the co-formulant is classified as having oxidizing properties. </w:t>
            </w:r>
          </w:p>
          <w:p w14:paraId="5754BC6E" w14:textId="2893026F" w:rsidR="00887865" w:rsidRDefault="00887865" w:rsidP="00887865">
            <w:pPr>
              <w:jc w:val="both"/>
              <w:rPr>
                <w:sz w:val="18"/>
                <w:szCs w:val="18"/>
                <w:lang w:eastAsia="en-GB"/>
              </w:rPr>
            </w:pPr>
            <w:r>
              <w:rPr>
                <w:sz w:val="18"/>
                <w:szCs w:val="18"/>
                <w:lang w:eastAsia="en-GB"/>
              </w:rPr>
              <w:t>Nevertheless</w:t>
            </w:r>
            <w:r w:rsidRPr="0069080B">
              <w:rPr>
                <w:sz w:val="18"/>
                <w:szCs w:val="18"/>
                <w:lang w:eastAsia="en-GB"/>
              </w:rPr>
              <w:t xml:space="preserve">, </w:t>
            </w:r>
            <w:r>
              <w:rPr>
                <w:sz w:val="18"/>
                <w:szCs w:val="18"/>
                <w:lang w:eastAsia="en-GB"/>
              </w:rPr>
              <w:t>as</w:t>
            </w:r>
            <w:r w:rsidRPr="0069080B">
              <w:rPr>
                <w:sz w:val="18"/>
                <w:szCs w:val="18"/>
                <w:lang w:eastAsia="en-GB"/>
              </w:rPr>
              <w:t xml:space="preserve"> the biocidal product is a water based content</w:t>
            </w:r>
            <w:r>
              <w:rPr>
                <w:sz w:val="18"/>
                <w:szCs w:val="18"/>
                <w:lang w:eastAsia="en-GB"/>
              </w:rPr>
              <w:t xml:space="preserve"> with a low content of </w:t>
            </w:r>
            <w:r w:rsidR="00EE6F56">
              <w:rPr>
                <w:sz w:val="18"/>
                <w:szCs w:val="18"/>
                <w:lang w:eastAsia="en-GB"/>
              </w:rPr>
              <w:t>stabilizer</w:t>
            </w:r>
            <w:r w:rsidRPr="0069080B">
              <w:rPr>
                <w:sz w:val="18"/>
                <w:szCs w:val="18"/>
                <w:lang w:eastAsia="en-GB"/>
              </w:rPr>
              <w:t>, the product ACTICIDE</w:t>
            </w:r>
            <w:r>
              <w:rPr>
                <w:sz w:val="18"/>
                <w:szCs w:val="18"/>
                <w:lang w:eastAsia="en-GB"/>
              </w:rPr>
              <w:t xml:space="preserve"> C1</w:t>
            </w:r>
            <w:r w:rsidRPr="0069080B">
              <w:rPr>
                <w:sz w:val="18"/>
                <w:szCs w:val="18"/>
                <w:lang w:eastAsia="en-GB"/>
              </w:rPr>
              <w:t xml:space="preserve"> is </w:t>
            </w:r>
            <w:r>
              <w:rPr>
                <w:sz w:val="18"/>
                <w:szCs w:val="18"/>
                <w:lang w:eastAsia="en-GB"/>
              </w:rPr>
              <w:t xml:space="preserve">considered not </w:t>
            </w:r>
            <w:r w:rsidRPr="0069080B">
              <w:rPr>
                <w:sz w:val="18"/>
                <w:szCs w:val="18"/>
                <w:lang w:eastAsia="en-GB"/>
              </w:rPr>
              <w:t>classified oxidizing.</w:t>
            </w:r>
          </w:p>
          <w:p w14:paraId="29F11034" w14:textId="4FA3BB49" w:rsidR="00C24BCE" w:rsidRPr="006F79FA" w:rsidRDefault="00C24BCE" w:rsidP="00C24BCE">
            <w:pPr>
              <w:rPr>
                <w:rFonts w:eastAsia="Calibri"/>
              </w:rPr>
            </w:pPr>
          </w:p>
        </w:tc>
        <w:tc>
          <w:tcPr>
            <w:tcW w:w="2268" w:type="dxa"/>
          </w:tcPr>
          <w:p w14:paraId="20077675" w14:textId="1D2413F0" w:rsidR="00C50DE5" w:rsidRPr="006F79FA" w:rsidRDefault="00C50DE5" w:rsidP="00AF1AB5">
            <w:pPr>
              <w:rPr>
                <w:rFonts w:eastAsia="Calibri"/>
              </w:rPr>
            </w:pPr>
            <w:r w:rsidRPr="006F79FA">
              <w:rPr>
                <w:rFonts w:eastAsia="Calibri"/>
              </w:rPr>
              <w:t xml:space="preserve">Simonides, 2017, Expert Statement: Determination of the oxidising properties of ACTICIDE </w:t>
            </w:r>
            <w:r w:rsidR="00604029">
              <w:rPr>
                <w:rFonts w:eastAsia="Calibri"/>
              </w:rPr>
              <w:t>C1</w:t>
            </w:r>
          </w:p>
        </w:tc>
        <w:tc>
          <w:tcPr>
            <w:tcW w:w="2552" w:type="dxa"/>
          </w:tcPr>
          <w:p w14:paraId="23B5C62F" w14:textId="4CD1EE49" w:rsidR="00C50DE5" w:rsidRPr="00997D60" w:rsidRDefault="00413CA3" w:rsidP="00997D60">
            <w:pPr>
              <w:jc w:val="both"/>
              <w:rPr>
                <w:sz w:val="18"/>
                <w:szCs w:val="18"/>
                <w:lang w:eastAsia="en-GB"/>
              </w:rPr>
            </w:pPr>
            <w:r>
              <w:t xml:space="preserve">Biocidal product is not expecting to have oxidizing properties. Nevertheless, </w:t>
            </w:r>
            <w:r w:rsidR="00887865" w:rsidRPr="00997D60">
              <w:t>this test should be provide</w:t>
            </w:r>
            <w:r w:rsidR="004F760A">
              <w:t>d</w:t>
            </w:r>
            <w:r w:rsidR="00887865" w:rsidRPr="00997D60">
              <w:t xml:space="preserve"> at the authorization of the product to confirm that the biocidal product is not</w:t>
            </w:r>
            <w:r w:rsidR="00887865">
              <w:t xml:space="preserve"> classified as having</w:t>
            </w:r>
            <w:r w:rsidR="00887865" w:rsidRPr="006F79FA">
              <w:t xml:space="preserve"> oxidizing properties.</w:t>
            </w:r>
          </w:p>
        </w:tc>
      </w:tr>
      <w:tr w:rsidR="00D236C3" w:rsidRPr="006F79FA" w14:paraId="567AFEFA" w14:textId="77777777" w:rsidTr="00997D60">
        <w:trPr>
          <w:trHeight w:val="240"/>
        </w:trPr>
        <w:tc>
          <w:tcPr>
            <w:tcW w:w="2052" w:type="dxa"/>
          </w:tcPr>
          <w:p w14:paraId="5BB531DA" w14:textId="77777777" w:rsidR="003720FD" w:rsidRPr="006F79FA" w:rsidRDefault="003720FD" w:rsidP="003720FD">
            <w:pPr>
              <w:rPr>
                <w:rFonts w:eastAsia="Calibri"/>
              </w:rPr>
            </w:pPr>
            <w:r w:rsidRPr="006F79FA">
              <w:rPr>
                <w:rFonts w:eastAsia="Calibri"/>
              </w:rPr>
              <w:t>Oxidising solids</w:t>
            </w:r>
          </w:p>
        </w:tc>
        <w:tc>
          <w:tcPr>
            <w:tcW w:w="9850" w:type="dxa"/>
            <w:gridSpan w:val="5"/>
          </w:tcPr>
          <w:p w14:paraId="51465CF9" w14:textId="77777777" w:rsidR="003720FD" w:rsidRPr="006F79FA" w:rsidRDefault="003720FD" w:rsidP="003720FD">
            <w:pPr>
              <w:rPr>
                <w:rFonts w:eastAsia="Calibri"/>
              </w:rPr>
            </w:pPr>
            <w:r w:rsidRPr="006F79FA">
              <w:rPr>
                <w:rFonts w:eastAsia="Calibri"/>
              </w:rPr>
              <w:t>Waived (technically not feasible as the product is a liquid)</w:t>
            </w:r>
          </w:p>
        </w:tc>
        <w:tc>
          <w:tcPr>
            <w:tcW w:w="2552" w:type="dxa"/>
          </w:tcPr>
          <w:p w14:paraId="1369A210" w14:textId="77777777" w:rsidR="003720FD" w:rsidRPr="006F79FA" w:rsidRDefault="003720FD" w:rsidP="003720FD">
            <w:r w:rsidRPr="006F79FA">
              <w:t>Not relevant</w:t>
            </w:r>
          </w:p>
        </w:tc>
      </w:tr>
      <w:tr w:rsidR="00D236C3" w:rsidRPr="006F79FA" w14:paraId="3ADAF1AD" w14:textId="77777777" w:rsidTr="00997D60">
        <w:trPr>
          <w:trHeight w:val="481"/>
        </w:trPr>
        <w:tc>
          <w:tcPr>
            <w:tcW w:w="2052" w:type="dxa"/>
          </w:tcPr>
          <w:p w14:paraId="47949B61" w14:textId="77777777" w:rsidR="003720FD" w:rsidRPr="006F79FA" w:rsidRDefault="003720FD" w:rsidP="003720FD">
            <w:pPr>
              <w:rPr>
                <w:rFonts w:eastAsia="Calibri"/>
              </w:rPr>
            </w:pPr>
            <w:r w:rsidRPr="006F79FA">
              <w:rPr>
                <w:rFonts w:eastAsia="Calibri"/>
              </w:rPr>
              <w:t>Organic peroxides</w:t>
            </w:r>
          </w:p>
        </w:tc>
        <w:tc>
          <w:tcPr>
            <w:tcW w:w="9850" w:type="dxa"/>
            <w:gridSpan w:val="5"/>
          </w:tcPr>
          <w:p w14:paraId="2B19BAEC" w14:textId="77777777" w:rsidR="003720FD" w:rsidRPr="006F79FA" w:rsidRDefault="003720FD" w:rsidP="003720FD">
            <w:pPr>
              <w:rPr>
                <w:rFonts w:eastAsia="Calibri"/>
              </w:rPr>
            </w:pPr>
            <w:r w:rsidRPr="006F79FA">
              <w:rPr>
                <w:rFonts w:eastAsia="Calibri"/>
              </w:rPr>
              <w:t>Waived (technically not feasible as the product does not contain organic substances which contain the bivalent -O-O- structure)</w:t>
            </w:r>
          </w:p>
        </w:tc>
        <w:tc>
          <w:tcPr>
            <w:tcW w:w="2552" w:type="dxa"/>
          </w:tcPr>
          <w:p w14:paraId="1524ABAE" w14:textId="77777777" w:rsidR="003720FD" w:rsidRPr="006F79FA" w:rsidRDefault="003720FD" w:rsidP="003720FD">
            <w:r w:rsidRPr="006F79FA">
              <w:t>Not relevant</w:t>
            </w:r>
          </w:p>
        </w:tc>
      </w:tr>
      <w:tr w:rsidR="00D236C3" w:rsidRPr="006F79FA" w14:paraId="3E6E0490" w14:textId="77777777" w:rsidTr="00997D60">
        <w:trPr>
          <w:trHeight w:val="1370"/>
        </w:trPr>
        <w:tc>
          <w:tcPr>
            <w:tcW w:w="2052" w:type="dxa"/>
          </w:tcPr>
          <w:p w14:paraId="7C764DEA" w14:textId="77777777" w:rsidR="00C50DE5" w:rsidRPr="006F79FA" w:rsidRDefault="00C50DE5" w:rsidP="00AF1AB5">
            <w:pPr>
              <w:rPr>
                <w:rFonts w:eastAsia="Calibri"/>
              </w:rPr>
            </w:pPr>
            <w:r w:rsidRPr="006F79FA">
              <w:rPr>
                <w:rFonts w:eastAsia="Calibri"/>
              </w:rPr>
              <w:t>Corrosive to metals</w:t>
            </w:r>
          </w:p>
        </w:tc>
        <w:tc>
          <w:tcPr>
            <w:tcW w:w="1771" w:type="dxa"/>
          </w:tcPr>
          <w:p w14:paraId="61980291" w14:textId="1064DDB2" w:rsidR="00C50DE5" w:rsidRPr="006F79FA" w:rsidRDefault="00C50DE5" w:rsidP="00AF1AB5">
            <w:pPr>
              <w:rPr>
                <w:rFonts w:eastAsia="Calibri"/>
              </w:rPr>
            </w:pPr>
            <w:r w:rsidRPr="006F79FA">
              <w:rPr>
                <w:rFonts w:eastAsia="Calibri"/>
              </w:rPr>
              <w:t>UN MTC</w:t>
            </w:r>
            <w:r w:rsidR="001C7BCF">
              <w:rPr>
                <w:rFonts w:eastAsia="Calibri"/>
              </w:rPr>
              <w:t xml:space="preserve"> C.1</w:t>
            </w:r>
          </w:p>
        </w:tc>
        <w:tc>
          <w:tcPr>
            <w:tcW w:w="2126" w:type="dxa"/>
          </w:tcPr>
          <w:p w14:paraId="1FA7588F" w14:textId="77777777" w:rsidR="00C50DE5" w:rsidRPr="006F79FA" w:rsidRDefault="00C50DE5" w:rsidP="00AF1AB5">
            <w:pPr>
              <w:rPr>
                <w:rFonts w:eastAsia="Calibri"/>
              </w:rPr>
            </w:pPr>
            <w:r w:rsidRPr="006F79FA">
              <w:rPr>
                <w:rFonts w:eastAsia="Calibri"/>
              </w:rPr>
              <w:t>1.10</w:t>
            </w:r>
          </w:p>
        </w:tc>
        <w:tc>
          <w:tcPr>
            <w:tcW w:w="3685" w:type="dxa"/>
            <w:gridSpan w:val="2"/>
          </w:tcPr>
          <w:p w14:paraId="03AEFE7C" w14:textId="77777777" w:rsidR="00C50DE5" w:rsidRDefault="00C50DE5" w:rsidP="00AF1AB5">
            <w:r w:rsidRPr="006F79FA">
              <w:t>The test item is no dangerous good of class 8 “corrosive substances” according to UN MTC and not “corrosive to metals” according to GHS/CLP</w:t>
            </w:r>
          </w:p>
          <w:p w14:paraId="76A5082C" w14:textId="77777777" w:rsidR="00F31722" w:rsidRDefault="00F31722" w:rsidP="00AF1AB5"/>
          <w:p w14:paraId="5BF4C0BA" w14:textId="39EB5FD1" w:rsidR="00F31722" w:rsidRDefault="00F31722" w:rsidP="00AF1AB5">
            <w:pPr>
              <w:rPr>
                <w:rFonts w:eastAsia="Calibri"/>
              </w:rPr>
            </w:pPr>
            <w:r>
              <w:rPr>
                <w:rFonts w:eastAsia="Calibri"/>
              </w:rPr>
              <w:t>After 7 days</w:t>
            </w:r>
            <w:r w:rsidR="0089724A">
              <w:rPr>
                <w:rFonts w:eastAsia="Calibri"/>
              </w:rPr>
              <w:t xml:space="preserve"> at 55°C</w:t>
            </w:r>
            <w:r>
              <w:rPr>
                <w:rFonts w:eastAsia="Calibri"/>
              </w:rPr>
              <w:t>,</w:t>
            </w:r>
            <w:r w:rsidR="008E0419">
              <w:rPr>
                <w:rFonts w:eastAsia="Calibri"/>
              </w:rPr>
              <w:t xml:space="preserve"> small signs of corrosion on the samples are observed but</w:t>
            </w:r>
            <w:r>
              <w:rPr>
                <w:rFonts w:eastAsia="Calibri"/>
              </w:rPr>
              <w:t xml:space="preserve"> there is less loss of weight of 5% for treated and untreated steel/aluminium, which is under the classified limit for this time (&lt;13.5%).</w:t>
            </w:r>
          </w:p>
          <w:p w14:paraId="15C79ECF" w14:textId="1A27FC50" w:rsidR="0089724A" w:rsidRDefault="0089724A" w:rsidP="00AF1AB5">
            <w:pPr>
              <w:rPr>
                <w:rFonts w:eastAsia="Calibri"/>
              </w:rPr>
            </w:pPr>
          </w:p>
          <w:p w14:paraId="0B074D1A" w14:textId="77777777" w:rsidR="0089724A" w:rsidRDefault="0089724A" w:rsidP="00AF1AB5">
            <w:pPr>
              <w:rPr>
                <w:rFonts w:eastAsia="Calibri"/>
              </w:rPr>
            </w:pPr>
          </w:p>
          <w:p w14:paraId="5E7ED880" w14:textId="33D48899" w:rsidR="00034FFA" w:rsidRDefault="0089724A" w:rsidP="00997D60">
            <w:pPr>
              <w:jc w:val="both"/>
              <w:rPr>
                <w:rFonts w:eastAsia="Calibri"/>
              </w:rPr>
            </w:pPr>
            <w:r>
              <w:rPr>
                <w:rFonts w:eastAsia="Calibri"/>
              </w:rPr>
              <w:t xml:space="preserve">The steel sheet shows surface corrosion </w:t>
            </w:r>
            <w:r w:rsidR="00034FFA">
              <w:rPr>
                <w:rFonts w:eastAsia="Calibri"/>
              </w:rPr>
              <w:t>while the aluminium sheet shows only minor signs of corrosion before pickling (rust stains on the surface).</w:t>
            </w:r>
          </w:p>
          <w:p w14:paraId="66C1E8A0" w14:textId="77777777" w:rsidR="001605A2" w:rsidRDefault="001605A2" w:rsidP="00997D60">
            <w:pPr>
              <w:jc w:val="both"/>
              <w:rPr>
                <w:rFonts w:eastAsia="Calibri"/>
              </w:rPr>
            </w:pPr>
            <w:r w:rsidRPr="001605A2">
              <w:rPr>
                <w:rFonts w:eastAsia="Calibri"/>
              </w:rPr>
              <w:t xml:space="preserve">No sign of localized corrosion in terms of </w:t>
            </w:r>
            <w:r w:rsidR="00FF3DF6">
              <w:rPr>
                <w:rFonts w:eastAsia="Calibri"/>
              </w:rPr>
              <w:t xml:space="preserve">formation of </w:t>
            </w:r>
            <w:r w:rsidRPr="001605A2">
              <w:rPr>
                <w:rFonts w:eastAsia="Calibri"/>
              </w:rPr>
              <w:t>holes were detectable for steel and aluminium</w:t>
            </w:r>
            <w:r w:rsidR="0089724A">
              <w:rPr>
                <w:rFonts w:eastAsia="Calibri"/>
              </w:rPr>
              <w:t xml:space="preserve"> after pickling</w:t>
            </w:r>
            <w:r w:rsidRPr="001605A2">
              <w:rPr>
                <w:rFonts w:eastAsia="Calibri"/>
              </w:rPr>
              <w:t>.</w:t>
            </w:r>
          </w:p>
          <w:p w14:paraId="35482E1C" w14:textId="77777777" w:rsidR="004E6382" w:rsidRDefault="004E6382" w:rsidP="00997D60">
            <w:pPr>
              <w:jc w:val="both"/>
              <w:rPr>
                <w:rFonts w:eastAsia="Calibri"/>
              </w:rPr>
            </w:pPr>
          </w:p>
          <w:p w14:paraId="5D5B1970" w14:textId="77777777" w:rsidR="004E6382" w:rsidRDefault="004E6382" w:rsidP="00997D60">
            <w:pPr>
              <w:jc w:val="both"/>
              <w:rPr>
                <w:rFonts w:eastAsia="Calibri"/>
              </w:rPr>
            </w:pPr>
            <w:r>
              <w:rPr>
                <w:rFonts w:eastAsia="Calibri"/>
              </w:rPr>
              <w:t xml:space="preserve">Study was amended with the monitoring of the depth of hole on steel sheet. 10 measurement were performed. </w:t>
            </w:r>
          </w:p>
          <w:p w14:paraId="526ECBF2" w14:textId="77777777" w:rsidR="004E6382" w:rsidRDefault="004E6382" w:rsidP="00997D60">
            <w:pPr>
              <w:jc w:val="both"/>
              <w:rPr>
                <w:rFonts w:eastAsia="Calibri"/>
              </w:rPr>
            </w:pPr>
            <w:r>
              <w:rPr>
                <w:rFonts w:eastAsia="Calibri"/>
              </w:rPr>
              <w:t>Maximum depth: 81µm</w:t>
            </w:r>
          </w:p>
          <w:p w14:paraId="6002A81F" w14:textId="77777777" w:rsidR="004E6382" w:rsidRDefault="004E6382" w:rsidP="00997D60">
            <w:pPr>
              <w:jc w:val="both"/>
              <w:rPr>
                <w:rFonts w:eastAsia="Calibri"/>
              </w:rPr>
            </w:pPr>
          </w:p>
          <w:p w14:paraId="71FD1E4B" w14:textId="714EBD57" w:rsidR="004E6382" w:rsidRPr="006F79FA" w:rsidRDefault="004E6382" w:rsidP="00997D60">
            <w:pPr>
              <w:jc w:val="both"/>
              <w:rPr>
                <w:rFonts w:eastAsia="Calibri"/>
              </w:rPr>
            </w:pPr>
            <w:r>
              <w:rPr>
                <w:rFonts w:eastAsia="Calibri"/>
              </w:rPr>
              <w:t>The maximum depth does not exceed the limit of 120µm given for corrosion within 7 days according to CLP regulation test.</w:t>
            </w:r>
          </w:p>
        </w:tc>
        <w:tc>
          <w:tcPr>
            <w:tcW w:w="2268" w:type="dxa"/>
          </w:tcPr>
          <w:p w14:paraId="115826EA" w14:textId="7D28CEC3" w:rsidR="00C50DE5" w:rsidRDefault="00C50DE5" w:rsidP="00AF1AB5">
            <w:pPr>
              <w:rPr>
                <w:rFonts w:eastAsia="Calibri"/>
              </w:rPr>
            </w:pPr>
            <w:r w:rsidRPr="006F79FA">
              <w:rPr>
                <w:rFonts w:eastAsia="Calibri"/>
              </w:rPr>
              <w:t xml:space="preserve">Kirsch, 2017, Assessment of the corrosive effect of ACTICIDE </w:t>
            </w:r>
            <w:r w:rsidR="00604029">
              <w:rPr>
                <w:rFonts w:eastAsia="Calibri"/>
              </w:rPr>
              <w:t>C1</w:t>
            </w:r>
            <w:r w:rsidRPr="006F79FA">
              <w:rPr>
                <w:rFonts w:eastAsia="Calibri"/>
              </w:rPr>
              <w:t xml:space="preserve"> for its classification as dangerous good of class 8 “Corrosive Substances”</w:t>
            </w:r>
          </w:p>
          <w:p w14:paraId="168013DE" w14:textId="416F607C" w:rsidR="000C7C1B" w:rsidRPr="006F79FA" w:rsidRDefault="000C7C1B" w:rsidP="00AF1AB5">
            <w:pPr>
              <w:rPr>
                <w:rFonts w:eastAsia="Calibri"/>
              </w:rPr>
            </w:pPr>
            <w:r>
              <w:rPr>
                <w:rFonts w:eastAsia="Calibri"/>
              </w:rPr>
              <w:t>Amended 02/2020</w:t>
            </w:r>
          </w:p>
        </w:tc>
        <w:tc>
          <w:tcPr>
            <w:tcW w:w="2552" w:type="dxa"/>
          </w:tcPr>
          <w:p w14:paraId="4A86DF6C" w14:textId="77777777" w:rsidR="003D30D9" w:rsidRPr="006F79FA" w:rsidRDefault="003D30D9" w:rsidP="003D30D9">
            <w:pPr>
              <w:widowControl w:val="0"/>
              <w:autoSpaceDE w:val="0"/>
              <w:snapToGrid w:val="0"/>
              <w:spacing w:before="60" w:after="60"/>
            </w:pPr>
            <w:r w:rsidRPr="006F79FA">
              <w:t>Acceptable</w:t>
            </w:r>
          </w:p>
          <w:p w14:paraId="33361FC8" w14:textId="77777777" w:rsidR="00C50DE5" w:rsidRPr="006F79FA" w:rsidRDefault="003D30D9" w:rsidP="003D30D9">
            <w:pPr>
              <w:rPr>
                <w:rFonts w:eastAsia="Calibri"/>
              </w:rPr>
            </w:pPr>
            <w:r w:rsidRPr="006F79FA">
              <w:t>No metal corrosive properties according to CLP regulation.</w:t>
            </w:r>
          </w:p>
        </w:tc>
      </w:tr>
      <w:tr w:rsidR="00D236C3" w:rsidRPr="006F79FA" w14:paraId="603BD2FD" w14:textId="77777777" w:rsidTr="00997D60">
        <w:trPr>
          <w:trHeight w:val="963"/>
        </w:trPr>
        <w:tc>
          <w:tcPr>
            <w:tcW w:w="2052" w:type="dxa"/>
          </w:tcPr>
          <w:p w14:paraId="1DB1D80A" w14:textId="77777777" w:rsidR="00D236C3" w:rsidRPr="006F79FA" w:rsidRDefault="00D236C3" w:rsidP="00AF1AB5">
            <w:pPr>
              <w:rPr>
                <w:rFonts w:eastAsia="Calibri"/>
              </w:rPr>
            </w:pPr>
            <w:r w:rsidRPr="006F79FA">
              <w:rPr>
                <w:rFonts w:eastAsia="Calibri"/>
              </w:rPr>
              <w:t>Auto-ignition temperatures of products (liquids and gases)</w:t>
            </w:r>
          </w:p>
        </w:tc>
        <w:tc>
          <w:tcPr>
            <w:tcW w:w="1771" w:type="dxa"/>
          </w:tcPr>
          <w:p w14:paraId="1EB4F734" w14:textId="404DB7CC" w:rsidR="00D236C3" w:rsidRDefault="00D236C3" w:rsidP="00AF1AB5">
            <w:pPr>
              <w:rPr>
                <w:rFonts w:eastAsia="Calibri"/>
              </w:rPr>
            </w:pPr>
            <w:r>
              <w:rPr>
                <w:rFonts w:eastAsia="Calibri"/>
              </w:rPr>
              <w:t>EEC A15</w:t>
            </w:r>
          </w:p>
          <w:p w14:paraId="56FB64E4" w14:textId="30E042F4" w:rsidR="00D236C3" w:rsidRDefault="00D236C3" w:rsidP="00AF1AB5">
            <w:pPr>
              <w:rPr>
                <w:rFonts w:eastAsia="Calibri"/>
              </w:rPr>
            </w:pPr>
            <w:r>
              <w:rPr>
                <w:rFonts w:eastAsia="Calibri"/>
              </w:rPr>
              <w:t>DIN 51794</w:t>
            </w:r>
          </w:p>
          <w:p w14:paraId="1F4BCB4A" w14:textId="46733FDF" w:rsidR="00D236C3" w:rsidRDefault="00D236C3" w:rsidP="00AF1AB5">
            <w:pPr>
              <w:rPr>
                <w:rFonts w:eastAsia="Calibri"/>
              </w:rPr>
            </w:pPr>
            <w:r>
              <w:rPr>
                <w:rFonts w:eastAsia="Calibri"/>
              </w:rPr>
              <w:t>DIN EN 14522</w:t>
            </w:r>
          </w:p>
        </w:tc>
        <w:tc>
          <w:tcPr>
            <w:tcW w:w="2126" w:type="dxa"/>
          </w:tcPr>
          <w:p w14:paraId="2B3D9F8C" w14:textId="77777777" w:rsidR="009232B8" w:rsidRDefault="00D236C3" w:rsidP="00AF1AB5">
            <w:r>
              <w:t>ACTICIDE C1</w:t>
            </w:r>
          </w:p>
          <w:p w14:paraId="03025F59" w14:textId="77777777" w:rsidR="009232B8" w:rsidRDefault="009232B8" w:rsidP="00AF1AB5">
            <w:r>
              <w:t>Batch RP-4006211-2101</w:t>
            </w:r>
          </w:p>
          <w:p w14:paraId="24AA7133" w14:textId="65C3A4DB" w:rsidR="00D236C3" w:rsidRPr="006F79FA" w:rsidRDefault="009232B8" w:rsidP="00AF1AB5">
            <w:pPr>
              <w:rPr>
                <w:rFonts w:eastAsia="Calibri"/>
              </w:rPr>
            </w:pPr>
            <w:r>
              <w:t>1.06%</w:t>
            </w:r>
          </w:p>
        </w:tc>
        <w:tc>
          <w:tcPr>
            <w:tcW w:w="3685" w:type="dxa"/>
            <w:gridSpan w:val="2"/>
          </w:tcPr>
          <w:p w14:paraId="55F40DA8" w14:textId="77777777" w:rsidR="00F02452" w:rsidRDefault="00F02452" w:rsidP="00AF1AB5">
            <w:pPr>
              <w:rPr>
                <w:rFonts w:eastAsia="Calibri"/>
              </w:rPr>
            </w:pPr>
            <w:r>
              <w:rPr>
                <w:rFonts w:eastAsia="Calibri"/>
              </w:rPr>
              <w:t>According to DIN 51794, auto-ignition temperature rounded down to the nearest multiple 5°C was determinaed as 630°C.</w:t>
            </w:r>
          </w:p>
          <w:p w14:paraId="39C57E8E" w14:textId="1E59D80E" w:rsidR="00D236C3" w:rsidRPr="006F79FA" w:rsidRDefault="00F02452" w:rsidP="00F02452">
            <w:pPr>
              <w:rPr>
                <w:rFonts w:eastAsia="Calibri"/>
              </w:rPr>
            </w:pPr>
            <w:r>
              <w:rPr>
                <w:rFonts w:eastAsia="Calibri"/>
              </w:rPr>
              <w:t>According to DIN EN 14522, auto-ignition temperature reduced by 1.5% and rounded to the nearer temperature was determinaed as 623°C.</w:t>
            </w:r>
          </w:p>
        </w:tc>
        <w:tc>
          <w:tcPr>
            <w:tcW w:w="2268" w:type="dxa"/>
          </w:tcPr>
          <w:p w14:paraId="4AB9B54C" w14:textId="322F5B5D" w:rsidR="00D236C3" w:rsidRPr="006F79FA" w:rsidRDefault="00D236C3" w:rsidP="00AF1AB5">
            <w:pPr>
              <w:rPr>
                <w:rFonts w:eastAsia="Calibri"/>
              </w:rPr>
            </w:pPr>
            <w:r>
              <w:rPr>
                <w:rFonts w:eastAsia="Calibri"/>
              </w:rPr>
              <w:t>L. Rosenfeldt, 2020, Study CSL-20-0246.02</w:t>
            </w:r>
          </w:p>
        </w:tc>
        <w:tc>
          <w:tcPr>
            <w:tcW w:w="2552" w:type="dxa"/>
          </w:tcPr>
          <w:p w14:paraId="1D8EE9F4" w14:textId="77777777" w:rsidR="00F02452" w:rsidRDefault="00F02452" w:rsidP="00B83CDE">
            <w:r>
              <w:t>Acceptable</w:t>
            </w:r>
          </w:p>
          <w:p w14:paraId="516D1141" w14:textId="4A41AEEB" w:rsidR="00D236C3" w:rsidRPr="006F79FA" w:rsidRDefault="00F02452" w:rsidP="00B83CDE">
            <w:pPr>
              <w:rPr>
                <w:rFonts w:eastAsia="Calibri"/>
              </w:rPr>
            </w:pPr>
            <w:r>
              <w:t>ACTICIDE C1 has no auto-ignition properties according to CLP regulation.</w:t>
            </w:r>
          </w:p>
        </w:tc>
      </w:tr>
      <w:tr w:rsidR="00D236C3" w:rsidRPr="006F79FA" w14:paraId="6B9072EE" w14:textId="77777777" w:rsidTr="00997D60">
        <w:trPr>
          <w:trHeight w:val="737"/>
        </w:trPr>
        <w:tc>
          <w:tcPr>
            <w:tcW w:w="2052" w:type="dxa"/>
          </w:tcPr>
          <w:p w14:paraId="721A0EB8" w14:textId="77777777" w:rsidR="003720FD" w:rsidRPr="006F79FA" w:rsidRDefault="003720FD" w:rsidP="003720FD">
            <w:pPr>
              <w:rPr>
                <w:rFonts w:eastAsia="Calibri"/>
              </w:rPr>
            </w:pPr>
            <w:r w:rsidRPr="006F79FA">
              <w:rPr>
                <w:rFonts w:eastAsia="Calibri"/>
              </w:rPr>
              <w:t>Relative self-ignition temperature for solids</w:t>
            </w:r>
          </w:p>
        </w:tc>
        <w:tc>
          <w:tcPr>
            <w:tcW w:w="9850" w:type="dxa"/>
            <w:gridSpan w:val="5"/>
          </w:tcPr>
          <w:p w14:paraId="6CB3AEBD" w14:textId="77777777" w:rsidR="003720FD" w:rsidRPr="006F79FA" w:rsidRDefault="003720FD" w:rsidP="003720FD">
            <w:pPr>
              <w:rPr>
                <w:rFonts w:eastAsia="Calibri"/>
              </w:rPr>
            </w:pPr>
            <w:r w:rsidRPr="006F79FA">
              <w:rPr>
                <w:rFonts w:eastAsia="Calibri"/>
              </w:rPr>
              <w:t>Waived (technically not feasible as the product is a liquid)</w:t>
            </w:r>
          </w:p>
        </w:tc>
        <w:tc>
          <w:tcPr>
            <w:tcW w:w="2552" w:type="dxa"/>
          </w:tcPr>
          <w:p w14:paraId="44437947" w14:textId="77777777" w:rsidR="003720FD" w:rsidRPr="006F79FA" w:rsidRDefault="003720FD" w:rsidP="003720FD">
            <w:r w:rsidRPr="006F79FA">
              <w:t>Not relevant</w:t>
            </w:r>
          </w:p>
        </w:tc>
      </w:tr>
      <w:tr w:rsidR="00D236C3" w:rsidRPr="006F79FA" w14:paraId="5BB14436" w14:textId="77777777" w:rsidTr="00997D60">
        <w:trPr>
          <w:trHeight w:val="466"/>
        </w:trPr>
        <w:tc>
          <w:tcPr>
            <w:tcW w:w="2052" w:type="dxa"/>
          </w:tcPr>
          <w:p w14:paraId="1F960202" w14:textId="77777777" w:rsidR="003720FD" w:rsidRPr="006F79FA" w:rsidRDefault="003720FD" w:rsidP="003720FD">
            <w:pPr>
              <w:rPr>
                <w:rFonts w:eastAsia="Calibri"/>
              </w:rPr>
            </w:pPr>
            <w:r w:rsidRPr="006F79FA">
              <w:rPr>
                <w:rFonts w:eastAsia="Calibri"/>
              </w:rPr>
              <w:t>Dust explosion hazard</w:t>
            </w:r>
          </w:p>
        </w:tc>
        <w:tc>
          <w:tcPr>
            <w:tcW w:w="9850" w:type="dxa"/>
            <w:gridSpan w:val="5"/>
          </w:tcPr>
          <w:p w14:paraId="58D7CFC8" w14:textId="77777777" w:rsidR="003720FD" w:rsidRPr="006F79FA" w:rsidRDefault="003720FD" w:rsidP="003720FD">
            <w:pPr>
              <w:rPr>
                <w:rFonts w:eastAsia="Calibri"/>
              </w:rPr>
            </w:pPr>
            <w:r w:rsidRPr="006F79FA">
              <w:rPr>
                <w:rFonts w:eastAsia="Calibri"/>
              </w:rPr>
              <w:t>Waived (technically not feasible as the product is a liquid)</w:t>
            </w:r>
          </w:p>
        </w:tc>
        <w:tc>
          <w:tcPr>
            <w:tcW w:w="2552" w:type="dxa"/>
          </w:tcPr>
          <w:p w14:paraId="6A4B0950" w14:textId="77777777" w:rsidR="003720FD" w:rsidRPr="006F79FA" w:rsidRDefault="003720FD" w:rsidP="003720FD">
            <w:r w:rsidRPr="006F79FA">
              <w:t>Not relevant</w:t>
            </w:r>
          </w:p>
        </w:tc>
      </w:tr>
    </w:tbl>
    <w:p w14:paraId="3A92B903" w14:textId="77777777" w:rsidR="00C50DE5" w:rsidRPr="007C640E" w:rsidRDefault="00C50DE5" w:rsidP="00C50DE5">
      <w:pPr>
        <w:rPr>
          <w:rFonts w:eastAsia="Calibri"/>
          <w:u w:val="single"/>
          <w:lang w:val="en-US" w:eastAsia="en-US"/>
        </w:rPr>
      </w:pPr>
      <w:bookmarkStart w:id="605" w:name="_Toc389726185"/>
      <w:bookmarkStart w:id="606" w:name="_Toc389727237"/>
      <w:bookmarkStart w:id="607" w:name="_Toc389727595"/>
      <w:bookmarkStart w:id="608" w:name="_Toc389727954"/>
      <w:bookmarkStart w:id="609" w:name="_Toc389728313"/>
      <w:bookmarkStart w:id="610" w:name="_Toc389728673"/>
      <w:bookmarkStart w:id="611" w:name="_Toc389729031"/>
      <w:bookmarkEnd w:id="605"/>
      <w:bookmarkEnd w:id="606"/>
      <w:bookmarkEnd w:id="607"/>
      <w:bookmarkEnd w:id="608"/>
      <w:bookmarkEnd w:id="609"/>
      <w:bookmarkEnd w:id="610"/>
      <w:bookmarkEnd w:id="611"/>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C50DE5" w:rsidRPr="008F04BD" w14:paraId="4034CC33" w14:textId="77777777" w:rsidTr="00AF1AB5">
        <w:tc>
          <w:tcPr>
            <w:tcW w:w="5000" w:type="pct"/>
            <w:tcBorders>
              <w:top w:val="single" w:sz="4" w:space="0" w:color="auto"/>
              <w:left w:val="single" w:sz="4" w:space="0" w:color="auto"/>
              <w:bottom w:val="single" w:sz="6" w:space="0" w:color="auto"/>
              <w:right w:val="single" w:sz="6" w:space="0" w:color="auto"/>
            </w:tcBorders>
            <w:shd w:val="clear" w:color="auto" w:fill="CCFFCC"/>
          </w:tcPr>
          <w:p w14:paraId="29D0896C" w14:textId="77777777" w:rsidR="00C50DE5" w:rsidRPr="00F24D0D" w:rsidRDefault="00C50DE5" w:rsidP="00AF1AB5">
            <w:pPr>
              <w:spacing w:line="260" w:lineRule="atLeast"/>
              <w:rPr>
                <w:rFonts w:eastAsia="Calibri"/>
                <w:b/>
                <w:bCs/>
                <w:lang w:eastAsia="en-US"/>
              </w:rPr>
            </w:pPr>
            <w:r w:rsidRPr="00B73849">
              <w:rPr>
                <w:rFonts w:eastAsia="Calibri"/>
                <w:b/>
                <w:bCs/>
                <w:lang w:eastAsia="en-US"/>
              </w:rPr>
              <w:t xml:space="preserve">Conclusion on </w:t>
            </w:r>
            <w:r>
              <w:rPr>
                <w:rFonts w:eastAsia="Calibri"/>
                <w:b/>
                <w:bCs/>
                <w:lang w:eastAsia="en-US"/>
              </w:rPr>
              <w:t>the p</w:t>
            </w:r>
            <w:r w:rsidRPr="00E342C3">
              <w:rPr>
                <w:rFonts w:eastAsia="Calibri"/>
                <w:b/>
                <w:bCs/>
                <w:lang w:eastAsia="en-US"/>
              </w:rPr>
              <w:t>hysical hazards and respective characteristics</w:t>
            </w:r>
            <w:r w:rsidRPr="00F24D0D">
              <w:rPr>
                <w:rFonts w:eastAsia="Calibri"/>
                <w:b/>
                <w:bCs/>
                <w:lang w:eastAsia="en-US"/>
              </w:rPr>
              <w:t xml:space="preserve"> of the product</w:t>
            </w:r>
          </w:p>
        </w:tc>
      </w:tr>
      <w:tr w:rsidR="00C50DE5" w:rsidRPr="008F04BD" w14:paraId="388528FC" w14:textId="77777777" w:rsidTr="00AF1AB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108DBEA" w14:textId="5929117A" w:rsidR="00A52974" w:rsidRDefault="003D30D9" w:rsidP="003D30D9">
            <w:pPr>
              <w:spacing w:after="120"/>
              <w:jc w:val="both"/>
              <w:rPr>
                <w:rFonts w:eastAsia="Calibri" w:cs="Arial"/>
                <w:lang w:eastAsia="en-US"/>
              </w:rPr>
            </w:pPr>
            <w:r w:rsidRPr="006B6B20">
              <w:rPr>
                <w:rFonts w:eastAsia="Calibri" w:cs="Arial"/>
                <w:lang w:eastAsia="en-US"/>
              </w:rPr>
              <w:t xml:space="preserve">ACTICIDE </w:t>
            </w:r>
            <w:r w:rsidR="00604029">
              <w:rPr>
                <w:rFonts w:eastAsia="Calibri" w:cs="Arial"/>
                <w:lang w:eastAsia="en-US"/>
              </w:rPr>
              <w:t>C1</w:t>
            </w:r>
            <w:r w:rsidRPr="006B6B20">
              <w:rPr>
                <w:rFonts w:eastAsia="Calibri" w:cs="Arial"/>
                <w:lang w:eastAsia="en-US"/>
              </w:rPr>
              <w:t xml:space="preserve"> is </w:t>
            </w:r>
            <w:proofErr w:type="gramStart"/>
            <w:r w:rsidRPr="006B6B20">
              <w:rPr>
                <w:rFonts w:eastAsia="Calibri" w:cs="Arial"/>
                <w:lang w:eastAsia="en-US"/>
              </w:rPr>
              <w:t xml:space="preserve">an </w:t>
            </w:r>
            <w:r w:rsidR="003B0BC2">
              <w:rPr>
                <w:rFonts w:eastAsia="Calibri" w:cs="Arial"/>
                <w:lang w:eastAsia="en-US"/>
              </w:rPr>
              <w:t>a</w:t>
            </w:r>
            <w:r w:rsidRPr="006B6B20">
              <w:rPr>
                <w:rFonts w:eastAsia="Calibri" w:cs="Arial"/>
                <w:lang w:eastAsia="en-US"/>
              </w:rPr>
              <w:t>nother</w:t>
            </w:r>
            <w:proofErr w:type="gramEnd"/>
            <w:r w:rsidRPr="006B6B20">
              <w:rPr>
                <w:rFonts w:eastAsia="Calibri" w:cs="Arial"/>
                <w:lang w:eastAsia="en-US"/>
              </w:rPr>
              <w:t xml:space="preserve"> Liquid</w:t>
            </w:r>
            <w:r w:rsidR="007459D5">
              <w:rPr>
                <w:rFonts w:eastAsia="Calibri" w:cs="Arial"/>
                <w:lang w:eastAsia="en-US"/>
              </w:rPr>
              <w:t xml:space="preserve"> formulation</w:t>
            </w:r>
            <w:r w:rsidRPr="006B6B20">
              <w:rPr>
                <w:rFonts w:eastAsia="Calibri" w:cs="Arial"/>
                <w:lang w:eastAsia="en-US"/>
              </w:rPr>
              <w:t xml:space="preserve">. All studies have been performed in accordance with the current requirements and the results are deemed to be acceptable. The appearance of the product is a clear and </w:t>
            </w:r>
            <w:r w:rsidRPr="006665B8">
              <w:rPr>
                <w:rFonts w:eastAsia="Calibri" w:cs="Arial"/>
                <w:lang w:eastAsia="en-US"/>
              </w:rPr>
              <w:t>colourless</w:t>
            </w:r>
            <w:r w:rsidRPr="006B6B20">
              <w:rPr>
                <w:rFonts w:eastAsia="Calibri" w:cs="Arial"/>
                <w:lang w:eastAsia="en-US"/>
              </w:rPr>
              <w:t xml:space="preserve"> liquid with a faint mild </w:t>
            </w:r>
            <w:r w:rsidRPr="006665B8">
              <w:rPr>
                <w:rFonts w:eastAsia="Calibri" w:cs="Arial"/>
                <w:lang w:eastAsia="en-US"/>
              </w:rPr>
              <w:t>odour</w:t>
            </w:r>
            <w:r w:rsidRPr="006B6B20">
              <w:rPr>
                <w:rFonts w:eastAsia="Calibri" w:cs="Arial"/>
                <w:lang w:eastAsia="en-US"/>
              </w:rPr>
              <w:t>. It is not</w:t>
            </w:r>
            <w:r w:rsidR="00744DEE">
              <w:rPr>
                <w:rFonts w:eastAsia="Calibri" w:cs="Arial"/>
                <w:lang w:eastAsia="en-US"/>
              </w:rPr>
              <w:t xml:space="preserve"> </w:t>
            </w:r>
            <w:r w:rsidRPr="006B6B20">
              <w:rPr>
                <w:rFonts w:eastAsia="Calibri" w:cs="Arial"/>
                <w:lang w:eastAsia="en-US"/>
              </w:rPr>
              <w:t xml:space="preserve">explosive </w:t>
            </w:r>
            <w:r w:rsidR="004F760A">
              <w:rPr>
                <w:rFonts w:eastAsia="Calibri" w:cs="Arial"/>
                <w:lang w:eastAsia="en-US"/>
              </w:rPr>
              <w:t xml:space="preserve">and is not expecting to </w:t>
            </w:r>
            <w:proofErr w:type="gramStart"/>
            <w:r w:rsidR="004F760A">
              <w:rPr>
                <w:rFonts w:eastAsia="Calibri" w:cs="Arial"/>
                <w:lang w:eastAsia="en-US"/>
              </w:rPr>
              <w:t>have</w:t>
            </w:r>
            <w:r w:rsidR="004F760A" w:rsidRPr="006B6B20">
              <w:rPr>
                <w:rFonts w:eastAsia="Calibri" w:cs="Arial"/>
                <w:lang w:eastAsia="en-US"/>
              </w:rPr>
              <w:t xml:space="preserve"> </w:t>
            </w:r>
            <w:r w:rsidRPr="006B6B20">
              <w:rPr>
                <w:rFonts w:eastAsia="Calibri" w:cs="Arial"/>
                <w:lang w:eastAsia="en-US"/>
              </w:rPr>
              <w:t xml:space="preserve"> oxidising</w:t>
            </w:r>
            <w:proofErr w:type="gramEnd"/>
            <w:r w:rsidRPr="006B6B20">
              <w:rPr>
                <w:rFonts w:eastAsia="Calibri" w:cs="Arial"/>
                <w:lang w:eastAsia="en-US"/>
              </w:rPr>
              <w:t xml:space="preserve"> properties. The product is not</w:t>
            </w:r>
            <w:r w:rsidR="00744DEE">
              <w:rPr>
                <w:rFonts w:eastAsia="Calibri" w:cs="Arial"/>
                <w:lang w:eastAsia="en-US"/>
              </w:rPr>
              <w:t xml:space="preserve"> </w:t>
            </w:r>
            <w:r w:rsidRPr="006B6B20">
              <w:rPr>
                <w:rFonts w:eastAsia="Calibri" w:cs="Arial"/>
                <w:lang w:eastAsia="en-US"/>
              </w:rPr>
              <w:t>flammable</w:t>
            </w:r>
            <w:r w:rsidR="00997D60">
              <w:rPr>
                <w:rFonts w:eastAsia="Calibri" w:cs="Arial"/>
                <w:lang w:eastAsia="en-US"/>
              </w:rPr>
              <w:t xml:space="preserve"> </w:t>
            </w:r>
            <w:r w:rsidR="00A52974">
              <w:rPr>
                <w:rFonts w:eastAsia="Calibri" w:cs="Arial"/>
                <w:lang w:eastAsia="en-US"/>
              </w:rPr>
              <w:t>nor to have auto-ignition properties</w:t>
            </w:r>
            <w:r w:rsidRPr="006B6B20">
              <w:rPr>
                <w:rFonts w:eastAsia="Calibri" w:cs="Arial"/>
                <w:lang w:eastAsia="en-US"/>
              </w:rPr>
              <w:t>.</w:t>
            </w:r>
            <w:r w:rsidR="00A52974">
              <w:rPr>
                <w:rFonts w:eastAsia="Calibri" w:cs="Arial"/>
                <w:lang w:eastAsia="en-US"/>
              </w:rPr>
              <w:t xml:space="preserve"> </w:t>
            </w:r>
            <w:r w:rsidR="00A52974" w:rsidRPr="00A52974">
              <w:rPr>
                <w:rFonts w:eastAsia="Calibri" w:cs="Arial"/>
                <w:lang w:eastAsia="en-US"/>
              </w:rPr>
              <w:t>Nevertheless, oxidising test should be provided at the authorisation of the biocidal product to confirm that the product is not classified.</w:t>
            </w:r>
            <w:r w:rsidR="007459D5">
              <w:rPr>
                <w:rFonts w:eastAsia="Calibri" w:cs="Arial"/>
                <w:lang w:eastAsia="en-US"/>
              </w:rPr>
              <w:t xml:space="preserve"> </w:t>
            </w:r>
            <w:r w:rsidR="00A52974">
              <w:rPr>
                <w:rFonts w:eastAsia="Calibri" w:cs="Arial"/>
                <w:lang w:eastAsia="en-US"/>
              </w:rPr>
              <w:t xml:space="preserve">The product is not classified </w:t>
            </w:r>
            <w:r w:rsidR="00C64029">
              <w:rPr>
                <w:rFonts w:eastAsia="Calibri" w:cs="Arial"/>
                <w:lang w:eastAsia="en-US"/>
              </w:rPr>
              <w:t xml:space="preserve">as flammable or </w:t>
            </w:r>
            <w:r w:rsidR="00A52974">
              <w:rPr>
                <w:rFonts w:eastAsia="Calibri" w:cs="Arial"/>
                <w:lang w:eastAsia="en-US"/>
              </w:rPr>
              <w:t>corrosive to metal.</w:t>
            </w:r>
          </w:p>
          <w:p w14:paraId="448AA3CF" w14:textId="7E1043E0" w:rsidR="003D30D9" w:rsidRPr="006B6B20" w:rsidRDefault="003D30D9" w:rsidP="003D30D9">
            <w:pPr>
              <w:spacing w:after="120"/>
              <w:jc w:val="both"/>
              <w:rPr>
                <w:rFonts w:eastAsia="Calibri" w:cs="Arial"/>
                <w:lang w:eastAsia="en-US"/>
              </w:rPr>
            </w:pPr>
            <w:r w:rsidRPr="006B6B20">
              <w:rPr>
                <w:rFonts w:eastAsia="Calibri" w:cs="Arial"/>
                <w:lang w:eastAsia="en-US"/>
              </w:rPr>
              <w:t xml:space="preserve">In 1% aqueous solution, it has a pH value of 5.1 at 23.6°C. There is no effect of high temperature on the stability of the formulation, since after 14 days at 54 °C, neither the active ingredient content nor the technical properties were changed. </w:t>
            </w:r>
            <w:r w:rsidRPr="00772423">
              <w:rPr>
                <w:rFonts w:eastAsia="Calibri"/>
              </w:rPr>
              <w:t xml:space="preserve">The stability </w:t>
            </w:r>
            <w:r w:rsidR="0029159D" w:rsidRPr="00772423">
              <w:t>data indicate a shelf life of</w:t>
            </w:r>
            <w:r w:rsidRPr="00772423">
              <w:rPr>
                <w:rFonts w:eastAsia="Calibri"/>
              </w:rPr>
              <w:t xml:space="preserve"> </w:t>
            </w:r>
            <w:r w:rsidR="0029159D" w:rsidRPr="00772423">
              <w:t xml:space="preserve">2 years at </w:t>
            </w:r>
            <w:r w:rsidRPr="00772423">
              <w:rPr>
                <w:rFonts w:eastAsia="Calibri"/>
              </w:rPr>
              <w:t xml:space="preserve">ambient temperature when </w:t>
            </w:r>
            <w:r w:rsidR="0029159D" w:rsidRPr="00772423">
              <w:t xml:space="preserve">stored in </w:t>
            </w:r>
            <w:r w:rsidR="0029159D">
              <w:t>HDPE.</w:t>
            </w:r>
            <w:r w:rsidRPr="006B6B20">
              <w:rPr>
                <w:rFonts w:eastAsia="Calibri" w:cs="Arial"/>
                <w:lang w:eastAsia="en-US"/>
              </w:rPr>
              <w:t xml:space="preserve"> Its technical characteristics are acceptable for an AL formulation.</w:t>
            </w:r>
          </w:p>
          <w:p w14:paraId="15BB0987" w14:textId="77777777" w:rsidR="003D30D9" w:rsidRPr="006B6B20" w:rsidRDefault="003D30D9" w:rsidP="003D30D9">
            <w:pPr>
              <w:spacing w:after="120"/>
              <w:jc w:val="both"/>
              <w:rPr>
                <w:rFonts w:eastAsia="Calibri" w:cs="Arial"/>
                <w:lang w:eastAsia="en-US"/>
              </w:rPr>
            </w:pPr>
            <w:r w:rsidRPr="006B6B20">
              <w:rPr>
                <w:rFonts w:eastAsia="Calibri" w:cs="Arial"/>
                <w:lang w:eastAsia="en-US"/>
              </w:rPr>
              <w:t>The formulation is not classified for the physico-chemical aspect.</w:t>
            </w:r>
          </w:p>
          <w:p w14:paraId="436944E7" w14:textId="7FB8F38D" w:rsidR="00C50DE5" w:rsidRPr="003D30D9" w:rsidRDefault="003D30D9" w:rsidP="007459D5">
            <w:pPr>
              <w:spacing w:after="120"/>
              <w:jc w:val="both"/>
              <w:rPr>
                <w:rFonts w:eastAsia="Calibri" w:cs="Arial"/>
                <w:lang w:eastAsia="en-US"/>
              </w:rPr>
            </w:pPr>
            <w:r w:rsidRPr="006B6B20">
              <w:rPr>
                <w:rFonts w:eastAsia="Calibri" w:cs="Arial"/>
                <w:lang w:eastAsia="en-US"/>
              </w:rPr>
              <w:t xml:space="preserve">The formulation must be </w:t>
            </w:r>
            <w:r w:rsidR="007459D5">
              <w:rPr>
                <w:rFonts w:eastAsia="Calibri" w:cs="Arial"/>
                <w:lang w:eastAsia="en-US"/>
              </w:rPr>
              <w:t>s</w:t>
            </w:r>
            <w:r w:rsidR="00EA1807" w:rsidRPr="00EA1807">
              <w:rPr>
                <w:rFonts w:eastAsia="Calibri" w:cs="Arial"/>
                <w:lang w:eastAsia="en-US"/>
              </w:rPr>
              <w:t>tore</w:t>
            </w:r>
            <w:r w:rsidR="007459D5">
              <w:rPr>
                <w:rFonts w:eastAsia="Calibri" w:cs="Arial"/>
                <w:lang w:eastAsia="en-US"/>
              </w:rPr>
              <w:t>d</w:t>
            </w:r>
            <w:r w:rsidR="00EA1807" w:rsidRPr="00EA1807">
              <w:rPr>
                <w:rFonts w:eastAsia="Calibri" w:cs="Arial"/>
                <w:lang w:eastAsia="en-US"/>
              </w:rPr>
              <w:t xml:space="preserve"> at </w:t>
            </w:r>
            <w:r w:rsidR="00D00D85">
              <w:rPr>
                <w:rFonts w:eastAsia="Calibri" w:cs="Arial"/>
                <w:lang w:eastAsia="en-US"/>
              </w:rPr>
              <w:t xml:space="preserve">a </w:t>
            </w:r>
            <w:r w:rsidR="00B53E7B">
              <w:rPr>
                <w:rFonts w:eastAsia="Calibri" w:cs="Arial"/>
                <w:lang w:eastAsia="en-US"/>
              </w:rPr>
              <w:t xml:space="preserve">temperature </w:t>
            </w:r>
            <w:r w:rsidR="00EA1807" w:rsidRPr="00EA1807">
              <w:rPr>
                <w:rFonts w:eastAsia="Calibri" w:cs="Arial"/>
                <w:lang w:eastAsia="en-US"/>
              </w:rPr>
              <w:t>&gt; 0°C</w:t>
            </w:r>
            <w:r w:rsidRPr="006B6B20">
              <w:rPr>
                <w:rFonts w:eastAsia="Calibri" w:cs="Arial"/>
                <w:lang w:eastAsia="en-US"/>
              </w:rPr>
              <w:t>.</w:t>
            </w:r>
          </w:p>
        </w:tc>
      </w:tr>
    </w:tbl>
    <w:p w14:paraId="678227EE" w14:textId="77777777" w:rsidR="00C50DE5" w:rsidRPr="00671A6D" w:rsidRDefault="00C50DE5" w:rsidP="00C50DE5">
      <w:pPr>
        <w:pStyle w:val="Absatz"/>
        <w:rPr>
          <w:rFonts w:eastAsia="Calibri"/>
          <w:lang w:eastAsia="en-US"/>
        </w:rPr>
      </w:pPr>
    </w:p>
    <w:p w14:paraId="0742D43E" w14:textId="77777777" w:rsidR="00C50DE5" w:rsidRPr="00C42613" w:rsidRDefault="00C50DE5" w:rsidP="00C50DE5">
      <w:pPr>
        <w:pStyle w:val="Titre3"/>
        <w:suppressAutoHyphens w:val="0"/>
        <w:rPr>
          <w:lang w:val="en-US"/>
        </w:rPr>
      </w:pPr>
      <w:bookmarkStart w:id="612" w:name="_Toc403566563"/>
      <w:bookmarkStart w:id="613" w:name="_Toc520454532"/>
      <w:bookmarkStart w:id="614" w:name="_Toc57800752"/>
      <w:r w:rsidRPr="00C42613">
        <w:rPr>
          <w:lang w:val="en-US"/>
        </w:rPr>
        <w:t>Metho</w:t>
      </w:r>
      <w:r w:rsidR="00850913">
        <w:rPr>
          <w:lang w:val="en-US"/>
        </w:rPr>
        <w:t>ds for detection and identificat</w:t>
      </w:r>
      <w:r w:rsidRPr="00C42613">
        <w:rPr>
          <w:lang w:val="en-US"/>
        </w:rPr>
        <w:t>ion</w:t>
      </w:r>
      <w:bookmarkEnd w:id="612"/>
      <w:bookmarkEnd w:id="613"/>
      <w:bookmarkEnd w:id="614"/>
    </w:p>
    <w:p w14:paraId="29D50EE3" w14:textId="77777777" w:rsidR="00C50DE5" w:rsidRPr="00AE5824" w:rsidRDefault="00C50DE5" w:rsidP="00C50DE5">
      <w:pPr>
        <w:spacing w:line="260" w:lineRule="atLeast"/>
        <w:jc w:val="both"/>
        <w:rPr>
          <w:rFonts w:ascii="Times New Roman" w:eastAsia="Calibri" w:hAnsi="Times New Roman"/>
          <w:i/>
          <w:szCs w:val="24"/>
          <w:lang w:eastAsia="en-US"/>
        </w:rPr>
      </w:pPr>
    </w:p>
    <w:tbl>
      <w:tblPr>
        <w:tblW w:w="5221" w:type="pct"/>
        <w:tblInd w:w="-1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2"/>
        <w:gridCol w:w="1749"/>
        <w:gridCol w:w="1642"/>
        <w:gridCol w:w="1584"/>
        <w:gridCol w:w="1349"/>
        <w:gridCol w:w="1028"/>
        <w:gridCol w:w="999"/>
        <w:gridCol w:w="1546"/>
        <w:gridCol w:w="1727"/>
        <w:gridCol w:w="1227"/>
      </w:tblGrid>
      <w:tr w:rsidR="00850913" w:rsidRPr="00FD2055" w14:paraId="05DC4412" w14:textId="77777777" w:rsidTr="00997D60">
        <w:trPr>
          <w:cantSplit/>
          <w:trHeight w:val="439"/>
        </w:trPr>
        <w:tc>
          <w:tcPr>
            <w:tcW w:w="5000" w:type="pct"/>
            <w:gridSpan w:val="10"/>
            <w:shd w:val="clear" w:color="auto" w:fill="FFFFCC"/>
            <w:vAlign w:val="center"/>
          </w:tcPr>
          <w:p w14:paraId="6DA8F56D" w14:textId="77777777" w:rsidR="00850913" w:rsidRPr="00FD2055" w:rsidRDefault="00850913" w:rsidP="00AF1AB5">
            <w:pPr>
              <w:keepNext/>
              <w:widowControl w:val="0"/>
              <w:autoSpaceDE w:val="0"/>
              <w:autoSpaceDN w:val="0"/>
              <w:adjustRightInd w:val="0"/>
              <w:spacing w:before="60" w:after="60"/>
              <w:jc w:val="center"/>
              <w:rPr>
                <w:rFonts w:eastAsia="Calibri"/>
                <w:b/>
              </w:rPr>
            </w:pPr>
            <w:r w:rsidRPr="00FD2055">
              <w:rPr>
                <w:rFonts w:eastAsia="Calibri"/>
                <w:b/>
              </w:rPr>
              <w:t>Analytical methods for the analysis of the product as such including the active substance, impurities and residues</w:t>
            </w:r>
          </w:p>
        </w:tc>
      </w:tr>
      <w:tr w:rsidR="00850913" w:rsidRPr="00FD2055" w14:paraId="723B8313" w14:textId="77777777" w:rsidTr="00997D60">
        <w:trPr>
          <w:cantSplit/>
          <w:trHeight w:val="352"/>
        </w:trPr>
        <w:tc>
          <w:tcPr>
            <w:tcW w:w="453" w:type="pct"/>
            <w:vMerge w:val="restart"/>
            <w:shd w:val="clear" w:color="auto" w:fill="FFFFFF"/>
          </w:tcPr>
          <w:p w14:paraId="6E2C288C" w14:textId="77777777" w:rsidR="00850913" w:rsidRPr="00FD2055" w:rsidRDefault="00850913" w:rsidP="00850913">
            <w:pPr>
              <w:keepNext/>
              <w:widowControl w:val="0"/>
              <w:autoSpaceDE w:val="0"/>
              <w:autoSpaceDN w:val="0"/>
              <w:adjustRightInd w:val="0"/>
              <w:spacing w:before="60" w:after="60"/>
              <w:rPr>
                <w:b/>
                <w:bCs/>
                <w:sz w:val="18"/>
                <w:szCs w:val="18"/>
              </w:rPr>
            </w:pPr>
            <w:r w:rsidRPr="00FD2055">
              <w:rPr>
                <w:b/>
                <w:bCs/>
                <w:sz w:val="18"/>
                <w:szCs w:val="18"/>
              </w:rPr>
              <w:t>Analyte (type of analyte e.g. active substance)</w:t>
            </w:r>
          </w:p>
        </w:tc>
        <w:tc>
          <w:tcPr>
            <w:tcW w:w="628" w:type="pct"/>
            <w:vMerge w:val="restart"/>
            <w:shd w:val="clear" w:color="auto" w:fill="FFFFFF"/>
          </w:tcPr>
          <w:p w14:paraId="2F1C8409" w14:textId="77777777" w:rsidR="00850913" w:rsidRPr="00FD2055" w:rsidRDefault="00850913" w:rsidP="00850913">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589" w:type="pct"/>
            <w:vMerge w:val="restart"/>
            <w:shd w:val="clear" w:color="auto" w:fill="FFFFFF"/>
          </w:tcPr>
          <w:p w14:paraId="74022CCD" w14:textId="77777777" w:rsidR="00850913" w:rsidRPr="00FD2055" w:rsidRDefault="00850913" w:rsidP="00850913">
            <w:pPr>
              <w:keepNext/>
              <w:widowControl w:val="0"/>
              <w:autoSpaceDE w:val="0"/>
              <w:autoSpaceDN w:val="0"/>
              <w:adjustRightInd w:val="0"/>
              <w:spacing w:before="60" w:after="60"/>
              <w:rPr>
                <w:b/>
                <w:bCs/>
                <w:sz w:val="18"/>
                <w:szCs w:val="18"/>
              </w:rPr>
            </w:pPr>
            <w:r w:rsidRPr="00FD2055">
              <w:rPr>
                <w:b/>
                <w:bCs/>
                <w:sz w:val="18"/>
                <w:szCs w:val="18"/>
              </w:rPr>
              <w:t>Fortification range / Number of measurements</w:t>
            </w:r>
          </w:p>
        </w:tc>
        <w:tc>
          <w:tcPr>
            <w:tcW w:w="569" w:type="pct"/>
            <w:vMerge w:val="restart"/>
            <w:shd w:val="clear" w:color="auto" w:fill="FFFFFF"/>
          </w:tcPr>
          <w:p w14:paraId="127DA505" w14:textId="77777777" w:rsidR="00850913" w:rsidRPr="00FD2055" w:rsidRDefault="00850913" w:rsidP="00850913">
            <w:pPr>
              <w:keepNext/>
              <w:widowControl w:val="0"/>
              <w:autoSpaceDE w:val="0"/>
              <w:autoSpaceDN w:val="0"/>
              <w:adjustRightInd w:val="0"/>
              <w:spacing w:before="60" w:after="60"/>
              <w:rPr>
                <w:b/>
                <w:bCs/>
                <w:sz w:val="18"/>
                <w:szCs w:val="18"/>
              </w:rPr>
            </w:pPr>
            <w:r w:rsidRPr="00FD2055">
              <w:rPr>
                <w:b/>
                <w:bCs/>
                <w:sz w:val="18"/>
                <w:szCs w:val="18"/>
              </w:rPr>
              <w:t>Linearity</w:t>
            </w:r>
          </w:p>
        </w:tc>
        <w:tc>
          <w:tcPr>
            <w:tcW w:w="484" w:type="pct"/>
            <w:vMerge w:val="restart"/>
            <w:shd w:val="clear" w:color="auto" w:fill="FFFFFF"/>
          </w:tcPr>
          <w:p w14:paraId="79305DB2" w14:textId="77777777" w:rsidR="00850913" w:rsidRPr="00FD2055" w:rsidRDefault="00850913" w:rsidP="00850913">
            <w:pPr>
              <w:keepNext/>
              <w:widowControl w:val="0"/>
              <w:autoSpaceDE w:val="0"/>
              <w:autoSpaceDN w:val="0"/>
              <w:adjustRightInd w:val="0"/>
              <w:spacing w:before="60" w:after="60"/>
              <w:rPr>
                <w:b/>
                <w:bCs/>
                <w:sz w:val="18"/>
                <w:szCs w:val="18"/>
              </w:rPr>
            </w:pPr>
            <w:r w:rsidRPr="00FD2055">
              <w:rPr>
                <w:b/>
                <w:bCs/>
                <w:sz w:val="18"/>
                <w:szCs w:val="18"/>
              </w:rPr>
              <w:t>Specificity</w:t>
            </w:r>
          </w:p>
        </w:tc>
        <w:tc>
          <w:tcPr>
            <w:tcW w:w="662" w:type="pct"/>
            <w:gridSpan w:val="2"/>
            <w:shd w:val="clear" w:color="auto" w:fill="FFFFFF"/>
          </w:tcPr>
          <w:p w14:paraId="4F876E4C" w14:textId="77777777" w:rsidR="00850913" w:rsidRPr="00FD2055" w:rsidRDefault="00850913" w:rsidP="00850913">
            <w:pPr>
              <w:keepNext/>
              <w:widowControl w:val="0"/>
              <w:autoSpaceDE w:val="0"/>
              <w:autoSpaceDN w:val="0"/>
              <w:adjustRightInd w:val="0"/>
              <w:spacing w:before="60" w:after="60"/>
              <w:rPr>
                <w:b/>
                <w:bCs/>
                <w:sz w:val="18"/>
                <w:szCs w:val="18"/>
              </w:rPr>
            </w:pPr>
            <w:r w:rsidRPr="00FD2055">
              <w:rPr>
                <w:b/>
                <w:bCs/>
                <w:sz w:val="18"/>
                <w:szCs w:val="18"/>
              </w:rPr>
              <w:t>Recovery rate (%)</w:t>
            </w:r>
          </w:p>
        </w:tc>
        <w:tc>
          <w:tcPr>
            <w:tcW w:w="555" w:type="pct"/>
            <w:vMerge w:val="restart"/>
            <w:shd w:val="clear" w:color="auto" w:fill="FFFFFF"/>
          </w:tcPr>
          <w:p w14:paraId="199F4489" w14:textId="77777777" w:rsidR="00850913" w:rsidRPr="00FD2055" w:rsidRDefault="00850913" w:rsidP="00850913">
            <w:pPr>
              <w:keepNext/>
              <w:widowControl w:val="0"/>
              <w:autoSpaceDE w:val="0"/>
              <w:autoSpaceDN w:val="0"/>
              <w:adjustRightInd w:val="0"/>
              <w:spacing w:before="60" w:after="60"/>
              <w:rPr>
                <w:b/>
                <w:bCs/>
                <w:sz w:val="18"/>
                <w:szCs w:val="18"/>
              </w:rPr>
            </w:pPr>
            <w:r w:rsidRPr="00FD2055">
              <w:rPr>
                <w:b/>
                <w:bCs/>
                <w:sz w:val="18"/>
                <w:szCs w:val="18"/>
              </w:rPr>
              <w:t>Limit of quantification (LOQ) or other limits</w:t>
            </w:r>
          </w:p>
        </w:tc>
        <w:tc>
          <w:tcPr>
            <w:tcW w:w="620" w:type="pct"/>
            <w:vMerge w:val="restart"/>
            <w:shd w:val="clear" w:color="auto" w:fill="FFFFFF"/>
          </w:tcPr>
          <w:p w14:paraId="0E14F6F7" w14:textId="77777777" w:rsidR="00850913" w:rsidRPr="00FD2055" w:rsidRDefault="00850913" w:rsidP="00850913">
            <w:pPr>
              <w:keepNext/>
              <w:widowControl w:val="0"/>
              <w:autoSpaceDE w:val="0"/>
              <w:autoSpaceDN w:val="0"/>
              <w:adjustRightInd w:val="0"/>
              <w:spacing w:before="60" w:after="60"/>
              <w:rPr>
                <w:b/>
                <w:bCs/>
                <w:sz w:val="18"/>
                <w:szCs w:val="18"/>
              </w:rPr>
            </w:pPr>
            <w:r w:rsidRPr="00FD2055">
              <w:rPr>
                <w:b/>
                <w:bCs/>
                <w:sz w:val="18"/>
                <w:szCs w:val="18"/>
              </w:rPr>
              <w:t>Reference</w:t>
            </w:r>
          </w:p>
        </w:tc>
        <w:tc>
          <w:tcPr>
            <w:tcW w:w="440" w:type="pct"/>
            <w:vMerge w:val="restart"/>
            <w:shd w:val="clear" w:color="auto" w:fill="FFFFFF"/>
          </w:tcPr>
          <w:p w14:paraId="5553283D" w14:textId="77777777" w:rsidR="00850913" w:rsidRPr="00E21061" w:rsidRDefault="00850913" w:rsidP="00850913">
            <w:pPr>
              <w:keepNext/>
              <w:widowControl w:val="0"/>
              <w:autoSpaceDE w:val="0"/>
              <w:spacing w:before="60" w:after="60"/>
              <w:rPr>
                <w:b/>
                <w:bCs/>
                <w:sz w:val="18"/>
                <w:szCs w:val="18"/>
              </w:rPr>
            </w:pPr>
            <w:r>
              <w:rPr>
                <w:b/>
                <w:bCs/>
                <w:sz w:val="18"/>
                <w:szCs w:val="18"/>
              </w:rPr>
              <w:t>Comment</w:t>
            </w:r>
          </w:p>
        </w:tc>
      </w:tr>
      <w:tr w:rsidR="00850913" w:rsidRPr="00FD2055" w14:paraId="5B85E199" w14:textId="77777777" w:rsidTr="00997D60">
        <w:tc>
          <w:tcPr>
            <w:tcW w:w="453" w:type="pct"/>
            <w:vMerge/>
            <w:shd w:val="clear" w:color="auto" w:fill="auto"/>
          </w:tcPr>
          <w:p w14:paraId="702064B7" w14:textId="77777777" w:rsidR="00850913" w:rsidRPr="00FD2055" w:rsidRDefault="00850913" w:rsidP="00850913">
            <w:pPr>
              <w:spacing w:before="60" w:after="60"/>
              <w:rPr>
                <w:i/>
                <w:color w:val="000000"/>
                <w:sz w:val="18"/>
                <w:szCs w:val="18"/>
              </w:rPr>
            </w:pPr>
          </w:p>
        </w:tc>
        <w:tc>
          <w:tcPr>
            <w:tcW w:w="628" w:type="pct"/>
            <w:vMerge/>
          </w:tcPr>
          <w:p w14:paraId="25C4A137" w14:textId="77777777" w:rsidR="00850913" w:rsidRPr="00FD2055" w:rsidRDefault="00850913" w:rsidP="00850913">
            <w:pPr>
              <w:spacing w:before="60" w:after="60"/>
              <w:rPr>
                <w:color w:val="000000"/>
                <w:sz w:val="18"/>
                <w:szCs w:val="18"/>
              </w:rPr>
            </w:pPr>
          </w:p>
        </w:tc>
        <w:tc>
          <w:tcPr>
            <w:tcW w:w="589" w:type="pct"/>
            <w:vMerge/>
          </w:tcPr>
          <w:p w14:paraId="036981A4" w14:textId="77777777" w:rsidR="00850913" w:rsidRPr="00FD2055" w:rsidRDefault="00850913" w:rsidP="00850913">
            <w:pPr>
              <w:spacing w:before="60" w:after="60"/>
              <w:rPr>
                <w:color w:val="000000"/>
                <w:sz w:val="18"/>
                <w:szCs w:val="18"/>
              </w:rPr>
            </w:pPr>
          </w:p>
        </w:tc>
        <w:tc>
          <w:tcPr>
            <w:tcW w:w="569" w:type="pct"/>
            <w:vMerge/>
          </w:tcPr>
          <w:p w14:paraId="019F2F13" w14:textId="77777777" w:rsidR="00850913" w:rsidRPr="00FD2055" w:rsidRDefault="00850913" w:rsidP="00850913">
            <w:pPr>
              <w:spacing w:before="60" w:after="60"/>
              <w:rPr>
                <w:color w:val="000000"/>
                <w:sz w:val="18"/>
                <w:szCs w:val="18"/>
              </w:rPr>
            </w:pPr>
          </w:p>
        </w:tc>
        <w:tc>
          <w:tcPr>
            <w:tcW w:w="484" w:type="pct"/>
            <w:vMerge/>
          </w:tcPr>
          <w:p w14:paraId="52DD8BBF" w14:textId="77777777" w:rsidR="00850913" w:rsidRPr="00FD2055" w:rsidRDefault="00850913" w:rsidP="00850913">
            <w:pPr>
              <w:spacing w:before="60" w:after="60"/>
              <w:rPr>
                <w:color w:val="000000"/>
                <w:sz w:val="18"/>
                <w:szCs w:val="18"/>
              </w:rPr>
            </w:pPr>
          </w:p>
        </w:tc>
        <w:tc>
          <w:tcPr>
            <w:tcW w:w="369" w:type="pct"/>
          </w:tcPr>
          <w:p w14:paraId="1846FFCC" w14:textId="77777777" w:rsidR="00850913" w:rsidRPr="00FD2055" w:rsidRDefault="00850913" w:rsidP="00850913">
            <w:pPr>
              <w:spacing w:before="60" w:after="60"/>
              <w:rPr>
                <w:color w:val="000000"/>
                <w:sz w:val="18"/>
                <w:szCs w:val="18"/>
              </w:rPr>
            </w:pPr>
            <w:r w:rsidRPr="00FD2055">
              <w:rPr>
                <w:color w:val="000000"/>
                <w:sz w:val="18"/>
                <w:szCs w:val="18"/>
              </w:rPr>
              <w:t>Mean</w:t>
            </w:r>
          </w:p>
        </w:tc>
        <w:tc>
          <w:tcPr>
            <w:tcW w:w="293" w:type="pct"/>
          </w:tcPr>
          <w:p w14:paraId="76CFF924" w14:textId="77777777" w:rsidR="00850913" w:rsidRPr="00FD2055" w:rsidRDefault="00850913" w:rsidP="00850913">
            <w:pPr>
              <w:spacing w:before="60" w:after="60"/>
              <w:rPr>
                <w:color w:val="000000"/>
                <w:sz w:val="18"/>
                <w:szCs w:val="18"/>
              </w:rPr>
            </w:pPr>
            <w:r w:rsidRPr="00FD2055">
              <w:rPr>
                <w:color w:val="000000"/>
                <w:sz w:val="18"/>
                <w:szCs w:val="18"/>
              </w:rPr>
              <w:t>RSD</w:t>
            </w:r>
          </w:p>
        </w:tc>
        <w:tc>
          <w:tcPr>
            <w:tcW w:w="555" w:type="pct"/>
            <w:vMerge/>
          </w:tcPr>
          <w:p w14:paraId="2395D796" w14:textId="77777777" w:rsidR="00850913" w:rsidRPr="00FD2055" w:rsidRDefault="00850913" w:rsidP="00850913">
            <w:pPr>
              <w:spacing w:before="60" w:after="60"/>
              <w:rPr>
                <w:color w:val="000000"/>
                <w:sz w:val="18"/>
                <w:szCs w:val="18"/>
              </w:rPr>
            </w:pPr>
          </w:p>
        </w:tc>
        <w:tc>
          <w:tcPr>
            <w:tcW w:w="620" w:type="pct"/>
            <w:vMerge/>
          </w:tcPr>
          <w:p w14:paraId="467C528F" w14:textId="77777777" w:rsidR="00850913" w:rsidRPr="00FD2055" w:rsidRDefault="00850913" w:rsidP="00850913">
            <w:pPr>
              <w:spacing w:before="60" w:after="60"/>
              <w:rPr>
                <w:color w:val="000000"/>
                <w:sz w:val="18"/>
                <w:szCs w:val="18"/>
              </w:rPr>
            </w:pPr>
          </w:p>
        </w:tc>
        <w:tc>
          <w:tcPr>
            <w:tcW w:w="440" w:type="pct"/>
            <w:vMerge/>
          </w:tcPr>
          <w:p w14:paraId="2A781337" w14:textId="77777777" w:rsidR="00850913" w:rsidRPr="00FD2055" w:rsidRDefault="00850913" w:rsidP="00850913">
            <w:pPr>
              <w:spacing w:before="60" w:after="60"/>
              <w:rPr>
                <w:color w:val="000000"/>
                <w:sz w:val="18"/>
                <w:szCs w:val="18"/>
              </w:rPr>
            </w:pPr>
          </w:p>
        </w:tc>
      </w:tr>
      <w:tr w:rsidR="00850913" w:rsidRPr="00FD2055" w14:paraId="1829E06A" w14:textId="77777777" w:rsidTr="00997D60">
        <w:tc>
          <w:tcPr>
            <w:tcW w:w="453" w:type="pct"/>
            <w:shd w:val="clear" w:color="auto" w:fill="auto"/>
          </w:tcPr>
          <w:p w14:paraId="3A2C8266" w14:textId="3E31A088" w:rsidR="00850913" w:rsidRPr="00CF63FC" w:rsidRDefault="00850913" w:rsidP="00850913">
            <w:r w:rsidRPr="00E21061">
              <w:rPr>
                <w:i/>
                <w:color w:val="000000"/>
                <w:sz w:val="18"/>
                <w:szCs w:val="18"/>
              </w:rPr>
              <w:t xml:space="preserve">ACTICIDE </w:t>
            </w:r>
            <w:r>
              <w:rPr>
                <w:i/>
                <w:color w:val="000000"/>
                <w:sz w:val="18"/>
                <w:szCs w:val="18"/>
              </w:rPr>
              <w:t>MW</w:t>
            </w:r>
            <w:r w:rsidRPr="00E21061">
              <w:rPr>
                <w:i/>
                <w:color w:val="000000"/>
                <w:sz w:val="18"/>
                <w:szCs w:val="18"/>
              </w:rPr>
              <w:t>: Active substance (C</w:t>
            </w:r>
            <w:r w:rsidR="00EF5581">
              <w:rPr>
                <w:i/>
                <w:color w:val="000000"/>
                <w:sz w:val="18"/>
                <w:szCs w:val="18"/>
              </w:rPr>
              <w:t>(M)</w:t>
            </w:r>
            <w:r w:rsidRPr="00E21061">
              <w:rPr>
                <w:i/>
                <w:color w:val="000000"/>
                <w:sz w:val="18"/>
                <w:szCs w:val="18"/>
              </w:rPr>
              <w:t>IT)</w:t>
            </w:r>
          </w:p>
        </w:tc>
        <w:tc>
          <w:tcPr>
            <w:tcW w:w="628" w:type="pct"/>
          </w:tcPr>
          <w:p w14:paraId="58935866" w14:textId="77777777" w:rsidR="00850913" w:rsidRDefault="00850913" w:rsidP="00850913">
            <w:r w:rsidRPr="00BA4BDE">
              <w:t>HPLC-DAD (275 nm)</w:t>
            </w:r>
            <w:r>
              <w:t xml:space="preserve"> </w:t>
            </w:r>
          </w:p>
          <w:p w14:paraId="27B316A0" w14:textId="77777777" w:rsidR="00850913" w:rsidRDefault="00850913" w:rsidP="00850913"/>
          <w:p w14:paraId="1C77BC3D" w14:textId="77777777" w:rsidR="00850913" w:rsidRPr="00BA4BDE" w:rsidRDefault="00850913" w:rsidP="00850913">
            <w:r w:rsidRPr="00850913">
              <w:t>After homogenisation of the test sample, an aliquot of approximatively 250-300 mgwas weighed into a 100 mL volumetric flask and filled up with mobile phase. Three independent sample solutions were prepared and each was injected once.</w:t>
            </w:r>
          </w:p>
        </w:tc>
        <w:tc>
          <w:tcPr>
            <w:tcW w:w="589" w:type="pct"/>
          </w:tcPr>
          <w:p w14:paraId="387D27E8" w14:textId="209C5752" w:rsidR="00850913" w:rsidRPr="00BA4BDE" w:rsidRDefault="00850913" w:rsidP="00850913">
            <w:r w:rsidRPr="00850913">
              <w:t>(n=7) at 1.1% of C</w:t>
            </w:r>
            <w:r w:rsidR="00B05229">
              <w:t>(</w:t>
            </w:r>
            <w:r w:rsidR="00EF5581">
              <w:t>M</w:t>
            </w:r>
            <w:r w:rsidR="00B05229">
              <w:t>)</w:t>
            </w:r>
            <w:r w:rsidRPr="00850913">
              <w:t>IT (11 mg/L)</w:t>
            </w:r>
          </w:p>
        </w:tc>
        <w:tc>
          <w:tcPr>
            <w:tcW w:w="569" w:type="pct"/>
          </w:tcPr>
          <w:p w14:paraId="42102580" w14:textId="77777777" w:rsidR="00850913" w:rsidRDefault="00850913" w:rsidP="00850913">
            <w:pPr>
              <w:rPr>
                <w:sz w:val="18"/>
                <w:szCs w:val="22"/>
              </w:rPr>
            </w:pPr>
            <w:r>
              <w:rPr>
                <w:sz w:val="18"/>
                <w:szCs w:val="22"/>
              </w:rPr>
              <w:t>0.91-45.29 mg/L, r²=1.000, n=9</w:t>
            </w:r>
          </w:p>
          <w:p w14:paraId="3470CE84" w14:textId="69988589" w:rsidR="00850913" w:rsidRPr="00CF63FC" w:rsidRDefault="00C330F0" w:rsidP="00850913">
            <w:r>
              <w:rPr>
                <w:sz w:val="18"/>
                <w:szCs w:val="22"/>
              </w:rPr>
              <w:t>Y=39.75x+1.08</w:t>
            </w:r>
          </w:p>
        </w:tc>
        <w:tc>
          <w:tcPr>
            <w:tcW w:w="484" w:type="pct"/>
          </w:tcPr>
          <w:p w14:paraId="28CE56D6" w14:textId="77777777" w:rsidR="00850913" w:rsidRDefault="00850913" w:rsidP="00850913">
            <w:r w:rsidRPr="00CF63FC">
              <w:t>No interference of signals at the retention time of the reference items in blank, reference, sample and matrix solution</w:t>
            </w:r>
          </w:p>
          <w:p w14:paraId="66AF729F" w14:textId="1CAC9799" w:rsidR="00850913" w:rsidRPr="00CF63FC" w:rsidRDefault="00C330F0" w:rsidP="00850913">
            <w:r>
              <w:t>UV spectra is priovided</w:t>
            </w:r>
          </w:p>
        </w:tc>
        <w:tc>
          <w:tcPr>
            <w:tcW w:w="369" w:type="pct"/>
          </w:tcPr>
          <w:p w14:paraId="73CD2157" w14:textId="1C943FE9" w:rsidR="00850913" w:rsidRPr="00CF63FC" w:rsidRDefault="006F02F4" w:rsidP="00850913">
            <w:r>
              <w:t xml:space="preserve">At 1.117%: </w:t>
            </w:r>
            <w:r w:rsidR="00850913" w:rsidRPr="00CF63FC">
              <w:t>100.4</w:t>
            </w:r>
          </w:p>
        </w:tc>
        <w:tc>
          <w:tcPr>
            <w:tcW w:w="293" w:type="pct"/>
          </w:tcPr>
          <w:p w14:paraId="1F84EFCF" w14:textId="37D05A23" w:rsidR="00850913" w:rsidRPr="00CF63FC" w:rsidRDefault="00C330F0" w:rsidP="00850913">
            <w:r>
              <w:t>At 1.14% of C</w:t>
            </w:r>
            <w:r w:rsidR="00B05229">
              <w:t>(</w:t>
            </w:r>
            <w:r>
              <w:t>M</w:t>
            </w:r>
            <w:r w:rsidR="00B05229">
              <w:t>)</w:t>
            </w:r>
            <w:r>
              <w:t xml:space="preserve">IT : 0.2% &lt; RSD </w:t>
            </w:r>
            <w:r w:rsidRPr="00997D60">
              <w:rPr>
                <w:vertAlign w:val="subscript"/>
              </w:rPr>
              <w:t>Horwitz</w:t>
            </w:r>
          </w:p>
        </w:tc>
        <w:tc>
          <w:tcPr>
            <w:tcW w:w="555" w:type="pct"/>
          </w:tcPr>
          <w:p w14:paraId="49F08C93" w14:textId="77777777" w:rsidR="00850913" w:rsidRPr="00CF63FC" w:rsidRDefault="00850913" w:rsidP="00850913">
            <w:r w:rsidRPr="00CF63FC">
              <w:t>Not applicable, content method</w:t>
            </w:r>
          </w:p>
        </w:tc>
        <w:tc>
          <w:tcPr>
            <w:tcW w:w="620" w:type="pct"/>
          </w:tcPr>
          <w:p w14:paraId="2C4DBBF8" w14:textId="5FB55EE7" w:rsidR="00850913" w:rsidRDefault="00850913" w:rsidP="00850913">
            <w:r w:rsidRPr="00CF63FC">
              <w:t xml:space="preserve">Wannenwetsch, 2016, ACTICIDE </w:t>
            </w:r>
            <w:r w:rsidR="00604029">
              <w:t>C1</w:t>
            </w:r>
            <w:r w:rsidRPr="00CF63FC">
              <w:t>: Determination of the accelerated storage stability, the corrosion characteristics, the pH-value and the acidity at 54°C over 14 days as well as the validation of the sample specific parameters</w:t>
            </w:r>
          </w:p>
        </w:tc>
        <w:tc>
          <w:tcPr>
            <w:tcW w:w="440" w:type="pct"/>
          </w:tcPr>
          <w:p w14:paraId="3D30E765" w14:textId="77777777" w:rsidR="00850913" w:rsidRPr="00CF63FC" w:rsidRDefault="00850913" w:rsidP="00850913">
            <w:r>
              <w:t>Acceptable</w:t>
            </w:r>
          </w:p>
        </w:tc>
      </w:tr>
    </w:tbl>
    <w:p w14:paraId="0AAC59CD" w14:textId="77777777" w:rsidR="00C50DE5" w:rsidRDefault="00C50DE5" w:rsidP="00C50DE5">
      <w:pPr>
        <w:rPr>
          <w:rFonts w:eastAsia="Calibri"/>
          <w:lang w:eastAsia="en-US"/>
        </w:rPr>
      </w:pPr>
    </w:p>
    <w:tbl>
      <w:tblPr>
        <w:tblW w:w="1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98"/>
        <w:gridCol w:w="9332"/>
        <w:gridCol w:w="1625"/>
      </w:tblGrid>
      <w:tr w:rsidR="00AF1EAF" w:rsidRPr="009813BB" w14:paraId="651784ED" w14:textId="77777777" w:rsidTr="00B83CDE">
        <w:trPr>
          <w:cantSplit/>
          <w:jc w:val="center"/>
        </w:trPr>
        <w:tc>
          <w:tcPr>
            <w:tcW w:w="1240" w:type="dxa"/>
          </w:tcPr>
          <w:p w14:paraId="6B080AC5" w14:textId="77777777" w:rsidR="00AF1EAF" w:rsidRPr="009813BB" w:rsidRDefault="00AF1EAF" w:rsidP="00B83CDE">
            <w:pPr>
              <w:rPr>
                <w:b/>
                <w:sz w:val="18"/>
                <w:szCs w:val="18"/>
              </w:rPr>
            </w:pPr>
            <w:r w:rsidRPr="009813BB">
              <w:rPr>
                <w:b/>
                <w:sz w:val="18"/>
                <w:szCs w:val="18"/>
              </w:rPr>
              <w:t>Test substance</w:t>
            </w:r>
          </w:p>
        </w:tc>
        <w:tc>
          <w:tcPr>
            <w:tcW w:w="1298" w:type="dxa"/>
          </w:tcPr>
          <w:p w14:paraId="2E922213" w14:textId="77777777" w:rsidR="00AF1EAF" w:rsidRPr="009813BB" w:rsidRDefault="00AF1EAF" w:rsidP="00B83CDE">
            <w:pPr>
              <w:rPr>
                <w:b/>
                <w:sz w:val="18"/>
                <w:szCs w:val="18"/>
              </w:rPr>
            </w:pPr>
            <w:r w:rsidRPr="009813BB">
              <w:rPr>
                <w:b/>
                <w:sz w:val="18"/>
                <w:szCs w:val="18"/>
              </w:rPr>
              <w:t>Method</w:t>
            </w:r>
          </w:p>
        </w:tc>
        <w:tc>
          <w:tcPr>
            <w:tcW w:w="9332" w:type="dxa"/>
          </w:tcPr>
          <w:p w14:paraId="37320C25" w14:textId="77777777" w:rsidR="00AF1EAF" w:rsidRPr="009813BB" w:rsidRDefault="00AF1EAF" w:rsidP="00B83CDE">
            <w:pPr>
              <w:rPr>
                <w:b/>
                <w:sz w:val="18"/>
                <w:szCs w:val="18"/>
              </w:rPr>
            </w:pPr>
            <w:r w:rsidRPr="009813BB">
              <w:rPr>
                <w:b/>
                <w:sz w:val="18"/>
                <w:szCs w:val="18"/>
              </w:rPr>
              <w:t>Validation data</w:t>
            </w:r>
          </w:p>
        </w:tc>
        <w:tc>
          <w:tcPr>
            <w:tcW w:w="1625" w:type="dxa"/>
          </w:tcPr>
          <w:p w14:paraId="1608A7BC" w14:textId="77777777" w:rsidR="00AF1EAF" w:rsidRPr="009813BB" w:rsidRDefault="00AF1EAF" w:rsidP="00B83CDE">
            <w:pPr>
              <w:rPr>
                <w:b/>
                <w:sz w:val="18"/>
                <w:szCs w:val="18"/>
              </w:rPr>
            </w:pPr>
            <w:r w:rsidRPr="009813BB">
              <w:rPr>
                <w:b/>
                <w:sz w:val="18"/>
                <w:szCs w:val="18"/>
              </w:rPr>
              <w:t>Conclusion</w:t>
            </w:r>
          </w:p>
        </w:tc>
      </w:tr>
      <w:tr w:rsidR="00AF1EAF" w:rsidRPr="009813BB" w14:paraId="78ABED38" w14:textId="77777777" w:rsidTr="00B83CDE">
        <w:trPr>
          <w:cantSplit/>
          <w:jc w:val="center"/>
        </w:trPr>
        <w:tc>
          <w:tcPr>
            <w:tcW w:w="1240" w:type="dxa"/>
          </w:tcPr>
          <w:p w14:paraId="525369B0" w14:textId="6E25CB93" w:rsidR="00AF1EAF" w:rsidRPr="00997D60" w:rsidRDefault="00AF1EAF" w:rsidP="00B83CDE">
            <w:r w:rsidRPr="00997D60">
              <w:t>C(M)IT in ACTICIDE C1</w:t>
            </w:r>
          </w:p>
        </w:tc>
        <w:tc>
          <w:tcPr>
            <w:tcW w:w="1298" w:type="dxa"/>
          </w:tcPr>
          <w:p w14:paraId="650A6CDC" w14:textId="77777777" w:rsidR="00AF1EAF" w:rsidRPr="00997D60" w:rsidRDefault="00AF1EAF" w:rsidP="00B83CDE">
            <w:r w:rsidRPr="00997D60">
              <w:t>HPLC-UV (275 nm)</w:t>
            </w:r>
          </w:p>
          <w:p w14:paraId="5BFF31A6" w14:textId="77777777" w:rsidR="00AF1EAF" w:rsidRPr="00997D60" w:rsidRDefault="00AF1EAF" w:rsidP="00B83CDE"/>
        </w:tc>
        <w:tc>
          <w:tcPr>
            <w:tcW w:w="9332" w:type="dxa"/>
          </w:tcPr>
          <w:p w14:paraId="6820A590" w14:textId="77777777" w:rsidR="00AF1EAF" w:rsidRPr="00997D60" w:rsidRDefault="00AF1EAF" w:rsidP="00B83CDE">
            <w:r w:rsidRPr="00997D60">
              <w:t>Principle:</w:t>
            </w:r>
          </w:p>
          <w:p w14:paraId="477C739B" w14:textId="77777777" w:rsidR="00AF1EAF" w:rsidRPr="00997D60" w:rsidRDefault="00AF1EAF" w:rsidP="00B83CDE">
            <w:pPr>
              <w:jc w:val="both"/>
            </w:pPr>
            <w:r w:rsidRPr="00997D60">
              <w:t>After homogenization of the test item aliquots of approximately 200mg sample were weighed into 100mL volumetric flasks. The volumetric flasks were filled up with mobile phase (acetonitrile/water/phosphoric acid [85%] 10/90/0.05 w/w/w). Column: Orbit C8, 5µm, 150x3.0mm</w:t>
            </w:r>
          </w:p>
          <w:p w14:paraId="0C6BE98A" w14:textId="3DEDF33B" w:rsidR="00AF1EAF" w:rsidRPr="00997D60" w:rsidRDefault="00AF1EAF" w:rsidP="00B83CDE">
            <w:r w:rsidRPr="00997D60">
              <w:t xml:space="preserve">Validation in Acticide  </w:t>
            </w:r>
            <w:r w:rsidR="00604029">
              <w:t>C1</w:t>
            </w:r>
            <w:r w:rsidRPr="00997D60">
              <w:t xml:space="preserve"> formulation </w:t>
            </w:r>
          </w:p>
          <w:p w14:paraId="22EAF9A6" w14:textId="77777777" w:rsidR="00AF1EAF" w:rsidRPr="00997D60" w:rsidRDefault="00AF1EAF" w:rsidP="00B83CDE">
            <w:r w:rsidRPr="00997D60">
              <w:t>Linearity: 9 conc, 0.91-45.29 mg/L (r=1.000)</w:t>
            </w:r>
          </w:p>
          <w:p w14:paraId="2B7816B8" w14:textId="77777777" w:rsidR="00AF1EAF" w:rsidRPr="00997D60" w:rsidRDefault="00AF1EAF" w:rsidP="00B83CDE">
            <w:r w:rsidRPr="00997D60">
              <w:t xml:space="preserve">Accuracy and repeatability: seven samples injected, 100.4±0.52% </w:t>
            </w:r>
          </w:p>
          <w:p w14:paraId="390C5A46" w14:textId="2A207E7E" w:rsidR="00AF1EAF" w:rsidRPr="00997D60" w:rsidRDefault="00AF1EAF" w:rsidP="00604029">
            <w:r w:rsidRPr="00997D60">
              <w:t>Specificity: verified via method HPLC/UV in Acticide C1</w:t>
            </w:r>
          </w:p>
        </w:tc>
        <w:tc>
          <w:tcPr>
            <w:tcW w:w="1625" w:type="dxa"/>
          </w:tcPr>
          <w:p w14:paraId="29F00992" w14:textId="77777777" w:rsidR="00AF1EAF" w:rsidRPr="00997D60" w:rsidRDefault="00AF1EAF" w:rsidP="00B83CDE">
            <w:r w:rsidRPr="00997D60">
              <w:t>Validated</w:t>
            </w:r>
          </w:p>
        </w:tc>
      </w:tr>
    </w:tbl>
    <w:p w14:paraId="7385D6F7" w14:textId="77777777" w:rsidR="00AF1EAF" w:rsidRPr="00FD2055" w:rsidRDefault="00AF1EAF" w:rsidP="00C50DE5">
      <w:pPr>
        <w:rPr>
          <w:rFonts w:eastAsia="Calibri"/>
          <w:lang w:eastAsia="en-US"/>
        </w:rPr>
      </w:pPr>
    </w:p>
    <w:p w14:paraId="10FDD5DB" w14:textId="77777777" w:rsidR="00C50DE5" w:rsidRPr="00FD2055" w:rsidRDefault="00C50DE5" w:rsidP="00C50DE5">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C50DE5" w:rsidRPr="00FD2055" w14:paraId="678EDA29" w14:textId="77777777" w:rsidTr="00AF1AB5">
        <w:trPr>
          <w:cantSplit/>
          <w:trHeight w:val="439"/>
        </w:trPr>
        <w:tc>
          <w:tcPr>
            <w:tcW w:w="5000" w:type="pct"/>
            <w:shd w:val="clear" w:color="auto" w:fill="FFFFCC"/>
            <w:vAlign w:val="center"/>
          </w:tcPr>
          <w:p w14:paraId="7501F7DD" w14:textId="77777777" w:rsidR="00C50DE5" w:rsidRPr="00FD2055" w:rsidRDefault="00C50DE5" w:rsidP="00AF1AB5">
            <w:pPr>
              <w:keepNext/>
              <w:widowControl w:val="0"/>
              <w:autoSpaceDE w:val="0"/>
              <w:autoSpaceDN w:val="0"/>
              <w:adjustRightInd w:val="0"/>
              <w:spacing w:before="60" w:after="60"/>
              <w:jc w:val="center"/>
              <w:rPr>
                <w:b/>
                <w:bCs/>
                <w:sz w:val="18"/>
                <w:szCs w:val="18"/>
              </w:rPr>
            </w:pPr>
            <w:r w:rsidRPr="00FD2055">
              <w:rPr>
                <w:rFonts w:eastAsia="Calibri"/>
                <w:b/>
              </w:rPr>
              <w:t>Analytical methods for soil</w:t>
            </w:r>
          </w:p>
        </w:tc>
      </w:tr>
    </w:tbl>
    <w:p w14:paraId="6E5440EA" w14:textId="77777777" w:rsidR="00C50DE5" w:rsidRDefault="00850913" w:rsidP="00850913">
      <w:pPr>
        <w:jc w:val="both"/>
      </w:pPr>
      <w:r w:rsidRPr="00724450">
        <w:rPr>
          <w:bCs/>
          <w:szCs w:val="22"/>
        </w:rPr>
        <w:t xml:space="preserve">No methods were provided to determine </w:t>
      </w:r>
      <w:proofErr w:type="gramStart"/>
      <w:r w:rsidRPr="00724450">
        <w:rPr>
          <w:bCs/>
          <w:szCs w:val="22"/>
        </w:rPr>
        <w:t>C(</w:t>
      </w:r>
      <w:proofErr w:type="gramEnd"/>
      <w:r w:rsidRPr="00724450">
        <w:rPr>
          <w:bCs/>
          <w:szCs w:val="22"/>
        </w:rPr>
        <w:t xml:space="preserve">M)IT in soil and sediment. As the degradation of </w:t>
      </w:r>
      <w:proofErr w:type="gramStart"/>
      <w:r w:rsidRPr="00724450">
        <w:rPr>
          <w:bCs/>
          <w:szCs w:val="22"/>
        </w:rPr>
        <w:t>C(</w:t>
      </w:r>
      <w:proofErr w:type="gramEnd"/>
      <w:r w:rsidRPr="00724450">
        <w:rPr>
          <w:bCs/>
          <w:szCs w:val="22"/>
        </w:rPr>
        <w:t xml:space="preserve">M)IT in soil is rapid, it is acceptable. </w:t>
      </w:r>
      <w:r w:rsidR="00C50DE5" w:rsidRPr="00F11DD3">
        <w:t>In BPR Annex III it is stated that the analytical methods 5.2 and 5.3 are to be provided if so far not covered by Annex II.  The required information has already been covered by Annex II, please refer to the active substance part of the dossier.  Therefore, the endpoint is waived according to BPR Annex IV 1.1 use of existing data as the required information has already been covered by Annex II, please refer to the active substance part of the dossier.</w:t>
      </w:r>
    </w:p>
    <w:p w14:paraId="314B5209" w14:textId="77777777" w:rsidR="00C50DE5" w:rsidRPr="00FD2055" w:rsidRDefault="00C50DE5" w:rsidP="00C50DE5">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C50DE5" w:rsidRPr="00FD2055" w14:paraId="07427AD1" w14:textId="77777777" w:rsidTr="00AF1AB5">
        <w:trPr>
          <w:cantSplit/>
          <w:trHeight w:val="439"/>
        </w:trPr>
        <w:tc>
          <w:tcPr>
            <w:tcW w:w="5000" w:type="pct"/>
            <w:shd w:val="clear" w:color="auto" w:fill="FFFFCC"/>
            <w:vAlign w:val="center"/>
          </w:tcPr>
          <w:p w14:paraId="3196F504" w14:textId="77777777" w:rsidR="00C50DE5" w:rsidRPr="00FD2055" w:rsidRDefault="00C50DE5" w:rsidP="00AF1AB5">
            <w:pPr>
              <w:keepNext/>
              <w:widowControl w:val="0"/>
              <w:autoSpaceDE w:val="0"/>
              <w:autoSpaceDN w:val="0"/>
              <w:adjustRightInd w:val="0"/>
              <w:spacing w:before="60" w:after="60"/>
              <w:jc w:val="center"/>
              <w:rPr>
                <w:b/>
                <w:bCs/>
                <w:sz w:val="18"/>
                <w:szCs w:val="18"/>
              </w:rPr>
            </w:pPr>
            <w:r w:rsidRPr="00FD2055">
              <w:rPr>
                <w:rFonts w:eastAsia="Calibri"/>
                <w:b/>
              </w:rPr>
              <w:t>Analytical methods for air</w:t>
            </w:r>
          </w:p>
        </w:tc>
      </w:tr>
    </w:tbl>
    <w:p w14:paraId="1C6E47AB" w14:textId="77777777" w:rsidR="00C50DE5" w:rsidRDefault="00C50DE5" w:rsidP="00850913">
      <w:pPr>
        <w:jc w:val="both"/>
      </w:pPr>
      <w:r w:rsidRPr="00F11DD3">
        <w:t>In BPR Annex III it is stated that the analytical methods 5.2 and 5.3 are to be provided if so far not covered by Annex II.  The required information has already been covered by Annex II, please refer to the active substance part of the dossier.  Therefore, the endpoint is waived according to BPR Annex IV 1.1 use of existing data as the required information has already been covered by Annex II, please refer to the active substance part of the dossier.</w:t>
      </w:r>
    </w:p>
    <w:p w14:paraId="4DC0373F" w14:textId="77777777" w:rsidR="00C50DE5" w:rsidRPr="00FD2055" w:rsidRDefault="00C50DE5" w:rsidP="00C50DE5">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C50DE5" w:rsidRPr="00FD2055" w14:paraId="41E89E08" w14:textId="77777777" w:rsidTr="00AF1AB5">
        <w:trPr>
          <w:cantSplit/>
          <w:trHeight w:val="439"/>
        </w:trPr>
        <w:tc>
          <w:tcPr>
            <w:tcW w:w="5000" w:type="pct"/>
            <w:shd w:val="clear" w:color="auto" w:fill="FFFFCC"/>
            <w:vAlign w:val="center"/>
          </w:tcPr>
          <w:p w14:paraId="62145AB4" w14:textId="77777777" w:rsidR="00C50DE5" w:rsidRPr="00FD2055" w:rsidRDefault="00C50DE5" w:rsidP="00AF1AB5">
            <w:pPr>
              <w:keepNext/>
              <w:widowControl w:val="0"/>
              <w:autoSpaceDE w:val="0"/>
              <w:autoSpaceDN w:val="0"/>
              <w:adjustRightInd w:val="0"/>
              <w:spacing w:before="60" w:after="60"/>
              <w:jc w:val="center"/>
              <w:rPr>
                <w:b/>
                <w:bCs/>
                <w:sz w:val="18"/>
                <w:szCs w:val="18"/>
              </w:rPr>
            </w:pPr>
            <w:r w:rsidRPr="00FD2055">
              <w:rPr>
                <w:rFonts w:eastAsia="Calibri"/>
                <w:b/>
              </w:rPr>
              <w:t>Analytical methods for water</w:t>
            </w:r>
          </w:p>
        </w:tc>
      </w:tr>
    </w:tbl>
    <w:p w14:paraId="14036F4D" w14:textId="77777777" w:rsidR="00C50DE5" w:rsidRDefault="00C50DE5" w:rsidP="00850913">
      <w:pPr>
        <w:jc w:val="both"/>
      </w:pPr>
      <w:r w:rsidRPr="00F11DD3">
        <w:t>In BPR Annex III it is stated that the analytical methods 5.2 and 5.3 are to be provided if so far not covered by Annex II.  The required information has already been covered by Annex II, please refer to the active substance part of the dossier.  Therefore, the endpoint is waived according to BPR Annex IV 1.1 use of existing data as the required information has already been covered by Annex II, please refer to the active substance part of the dossier.</w:t>
      </w:r>
    </w:p>
    <w:p w14:paraId="62D1A101" w14:textId="77777777" w:rsidR="00C50DE5" w:rsidRDefault="00C50DE5" w:rsidP="00C50DE5">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C50DE5" w:rsidRPr="00FD2055" w14:paraId="5B9A4801" w14:textId="77777777" w:rsidTr="00AF1AB5">
        <w:trPr>
          <w:cantSplit/>
          <w:trHeight w:val="439"/>
        </w:trPr>
        <w:tc>
          <w:tcPr>
            <w:tcW w:w="5000" w:type="pct"/>
            <w:shd w:val="clear" w:color="auto" w:fill="FFFFCC"/>
            <w:vAlign w:val="center"/>
          </w:tcPr>
          <w:p w14:paraId="1F1AA0DF" w14:textId="77777777" w:rsidR="00C50DE5" w:rsidRPr="00FD2055" w:rsidRDefault="00C50DE5" w:rsidP="00AF1AB5">
            <w:pPr>
              <w:keepNext/>
              <w:widowControl w:val="0"/>
              <w:autoSpaceDE w:val="0"/>
              <w:autoSpaceDN w:val="0"/>
              <w:adjustRightInd w:val="0"/>
              <w:spacing w:before="60" w:after="60"/>
              <w:jc w:val="center"/>
              <w:rPr>
                <w:b/>
                <w:bCs/>
                <w:sz w:val="18"/>
                <w:szCs w:val="18"/>
              </w:rPr>
            </w:pPr>
            <w:r>
              <w:rPr>
                <w:rFonts w:eastAsia="Calibri"/>
                <w:lang w:eastAsia="en-US"/>
              </w:rPr>
              <w:br w:type="page"/>
            </w:r>
            <w:r w:rsidRPr="00FD2055">
              <w:rPr>
                <w:rFonts w:eastAsia="Calibri"/>
                <w:b/>
              </w:rPr>
              <w:t>Analytical methods for animal and human body fluids and tisues</w:t>
            </w:r>
          </w:p>
        </w:tc>
      </w:tr>
    </w:tbl>
    <w:p w14:paraId="48C922A8" w14:textId="582A6995" w:rsidR="00C50DE5" w:rsidRPr="00E423B7" w:rsidRDefault="00C50DE5" w:rsidP="00C50DE5">
      <w:pPr>
        <w:autoSpaceDE w:val="0"/>
        <w:autoSpaceDN w:val="0"/>
        <w:adjustRightInd w:val="0"/>
        <w:jc w:val="both"/>
        <w:rPr>
          <w:szCs w:val="18"/>
        </w:rPr>
      </w:pPr>
      <w:r w:rsidRPr="00E423B7">
        <w:rPr>
          <w:szCs w:val="18"/>
        </w:rPr>
        <w:t>According to assessment report C</w:t>
      </w:r>
      <w:r w:rsidR="00EF5581">
        <w:rPr>
          <w:szCs w:val="18"/>
        </w:rPr>
        <w:t>M</w:t>
      </w:r>
      <w:r w:rsidRPr="00E423B7">
        <w:rPr>
          <w:szCs w:val="18"/>
        </w:rPr>
        <w:t>IT/MIT PT 6:</w:t>
      </w:r>
    </w:p>
    <w:p w14:paraId="67436E21" w14:textId="77777777" w:rsidR="00C50DE5" w:rsidRPr="00E423B7" w:rsidRDefault="00C50DE5" w:rsidP="00C50DE5">
      <w:pPr>
        <w:jc w:val="both"/>
        <w:rPr>
          <w:szCs w:val="18"/>
        </w:rPr>
      </w:pPr>
      <w:r w:rsidRPr="00E423B7">
        <w:rPr>
          <w:szCs w:val="18"/>
        </w:rPr>
        <w:t xml:space="preserve">It has been accepted that no method for determination of residues of </w:t>
      </w:r>
      <w:proofErr w:type="gramStart"/>
      <w:r w:rsidRPr="00E423B7">
        <w:rPr>
          <w:szCs w:val="18"/>
        </w:rPr>
        <w:t>C(</w:t>
      </w:r>
      <w:proofErr w:type="gramEnd"/>
      <w:r w:rsidRPr="00E423B7">
        <w:rPr>
          <w:szCs w:val="18"/>
        </w:rPr>
        <w:t>M)IT and MIT in animals and human body fluids and tissues was provided, according to toxicological consideration.</w:t>
      </w:r>
    </w:p>
    <w:p w14:paraId="20E4E5CC" w14:textId="77777777" w:rsidR="00C50DE5" w:rsidRPr="00FD2055" w:rsidRDefault="00C50DE5" w:rsidP="00C50DE5">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41"/>
      </w:tblGrid>
      <w:tr w:rsidR="00C50DE5" w:rsidRPr="00FD2055" w14:paraId="11BCCBD9" w14:textId="77777777" w:rsidTr="00AF1AB5">
        <w:trPr>
          <w:cantSplit/>
          <w:trHeight w:val="439"/>
        </w:trPr>
        <w:tc>
          <w:tcPr>
            <w:tcW w:w="5000" w:type="pct"/>
            <w:shd w:val="clear" w:color="auto" w:fill="FFFFCC"/>
            <w:vAlign w:val="center"/>
          </w:tcPr>
          <w:p w14:paraId="0850759D" w14:textId="77777777" w:rsidR="00C50DE5" w:rsidRPr="00FD2055" w:rsidRDefault="00C50DE5" w:rsidP="00AF1AB5">
            <w:pPr>
              <w:keepNext/>
              <w:widowControl w:val="0"/>
              <w:autoSpaceDE w:val="0"/>
              <w:autoSpaceDN w:val="0"/>
              <w:adjustRightInd w:val="0"/>
              <w:spacing w:before="60" w:after="60"/>
              <w:jc w:val="center"/>
              <w:rPr>
                <w:b/>
                <w:bCs/>
                <w:sz w:val="18"/>
                <w:szCs w:val="18"/>
              </w:rPr>
            </w:pPr>
            <w:r w:rsidRPr="00FD2055">
              <w:rPr>
                <w:rFonts w:eastAsia="Calibri"/>
                <w:b/>
              </w:rPr>
              <w:t>Analytical methods for monitoring of active substances and residues in food and feeding stuff</w:t>
            </w:r>
          </w:p>
        </w:tc>
      </w:tr>
    </w:tbl>
    <w:p w14:paraId="12E50612" w14:textId="21715C93" w:rsidR="00C50DE5" w:rsidRPr="00FC092E" w:rsidRDefault="00C50DE5" w:rsidP="00C50DE5">
      <w:pPr>
        <w:jc w:val="both"/>
        <w:rPr>
          <w:szCs w:val="18"/>
        </w:rPr>
      </w:pPr>
      <w:r w:rsidRPr="00E423B7">
        <w:rPr>
          <w:szCs w:val="18"/>
        </w:rPr>
        <w:t>According to Point 5.3 of Annex II to the BPR it is stated that analytical methods for monitoring purposes including recovery rates and the limit of quantification and detection for the active substance, and for residues thereof, in/on food of plant and animal origin or feeding stuffs and other products where relevant are not necessary if neither the active substance nor articles treated with it come into contact with food producing animals, food of plant or animal origin, or feeding stuffs. The ECHA Guidance on information requirements Version 1.1 November 2014 states in chapter 5.3 that analytical methods for residues are required, presuming that the biocidal product may come into contact with food, foodstuffs and feeding stuffs. This is always the situation for product-types 3, 4, 5 and also for certain uses of other product-types. For biocides of product-type 21 residue analytical methods must be submitted for fish and shellfish. C</w:t>
      </w:r>
      <w:r w:rsidR="00EF5581">
        <w:rPr>
          <w:szCs w:val="18"/>
        </w:rPr>
        <w:t>M</w:t>
      </w:r>
      <w:r w:rsidRPr="00E423B7">
        <w:rPr>
          <w:szCs w:val="18"/>
        </w:rPr>
        <w:t xml:space="preserve">IT and ACTICIDE </w:t>
      </w:r>
      <w:r w:rsidR="00604029">
        <w:rPr>
          <w:szCs w:val="18"/>
        </w:rPr>
        <w:t>C1</w:t>
      </w:r>
      <w:r w:rsidRPr="00E423B7">
        <w:rPr>
          <w:szCs w:val="18"/>
        </w:rPr>
        <w:t xml:space="preserve"> are planned to be authorized for PT 6. No applications for direct food contact are intended. Therefore, testing does not appear scientifically necessary. The study is waived according to BPR Annex. IV Nr. 1.</w:t>
      </w:r>
    </w:p>
    <w:p w14:paraId="7726A9E4" w14:textId="77777777" w:rsidR="00C50DE5" w:rsidRDefault="00C50DE5" w:rsidP="00C50DE5">
      <w:pPr>
        <w:rPr>
          <w:rFonts w:eastAsia="Calibri"/>
          <w:b/>
          <w:bCs/>
          <w:caps/>
          <w:sz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C50DE5" w:rsidRPr="008F04BD" w14:paraId="29B2803D" w14:textId="77777777" w:rsidTr="00AF1AB5">
        <w:tc>
          <w:tcPr>
            <w:tcW w:w="5000" w:type="pct"/>
            <w:tcBorders>
              <w:top w:val="single" w:sz="4" w:space="0" w:color="auto"/>
              <w:left w:val="single" w:sz="4" w:space="0" w:color="auto"/>
              <w:bottom w:val="single" w:sz="6" w:space="0" w:color="auto"/>
              <w:right w:val="single" w:sz="6" w:space="0" w:color="auto"/>
            </w:tcBorders>
            <w:shd w:val="clear" w:color="auto" w:fill="CCFFCC"/>
          </w:tcPr>
          <w:p w14:paraId="2150895D" w14:textId="77777777" w:rsidR="00C50DE5" w:rsidRPr="00F24D0D" w:rsidRDefault="00C50DE5" w:rsidP="00AF1AB5">
            <w:pPr>
              <w:spacing w:line="260" w:lineRule="atLeast"/>
              <w:rPr>
                <w:rFonts w:eastAsia="Calibri"/>
                <w:b/>
                <w:bCs/>
                <w:lang w:eastAsia="en-US"/>
              </w:rPr>
            </w:pPr>
            <w:r w:rsidRPr="00B73849">
              <w:rPr>
                <w:rFonts w:eastAsia="Calibri"/>
                <w:b/>
                <w:bCs/>
                <w:lang w:eastAsia="en-US"/>
              </w:rPr>
              <w:t>Conclusion on</w:t>
            </w:r>
            <w:r>
              <w:rPr>
                <w:rFonts w:eastAsia="Calibri"/>
                <w:b/>
                <w:bCs/>
                <w:lang w:eastAsia="en-US"/>
              </w:rPr>
              <w:t xml:space="preserve"> the m</w:t>
            </w:r>
            <w:r w:rsidRPr="00E342C3">
              <w:rPr>
                <w:rFonts w:eastAsia="Calibri"/>
                <w:b/>
                <w:bCs/>
                <w:lang w:eastAsia="en-US"/>
              </w:rPr>
              <w:t>ethods for detection and identification</w:t>
            </w:r>
            <w:r w:rsidRPr="00F24D0D">
              <w:rPr>
                <w:rFonts w:eastAsia="Calibri"/>
                <w:b/>
                <w:bCs/>
                <w:lang w:eastAsia="en-US"/>
              </w:rPr>
              <w:t>of the product</w:t>
            </w:r>
          </w:p>
        </w:tc>
      </w:tr>
      <w:tr w:rsidR="00C50DE5" w:rsidRPr="008F04BD" w14:paraId="3AE33D7E" w14:textId="77777777" w:rsidTr="00AF1AB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FEE7AA1" w14:textId="77777777" w:rsidR="00C50DE5" w:rsidRPr="00F24D0D" w:rsidRDefault="00C50DE5" w:rsidP="00AF1AB5">
            <w:pPr>
              <w:spacing w:line="260" w:lineRule="atLeast"/>
              <w:rPr>
                <w:rFonts w:eastAsia="Calibri"/>
                <w:lang w:eastAsia="en-US"/>
              </w:rPr>
            </w:pPr>
            <w:r w:rsidRPr="009C61D4">
              <w:t>A description of analytical methods used for the analysis of the active substance in the biocidal product is available. Other methods are included in the active substance dossier</w:t>
            </w:r>
            <w:r>
              <w:t xml:space="preserve"> where a letter of access is available.</w:t>
            </w:r>
          </w:p>
        </w:tc>
      </w:tr>
    </w:tbl>
    <w:p w14:paraId="3ABADDCB" w14:textId="77777777" w:rsidR="00C50DE5" w:rsidRDefault="00C50DE5" w:rsidP="003B0BC2">
      <w:pPr>
        <w:pStyle w:val="Titre3"/>
        <w:numPr>
          <w:ilvl w:val="0"/>
          <w:numId w:val="0"/>
        </w:numPr>
        <w:rPr>
          <w:lang w:val="en-GB"/>
        </w:rPr>
        <w:sectPr w:rsidR="00C50DE5" w:rsidSect="00C50DE5">
          <w:pgSz w:w="16838" w:h="11906" w:orient="landscape"/>
          <w:pgMar w:top="1446" w:right="1474" w:bottom="1247" w:left="2013" w:header="851" w:footer="851" w:gutter="0"/>
          <w:cols w:space="720"/>
          <w:docGrid w:linePitch="272"/>
        </w:sectPr>
      </w:pPr>
    </w:p>
    <w:p w14:paraId="5C755117" w14:textId="77777777" w:rsidR="009D0C0B" w:rsidRDefault="00FA480B">
      <w:pPr>
        <w:pStyle w:val="Titre3"/>
      </w:pPr>
      <w:bookmarkStart w:id="615" w:name="_Toc536609743"/>
      <w:bookmarkStart w:id="616" w:name="_Toc536609828"/>
      <w:bookmarkStart w:id="617" w:name="_Toc536610663"/>
      <w:bookmarkStart w:id="618" w:name="_Toc57800753"/>
      <w:bookmarkEnd w:id="615"/>
      <w:bookmarkEnd w:id="616"/>
      <w:bookmarkEnd w:id="617"/>
      <w:r>
        <w:t>Efficacy against target organisms</w:t>
      </w:r>
      <w:bookmarkEnd w:id="618"/>
    </w:p>
    <w:p w14:paraId="1BB4D838" w14:textId="77777777" w:rsidR="009D0C0B" w:rsidRPr="00F61647" w:rsidRDefault="00FA480B" w:rsidP="00E445EC">
      <w:pPr>
        <w:pStyle w:val="Titre4"/>
      </w:pPr>
      <w:bookmarkStart w:id="619" w:name="_Toc57800754"/>
      <w:r w:rsidRPr="00E445EC">
        <w:t>Function and field of use</w:t>
      </w:r>
      <w:bookmarkEnd w:id="619"/>
    </w:p>
    <w:p w14:paraId="3A581845" w14:textId="29D9C11E" w:rsidR="00AF1AB5" w:rsidRPr="00F61647" w:rsidRDefault="00AF1AB5" w:rsidP="00F61647">
      <w:pPr>
        <w:spacing w:line="260" w:lineRule="atLeast"/>
        <w:jc w:val="both"/>
        <w:rPr>
          <w:rFonts w:eastAsia="Calibri" w:cs="Times New Roman"/>
          <w:iCs/>
          <w:lang w:eastAsia="en-US"/>
        </w:rPr>
      </w:pPr>
      <w:r w:rsidRPr="00F61647">
        <w:rPr>
          <w:rFonts w:eastAsia="Calibri" w:cs="Times New Roman"/>
          <w:iCs/>
          <w:lang w:eastAsia="en-US"/>
        </w:rPr>
        <w:t xml:space="preserve">ACTICIDE </w:t>
      </w:r>
      <w:r w:rsidR="00604029">
        <w:rPr>
          <w:rFonts w:eastAsia="Calibri" w:cs="Times New Roman"/>
          <w:iCs/>
          <w:lang w:eastAsia="en-US"/>
        </w:rPr>
        <w:t>C1</w:t>
      </w:r>
      <w:r w:rsidRPr="00F61647">
        <w:rPr>
          <w:rFonts w:eastAsia="Calibri" w:cs="Times New Roman"/>
          <w:iCs/>
          <w:lang w:eastAsia="en-US"/>
        </w:rPr>
        <w:t xml:space="preserve"> </w:t>
      </w:r>
      <w:r w:rsidR="0079256B">
        <w:rPr>
          <w:rFonts w:eastAsia="Calibri" w:cs="Times New Roman"/>
          <w:iCs/>
          <w:lang w:eastAsia="en-US"/>
        </w:rPr>
        <w:t>is a biocidal product contatining the new active substance</w:t>
      </w:r>
      <w:r w:rsidRPr="00F61647">
        <w:rPr>
          <w:rFonts w:eastAsia="Calibri" w:cs="Times New Roman"/>
          <w:iCs/>
          <w:lang w:eastAsia="en-US"/>
        </w:rPr>
        <w:t xml:space="preserve"> </w:t>
      </w:r>
      <w:proofErr w:type="gramStart"/>
      <w:r w:rsidRPr="00F61647">
        <w:rPr>
          <w:rFonts w:eastAsia="Calibri" w:cs="Times New Roman"/>
          <w:iCs/>
          <w:lang w:eastAsia="en-US"/>
        </w:rPr>
        <w:t>C(</w:t>
      </w:r>
      <w:proofErr w:type="gramEnd"/>
      <w:r w:rsidRPr="00F61647">
        <w:rPr>
          <w:rFonts w:eastAsia="Calibri" w:cs="Times New Roman"/>
          <w:iCs/>
          <w:lang w:eastAsia="en-US"/>
        </w:rPr>
        <w:t>M)IT intended to be used for the preservation of manufactured products, other than food stuffs or feeding stuffs</w:t>
      </w:r>
      <w:r w:rsidR="005360D7">
        <w:rPr>
          <w:rFonts w:eastAsia="Calibri" w:cs="Times New Roman"/>
          <w:iCs/>
          <w:lang w:eastAsia="en-US"/>
        </w:rPr>
        <w:t xml:space="preserve"> and cosmetics</w:t>
      </w:r>
      <w:r w:rsidRPr="00F61647">
        <w:rPr>
          <w:rFonts w:eastAsia="Calibri" w:cs="Times New Roman"/>
          <w:iCs/>
          <w:lang w:eastAsia="en-US"/>
        </w:rPr>
        <w:t>, in containers (product type 6) by the control of microbial deterioration to ensure their shelf life during storage.</w:t>
      </w:r>
    </w:p>
    <w:p w14:paraId="7FA11DDD" w14:textId="394AECCE" w:rsidR="009D0C0B" w:rsidRPr="00F61647" w:rsidRDefault="002F4B32" w:rsidP="00F61647">
      <w:pPr>
        <w:spacing w:line="260" w:lineRule="atLeast"/>
        <w:jc w:val="both"/>
        <w:rPr>
          <w:rFonts w:eastAsia="Calibri" w:cs="Times New Roman"/>
          <w:iCs/>
          <w:lang w:eastAsia="en-US"/>
        </w:rPr>
      </w:pPr>
      <w:r w:rsidRPr="00587573">
        <w:rPr>
          <w:rFonts w:eastAsia="Calibri" w:cs="Times New Roman"/>
          <w:iCs/>
          <w:lang w:eastAsia="en-US"/>
        </w:rPr>
        <w:t>ACTICIDE</w:t>
      </w:r>
      <w:r w:rsidRPr="00A1228F">
        <w:rPr>
          <w:rFonts w:eastAsia="Calibri" w:cs="Times New Roman"/>
          <w:lang w:eastAsia="en-US"/>
        </w:rPr>
        <w:t xml:space="preserve"> </w:t>
      </w:r>
      <w:r w:rsidR="00604029">
        <w:rPr>
          <w:rFonts w:eastAsia="Calibri" w:cs="Times New Roman"/>
          <w:lang w:eastAsia="en-US"/>
        </w:rPr>
        <w:t>C1</w:t>
      </w:r>
      <w:r w:rsidRPr="00587573">
        <w:rPr>
          <w:rFonts w:eastAsia="Calibri" w:cs="Times New Roman"/>
          <w:iCs/>
          <w:lang w:eastAsia="en-US"/>
        </w:rPr>
        <w:t xml:space="preserve"> </w:t>
      </w:r>
      <w:r>
        <w:rPr>
          <w:rFonts w:eastAsia="Calibri" w:cs="Times New Roman"/>
          <w:iCs/>
          <w:lang w:eastAsia="en-US"/>
        </w:rPr>
        <w:t>is</w:t>
      </w:r>
      <w:r w:rsidR="00AF1AB5" w:rsidRPr="00F61647">
        <w:rPr>
          <w:rFonts w:eastAsia="Calibri" w:cs="Times New Roman"/>
          <w:iCs/>
          <w:lang w:eastAsia="en-US"/>
        </w:rPr>
        <w:t xml:space="preserve"> </w:t>
      </w:r>
      <w:r w:rsidR="00AD69E7">
        <w:rPr>
          <w:rFonts w:eastAsia="Calibri" w:cs="Times New Roman"/>
          <w:iCs/>
          <w:lang w:eastAsia="en-US"/>
        </w:rPr>
        <w:t xml:space="preserve">intended to be </w:t>
      </w:r>
      <w:r w:rsidR="00AF1AB5" w:rsidRPr="00F61647">
        <w:rPr>
          <w:rFonts w:eastAsia="Calibri" w:cs="Times New Roman"/>
          <w:iCs/>
          <w:lang w:eastAsia="en-US"/>
        </w:rPr>
        <w:t xml:space="preserve">used as wet-state preservation of a wide range of aqueous formulations such as washing and cleaning fluids (except human hygienic products) (6.1.2), paints (6.2), additives used in paper production (6.3.1), adhesives (6.6) and various other products (6.7) such as pigment pastes, slurries, polymer dispersions and colourants. </w:t>
      </w:r>
      <w:r w:rsidRPr="00587573">
        <w:rPr>
          <w:rFonts w:eastAsia="Calibri" w:cs="Times New Roman"/>
          <w:iCs/>
          <w:lang w:eastAsia="en-US"/>
        </w:rPr>
        <w:t xml:space="preserve">ACTICIDE </w:t>
      </w:r>
      <w:r w:rsidR="00604029">
        <w:rPr>
          <w:rFonts w:eastAsia="Calibri" w:cs="Times New Roman"/>
          <w:iCs/>
          <w:lang w:eastAsia="en-US"/>
        </w:rPr>
        <w:t>C1</w:t>
      </w:r>
      <w:r w:rsidRPr="00587573">
        <w:rPr>
          <w:rFonts w:eastAsia="Calibri" w:cs="Times New Roman"/>
          <w:iCs/>
          <w:lang w:eastAsia="en-US"/>
        </w:rPr>
        <w:t xml:space="preserve"> </w:t>
      </w:r>
      <w:r w:rsidR="0079256B">
        <w:rPr>
          <w:rFonts w:eastAsia="Calibri" w:cs="Times New Roman"/>
          <w:iCs/>
          <w:lang w:eastAsia="en-US"/>
        </w:rPr>
        <w:t>will be</w:t>
      </w:r>
      <w:r w:rsidRPr="00587573">
        <w:rPr>
          <w:rFonts w:eastAsia="Calibri" w:cs="Times New Roman"/>
          <w:iCs/>
          <w:lang w:eastAsia="en-US"/>
        </w:rPr>
        <w:t xml:space="preserve"> </w:t>
      </w:r>
      <w:r w:rsidR="00AF1AB5" w:rsidRPr="00F61647">
        <w:rPr>
          <w:rFonts w:eastAsia="Calibri" w:cs="Times New Roman"/>
          <w:iCs/>
          <w:lang w:eastAsia="en-US"/>
        </w:rPr>
        <w:t xml:space="preserve">used industrially by professional workers during the manufacturing process of the formulated products. The </w:t>
      </w:r>
      <w:r>
        <w:rPr>
          <w:rFonts w:eastAsia="Calibri" w:cs="Times New Roman"/>
          <w:iCs/>
          <w:lang w:eastAsia="en-US"/>
        </w:rPr>
        <w:t>treated articles</w:t>
      </w:r>
      <w:r w:rsidR="00AF1AB5" w:rsidRPr="00F61647">
        <w:rPr>
          <w:rFonts w:eastAsia="Calibri" w:cs="Times New Roman"/>
          <w:iCs/>
          <w:lang w:eastAsia="en-US"/>
        </w:rPr>
        <w:t xml:space="preserve"> </w:t>
      </w:r>
      <w:r w:rsidR="0079256B">
        <w:rPr>
          <w:rFonts w:eastAsia="Calibri" w:cs="Times New Roman"/>
          <w:iCs/>
          <w:lang w:eastAsia="en-US"/>
        </w:rPr>
        <w:t>will be</w:t>
      </w:r>
      <w:r w:rsidR="00AF1AB5" w:rsidRPr="00F61647">
        <w:rPr>
          <w:rFonts w:eastAsia="Calibri" w:cs="Times New Roman"/>
          <w:iCs/>
          <w:lang w:eastAsia="en-US"/>
        </w:rPr>
        <w:t xml:space="preserve"> used in- and outdoor by professionals and general public.</w:t>
      </w:r>
    </w:p>
    <w:p w14:paraId="63039D85" w14:textId="77777777" w:rsidR="009D0C0B" w:rsidRPr="00F61647" w:rsidRDefault="00FA480B" w:rsidP="00E445EC">
      <w:pPr>
        <w:pStyle w:val="Titre4"/>
      </w:pPr>
      <w:bookmarkStart w:id="620" w:name="_Toc57800755"/>
      <w:r w:rsidRPr="00E445EC">
        <w:t>Organisms to be controlled and products, organisms or objects to be protected</w:t>
      </w:r>
      <w:bookmarkEnd w:id="620"/>
    </w:p>
    <w:p w14:paraId="5D533A96" w14:textId="2C1A86E4" w:rsidR="00AF1AB5" w:rsidRPr="00F61647" w:rsidRDefault="00AF1AB5" w:rsidP="00F61647">
      <w:pPr>
        <w:jc w:val="both"/>
        <w:rPr>
          <w:lang w:eastAsia="en-US"/>
        </w:rPr>
      </w:pPr>
      <w:bookmarkStart w:id="621" w:name="_Toc526157354"/>
      <w:r w:rsidRPr="00F61647">
        <w:rPr>
          <w:lang w:eastAsia="en-US"/>
        </w:rPr>
        <w:t xml:space="preserve">Organisms to be controlled are bacteria, yeasts and </w:t>
      </w:r>
      <w:r w:rsidR="009D2138">
        <w:rPr>
          <w:lang w:eastAsia="en-US"/>
        </w:rPr>
        <w:t>fungi</w:t>
      </w:r>
      <w:r w:rsidRPr="00F61647">
        <w:rPr>
          <w:lang w:eastAsia="en-US"/>
        </w:rPr>
        <w:t>.</w:t>
      </w:r>
    </w:p>
    <w:p w14:paraId="69DD8CF8" w14:textId="089F2B77" w:rsidR="00AF1AB5" w:rsidRPr="00A1228F" w:rsidRDefault="00AF1AB5" w:rsidP="00F61647">
      <w:pPr>
        <w:jc w:val="both"/>
        <w:rPr>
          <w:lang w:eastAsia="en-US"/>
        </w:rPr>
      </w:pPr>
      <w:r w:rsidRPr="00A1228F">
        <w:rPr>
          <w:lang w:eastAsia="en-US"/>
        </w:rPr>
        <w:t>The applicant provided following justification for the representativeness of the tested matrices:</w:t>
      </w:r>
      <w:bookmarkEnd w:id="621"/>
    </w:p>
    <w:p w14:paraId="7376058B" w14:textId="42EA7712" w:rsidR="00AF1AB5" w:rsidRPr="00A1228F" w:rsidRDefault="00AF1AB5" w:rsidP="00AF1AB5">
      <w:pPr>
        <w:jc w:val="both"/>
        <w:rPr>
          <w:rFonts w:cs="Times New Roman"/>
        </w:rPr>
      </w:pPr>
      <w:r w:rsidRPr="00A1228F">
        <w:rPr>
          <w:rFonts w:cs="Times New Roman"/>
        </w:rPr>
        <w:t xml:space="preserve">The intended application of the product ACTICIDE </w:t>
      </w:r>
      <w:r w:rsidR="00604029">
        <w:rPr>
          <w:rFonts w:cs="Times New Roman"/>
        </w:rPr>
        <w:t>C1</w:t>
      </w:r>
      <w:r w:rsidRPr="00A1228F">
        <w:rPr>
          <w:rFonts w:cs="Times New Roman"/>
        </w:rPr>
        <w:t xml:space="preserve"> in general is as in-can preservative for various formulations. </w:t>
      </w:r>
      <w:r w:rsidR="002F4B32">
        <w:rPr>
          <w:rFonts w:cs="Times New Roman"/>
        </w:rPr>
        <w:t>P</w:t>
      </w:r>
      <w:r w:rsidRPr="00A1228F">
        <w:rPr>
          <w:rFonts w:cs="Times New Roman"/>
        </w:rPr>
        <w:t xml:space="preserve">roducts to be preserved are aqueous formulations that are prone to microbial attack. This premise already narrows the broadness of the possible test matrices down, e.g. solvent based products do not fall under this description or products that are too viscous to be tested. </w:t>
      </w:r>
    </w:p>
    <w:p w14:paraId="11BFA494" w14:textId="77777777" w:rsidR="00AF1AB5" w:rsidRPr="00A1228F" w:rsidRDefault="00AF1AB5" w:rsidP="00AF1AB5">
      <w:pPr>
        <w:jc w:val="both"/>
        <w:rPr>
          <w:rFonts w:cs="Times New Roman"/>
          <w:u w:val="single"/>
        </w:rPr>
      </w:pPr>
    </w:p>
    <w:p w14:paraId="001977A5" w14:textId="401959DE" w:rsidR="00AF1AB5" w:rsidRPr="00A1228F" w:rsidRDefault="00AF1AB5" w:rsidP="00AF1AB5">
      <w:pPr>
        <w:jc w:val="both"/>
        <w:rPr>
          <w:rFonts w:cs="Times New Roman"/>
          <w:b/>
          <w:u w:val="single"/>
        </w:rPr>
      </w:pPr>
      <w:r w:rsidRPr="00A1228F">
        <w:rPr>
          <w:rFonts w:cs="Times New Roman"/>
          <w:b/>
          <w:u w:val="single"/>
        </w:rPr>
        <w:t>PT 6.</w:t>
      </w:r>
      <w:r w:rsidR="00180E5D">
        <w:rPr>
          <w:rFonts w:cs="Times New Roman"/>
          <w:b/>
          <w:u w:val="single"/>
        </w:rPr>
        <w:t>1</w:t>
      </w:r>
      <w:r w:rsidRPr="00A1228F">
        <w:rPr>
          <w:rFonts w:cs="Times New Roman"/>
          <w:b/>
          <w:u w:val="single"/>
        </w:rPr>
        <w:t>.</w:t>
      </w:r>
      <w:r w:rsidR="00180E5D">
        <w:rPr>
          <w:rFonts w:cs="Times New Roman"/>
          <w:b/>
          <w:u w:val="single"/>
        </w:rPr>
        <w:t>2</w:t>
      </w:r>
      <w:r w:rsidRPr="00A1228F">
        <w:rPr>
          <w:rFonts w:cs="Times New Roman"/>
          <w:b/>
          <w:u w:val="single"/>
        </w:rPr>
        <w:t xml:space="preserve"> Washing and cleaning fluids and other detergents</w:t>
      </w:r>
    </w:p>
    <w:p w14:paraId="6C0F990E" w14:textId="77777777" w:rsidR="00AF1AB5" w:rsidRPr="00A1228F" w:rsidRDefault="00AF1AB5" w:rsidP="00AF1AB5">
      <w:pPr>
        <w:jc w:val="both"/>
        <w:rPr>
          <w:rFonts w:cs="Times New Roman"/>
        </w:rPr>
      </w:pPr>
      <w:r w:rsidRPr="00A1228F">
        <w:rPr>
          <w:rFonts w:cs="Times New Roman"/>
        </w:rPr>
        <w:t>For household and detergent applications a standard dishwashing liquid (pH 5-6) was used as representative test matrix. In general, a detergent is a surfactant or a mixture of surfactants with cleaning properties in dilute aqueous solutions. All of these products, consisting of water, tensidic components and additives have the aim of cleaning which means they remove organic/inorganic compounds on hard surfaces or fibres.</w:t>
      </w:r>
    </w:p>
    <w:p w14:paraId="2D6F9D0F" w14:textId="77777777" w:rsidR="00AF1AB5" w:rsidRDefault="00AF1AB5" w:rsidP="00AF1AB5">
      <w:pPr>
        <w:jc w:val="both"/>
        <w:rPr>
          <w:rFonts w:cs="Times New Roman"/>
        </w:rPr>
      </w:pPr>
      <w:r w:rsidRPr="00A1228F">
        <w:rPr>
          <w:rFonts w:cs="Times New Roman"/>
        </w:rPr>
        <w:t>Therefore, it can be said that the differences in the general properties of the various detergents are only marginal and often solely based on different dyes or perfumes which do not contribute to the needed amount of preservation.</w:t>
      </w:r>
    </w:p>
    <w:p w14:paraId="32A13037" w14:textId="44215D65" w:rsidR="002F4B32" w:rsidRPr="00A1228F" w:rsidRDefault="002F4B32" w:rsidP="002F4B32">
      <w:pPr>
        <w:jc w:val="both"/>
        <w:rPr>
          <w:rFonts w:cs="Times New Roman"/>
        </w:rPr>
      </w:pPr>
      <w:r>
        <w:rPr>
          <w:rFonts w:cs="Times New Roman"/>
        </w:rPr>
        <w:t>T</w:t>
      </w:r>
      <w:r w:rsidRPr="00A1228F">
        <w:rPr>
          <w:rFonts w:cs="Times New Roman"/>
        </w:rPr>
        <w:t>he tested dishwashing liquid is considered to be representati</w:t>
      </w:r>
      <w:r>
        <w:rPr>
          <w:rFonts w:cs="Times New Roman"/>
        </w:rPr>
        <w:t>ve for all other matrices of the</w:t>
      </w:r>
      <w:r w:rsidRPr="00A1228F">
        <w:rPr>
          <w:rFonts w:cs="Times New Roman"/>
        </w:rPr>
        <w:t xml:space="preserve"> PT 6</w:t>
      </w:r>
      <w:r>
        <w:rPr>
          <w:rFonts w:cs="Times New Roman"/>
        </w:rPr>
        <w:t>.</w:t>
      </w:r>
      <w:r w:rsidR="00180E5D">
        <w:rPr>
          <w:rFonts w:cs="Times New Roman"/>
        </w:rPr>
        <w:t>1</w:t>
      </w:r>
      <w:r>
        <w:rPr>
          <w:rFonts w:cs="Times New Roman"/>
        </w:rPr>
        <w:t>.</w:t>
      </w:r>
      <w:r w:rsidR="00180E5D">
        <w:rPr>
          <w:rFonts w:cs="Times New Roman"/>
        </w:rPr>
        <w:t>2</w:t>
      </w:r>
      <w:r w:rsidRPr="00A1228F">
        <w:rPr>
          <w:rFonts w:cs="Times New Roman"/>
        </w:rPr>
        <w:t xml:space="preserve"> subgroup.</w:t>
      </w:r>
    </w:p>
    <w:p w14:paraId="77BDE1DF" w14:textId="77777777" w:rsidR="002F4B32" w:rsidRPr="00A1228F" w:rsidRDefault="002F4B32" w:rsidP="00AF1AB5">
      <w:pPr>
        <w:jc w:val="both"/>
        <w:rPr>
          <w:rFonts w:cs="Times New Roman"/>
        </w:rPr>
      </w:pPr>
    </w:p>
    <w:p w14:paraId="2DE90A03" w14:textId="77777777" w:rsidR="00AF1AB5" w:rsidRPr="00A1228F" w:rsidRDefault="00AF1AB5" w:rsidP="00AF1AB5">
      <w:pPr>
        <w:jc w:val="both"/>
        <w:rPr>
          <w:rFonts w:cs="Times New Roman"/>
          <w:u w:val="single"/>
        </w:rPr>
      </w:pPr>
    </w:p>
    <w:p w14:paraId="6031EC74" w14:textId="77777777" w:rsidR="00AF1AB5" w:rsidRPr="00A1228F" w:rsidRDefault="00AF1AB5" w:rsidP="00AF1AB5">
      <w:pPr>
        <w:jc w:val="both"/>
        <w:rPr>
          <w:rFonts w:cs="Times New Roman"/>
          <w:b/>
          <w:u w:val="single"/>
        </w:rPr>
      </w:pPr>
      <w:r w:rsidRPr="00A1228F">
        <w:rPr>
          <w:rFonts w:cs="Times New Roman"/>
          <w:b/>
          <w:u w:val="single"/>
        </w:rPr>
        <w:t>PT 6.2 Paints and coatings</w:t>
      </w:r>
    </w:p>
    <w:p w14:paraId="76491666" w14:textId="77777777" w:rsidR="00AF1AB5" w:rsidRPr="00A1228F" w:rsidRDefault="00AF1AB5" w:rsidP="00AF1AB5">
      <w:pPr>
        <w:jc w:val="both"/>
        <w:rPr>
          <w:rFonts w:cs="Times New Roman"/>
        </w:rPr>
      </w:pPr>
      <w:r w:rsidRPr="00A1228F">
        <w:rPr>
          <w:rFonts w:cs="Times New Roman"/>
        </w:rPr>
        <w:t xml:space="preserve">Standard paints that can be found in huge quantities on the market consist in general of the following ingredients in varying amounts: water, pigments and additives (thickener, defoamer, emulsifier, binding agents, cellulose, </w:t>
      </w:r>
      <w:proofErr w:type="gramStart"/>
      <w:r w:rsidRPr="00A1228F">
        <w:rPr>
          <w:rFonts w:cs="Times New Roman"/>
        </w:rPr>
        <w:t>filler</w:t>
      </w:r>
      <w:proofErr w:type="gramEnd"/>
      <w:r w:rsidRPr="00A1228F">
        <w:rPr>
          <w:rFonts w:cs="Times New Roman"/>
        </w:rPr>
        <w:t>).</w:t>
      </w:r>
    </w:p>
    <w:p w14:paraId="6CED3559" w14:textId="77777777" w:rsidR="00AF1AB5" w:rsidRPr="00A1228F" w:rsidRDefault="00AF1AB5" w:rsidP="00AF1AB5">
      <w:pPr>
        <w:jc w:val="both"/>
        <w:rPr>
          <w:rFonts w:cs="Times New Roman"/>
        </w:rPr>
      </w:pPr>
      <w:r w:rsidRPr="00A1228F">
        <w:rPr>
          <w:rFonts w:cs="Times New Roman"/>
        </w:rPr>
        <w:t xml:space="preserve">The most common ones, especially for the industrial uses, are paints that contain titanium dioxide as pigment. </w:t>
      </w:r>
      <w:r w:rsidRPr="00A1228F">
        <w:rPr>
          <w:rFonts w:cs="Times New Roman"/>
          <w:bCs/>
        </w:rPr>
        <w:t>This representative paint is included</w:t>
      </w:r>
      <w:r w:rsidRPr="00A1228F">
        <w:rPr>
          <w:rFonts w:cs="Times New Roman"/>
        </w:rPr>
        <w:t xml:space="preserve"> in a German guidance</w:t>
      </w:r>
      <w:r w:rsidRPr="00A1228F">
        <w:rPr>
          <w:rFonts w:cs="Times New Roman"/>
          <w:vertAlign w:val="superscript"/>
        </w:rPr>
        <w:footnoteReference w:id="5"/>
      </w:r>
      <w:r w:rsidRPr="00A1228F">
        <w:rPr>
          <w:rFonts w:cs="Times New Roman"/>
          <w:bCs/>
        </w:rPr>
        <w:t>. This document is the most recent “</w:t>
      </w:r>
      <w:r w:rsidRPr="00A1228F">
        <w:rPr>
          <w:rFonts w:cs="Times New Roman"/>
        </w:rPr>
        <w:t xml:space="preserve">Blue Angel” testing method developed and published from BAM and UBA, in which the testing of one representative paint is the recommended testing strategy. Annex 2 of this document details a guide formulation of such a standard dispersion paint, consisting exactly of the above mentioned components, which represents the most common application. </w:t>
      </w:r>
    </w:p>
    <w:p w14:paraId="63247F8E" w14:textId="53D034DE" w:rsidR="00AF1AB5" w:rsidRPr="00A1228F" w:rsidRDefault="00AF1AB5" w:rsidP="00AF1AB5">
      <w:pPr>
        <w:jc w:val="both"/>
        <w:rPr>
          <w:rFonts w:cs="Times New Roman"/>
        </w:rPr>
      </w:pPr>
      <w:r w:rsidRPr="00A1228F">
        <w:rPr>
          <w:rFonts w:cs="Times New Roman"/>
        </w:rPr>
        <w:t xml:space="preserve">For testing the efficacy </w:t>
      </w:r>
      <w:r w:rsidR="002F4B32">
        <w:rPr>
          <w:rFonts w:cs="Times New Roman"/>
        </w:rPr>
        <w:t xml:space="preserve">of ACTICIDE C1 </w:t>
      </w:r>
      <w:r w:rsidRPr="00A1228F">
        <w:rPr>
          <w:rFonts w:cs="Times New Roman"/>
        </w:rPr>
        <w:t xml:space="preserve">in paints and coatings, interior aqueous emulsion paint (pH 7-8 </w:t>
      </w:r>
      <w:r w:rsidR="004870FD">
        <w:rPr>
          <w:rFonts w:cs="Times New Roman"/>
        </w:rPr>
        <w:t xml:space="preserve">at </w:t>
      </w:r>
      <w:r w:rsidRPr="00A1228F">
        <w:rPr>
          <w:rFonts w:cs="Times New Roman"/>
        </w:rPr>
        <w:t>20°C) from a leading paint producer was used. The selected paint to be tested corresponds to the indications mentioned in the Annex of the Blue Angel testing proposal. As the tested paint is compliant with this standard formulation as proposed by the German authorities, it is considered to be representative for all other matrices of this PT 6 subgroup.</w:t>
      </w:r>
    </w:p>
    <w:p w14:paraId="0A3E5DE7" w14:textId="77777777" w:rsidR="00AF1AB5" w:rsidRPr="00A1228F" w:rsidRDefault="00AF1AB5" w:rsidP="00AF1AB5">
      <w:pPr>
        <w:jc w:val="both"/>
        <w:rPr>
          <w:rFonts w:cs="Times New Roman"/>
          <w:u w:val="single"/>
        </w:rPr>
      </w:pPr>
    </w:p>
    <w:p w14:paraId="15A52F4D" w14:textId="77777777" w:rsidR="00AF1AB5" w:rsidRPr="00A1228F" w:rsidRDefault="00AF1AB5" w:rsidP="00AF1AB5">
      <w:pPr>
        <w:jc w:val="both"/>
        <w:rPr>
          <w:rFonts w:cs="Times New Roman"/>
          <w:b/>
          <w:u w:val="single"/>
        </w:rPr>
      </w:pPr>
      <w:r w:rsidRPr="00A1228F">
        <w:rPr>
          <w:rFonts w:cs="Times New Roman"/>
          <w:b/>
          <w:u w:val="single"/>
        </w:rPr>
        <w:t>PT 6.3.1 Fluids used in paper production</w:t>
      </w:r>
    </w:p>
    <w:p w14:paraId="7D146247" w14:textId="77777777" w:rsidR="00AF1AB5" w:rsidRPr="00A1228F" w:rsidRDefault="00AF1AB5" w:rsidP="00AF1AB5">
      <w:pPr>
        <w:jc w:val="both"/>
        <w:rPr>
          <w:rFonts w:cs="Times New Roman"/>
        </w:rPr>
      </w:pPr>
      <w:r w:rsidRPr="00A1228F">
        <w:rPr>
          <w:rFonts w:cs="Times New Roman"/>
        </w:rPr>
        <w:t>In order to prove the efficacy in the application field for paper production, the applicant has tested a photo paper coating. According to the “Papierkompass 2018” done by the German paper industry association (Verband Deutscher Papierfabriken e.V.), the main paper types are paper for packaging, e.g. brown paper, millboard etc. (50.8%), graphic paper, e.g. LWC paper, paper for catalogues, writing paper and also photo paper (36.2%) and others which includes hygienic paper and paper / carton for specific and technical applications (13.0%). Compared to paper for packaging, graphic paper is the type of paper that requires more refinement of the finished good, and testing a coating for this kind of paper therefore represents the main application for this PT 6 subgroup.</w:t>
      </w:r>
    </w:p>
    <w:p w14:paraId="120B3EAC" w14:textId="77777777" w:rsidR="00AF1AB5" w:rsidRPr="00A1228F" w:rsidRDefault="00AF1AB5" w:rsidP="00AF1AB5">
      <w:pPr>
        <w:jc w:val="center"/>
        <w:rPr>
          <w:rFonts w:cs="Times New Roman"/>
        </w:rPr>
      </w:pPr>
    </w:p>
    <w:p w14:paraId="54701025" w14:textId="77777777" w:rsidR="00AF1AB5" w:rsidRPr="00A1228F" w:rsidRDefault="00AF1AB5" w:rsidP="00AF1AB5">
      <w:pPr>
        <w:jc w:val="both"/>
        <w:rPr>
          <w:rFonts w:cs="Times New Roman"/>
          <w:b/>
          <w:u w:val="single"/>
        </w:rPr>
      </w:pPr>
      <w:r w:rsidRPr="00A1228F">
        <w:rPr>
          <w:rFonts w:cs="Times New Roman"/>
          <w:b/>
          <w:u w:val="single"/>
        </w:rPr>
        <w:t>PT 6.6 Glues and adhesives</w:t>
      </w:r>
    </w:p>
    <w:p w14:paraId="6A28361A" w14:textId="62FA1ADE" w:rsidR="00AF1AB5" w:rsidRPr="00A1228F" w:rsidRDefault="00AF1AB5" w:rsidP="00AF1AB5">
      <w:pPr>
        <w:jc w:val="both"/>
        <w:rPr>
          <w:rFonts w:cs="Times New Roman"/>
        </w:rPr>
      </w:pPr>
      <w:r w:rsidRPr="00A1228F">
        <w:rPr>
          <w:rFonts w:cs="Times New Roman"/>
        </w:rPr>
        <w:t>According to the Guideline “Adhesive Bonding – the Right Way” (prepared by the German Adhesives industry association Industrieverband Klebstoffe e.V.) adhesives can be distinguished in four main groups:</w:t>
      </w:r>
    </w:p>
    <w:p w14:paraId="23B07B68" w14:textId="77777777" w:rsidR="00AF1AB5" w:rsidRPr="00A1228F" w:rsidRDefault="00AF1AB5" w:rsidP="00AF1AB5">
      <w:pPr>
        <w:numPr>
          <w:ilvl w:val="0"/>
          <w:numId w:val="8"/>
        </w:numPr>
        <w:suppressAutoHyphens w:val="0"/>
        <w:spacing w:after="200" w:line="276" w:lineRule="auto"/>
        <w:contextualSpacing/>
        <w:jc w:val="both"/>
        <w:rPr>
          <w:rFonts w:eastAsia="Calibri" w:cs="Times New Roman"/>
          <w:lang w:eastAsia="en-US"/>
        </w:rPr>
      </w:pPr>
      <w:r w:rsidRPr="00A1228F">
        <w:rPr>
          <w:rFonts w:eastAsia="Calibri" w:cs="Times New Roman"/>
          <w:lang w:eastAsia="en-US"/>
        </w:rPr>
        <w:t>Chemically curing adhesives, e.g. Epoxides, Polyurethanes, Silicones, MMA adhesives…</w:t>
      </w:r>
    </w:p>
    <w:p w14:paraId="447B1734" w14:textId="5F47AE29" w:rsidR="00AF1AB5" w:rsidRPr="00A1228F" w:rsidRDefault="00AF1AB5" w:rsidP="00AF1AB5">
      <w:pPr>
        <w:numPr>
          <w:ilvl w:val="0"/>
          <w:numId w:val="8"/>
        </w:numPr>
        <w:suppressAutoHyphens w:val="0"/>
        <w:spacing w:after="200" w:line="276" w:lineRule="auto"/>
        <w:contextualSpacing/>
        <w:jc w:val="both"/>
        <w:rPr>
          <w:rFonts w:eastAsia="Calibri" w:cs="Times New Roman"/>
          <w:lang w:eastAsia="en-US"/>
        </w:rPr>
      </w:pPr>
      <w:r w:rsidRPr="00A1228F">
        <w:rPr>
          <w:rFonts w:eastAsia="Calibri" w:cs="Times New Roman"/>
          <w:lang w:eastAsia="en-US"/>
        </w:rPr>
        <w:t>Physical hardening adhesives, e.g. solvent-based adhesives, dispersion adhesives (latex), colloidal systems, contact adhesives…</w:t>
      </w:r>
    </w:p>
    <w:p w14:paraId="4135F83D" w14:textId="77777777" w:rsidR="00AF1AB5" w:rsidRPr="00A1228F" w:rsidRDefault="00AF1AB5" w:rsidP="00AF1AB5">
      <w:pPr>
        <w:numPr>
          <w:ilvl w:val="0"/>
          <w:numId w:val="8"/>
        </w:numPr>
        <w:suppressAutoHyphens w:val="0"/>
        <w:spacing w:after="200" w:line="276" w:lineRule="auto"/>
        <w:contextualSpacing/>
        <w:jc w:val="both"/>
        <w:rPr>
          <w:rFonts w:eastAsia="Calibri" w:cs="Times New Roman"/>
          <w:lang w:eastAsia="en-US"/>
        </w:rPr>
      </w:pPr>
      <w:r w:rsidRPr="00A1228F">
        <w:rPr>
          <w:rFonts w:eastAsia="Calibri" w:cs="Times New Roman"/>
          <w:lang w:eastAsia="en-US"/>
        </w:rPr>
        <w:t>Materials precoated with adhesive, e.g. self-adhesive labels, sealing films…</w:t>
      </w:r>
    </w:p>
    <w:p w14:paraId="4E81078A" w14:textId="5CB75DEE" w:rsidR="00AF1AB5" w:rsidRPr="00A1228F" w:rsidRDefault="00AF1AB5" w:rsidP="00AF1AB5">
      <w:pPr>
        <w:numPr>
          <w:ilvl w:val="0"/>
          <w:numId w:val="8"/>
        </w:numPr>
        <w:suppressAutoHyphens w:val="0"/>
        <w:spacing w:after="200" w:line="276" w:lineRule="auto"/>
        <w:contextualSpacing/>
        <w:jc w:val="both"/>
        <w:rPr>
          <w:rFonts w:eastAsia="Calibri" w:cs="Times New Roman"/>
          <w:lang w:eastAsia="en-US"/>
        </w:rPr>
      </w:pPr>
      <w:r w:rsidRPr="00A1228F">
        <w:rPr>
          <w:rFonts w:eastAsia="Calibri" w:cs="Times New Roman"/>
          <w:lang w:eastAsia="en-US"/>
        </w:rPr>
        <w:t>Adhesives with a dual curing/hardening mechanism</w:t>
      </w:r>
      <w:r w:rsidR="000066A5">
        <w:rPr>
          <w:rFonts w:eastAsia="Calibri" w:cs="Times New Roman"/>
          <w:lang w:eastAsia="en-US"/>
        </w:rPr>
        <w:t>.</w:t>
      </w:r>
    </w:p>
    <w:p w14:paraId="470B08A2" w14:textId="77777777" w:rsidR="00AF1AB5" w:rsidRPr="00A1228F" w:rsidRDefault="00AF1AB5" w:rsidP="00AF1AB5">
      <w:pPr>
        <w:jc w:val="both"/>
        <w:rPr>
          <w:rFonts w:cs="Times New Roman"/>
        </w:rPr>
      </w:pPr>
      <w:r w:rsidRPr="00A1228F">
        <w:rPr>
          <w:rFonts w:cs="Times New Roman"/>
        </w:rPr>
        <w:t>Not every adhesive group has the problem of susceptibility against microorganisms and the need for preservation. Also, it is necessary that the glue/adhesive is a liquid formulation in order to make efficacy testing technically feasible.</w:t>
      </w:r>
    </w:p>
    <w:p w14:paraId="0D56FDFB" w14:textId="26679706" w:rsidR="00AF1AB5" w:rsidRPr="00A1228F" w:rsidRDefault="00AF1AB5" w:rsidP="00AF1AB5">
      <w:pPr>
        <w:jc w:val="both"/>
        <w:rPr>
          <w:rFonts w:cs="Times New Roman"/>
        </w:rPr>
      </w:pPr>
      <w:r w:rsidRPr="00A1228F">
        <w:rPr>
          <w:rFonts w:cs="Times New Roman"/>
        </w:rPr>
        <w:t>The products in the first group are mainly solvent-based polymer systems which contain usually only polymer, binder, curing agent, stabilizer, thixotroping agent, catalyst, additives, pigments and fillers. These products are not aqueous and therefore not prone to microbial attack. The same applies to the products in the last two groups. Therefore</w:t>
      </w:r>
      <w:r w:rsidR="00A72785">
        <w:rPr>
          <w:rFonts w:cs="Times New Roman"/>
        </w:rPr>
        <w:t>,</w:t>
      </w:r>
      <w:r w:rsidRPr="00A1228F">
        <w:rPr>
          <w:rFonts w:cs="Times New Roman"/>
        </w:rPr>
        <w:t xml:space="preserve"> only products that belong to the second group, physical hardening adhesives, are relevant for a biocidal application.</w:t>
      </w:r>
    </w:p>
    <w:p w14:paraId="5D5A3277" w14:textId="77777777" w:rsidR="00AF1AB5" w:rsidRPr="00A1228F" w:rsidRDefault="00AF1AB5" w:rsidP="00AF1AB5">
      <w:pPr>
        <w:jc w:val="both"/>
        <w:rPr>
          <w:rFonts w:cs="Times New Roman"/>
        </w:rPr>
      </w:pPr>
      <w:r w:rsidRPr="00A1228F">
        <w:rPr>
          <w:rFonts w:cs="Times New Roman"/>
        </w:rPr>
        <w:t>The dispersion adhesive used in the efficacy report is a very basic formulation (pH 7.1) which consists of water, binder and additives and therefore represents the main product type of adhesives belonging to the second group with a very broad application field and the problem of microbial spoilage. Testing such an adhesive therefore represents the most relevant application for this PT 6 subgroup.</w:t>
      </w:r>
    </w:p>
    <w:p w14:paraId="684EE67B" w14:textId="77777777" w:rsidR="00AF1AB5" w:rsidRPr="00A1228F" w:rsidRDefault="00AF1AB5" w:rsidP="00AF1AB5">
      <w:pPr>
        <w:jc w:val="both"/>
        <w:rPr>
          <w:rFonts w:cs="Times New Roman"/>
          <w:u w:val="single"/>
        </w:rPr>
      </w:pPr>
    </w:p>
    <w:p w14:paraId="35ECE210" w14:textId="77777777" w:rsidR="00AF1AB5" w:rsidRPr="00A1228F" w:rsidRDefault="00AF1AB5" w:rsidP="00AF1AB5">
      <w:pPr>
        <w:jc w:val="both"/>
        <w:rPr>
          <w:rFonts w:cs="Times New Roman"/>
          <w:b/>
          <w:u w:val="single"/>
        </w:rPr>
      </w:pPr>
      <w:r w:rsidRPr="00A1228F">
        <w:rPr>
          <w:rFonts w:cs="Times New Roman"/>
          <w:b/>
          <w:u w:val="single"/>
        </w:rPr>
        <w:t>PT 6.7 Other: Polymer dispersions</w:t>
      </w:r>
    </w:p>
    <w:p w14:paraId="5BA9506F" w14:textId="77777777" w:rsidR="00AF1AB5" w:rsidRPr="00A1228F" w:rsidRDefault="00AF1AB5" w:rsidP="00AF1AB5">
      <w:pPr>
        <w:jc w:val="both"/>
        <w:rPr>
          <w:rFonts w:cs="Times New Roman"/>
        </w:rPr>
      </w:pPr>
      <w:r w:rsidRPr="00A1228F">
        <w:rPr>
          <w:rFonts w:cs="Times New Roman"/>
        </w:rPr>
        <w:t>Polymer dispersions (PD) have a very broad application field as additives in paints, automobile manufacturing, sealants, adhesives, inks, packaging, coatings, varnishes, plasters and many others. A standard PD (pH 7-8.5, aqueous dispersion of a polymer based on acrylic ester and methacrylic ester) was used as representative test product for efficacy testing - an all-purpose dispersion which is used as a raw material for many of the above mentioned applications, therefore covering the broadest spectrum.</w:t>
      </w:r>
    </w:p>
    <w:p w14:paraId="097F9D40" w14:textId="77777777" w:rsidR="00AF1AB5" w:rsidRPr="00A1228F" w:rsidRDefault="00AF1AB5" w:rsidP="00AF1AB5">
      <w:pPr>
        <w:jc w:val="both"/>
        <w:rPr>
          <w:rFonts w:cs="Times New Roman"/>
          <w:u w:val="single"/>
        </w:rPr>
      </w:pPr>
    </w:p>
    <w:p w14:paraId="767E7BAC" w14:textId="404E496B" w:rsidR="00DA48D7" w:rsidRPr="00DA48D7" w:rsidRDefault="00DA48D7" w:rsidP="00DA48D7">
      <w:pPr>
        <w:jc w:val="both"/>
        <w:rPr>
          <w:rFonts w:cs="Times New Roman"/>
          <w:b/>
          <w:u w:val="single"/>
        </w:rPr>
      </w:pPr>
      <w:r w:rsidRPr="00DA48D7">
        <w:rPr>
          <w:rFonts w:cs="Times New Roman"/>
          <w:b/>
          <w:u w:val="single"/>
        </w:rPr>
        <w:t>PT 6.7 Other</w:t>
      </w:r>
      <w:r>
        <w:rPr>
          <w:rFonts w:cs="Times New Roman"/>
          <w:b/>
          <w:u w:val="single"/>
        </w:rPr>
        <w:t>: Pigment pastes and Colourants</w:t>
      </w:r>
    </w:p>
    <w:p w14:paraId="6D5B5DC8" w14:textId="77777777" w:rsidR="00DA48D7" w:rsidRPr="006E7BE1" w:rsidRDefault="00DA48D7" w:rsidP="00DA48D7">
      <w:pPr>
        <w:jc w:val="both"/>
        <w:rPr>
          <w:rFonts w:cs="Times New Roman"/>
        </w:rPr>
      </w:pPr>
      <w:r w:rsidRPr="006E7BE1">
        <w:rPr>
          <w:rFonts w:cs="Times New Roman"/>
        </w:rPr>
        <w:t>Pigment pastes and colourants have very similar applications; they are both used to transfer coloured particles to a matrix such as paints, varnishes, textiles, paper etc. As they both differ greatly in their chemical properties, i.e. pigment pastes are water insoluble whereas colourants are water soluble, both systems have been tested.</w:t>
      </w:r>
    </w:p>
    <w:p w14:paraId="2A14ADD5" w14:textId="6529BBDD" w:rsidR="00DA48D7" w:rsidRPr="006E7BE1" w:rsidRDefault="00DA48D7" w:rsidP="00DA48D7">
      <w:pPr>
        <w:jc w:val="both"/>
        <w:rPr>
          <w:rFonts w:cs="Times New Roman"/>
        </w:rPr>
      </w:pPr>
      <w:r w:rsidRPr="006E7BE1">
        <w:rPr>
          <w:rFonts w:cs="Times New Roman"/>
        </w:rPr>
        <w:t>The applications in the printing and paint industries cover the main uses for such pigments. Therefore the tested matrices are a printing paint and a tinting paste.”</w:t>
      </w:r>
    </w:p>
    <w:p w14:paraId="37207E8D" w14:textId="77777777" w:rsidR="00DA48D7" w:rsidRPr="006E7BE1" w:rsidRDefault="00DA48D7" w:rsidP="00AF1AB5">
      <w:pPr>
        <w:jc w:val="both"/>
        <w:rPr>
          <w:rFonts w:cs="Times New Roman"/>
        </w:rPr>
      </w:pPr>
    </w:p>
    <w:p w14:paraId="7FC05B71" w14:textId="23E584B3" w:rsidR="00AF1AB5" w:rsidRPr="00A1228F" w:rsidRDefault="00AF1AB5" w:rsidP="00AF1AB5">
      <w:pPr>
        <w:jc w:val="both"/>
        <w:rPr>
          <w:rFonts w:cs="Times New Roman"/>
          <w:b/>
          <w:u w:val="single"/>
        </w:rPr>
      </w:pPr>
      <w:r w:rsidRPr="00A1228F">
        <w:rPr>
          <w:rFonts w:cs="Times New Roman"/>
          <w:b/>
          <w:u w:val="single"/>
        </w:rPr>
        <w:t>PT 6.7 Other: Slurries</w:t>
      </w:r>
    </w:p>
    <w:p w14:paraId="1180EAED" w14:textId="377E1C4B" w:rsidR="00AF1AB5" w:rsidRDefault="00AF1AB5" w:rsidP="00AF1AB5">
      <w:pPr>
        <w:jc w:val="both"/>
        <w:rPr>
          <w:rFonts w:cs="Times New Roman"/>
        </w:rPr>
      </w:pPr>
      <w:r w:rsidRPr="00A1228F">
        <w:rPr>
          <w:rFonts w:cs="Times New Roman"/>
        </w:rPr>
        <w:t>In this application field, the two major types of slurries are Titanium dioxide and Calcium carbonate slurries. Based on their composition, i.e. water content and solids content, these two types are very different and thus show different behaviour in efficacy testing. Therefore, the applicant has tested both types, covering the main application spectrum of this application.</w:t>
      </w:r>
    </w:p>
    <w:p w14:paraId="7C10331F" w14:textId="77777777" w:rsidR="004872D0" w:rsidRPr="00A1228F" w:rsidRDefault="004872D0" w:rsidP="00AF1AB5">
      <w:pPr>
        <w:jc w:val="both"/>
        <w:rPr>
          <w:rFonts w:cs="Times New Roman"/>
        </w:rPr>
      </w:pPr>
    </w:p>
    <w:p w14:paraId="2E0751DB" w14:textId="77777777" w:rsidR="009D0C0B" w:rsidRDefault="00FA480B">
      <w:pPr>
        <w:pStyle w:val="Titre4"/>
        <w:rPr>
          <w:rFonts w:ascii="Times New Roman" w:hAnsi="Times New Roman" w:cs="Times New Roman"/>
          <w:i/>
          <w:iCs/>
          <w:lang w:eastAsia="en-US"/>
        </w:rPr>
      </w:pPr>
      <w:bookmarkStart w:id="622" w:name="_Toc57800756"/>
      <w:r>
        <w:t>Effects on target organisms, including unacceptable suffering</w:t>
      </w:r>
      <w:bookmarkEnd w:id="622"/>
    </w:p>
    <w:p w14:paraId="3AD4BBE9" w14:textId="5E6530E2" w:rsidR="009D0C0B" w:rsidRDefault="00AF1AB5" w:rsidP="00F61647">
      <w:pPr>
        <w:spacing w:line="260" w:lineRule="atLeast"/>
        <w:jc w:val="both"/>
        <w:rPr>
          <w:rFonts w:eastAsia="Calibri" w:cs="Times New Roman"/>
          <w:iCs/>
          <w:szCs w:val="24"/>
          <w:lang w:eastAsia="en-US"/>
        </w:rPr>
      </w:pPr>
      <w:proofErr w:type="gramStart"/>
      <w:r w:rsidRPr="00F61647">
        <w:rPr>
          <w:rFonts w:eastAsia="Calibri" w:cs="Times New Roman"/>
          <w:iCs/>
          <w:szCs w:val="24"/>
          <w:lang w:eastAsia="en-US"/>
        </w:rPr>
        <w:t>C(</w:t>
      </w:r>
      <w:proofErr w:type="gramEnd"/>
      <w:r w:rsidRPr="00F61647">
        <w:rPr>
          <w:rFonts w:eastAsia="Calibri" w:cs="Times New Roman"/>
          <w:iCs/>
          <w:szCs w:val="24"/>
          <w:lang w:eastAsia="en-US"/>
        </w:rPr>
        <w:t xml:space="preserve">M)IT exhibits rapid inhibition of growth at low levels and cidal effects at higher levels and for longer contact periods. </w:t>
      </w:r>
      <w:proofErr w:type="gramStart"/>
      <w:r w:rsidRPr="00F61647">
        <w:rPr>
          <w:rFonts w:eastAsia="Calibri" w:cs="Times New Roman"/>
          <w:iCs/>
          <w:szCs w:val="24"/>
          <w:lang w:eastAsia="en-US"/>
        </w:rPr>
        <w:t>C(</w:t>
      </w:r>
      <w:proofErr w:type="gramEnd"/>
      <w:r w:rsidRPr="00F61647">
        <w:rPr>
          <w:rFonts w:eastAsia="Calibri" w:cs="Times New Roman"/>
          <w:iCs/>
          <w:szCs w:val="24"/>
          <w:lang w:eastAsia="en-US"/>
        </w:rPr>
        <w:t>M)IT may function as a bacteristat, bactericide, fungistat and fungicide.</w:t>
      </w:r>
    </w:p>
    <w:p w14:paraId="6B11337A" w14:textId="77777777" w:rsidR="00A1228F" w:rsidRPr="00F61647" w:rsidRDefault="00A1228F" w:rsidP="00F61647">
      <w:pPr>
        <w:spacing w:line="260" w:lineRule="atLeast"/>
        <w:jc w:val="both"/>
        <w:rPr>
          <w:rFonts w:eastAsia="Calibri" w:cs="Times New Roman"/>
          <w:iCs/>
          <w:szCs w:val="24"/>
          <w:lang w:eastAsia="en-US"/>
        </w:rPr>
      </w:pPr>
    </w:p>
    <w:p w14:paraId="0E39A4BA" w14:textId="77777777" w:rsidR="009D0C0B" w:rsidRDefault="00FA480B">
      <w:pPr>
        <w:pStyle w:val="Titre4"/>
        <w:rPr>
          <w:rFonts w:ascii="Times New Roman" w:hAnsi="Times New Roman" w:cs="Times New Roman"/>
          <w:i/>
          <w:iCs/>
          <w:lang w:eastAsia="en-US"/>
        </w:rPr>
      </w:pPr>
      <w:bookmarkStart w:id="623" w:name="_Toc57800757"/>
      <w:r>
        <w:t>Mode of action, including time delay</w:t>
      </w:r>
      <w:bookmarkEnd w:id="623"/>
    </w:p>
    <w:p w14:paraId="13F988C7" w14:textId="4991A9F1" w:rsidR="009D0C0B" w:rsidRPr="00F61647" w:rsidRDefault="00AF1AB5" w:rsidP="00F61647">
      <w:pPr>
        <w:spacing w:line="260" w:lineRule="atLeast"/>
        <w:jc w:val="both"/>
        <w:rPr>
          <w:rFonts w:eastAsia="Calibri" w:cs="Times New Roman"/>
          <w:iCs/>
          <w:szCs w:val="24"/>
          <w:lang w:eastAsia="en-US"/>
        </w:rPr>
      </w:pPr>
      <w:proofErr w:type="gramStart"/>
      <w:r w:rsidRPr="00F61647">
        <w:rPr>
          <w:rFonts w:eastAsia="Calibri" w:cs="Times New Roman"/>
          <w:iCs/>
          <w:szCs w:val="24"/>
          <w:lang w:eastAsia="en-US"/>
        </w:rPr>
        <w:t>C(</w:t>
      </w:r>
      <w:proofErr w:type="gramEnd"/>
      <w:r w:rsidRPr="00F61647">
        <w:rPr>
          <w:rFonts w:eastAsia="Calibri" w:cs="Times New Roman"/>
          <w:iCs/>
          <w:szCs w:val="24"/>
          <w:lang w:eastAsia="en-US"/>
        </w:rPr>
        <w:t>M)IT is an isothiazolinone biocide. It uses a two steps mechanism: nucleophilic attack at the activated N-S bound of isothiazolinones by amino, amido, thiol groups of large molecular systems such as proteins or nucleic acids of the micro-organisms. Consequently there is a rapid inhibition (minutes) of growth and metabolism, followed by irreversible cell damage resulting in loss of viability (hours). Cells are inhibited by disruption of the metabolic pathways and critical physiological functions are affected (respiration, ATP synthesis).</w:t>
      </w:r>
    </w:p>
    <w:p w14:paraId="743162C1" w14:textId="77777777" w:rsidR="00AF1AB5" w:rsidRPr="00F61647" w:rsidRDefault="00AF1AB5" w:rsidP="00F61647">
      <w:pPr>
        <w:spacing w:line="260" w:lineRule="atLeast"/>
        <w:jc w:val="both"/>
        <w:rPr>
          <w:rFonts w:eastAsia="Calibri" w:cs="Times New Roman"/>
          <w:iCs/>
          <w:szCs w:val="24"/>
          <w:lang w:eastAsia="en-US"/>
        </w:rPr>
      </w:pPr>
    </w:p>
    <w:p w14:paraId="6700E513" w14:textId="020B6EAB" w:rsidR="009D0C0B" w:rsidRDefault="00FA480B">
      <w:pPr>
        <w:pStyle w:val="Titre4"/>
        <w:rPr>
          <w:rFonts w:ascii="Times New Roman" w:hAnsi="Times New Roman" w:cs="Times New Roman"/>
          <w:i/>
          <w:iCs/>
          <w:lang w:eastAsia="en-US"/>
        </w:rPr>
      </w:pPr>
      <w:bookmarkStart w:id="624" w:name="_Toc57800758"/>
      <w:r>
        <w:t>Efficacy data</w:t>
      </w:r>
      <w:bookmarkEnd w:id="624"/>
      <w:r>
        <w:t xml:space="preserve"> </w:t>
      </w:r>
    </w:p>
    <w:p w14:paraId="3E5C371B" w14:textId="700D76F2" w:rsidR="00E759D8" w:rsidRDefault="00E759D8" w:rsidP="000634A5">
      <w:pPr>
        <w:jc w:val="both"/>
      </w:pPr>
      <w:r>
        <w:t xml:space="preserve">Applicant provided two sets of efficacy data in the course of the assessment. </w:t>
      </w:r>
    </w:p>
    <w:p w14:paraId="3552998A" w14:textId="59AB035A" w:rsidR="00E759D8" w:rsidRPr="00F61647" w:rsidRDefault="00E759D8" w:rsidP="000634A5">
      <w:pPr>
        <w:pStyle w:val="Paragraphedeliste"/>
        <w:numPr>
          <w:ilvl w:val="0"/>
          <w:numId w:val="59"/>
        </w:numPr>
        <w:jc w:val="both"/>
        <w:rPr>
          <w:color w:val="000000"/>
        </w:rPr>
      </w:pPr>
      <w:r>
        <w:t xml:space="preserve">The first one includes tests with </w:t>
      </w:r>
      <w:r w:rsidRPr="00E759D8">
        <w:rPr>
          <w:color w:val="000000"/>
        </w:rPr>
        <w:t xml:space="preserve">ACTICIDE </w:t>
      </w:r>
      <w:r w:rsidR="00604029">
        <w:rPr>
          <w:color w:val="000000"/>
        </w:rPr>
        <w:t>C1</w:t>
      </w:r>
      <w:r w:rsidRPr="00E759D8">
        <w:rPr>
          <w:color w:val="000000"/>
        </w:rPr>
        <w:t xml:space="preserve"> (1.11% </w:t>
      </w:r>
      <w:proofErr w:type="gramStart"/>
      <w:r w:rsidRPr="00E759D8">
        <w:rPr>
          <w:color w:val="000000"/>
        </w:rPr>
        <w:t>C(</w:t>
      </w:r>
      <w:proofErr w:type="gramEnd"/>
      <w:r w:rsidRPr="00E759D8">
        <w:rPr>
          <w:color w:val="000000"/>
        </w:rPr>
        <w:t>M)IT</w:t>
      </w:r>
      <w:r w:rsidR="004D3300">
        <w:rPr>
          <w:color w:val="000000"/>
        </w:rPr>
        <w:t xml:space="preserve"> </w:t>
      </w:r>
      <w:r w:rsidR="004D3300" w:rsidRPr="006F79FA">
        <w:rPr>
          <w:color w:val="000000"/>
          <w:szCs w:val="18"/>
        </w:rPr>
        <w:t>pure</w:t>
      </w:r>
      <w:r w:rsidRPr="00E759D8">
        <w:rPr>
          <w:color w:val="000000"/>
        </w:rPr>
        <w:t xml:space="preserve">), ACTICIDE MV (1.48% C(M)IT-MIT (3:1)) and ACTICIDE M 20 (20% MIT). </w:t>
      </w:r>
      <w:r>
        <w:t>T</w:t>
      </w:r>
      <w:r w:rsidRPr="00A92AAC">
        <w:t xml:space="preserve">he applicant provided several studies, conducted with </w:t>
      </w:r>
      <w:r w:rsidRPr="003E695F">
        <w:t>C(M)IT-MIT and/or MIT in order to justify that only C(M)I</w:t>
      </w:r>
      <w:r w:rsidRPr="00650731">
        <w:t>T should be considered as the active substance</w:t>
      </w:r>
      <w:r>
        <w:t xml:space="preserve"> and propose a </w:t>
      </w:r>
      <w:r w:rsidRPr="003F4E12">
        <w:t xml:space="preserve">read-across </w:t>
      </w:r>
      <w:r>
        <w:t xml:space="preserve">between C(M)IT and </w:t>
      </w:r>
      <w:r w:rsidRPr="003F4E12">
        <w:t>C(M)IT-MIT</w:t>
      </w:r>
    </w:p>
    <w:p w14:paraId="00246D1D" w14:textId="0171FCCE" w:rsidR="00E759D8" w:rsidRPr="00E759D8" w:rsidRDefault="00E759D8" w:rsidP="000634A5">
      <w:pPr>
        <w:pStyle w:val="Paragraphedeliste"/>
        <w:numPr>
          <w:ilvl w:val="0"/>
          <w:numId w:val="59"/>
        </w:numPr>
        <w:jc w:val="both"/>
        <w:rPr>
          <w:color w:val="000000"/>
        </w:rPr>
      </w:pPr>
      <w:r>
        <w:t>The second one</w:t>
      </w:r>
      <w:r w:rsidR="00795CFD">
        <w:t xml:space="preserve"> includes </w:t>
      </w:r>
      <w:r>
        <w:t>complem</w:t>
      </w:r>
      <w:r w:rsidR="00795CFD">
        <w:t>entary</w:t>
      </w:r>
      <w:r>
        <w:t xml:space="preserve"> efficac</w:t>
      </w:r>
      <w:r w:rsidR="00795CFD">
        <w:t>y</w:t>
      </w:r>
      <w:r>
        <w:t xml:space="preserve"> test with </w:t>
      </w:r>
      <w:r w:rsidRPr="006069ED">
        <w:rPr>
          <w:color w:val="000000"/>
        </w:rPr>
        <w:t xml:space="preserve">ACTICIDE </w:t>
      </w:r>
      <w:r w:rsidR="00604029">
        <w:rPr>
          <w:color w:val="000000"/>
        </w:rPr>
        <w:t>C1</w:t>
      </w:r>
      <w:r w:rsidRPr="006069ED">
        <w:rPr>
          <w:color w:val="000000"/>
        </w:rPr>
        <w:t xml:space="preserve"> (1.11% </w:t>
      </w:r>
      <w:proofErr w:type="gramStart"/>
      <w:r w:rsidRPr="006069ED">
        <w:rPr>
          <w:color w:val="000000"/>
        </w:rPr>
        <w:t>C(</w:t>
      </w:r>
      <w:proofErr w:type="gramEnd"/>
      <w:r w:rsidRPr="006069ED">
        <w:rPr>
          <w:color w:val="000000"/>
        </w:rPr>
        <w:t>M)IT)</w:t>
      </w:r>
      <w:r>
        <w:rPr>
          <w:color w:val="000000"/>
        </w:rPr>
        <w:t>. Thos</w:t>
      </w:r>
      <w:r w:rsidR="004B11CB">
        <w:rPr>
          <w:color w:val="000000"/>
        </w:rPr>
        <w:t>e</w:t>
      </w:r>
      <w:r>
        <w:rPr>
          <w:color w:val="000000"/>
        </w:rPr>
        <w:t xml:space="preserve"> data were provided after </w:t>
      </w:r>
      <w:r w:rsidR="00795CFD">
        <w:rPr>
          <w:color w:val="000000"/>
        </w:rPr>
        <w:t>read-accros</w:t>
      </w:r>
      <w:r w:rsidR="008B6655">
        <w:rPr>
          <w:color w:val="000000"/>
        </w:rPr>
        <w:t>s</w:t>
      </w:r>
      <w:r w:rsidR="00795CFD">
        <w:rPr>
          <w:color w:val="000000"/>
        </w:rPr>
        <w:t xml:space="preserve"> above mentioned has been rejected by eCA.</w:t>
      </w:r>
    </w:p>
    <w:p w14:paraId="4B94924A" w14:textId="6239D62B" w:rsidR="00E759D8" w:rsidRDefault="00E759D8" w:rsidP="000634A5">
      <w:pPr>
        <w:pStyle w:val="Paragraphedeliste"/>
        <w:jc w:val="both"/>
      </w:pPr>
    </w:p>
    <w:p w14:paraId="782C68AD" w14:textId="77777777" w:rsidR="00A27C55" w:rsidRPr="009F32FA" w:rsidRDefault="00A27C55" w:rsidP="00A27C55">
      <w:pPr>
        <w:jc w:val="both"/>
        <w:rPr>
          <w:b/>
        </w:rPr>
      </w:pPr>
      <w:r w:rsidRPr="009F32FA">
        <w:rPr>
          <w:b/>
        </w:rPr>
        <w:t xml:space="preserve">Read accros between </w:t>
      </w:r>
      <w:proofErr w:type="gramStart"/>
      <w:r w:rsidRPr="009F32FA">
        <w:rPr>
          <w:b/>
        </w:rPr>
        <w:t>C(</w:t>
      </w:r>
      <w:proofErr w:type="gramEnd"/>
      <w:r w:rsidRPr="009F32FA">
        <w:rPr>
          <w:b/>
        </w:rPr>
        <w:t>M)IT and C(M)IT- MI</w:t>
      </w:r>
      <w:r>
        <w:rPr>
          <w:b/>
        </w:rPr>
        <w:t>T (please refer to confidential PAR)</w:t>
      </w:r>
    </w:p>
    <w:p w14:paraId="5AB8BB0B" w14:textId="77777777" w:rsidR="00A27C55" w:rsidRDefault="00A27C55" w:rsidP="00A27C55">
      <w:pPr>
        <w:jc w:val="both"/>
        <w:rPr>
          <w:iCs/>
          <w:lang w:eastAsia="en-US"/>
        </w:rPr>
      </w:pPr>
      <w:r w:rsidRPr="008C6A48">
        <w:rPr>
          <w:iCs/>
          <w:lang w:eastAsia="en-US"/>
        </w:rPr>
        <w:t>This issue has been discussed at the WG-</w:t>
      </w:r>
      <w:r w:rsidRPr="00897950">
        <w:rPr>
          <w:iCs/>
          <w:lang w:eastAsia="en-US"/>
        </w:rPr>
        <w:t>V</w:t>
      </w:r>
      <w:r>
        <w:rPr>
          <w:iCs/>
          <w:lang w:eastAsia="en-US"/>
        </w:rPr>
        <w:t>I-</w:t>
      </w:r>
      <w:r w:rsidRPr="008C6A48">
        <w:rPr>
          <w:iCs/>
          <w:lang w:eastAsia="en-US"/>
        </w:rPr>
        <w:t>2018</w:t>
      </w:r>
      <w:r>
        <w:rPr>
          <w:iCs/>
          <w:lang w:eastAsia="en-US"/>
        </w:rPr>
        <w:t xml:space="preserve">, all MSs agreed to conclude that read-across between </w:t>
      </w:r>
      <w:proofErr w:type="gramStart"/>
      <w:r>
        <w:rPr>
          <w:iCs/>
          <w:lang w:eastAsia="en-US"/>
        </w:rPr>
        <w:t>C(</w:t>
      </w:r>
      <w:proofErr w:type="gramEnd"/>
      <w:r>
        <w:rPr>
          <w:iCs/>
          <w:lang w:eastAsia="en-US"/>
        </w:rPr>
        <w:t>M)IT-MIT and C(M)IT was not acceptable.</w:t>
      </w:r>
    </w:p>
    <w:p w14:paraId="7BEC7B1F" w14:textId="77777777" w:rsidR="00A27C55" w:rsidRDefault="00A27C55" w:rsidP="00A27C55">
      <w:pPr>
        <w:jc w:val="both"/>
      </w:pPr>
      <w:r>
        <w:t>Following discussions of the WG-VI-2018, new studies performed with ACTICIDE C1 have been submitted by the applicant in order to complete this dossier and support all claimed</w:t>
      </w:r>
      <w:r w:rsidRPr="00A27C55">
        <w:t xml:space="preserve"> </w:t>
      </w:r>
      <w:r>
        <w:t>uses.</w:t>
      </w:r>
    </w:p>
    <w:p w14:paraId="1894D1C4" w14:textId="77777777" w:rsidR="00E759D8" w:rsidRDefault="00E759D8" w:rsidP="00C17BED">
      <w:pPr>
        <w:jc w:val="both"/>
      </w:pPr>
    </w:p>
    <w:p w14:paraId="2C2CB23C" w14:textId="4D3CB180" w:rsidR="009D0C0B" w:rsidRPr="009F32FA" w:rsidRDefault="00C17BED" w:rsidP="009F32FA">
      <w:pPr>
        <w:spacing w:line="260" w:lineRule="atLeast"/>
        <w:jc w:val="both"/>
        <w:rPr>
          <w:rFonts w:ascii="Times New Roman" w:eastAsia="Calibri" w:hAnsi="Times New Roman" w:cs="Arial"/>
          <w:bCs/>
          <w:caps/>
          <w:lang w:eastAsia="en-US"/>
        </w:rPr>
      </w:pPr>
      <w:r w:rsidRPr="00A92AAC">
        <w:t xml:space="preserve">Results of the studies </w:t>
      </w:r>
      <w:r w:rsidR="00795CFD">
        <w:t>provided a</w:t>
      </w:r>
      <w:r w:rsidRPr="00A92AAC">
        <w:t>re presented in the table below</w:t>
      </w:r>
      <w:r w:rsidR="002643DC">
        <w:t>.</w:t>
      </w:r>
    </w:p>
    <w:p w14:paraId="3C0C83DF" w14:textId="0CA72B22" w:rsidR="002643DC" w:rsidRDefault="002643DC" w:rsidP="00997D60">
      <w:pPr>
        <w:jc w:val="both"/>
      </w:pPr>
      <w:r>
        <w:t>Tests highlighted in grey concern ACTICIDE MV and have not been taken into account in the evaluation.</w:t>
      </w:r>
    </w:p>
    <w:p w14:paraId="05595409" w14:textId="79D389CD" w:rsidR="00B27C98" w:rsidRPr="00997D60" w:rsidRDefault="00B27C98" w:rsidP="00997D60">
      <w:pPr>
        <w:spacing w:line="260" w:lineRule="atLeast"/>
        <w:jc w:val="both"/>
        <w:rPr>
          <w:rFonts w:eastAsia="Calibri"/>
          <w:bCs/>
          <w:lang w:eastAsia="en-US"/>
        </w:rPr>
      </w:pPr>
      <w:r w:rsidRPr="00997D60">
        <w:rPr>
          <w:rFonts w:eastAsia="Calibri"/>
          <w:bCs/>
          <w:lang w:eastAsia="en-US"/>
        </w:rPr>
        <w:t>Controls: Efficacy criteria have been respected. A weak and regular growth has been observed throughout the test</w:t>
      </w:r>
      <w:r>
        <w:rPr>
          <w:rFonts w:eastAsia="Calibri"/>
          <w:bCs/>
          <w:lang w:eastAsia="en-US"/>
        </w:rPr>
        <w:t>s</w:t>
      </w:r>
      <w:r w:rsidRPr="00997D60">
        <w:rPr>
          <w:rFonts w:eastAsia="Calibri"/>
          <w:bCs/>
          <w:lang w:eastAsia="en-US"/>
        </w:rPr>
        <w:t xml:space="preserve"> but no decrease.</w:t>
      </w:r>
    </w:p>
    <w:p w14:paraId="28194849" w14:textId="01E21C47" w:rsidR="004D3300" w:rsidRDefault="004D3300" w:rsidP="00997D60">
      <w:pPr>
        <w:spacing w:line="260" w:lineRule="atLeast"/>
        <w:jc w:val="both"/>
        <w:rPr>
          <w:rFonts w:eastAsia="Calibri"/>
          <w:b/>
          <w:bCs/>
          <w:lang w:eastAsia="en-US"/>
        </w:rPr>
      </w:pPr>
    </w:p>
    <w:p w14:paraId="5A6377CE" w14:textId="7CB325A8" w:rsidR="000634A5" w:rsidRPr="000634A5" w:rsidRDefault="004D3300" w:rsidP="000634A5">
      <w:pPr>
        <w:spacing w:line="260" w:lineRule="atLeast"/>
        <w:jc w:val="both"/>
        <w:rPr>
          <w:rFonts w:eastAsia="Calibri"/>
          <w:bCs/>
          <w:lang w:eastAsia="en-US"/>
        </w:rPr>
        <w:sectPr w:rsidR="000634A5" w:rsidRPr="000634A5" w:rsidSect="00F61647">
          <w:pgSz w:w="11906" w:h="16838"/>
          <w:pgMar w:top="1474" w:right="1247" w:bottom="2013" w:left="1446" w:header="850" w:footer="850" w:gutter="0"/>
          <w:cols w:space="720"/>
          <w:docGrid w:linePitch="272"/>
        </w:sectPr>
      </w:pPr>
      <w:r w:rsidRPr="000634A5">
        <w:rPr>
          <w:rFonts w:eastAsia="Calibri"/>
          <w:bCs/>
          <w:lang w:eastAsia="en-US"/>
        </w:rPr>
        <w:t>Note that all challenge tests have been performed with both unconditioned treated matrices and preconditioned treated matrices. Except for</w:t>
      </w:r>
      <w:r w:rsidR="00393722">
        <w:rPr>
          <w:rFonts w:eastAsia="Calibri"/>
          <w:bCs/>
          <w:lang w:eastAsia="en-US"/>
        </w:rPr>
        <w:t xml:space="preserve"> </w:t>
      </w:r>
      <w:r w:rsidR="008370F0">
        <w:rPr>
          <w:rFonts w:eastAsia="Calibri"/>
          <w:bCs/>
          <w:lang w:eastAsia="en-US"/>
        </w:rPr>
        <w:t>CaCO</w:t>
      </w:r>
      <w:r w:rsidR="008370F0" w:rsidRPr="000634A5">
        <w:rPr>
          <w:rFonts w:eastAsia="Calibri"/>
          <w:bCs/>
          <w:vertAlign w:val="subscript"/>
          <w:lang w:eastAsia="en-US"/>
        </w:rPr>
        <w:t>3</w:t>
      </w:r>
      <w:r w:rsidRPr="000634A5">
        <w:rPr>
          <w:rFonts w:eastAsia="Calibri"/>
          <w:bCs/>
          <w:lang w:eastAsia="en-US"/>
        </w:rPr>
        <w:t xml:space="preserve"> slurries, before inoculation </w:t>
      </w:r>
      <w:r w:rsidR="00E31F89">
        <w:rPr>
          <w:rFonts w:eastAsia="Calibri"/>
          <w:bCs/>
          <w:lang w:eastAsia="en-US"/>
        </w:rPr>
        <w:t xml:space="preserve">samples were </w:t>
      </w:r>
      <w:r w:rsidRPr="000634A5">
        <w:rPr>
          <w:rFonts w:eastAsia="Calibri"/>
          <w:bCs/>
          <w:lang w:eastAsia="en-US"/>
        </w:rPr>
        <w:t xml:space="preserve">pre-conditionned </w:t>
      </w:r>
      <w:r w:rsidR="00E31F89">
        <w:rPr>
          <w:rFonts w:eastAsia="Calibri"/>
          <w:bCs/>
          <w:lang w:eastAsia="en-US"/>
        </w:rPr>
        <w:t>by</w:t>
      </w:r>
      <w:r w:rsidRPr="000634A5">
        <w:rPr>
          <w:rFonts w:eastAsia="Calibri"/>
          <w:bCs/>
          <w:lang w:eastAsia="en-US"/>
        </w:rPr>
        <w:t xml:space="preserve"> stor</w:t>
      </w:r>
      <w:r w:rsidR="00E31F89">
        <w:rPr>
          <w:rFonts w:eastAsia="Calibri"/>
          <w:bCs/>
          <w:lang w:eastAsia="en-US"/>
        </w:rPr>
        <w:t>ing them</w:t>
      </w:r>
      <w:r w:rsidRPr="000634A5">
        <w:rPr>
          <w:rFonts w:eastAsia="Calibri"/>
          <w:bCs/>
          <w:lang w:eastAsia="en-US"/>
        </w:rPr>
        <w:t xml:space="preserve"> at 40°C during 8 weeks in order to simulate a long storage (e.g. shipment). Preconditionned </w:t>
      </w:r>
      <w:r w:rsidR="008370F0">
        <w:rPr>
          <w:rFonts w:eastAsia="Calibri"/>
          <w:bCs/>
          <w:lang w:eastAsia="en-US"/>
        </w:rPr>
        <w:t>CaCO</w:t>
      </w:r>
      <w:r w:rsidR="008370F0" w:rsidRPr="000634A5">
        <w:rPr>
          <w:rFonts w:eastAsia="Calibri"/>
          <w:bCs/>
          <w:vertAlign w:val="subscript"/>
          <w:lang w:eastAsia="en-US"/>
        </w:rPr>
        <w:t>3</w:t>
      </w:r>
      <w:r w:rsidR="008370F0">
        <w:rPr>
          <w:rFonts w:eastAsia="Calibri"/>
          <w:bCs/>
          <w:lang w:eastAsia="en-US"/>
        </w:rPr>
        <w:t xml:space="preserve"> </w:t>
      </w:r>
      <w:r w:rsidRPr="000634A5">
        <w:rPr>
          <w:rFonts w:eastAsia="Calibri"/>
          <w:bCs/>
          <w:lang w:eastAsia="en-US"/>
        </w:rPr>
        <w:t>slurries, were</w:t>
      </w:r>
      <w:r w:rsidR="00E31F89">
        <w:rPr>
          <w:rFonts w:eastAsia="Calibri"/>
          <w:bCs/>
          <w:lang w:eastAsia="en-US"/>
        </w:rPr>
        <w:t xml:space="preserve"> samples</w:t>
      </w:r>
      <w:r w:rsidRPr="000634A5">
        <w:rPr>
          <w:rFonts w:eastAsia="Calibri"/>
          <w:bCs/>
          <w:lang w:eastAsia="en-US"/>
        </w:rPr>
        <w:t xml:space="preserve"> stored at 60°C during </w:t>
      </w:r>
      <w:r w:rsidR="004565F1">
        <w:rPr>
          <w:rFonts w:eastAsia="Calibri"/>
          <w:bCs/>
          <w:lang w:eastAsia="en-US"/>
        </w:rPr>
        <w:t>3</w:t>
      </w:r>
      <w:r w:rsidRPr="000634A5">
        <w:rPr>
          <w:rFonts w:eastAsia="Calibri"/>
          <w:bCs/>
          <w:lang w:eastAsia="en-US"/>
        </w:rPr>
        <w:t xml:space="preserve"> days in order to simulate storage at high temperature.</w:t>
      </w:r>
    </w:p>
    <w:tbl>
      <w:tblPr>
        <w:tblW w:w="15465" w:type="dxa"/>
        <w:tblInd w:w="-1206" w:type="dxa"/>
        <w:tblLayout w:type="fixed"/>
        <w:tblCellMar>
          <w:left w:w="70" w:type="dxa"/>
          <w:right w:w="70" w:type="dxa"/>
        </w:tblCellMar>
        <w:tblLook w:val="04A0" w:firstRow="1" w:lastRow="0" w:firstColumn="1" w:lastColumn="0" w:noHBand="0" w:noVBand="1"/>
      </w:tblPr>
      <w:tblGrid>
        <w:gridCol w:w="1183"/>
        <w:gridCol w:w="1325"/>
        <w:gridCol w:w="1326"/>
        <w:gridCol w:w="2503"/>
        <w:gridCol w:w="1605"/>
        <w:gridCol w:w="3400"/>
        <w:gridCol w:w="2798"/>
        <w:gridCol w:w="1325"/>
      </w:tblGrid>
      <w:tr w:rsidR="00C17BED" w:rsidRPr="00ED0BEF" w14:paraId="42E6E41A" w14:textId="77777777" w:rsidTr="00AF7414">
        <w:trPr>
          <w:trHeight w:val="303"/>
        </w:trPr>
        <w:tc>
          <w:tcPr>
            <w:tcW w:w="15459" w:type="dxa"/>
            <w:gridSpan w:val="8"/>
            <w:tcBorders>
              <w:top w:val="single" w:sz="4" w:space="0" w:color="000000"/>
              <w:left w:val="single" w:sz="4" w:space="0" w:color="000000"/>
              <w:bottom w:val="single" w:sz="6" w:space="0" w:color="000000"/>
              <w:right w:val="single" w:sz="4" w:space="0" w:color="000000"/>
            </w:tcBorders>
            <w:shd w:val="clear" w:color="auto" w:fill="FFFFCC"/>
            <w:vAlign w:val="center"/>
          </w:tcPr>
          <w:p w14:paraId="3FABF51B" w14:textId="77777777" w:rsidR="00C17BED" w:rsidRPr="00C86DA8" w:rsidRDefault="00C17BED" w:rsidP="00AF7414">
            <w:pPr>
              <w:pStyle w:val="Standard-fett"/>
              <w:spacing w:before="0" w:after="0"/>
              <w:jc w:val="center"/>
            </w:pPr>
            <w:r w:rsidRPr="00D733AE">
              <w:rPr>
                <w:color w:val="000000"/>
                <w:sz w:val="18"/>
                <w:szCs w:val="18"/>
              </w:rPr>
              <w:t>Experimental data on the efficacy of the biocidal product against target organism(s)</w:t>
            </w:r>
          </w:p>
        </w:tc>
      </w:tr>
      <w:tr w:rsidR="00C17BED" w:rsidRPr="00ED0BEF" w14:paraId="142D8337" w14:textId="77777777" w:rsidTr="00AF7414">
        <w:trPr>
          <w:trHeight w:val="144"/>
        </w:trPr>
        <w:tc>
          <w:tcPr>
            <w:tcW w:w="1184" w:type="dxa"/>
            <w:tcBorders>
              <w:top w:val="single" w:sz="6" w:space="0" w:color="000000"/>
              <w:left w:val="single" w:sz="4" w:space="0" w:color="000000"/>
              <w:bottom w:val="single" w:sz="6" w:space="0" w:color="000000"/>
              <w:right w:val="nil"/>
            </w:tcBorders>
            <w:shd w:val="clear" w:color="auto" w:fill="FFFFFF"/>
            <w:hideMark/>
          </w:tcPr>
          <w:p w14:paraId="2EC98460" w14:textId="77777777" w:rsidR="00C17BED" w:rsidRPr="006665B8" w:rsidRDefault="00C17BED" w:rsidP="00AF7414">
            <w:pPr>
              <w:pStyle w:val="Standard-fett"/>
              <w:spacing w:before="0" w:after="0"/>
              <w:jc w:val="center"/>
              <w:rPr>
                <w:color w:val="000000"/>
                <w:sz w:val="18"/>
                <w:szCs w:val="18"/>
              </w:rPr>
            </w:pPr>
            <w:r w:rsidRPr="006665B8">
              <w:rPr>
                <w:color w:val="000000"/>
                <w:sz w:val="18"/>
                <w:szCs w:val="18"/>
              </w:rPr>
              <w:t>Function</w:t>
            </w:r>
          </w:p>
        </w:tc>
        <w:tc>
          <w:tcPr>
            <w:tcW w:w="1324" w:type="dxa"/>
            <w:tcBorders>
              <w:top w:val="single" w:sz="6" w:space="0" w:color="000000"/>
              <w:left w:val="single" w:sz="6" w:space="0" w:color="000000"/>
              <w:bottom w:val="single" w:sz="6" w:space="0" w:color="000000"/>
              <w:right w:val="nil"/>
            </w:tcBorders>
            <w:shd w:val="clear" w:color="auto" w:fill="FFFFFF"/>
            <w:hideMark/>
          </w:tcPr>
          <w:p w14:paraId="03E822EE" w14:textId="77777777" w:rsidR="00C17BED" w:rsidRPr="00D733AE" w:rsidRDefault="00C17BED" w:rsidP="00AF7414">
            <w:pPr>
              <w:pStyle w:val="Standard-fett"/>
              <w:spacing w:before="0" w:after="0"/>
              <w:rPr>
                <w:color w:val="000000"/>
                <w:sz w:val="18"/>
                <w:szCs w:val="18"/>
              </w:rPr>
            </w:pPr>
            <w:r w:rsidRPr="00D733AE">
              <w:rPr>
                <w:color w:val="000000"/>
                <w:sz w:val="18"/>
                <w:szCs w:val="18"/>
              </w:rPr>
              <w:t>Field of use envisaged</w:t>
            </w:r>
          </w:p>
        </w:tc>
        <w:tc>
          <w:tcPr>
            <w:tcW w:w="1325" w:type="dxa"/>
            <w:tcBorders>
              <w:top w:val="single" w:sz="6" w:space="0" w:color="000000"/>
              <w:left w:val="single" w:sz="6" w:space="0" w:color="000000"/>
              <w:bottom w:val="single" w:sz="6" w:space="0" w:color="000000"/>
              <w:right w:val="nil"/>
            </w:tcBorders>
            <w:shd w:val="clear" w:color="auto" w:fill="FFFFFF"/>
            <w:hideMark/>
          </w:tcPr>
          <w:p w14:paraId="7B90C5F2" w14:textId="77777777" w:rsidR="00C17BED" w:rsidRPr="00C86DA8" w:rsidRDefault="00C17BED" w:rsidP="00AF7414">
            <w:pPr>
              <w:pStyle w:val="Standard-fett"/>
              <w:spacing w:before="0" w:after="0"/>
              <w:rPr>
                <w:color w:val="000000"/>
                <w:sz w:val="18"/>
                <w:szCs w:val="18"/>
              </w:rPr>
            </w:pPr>
            <w:r w:rsidRPr="00C86DA8">
              <w:rPr>
                <w:color w:val="000000"/>
                <w:sz w:val="18"/>
                <w:szCs w:val="18"/>
              </w:rPr>
              <w:t>Test substance</w:t>
            </w:r>
          </w:p>
        </w:tc>
        <w:tc>
          <w:tcPr>
            <w:tcW w:w="2502" w:type="dxa"/>
            <w:tcBorders>
              <w:top w:val="single" w:sz="6" w:space="0" w:color="000000"/>
              <w:left w:val="single" w:sz="6" w:space="0" w:color="000000"/>
              <w:bottom w:val="single" w:sz="6" w:space="0" w:color="000000"/>
              <w:right w:val="nil"/>
            </w:tcBorders>
            <w:shd w:val="clear" w:color="auto" w:fill="FFFFFF"/>
            <w:hideMark/>
          </w:tcPr>
          <w:p w14:paraId="7C06CBAC" w14:textId="77777777" w:rsidR="00C17BED" w:rsidRPr="006A07FC" w:rsidRDefault="00C17BED" w:rsidP="00AF7414">
            <w:pPr>
              <w:pStyle w:val="Standard-fett"/>
              <w:spacing w:before="0" w:after="0"/>
              <w:rPr>
                <w:color w:val="000000"/>
                <w:sz w:val="18"/>
                <w:szCs w:val="18"/>
              </w:rPr>
            </w:pPr>
            <w:r w:rsidRPr="006A07FC">
              <w:rPr>
                <w:color w:val="000000"/>
                <w:sz w:val="18"/>
                <w:szCs w:val="18"/>
              </w:rPr>
              <w:t>Test organism(s)</w:t>
            </w:r>
          </w:p>
        </w:tc>
        <w:tc>
          <w:tcPr>
            <w:tcW w:w="1604" w:type="dxa"/>
            <w:tcBorders>
              <w:top w:val="single" w:sz="6" w:space="0" w:color="000000"/>
              <w:left w:val="single" w:sz="6" w:space="0" w:color="000000"/>
              <w:bottom w:val="single" w:sz="6" w:space="0" w:color="000000"/>
              <w:right w:val="nil"/>
            </w:tcBorders>
            <w:shd w:val="clear" w:color="auto" w:fill="FFFFFF"/>
            <w:hideMark/>
          </w:tcPr>
          <w:p w14:paraId="2BC081F1" w14:textId="77777777" w:rsidR="00C17BED" w:rsidRPr="00C730BA" w:rsidRDefault="00C17BED" w:rsidP="00AF7414">
            <w:pPr>
              <w:pStyle w:val="Standard-fett"/>
              <w:spacing w:before="0" w:after="0"/>
              <w:rPr>
                <w:color w:val="000000"/>
                <w:sz w:val="18"/>
                <w:szCs w:val="18"/>
              </w:rPr>
            </w:pPr>
            <w:r w:rsidRPr="00C730BA">
              <w:rPr>
                <w:color w:val="000000"/>
                <w:sz w:val="18"/>
                <w:szCs w:val="18"/>
              </w:rPr>
              <w:t>Test method</w:t>
            </w:r>
          </w:p>
        </w:tc>
        <w:tc>
          <w:tcPr>
            <w:tcW w:w="3399" w:type="dxa"/>
            <w:tcBorders>
              <w:top w:val="single" w:sz="6" w:space="0" w:color="000000"/>
              <w:left w:val="single" w:sz="6" w:space="0" w:color="000000"/>
              <w:bottom w:val="single" w:sz="6" w:space="0" w:color="000000"/>
              <w:right w:val="nil"/>
            </w:tcBorders>
            <w:shd w:val="clear" w:color="auto" w:fill="FFFFFF"/>
            <w:hideMark/>
          </w:tcPr>
          <w:p w14:paraId="1345C927" w14:textId="77777777" w:rsidR="00C17BED" w:rsidRPr="00725A8E" w:rsidRDefault="00C17BED" w:rsidP="00AF7414">
            <w:pPr>
              <w:pStyle w:val="Standard-fett"/>
              <w:spacing w:before="0" w:after="0"/>
              <w:rPr>
                <w:color w:val="000000"/>
                <w:sz w:val="18"/>
                <w:szCs w:val="18"/>
              </w:rPr>
            </w:pPr>
            <w:r w:rsidRPr="00725A8E">
              <w:rPr>
                <w:color w:val="000000"/>
                <w:sz w:val="18"/>
                <w:szCs w:val="18"/>
              </w:rPr>
              <w:t>Test system / concentrations applied / exposure time</w:t>
            </w:r>
          </w:p>
        </w:tc>
        <w:tc>
          <w:tcPr>
            <w:tcW w:w="2797" w:type="dxa"/>
            <w:tcBorders>
              <w:top w:val="single" w:sz="6" w:space="0" w:color="000000"/>
              <w:left w:val="single" w:sz="6" w:space="0" w:color="000000"/>
              <w:bottom w:val="single" w:sz="6" w:space="0" w:color="000000"/>
              <w:right w:val="nil"/>
            </w:tcBorders>
            <w:shd w:val="clear" w:color="auto" w:fill="FFFFFF"/>
            <w:hideMark/>
          </w:tcPr>
          <w:p w14:paraId="7742A565" w14:textId="77777777" w:rsidR="00C17BED" w:rsidRPr="001640C5" w:rsidRDefault="00C17BED" w:rsidP="00AF7414">
            <w:pPr>
              <w:pStyle w:val="Standard-fett"/>
              <w:spacing w:before="0" w:after="0"/>
              <w:rPr>
                <w:color w:val="000000"/>
                <w:sz w:val="18"/>
                <w:szCs w:val="18"/>
              </w:rPr>
            </w:pPr>
            <w:r w:rsidRPr="001640C5">
              <w:rPr>
                <w:color w:val="000000"/>
                <w:sz w:val="18"/>
                <w:szCs w:val="18"/>
              </w:rPr>
              <w:t>Test results: effects</w:t>
            </w:r>
          </w:p>
        </w:tc>
        <w:tc>
          <w:tcPr>
            <w:tcW w:w="1324" w:type="dxa"/>
            <w:tcBorders>
              <w:top w:val="single" w:sz="6" w:space="0" w:color="000000"/>
              <w:left w:val="single" w:sz="6" w:space="0" w:color="000000"/>
              <w:bottom w:val="single" w:sz="6" w:space="0" w:color="000000"/>
              <w:right w:val="single" w:sz="4" w:space="0" w:color="000000"/>
            </w:tcBorders>
            <w:shd w:val="clear" w:color="auto" w:fill="FFFFFF"/>
            <w:hideMark/>
          </w:tcPr>
          <w:p w14:paraId="52D017CA" w14:textId="77777777" w:rsidR="00C17BED" w:rsidRPr="00E21DCC" w:rsidRDefault="00C17BED" w:rsidP="00AF7414">
            <w:pPr>
              <w:pStyle w:val="Standard-fett"/>
              <w:spacing w:before="0" w:after="0"/>
            </w:pPr>
            <w:r w:rsidRPr="005D424B">
              <w:rPr>
                <w:color w:val="000000"/>
                <w:sz w:val="18"/>
                <w:szCs w:val="18"/>
              </w:rPr>
              <w:t>Reference</w:t>
            </w:r>
          </w:p>
        </w:tc>
      </w:tr>
      <w:tr w:rsidR="00C17BED" w:rsidRPr="00B34CB3" w14:paraId="167E1C2C" w14:textId="77777777" w:rsidTr="00AF7414">
        <w:trPr>
          <w:trHeight w:val="144"/>
        </w:trPr>
        <w:tc>
          <w:tcPr>
            <w:tcW w:w="1184" w:type="dxa"/>
            <w:tcBorders>
              <w:top w:val="single" w:sz="6" w:space="0" w:color="000000"/>
              <w:left w:val="single" w:sz="4" w:space="0" w:color="000000"/>
              <w:bottom w:val="single" w:sz="6" w:space="0" w:color="000000"/>
              <w:right w:val="nil"/>
            </w:tcBorders>
            <w:hideMark/>
          </w:tcPr>
          <w:p w14:paraId="310F9EDC" w14:textId="77777777" w:rsidR="00C17BED" w:rsidRPr="006665B8" w:rsidRDefault="00C17BED" w:rsidP="00AF7414">
            <w:pPr>
              <w:rPr>
                <w:color w:val="000000"/>
                <w:sz w:val="18"/>
                <w:szCs w:val="18"/>
              </w:rPr>
            </w:pPr>
            <w:r w:rsidRPr="006665B8">
              <w:rPr>
                <w:color w:val="000000"/>
                <w:sz w:val="18"/>
                <w:szCs w:val="18"/>
              </w:rPr>
              <w:t>Bactericide</w:t>
            </w:r>
          </w:p>
          <w:p w14:paraId="3F4E3B82" w14:textId="77777777" w:rsidR="00C17BED" w:rsidRPr="00D733AE" w:rsidRDefault="00C17BED" w:rsidP="00AF7414">
            <w:pPr>
              <w:rPr>
                <w:color w:val="000000"/>
                <w:sz w:val="18"/>
                <w:szCs w:val="18"/>
              </w:rPr>
            </w:pPr>
            <w:r w:rsidRPr="00D733AE">
              <w:rPr>
                <w:color w:val="000000"/>
                <w:sz w:val="18"/>
                <w:szCs w:val="18"/>
              </w:rPr>
              <w:t>Fungicide</w:t>
            </w:r>
          </w:p>
          <w:p w14:paraId="374DBF0C" w14:textId="77777777" w:rsidR="00C17BED" w:rsidRPr="00C86DA8" w:rsidRDefault="00C17BED" w:rsidP="00AF7414">
            <w:pPr>
              <w:rPr>
                <w:color w:val="000000"/>
                <w:sz w:val="18"/>
                <w:szCs w:val="18"/>
              </w:rPr>
            </w:pPr>
            <w:r w:rsidRPr="00C86DA8">
              <w:rPr>
                <w:color w:val="000000"/>
                <w:sz w:val="18"/>
                <w:szCs w:val="18"/>
              </w:rPr>
              <w:t>Yeasticide</w:t>
            </w:r>
          </w:p>
        </w:tc>
        <w:tc>
          <w:tcPr>
            <w:tcW w:w="1324" w:type="dxa"/>
            <w:tcBorders>
              <w:top w:val="single" w:sz="6" w:space="0" w:color="000000"/>
              <w:left w:val="single" w:sz="6" w:space="0" w:color="000000"/>
              <w:bottom w:val="single" w:sz="6" w:space="0" w:color="000000"/>
              <w:right w:val="nil"/>
            </w:tcBorders>
            <w:hideMark/>
          </w:tcPr>
          <w:p w14:paraId="3CA6FA83" w14:textId="77777777" w:rsidR="00C17BED" w:rsidRPr="006A07FC" w:rsidRDefault="00C17BED" w:rsidP="00AF7414">
            <w:pPr>
              <w:rPr>
                <w:color w:val="000000"/>
                <w:sz w:val="18"/>
                <w:szCs w:val="18"/>
              </w:rPr>
            </w:pPr>
            <w:r w:rsidRPr="006A07FC">
              <w:rPr>
                <w:color w:val="000000"/>
                <w:sz w:val="18"/>
                <w:szCs w:val="18"/>
              </w:rPr>
              <w:t>PT 6 In-can preservative</w:t>
            </w:r>
          </w:p>
        </w:tc>
        <w:tc>
          <w:tcPr>
            <w:tcW w:w="1325" w:type="dxa"/>
            <w:tcBorders>
              <w:top w:val="single" w:sz="6" w:space="0" w:color="000000"/>
              <w:left w:val="single" w:sz="6" w:space="0" w:color="000000"/>
              <w:bottom w:val="single" w:sz="6" w:space="0" w:color="000000"/>
              <w:right w:val="nil"/>
            </w:tcBorders>
          </w:tcPr>
          <w:p w14:paraId="6CE5548B" w14:textId="084294D5" w:rsidR="00C17BED" w:rsidRPr="001640C5" w:rsidRDefault="00C17BED" w:rsidP="00AF7414">
            <w:pPr>
              <w:rPr>
                <w:color w:val="000000"/>
                <w:sz w:val="18"/>
                <w:szCs w:val="18"/>
              </w:rPr>
            </w:pPr>
            <w:r w:rsidRPr="00C730BA">
              <w:rPr>
                <w:color w:val="000000"/>
                <w:sz w:val="18"/>
                <w:szCs w:val="18"/>
              </w:rPr>
              <w:t>ACTICIDE</w:t>
            </w:r>
            <w:r w:rsidRPr="001640C5">
              <w:rPr>
                <w:color w:val="000000"/>
                <w:sz w:val="18"/>
                <w:szCs w:val="18"/>
              </w:rPr>
              <w:t xml:space="preserve"> </w:t>
            </w:r>
            <w:r w:rsidR="00604029">
              <w:rPr>
                <w:color w:val="000000"/>
                <w:sz w:val="18"/>
                <w:szCs w:val="18"/>
              </w:rPr>
              <w:t>C1</w:t>
            </w:r>
            <w:r w:rsidRPr="001640C5">
              <w:rPr>
                <w:color w:val="000000"/>
                <w:sz w:val="18"/>
                <w:szCs w:val="18"/>
              </w:rPr>
              <w:t xml:space="preserve"> (1.11% C(M)IT</w:t>
            </w:r>
            <w:r w:rsidR="008370F0">
              <w:rPr>
                <w:color w:val="000000"/>
                <w:sz w:val="18"/>
                <w:szCs w:val="18"/>
              </w:rPr>
              <w:t xml:space="preserve"> pure</w:t>
            </w:r>
            <w:r w:rsidRPr="001640C5">
              <w:rPr>
                <w:color w:val="000000"/>
                <w:sz w:val="18"/>
                <w:szCs w:val="18"/>
              </w:rPr>
              <w:t>)</w:t>
            </w:r>
          </w:p>
          <w:p w14:paraId="34E95A59" w14:textId="77777777" w:rsidR="00C17BED" w:rsidRPr="005D424B" w:rsidRDefault="00C17BED" w:rsidP="00AF7414">
            <w:pPr>
              <w:rPr>
                <w:color w:val="000000"/>
                <w:sz w:val="18"/>
                <w:szCs w:val="18"/>
              </w:rPr>
            </w:pPr>
          </w:p>
          <w:p w14:paraId="773BD9ED" w14:textId="77777777" w:rsidR="00C17BED" w:rsidRPr="00603FAF" w:rsidRDefault="00C17BED" w:rsidP="00AF7414">
            <w:pPr>
              <w:rPr>
                <w:color w:val="000000"/>
                <w:sz w:val="18"/>
                <w:szCs w:val="18"/>
              </w:rPr>
            </w:pPr>
            <w:r w:rsidRPr="00E21DCC">
              <w:rPr>
                <w:color w:val="000000"/>
                <w:sz w:val="18"/>
                <w:szCs w:val="18"/>
              </w:rPr>
              <w:t>ACTICIDE MV (1.48% C(M)IT-MI</w:t>
            </w:r>
            <w:r w:rsidRPr="00603FAF">
              <w:rPr>
                <w:color w:val="000000"/>
                <w:sz w:val="18"/>
                <w:szCs w:val="18"/>
              </w:rPr>
              <w:t>T (3:1))</w:t>
            </w:r>
          </w:p>
          <w:p w14:paraId="4E2451E2" w14:textId="77777777" w:rsidR="00C17BED" w:rsidRPr="00A768EF" w:rsidRDefault="00C17BED" w:rsidP="00AF7414">
            <w:pPr>
              <w:rPr>
                <w:color w:val="000000"/>
                <w:sz w:val="18"/>
                <w:szCs w:val="18"/>
              </w:rPr>
            </w:pPr>
          </w:p>
          <w:p w14:paraId="62661D72" w14:textId="77777777" w:rsidR="00C17BED" w:rsidRPr="0094555E" w:rsidRDefault="00C17BED" w:rsidP="00AF7414">
            <w:pPr>
              <w:rPr>
                <w:color w:val="000000"/>
                <w:sz w:val="18"/>
                <w:szCs w:val="18"/>
              </w:rPr>
            </w:pPr>
            <w:r w:rsidRPr="0094555E">
              <w:rPr>
                <w:color w:val="000000"/>
                <w:sz w:val="18"/>
                <w:szCs w:val="18"/>
              </w:rPr>
              <w:t xml:space="preserve">ACTICIDE M 20 (20% MIT) </w:t>
            </w:r>
          </w:p>
          <w:p w14:paraId="02849029" w14:textId="77777777" w:rsidR="00C17BED" w:rsidRPr="00146B3B" w:rsidRDefault="00C17BED" w:rsidP="00AF7414">
            <w:pPr>
              <w:rPr>
                <w:color w:val="000000"/>
                <w:sz w:val="18"/>
                <w:szCs w:val="18"/>
              </w:rPr>
            </w:pPr>
          </w:p>
          <w:p w14:paraId="329B1E08" w14:textId="77777777" w:rsidR="00C17BED" w:rsidRPr="00980752" w:rsidRDefault="00C17BED" w:rsidP="00AF7414">
            <w:pPr>
              <w:rPr>
                <w:color w:val="000000"/>
                <w:sz w:val="18"/>
                <w:szCs w:val="18"/>
              </w:rPr>
            </w:pPr>
          </w:p>
          <w:p w14:paraId="03DBE809" w14:textId="166EDA77" w:rsidR="00C17BED" w:rsidRPr="00AB7314" w:rsidRDefault="00C17BED" w:rsidP="00AF7414">
            <w:pPr>
              <w:rPr>
                <w:color w:val="000000"/>
                <w:sz w:val="18"/>
                <w:szCs w:val="18"/>
              </w:rPr>
            </w:pPr>
            <w:r w:rsidRPr="00513609">
              <w:rPr>
                <w:color w:val="000000"/>
                <w:sz w:val="18"/>
                <w:szCs w:val="18"/>
              </w:rPr>
              <w:t>ACTICIDE</w:t>
            </w:r>
            <w:r w:rsidRPr="00F57031">
              <w:rPr>
                <w:color w:val="000000"/>
                <w:sz w:val="18"/>
                <w:szCs w:val="18"/>
                <w:vertAlign w:val="superscript"/>
              </w:rPr>
              <w:t xml:space="preserve"> </w:t>
            </w:r>
            <w:r w:rsidRPr="00AB7314">
              <w:rPr>
                <w:color w:val="000000"/>
                <w:sz w:val="18"/>
                <w:szCs w:val="18"/>
              </w:rPr>
              <w:t xml:space="preserve">M 20 was used as control substance of testing MIT, to prove that no significant biocidal activity occurs in the tested range of </w:t>
            </w:r>
            <w:proofErr w:type="gramStart"/>
            <w:r w:rsidRPr="00AB7314">
              <w:rPr>
                <w:color w:val="000000"/>
                <w:sz w:val="18"/>
                <w:szCs w:val="18"/>
              </w:rPr>
              <w:t>C(</w:t>
            </w:r>
            <w:proofErr w:type="gramEnd"/>
            <w:r w:rsidRPr="00AB7314">
              <w:rPr>
                <w:color w:val="000000"/>
                <w:sz w:val="18"/>
                <w:szCs w:val="18"/>
              </w:rPr>
              <w:t>M)IT.</w:t>
            </w:r>
          </w:p>
        </w:tc>
        <w:tc>
          <w:tcPr>
            <w:tcW w:w="2502" w:type="dxa"/>
            <w:tcBorders>
              <w:top w:val="single" w:sz="6" w:space="0" w:color="000000"/>
              <w:left w:val="single" w:sz="6" w:space="0" w:color="000000"/>
              <w:bottom w:val="single" w:sz="6" w:space="0" w:color="000000"/>
              <w:right w:val="nil"/>
            </w:tcBorders>
          </w:tcPr>
          <w:p w14:paraId="2661648F" w14:textId="77777777" w:rsidR="00C17BED" w:rsidRPr="00436C68" w:rsidRDefault="00C17BED" w:rsidP="00AF7414">
            <w:pPr>
              <w:rPr>
                <w:b/>
                <w:i/>
                <w:sz w:val="18"/>
              </w:rPr>
            </w:pPr>
            <w:r w:rsidRPr="00436C68">
              <w:rPr>
                <w:b/>
                <w:i/>
                <w:sz w:val="18"/>
              </w:rPr>
              <w:t>BACTERIA</w:t>
            </w:r>
          </w:p>
          <w:p w14:paraId="015B79C6" w14:textId="77777777" w:rsidR="00C17BED" w:rsidRPr="00401278" w:rsidRDefault="00C17BED" w:rsidP="00AF7414">
            <w:pPr>
              <w:rPr>
                <w:i/>
                <w:sz w:val="18"/>
              </w:rPr>
            </w:pPr>
            <w:r w:rsidRPr="00401278">
              <w:rPr>
                <w:i/>
                <w:sz w:val="18"/>
              </w:rPr>
              <w:t xml:space="preserve">P. aeruginosa </w:t>
            </w:r>
          </w:p>
          <w:p w14:paraId="2D5B60C5" w14:textId="08B00032" w:rsidR="00C17BED" w:rsidRPr="00643B21" w:rsidRDefault="00C17BED" w:rsidP="00AF7414">
            <w:pPr>
              <w:rPr>
                <w:i/>
                <w:sz w:val="18"/>
              </w:rPr>
            </w:pPr>
            <w:r w:rsidRPr="007D406E">
              <w:rPr>
                <w:sz w:val="18"/>
              </w:rPr>
              <w:t>(ATCC 15442)</w:t>
            </w:r>
          </w:p>
          <w:p w14:paraId="259C361E" w14:textId="77777777" w:rsidR="00C17BED" w:rsidRPr="00B04260" w:rsidRDefault="00C17BED" w:rsidP="00AF7414">
            <w:pPr>
              <w:rPr>
                <w:i/>
                <w:sz w:val="18"/>
              </w:rPr>
            </w:pPr>
            <w:r w:rsidRPr="00106A22">
              <w:rPr>
                <w:i/>
                <w:sz w:val="18"/>
              </w:rPr>
              <w:t xml:space="preserve">P. aeruginosa </w:t>
            </w:r>
            <w:r w:rsidRPr="00106A22">
              <w:rPr>
                <w:sz w:val="18"/>
              </w:rPr>
              <w:t>(ATCC 9027)</w:t>
            </w:r>
          </w:p>
          <w:p w14:paraId="74D4E5FD" w14:textId="77777777" w:rsidR="00C17BED" w:rsidRPr="002A3258" w:rsidRDefault="00C17BED" w:rsidP="00AF7414">
            <w:pPr>
              <w:rPr>
                <w:i/>
                <w:sz w:val="18"/>
              </w:rPr>
            </w:pPr>
            <w:r w:rsidRPr="004A6CA5">
              <w:rPr>
                <w:i/>
                <w:sz w:val="18"/>
              </w:rPr>
              <w:t xml:space="preserve">P. aeruginosa </w:t>
            </w:r>
            <w:r w:rsidRPr="004A6CA5">
              <w:rPr>
                <w:sz w:val="18"/>
              </w:rPr>
              <w:t>(customer isolate)</w:t>
            </w:r>
          </w:p>
          <w:p w14:paraId="26880F3D" w14:textId="77777777" w:rsidR="00C17BED" w:rsidRPr="002A3258" w:rsidRDefault="00C17BED" w:rsidP="00AF7414">
            <w:pPr>
              <w:rPr>
                <w:i/>
                <w:sz w:val="18"/>
              </w:rPr>
            </w:pPr>
          </w:p>
          <w:p w14:paraId="4CBD5DD1" w14:textId="77777777" w:rsidR="00C17BED" w:rsidRPr="00EC0C70" w:rsidRDefault="00C17BED" w:rsidP="00AF7414">
            <w:pPr>
              <w:rPr>
                <w:sz w:val="18"/>
              </w:rPr>
            </w:pPr>
            <w:r w:rsidRPr="00EC0C70">
              <w:rPr>
                <w:i/>
                <w:sz w:val="18"/>
              </w:rPr>
              <w:t xml:space="preserve">S. aureus </w:t>
            </w:r>
            <w:r w:rsidRPr="00EC0C70">
              <w:rPr>
                <w:sz w:val="18"/>
              </w:rPr>
              <w:t>(ATCC 6538)</w:t>
            </w:r>
          </w:p>
          <w:p w14:paraId="17C4FFC8" w14:textId="77777777" w:rsidR="00C17BED" w:rsidRPr="00653233" w:rsidRDefault="00C17BED" w:rsidP="00AF7414">
            <w:pPr>
              <w:rPr>
                <w:i/>
                <w:sz w:val="18"/>
              </w:rPr>
            </w:pPr>
          </w:p>
          <w:p w14:paraId="7B9561DC" w14:textId="77777777" w:rsidR="00C17BED" w:rsidRPr="00C95851" w:rsidRDefault="00C17BED" w:rsidP="00AF7414">
            <w:pPr>
              <w:rPr>
                <w:b/>
                <w:i/>
                <w:sz w:val="18"/>
              </w:rPr>
            </w:pPr>
            <w:r w:rsidRPr="00C95851">
              <w:rPr>
                <w:b/>
                <w:i/>
                <w:sz w:val="18"/>
              </w:rPr>
              <w:t>YEAST</w:t>
            </w:r>
          </w:p>
          <w:p w14:paraId="2CD83CB2" w14:textId="77777777" w:rsidR="00C17BED" w:rsidRPr="00D10489" w:rsidRDefault="00C17BED" w:rsidP="00AF7414">
            <w:pPr>
              <w:rPr>
                <w:sz w:val="18"/>
              </w:rPr>
            </w:pPr>
            <w:r w:rsidRPr="00D10489">
              <w:rPr>
                <w:i/>
                <w:sz w:val="18"/>
              </w:rPr>
              <w:t>C. albicans</w:t>
            </w:r>
            <w:r w:rsidRPr="00D10489">
              <w:rPr>
                <w:sz w:val="18"/>
              </w:rPr>
              <w:t xml:space="preserve"> (ATCC 10231)</w:t>
            </w:r>
          </w:p>
          <w:p w14:paraId="7E9D313B" w14:textId="77777777" w:rsidR="00C17BED" w:rsidRPr="00D10489" w:rsidRDefault="00C17BED" w:rsidP="00AF7414">
            <w:pPr>
              <w:rPr>
                <w:i/>
                <w:sz w:val="18"/>
              </w:rPr>
            </w:pPr>
          </w:p>
          <w:p w14:paraId="6F76A9F4" w14:textId="77777777" w:rsidR="00C17BED" w:rsidRPr="00D10489" w:rsidRDefault="00C17BED" w:rsidP="00AF7414">
            <w:pPr>
              <w:rPr>
                <w:b/>
                <w:i/>
                <w:sz w:val="18"/>
              </w:rPr>
            </w:pPr>
            <w:r w:rsidRPr="00D10489">
              <w:rPr>
                <w:b/>
                <w:i/>
                <w:sz w:val="18"/>
              </w:rPr>
              <w:t>MOULD</w:t>
            </w:r>
          </w:p>
          <w:p w14:paraId="3662E9DB" w14:textId="77777777" w:rsidR="00C17BED" w:rsidRPr="00D10489" w:rsidRDefault="00C17BED" w:rsidP="00AF7414">
            <w:r w:rsidRPr="00D10489">
              <w:rPr>
                <w:i/>
                <w:sz w:val="18"/>
              </w:rPr>
              <w:t>A. brasiliensis</w:t>
            </w:r>
            <w:r w:rsidRPr="00D10489">
              <w:rPr>
                <w:sz w:val="18"/>
              </w:rPr>
              <w:t xml:space="preserve"> (ATCC 16404)</w:t>
            </w:r>
          </w:p>
        </w:tc>
        <w:tc>
          <w:tcPr>
            <w:tcW w:w="1604" w:type="dxa"/>
            <w:tcBorders>
              <w:top w:val="single" w:sz="6" w:space="0" w:color="000000"/>
              <w:left w:val="single" w:sz="6" w:space="0" w:color="000000"/>
              <w:bottom w:val="single" w:sz="6" w:space="0" w:color="000000"/>
              <w:right w:val="nil"/>
            </w:tcBorders>
            <w:hideMark/>
          </w:tcPr>
          <w:p w14:paraId="0BB245E9" w14:textId="77777777" w:rsidR="00C17BED" w:rsidRPr="00D10489" w:rsidRDefault="00C17BED" w:rsidP="00AF7414">
            <w:pPr>
              <w:rPr>
                <w:color w:val="000000"/>
                <w:sz w:val="18"/>
                <w:szCs w:val="18"/>
              </w:rPr>
            </w:pPr>
            <w:r w:rsidRPr="00D10489">
              <w:rPr>
                <w:color w:val="000000"/>
                <w:sz w:val="18"/>
                <w:szCs w:val="18"/>
              </w:rPr>
              <w:t>THOR test method 711</w:t>
            </w:r>
          </w:p>
        </w:tc>
        <w:tc>
          <w:tcPr>
            <w:tcW w:w="3399" w:type="dxa"/>
            <w:tcBorders>
              <w:top w:val="single" w:sz="6" w:space="0" w:color="000000"/>
              <w:left w:val="single" w:sz="6" w:space="0" w:color="000000"/>
              <w:bottom w:val="single" w:sz="6" w:space="0" w:color="000000"/>
              <w:right w:val="nil"/>
            </w:tcBorders>
          </w:tcPr>
          <w:p w14:paraId="5130BCD5" w14:textId="77777777" w:rsidR="00C17BED" w:rsidRPr="00D10489" w:rsidRDefault="00C17BED" w:rsidP="00AF7414">
            <w:pPr>
              <w:ind w:right="73"/>
              <w:jc w:val="both"/>
              <w:rPr>
                <w:b/>
                <w:color w:val="000000"/>
                <w:sz w:val="18"/>
                <w:szCs w:val="18"/>
              </w:rPr>
            </w:pPr>
            <w:r w:rsidRPr="00D10489">
              <w:rPr>
                <w:b/>
                <w:color w:val="000000"/>
                <w:sz w:val="18"/>
                <w:szCs w:val="18"/>
              </w:rPr>
              <w:t>Tested C(M)IT a.i. concentrations (ACTICIDE C1 and ACTICIDE MV)</w:t>
            </w:r>
            <w:r w:rsidRPr="00D10489">
              <w:rPr>
                <w:color w:val="000000"/>
                <w:sz w:val="18"/>
                <w:szCs w:val="18"/>
              </w:rPr>
              <w:t>: 0.5 / 0.75 / 1 / 1.5 / 2 / 3 / 4 / 5 / 7.5 / 9 ppm</w:t>
            </w:r>
          </w:p>
          <w:p w14:paraId="55C91244" w14:textId="77777777" w:rsidR="00C17BED" w:rsidRPr="00D10489" w:rsidRDefault="00C17BED" w:rsidP="00AF7414">
            <w:pPr>
              <w:ind w:right="73"/>
              <w:jc w:val="both"/>
              <w:rPr>
                <w:color w:val="000000"/>
                <w:sz w:val="18"/>
                <w:szCs w:val="18"/>
              </w:rPr>
            </w:pPr>
          </w:p>
          <w:p w14:paraId="1DCEA135" w14:textId="77777777" w:rsidR="00C17BED" w:rsidRPr="00D10489" w:rsidRDefault="00C17BED" w:rsidP="00AF7414">
            <w:pPr>
              <w:ind w:right="73"/>
              <w:jc w:val="both"/>
              <w:rPr>
                <w:color w:val="000000"/>
                <w:sz w:val="18"/>
                <w:szCs w:val="18"/>
              </w:rPr>
            </w:pPr>
            <w:r w:rsidRPr="00D10489">
              <w:rPr>
                <w:b/>
                <w:color w:val="000000"/>
                <w:sz w:val="18"/>
                <w:szCs w:val="18"/>
              </w:rPr>
              <w:t xml:space="preserve">Tested MIT a.i. concentrations (ACTICIDE M 20): </w:t>
            </w:r>
            <w:r w:rsidRPr="00D10489">
              <w:rPr>
                <w:color w:val="000000"/>
                <w:sz w:val="18"/>
                <w:szCs w:val="18"/>
              </w:rPr>
              <w:t>10 to 800 ppm</w:t>
            </w:r>
          </w:p>
          <w:p w14:paraId="1B0B3450" w14:textId="77777777" w:rsidR="00C17BED" w:rsidRPr="00D10489" w:rsidRDefault="00C17BED" w:rsidP="00AF7414">
            <w:pPr>
              <w:ind w:right="73"/>
              <w:jc w:val="both"/>
              <w:rPr>
                <w:color w:val="000000"/>
                <w:sz w:val="18"/>
                <w:szCs w:val="18"/>
              </w:rPr>
            </w:pPr>
          </w:p>
          <w:p w14:paraId="17E2B489" w14:textId="77777777" w:rsidR="00C17BED" w:rsidRPr="00D10489" w:rsidRDefault="00C17BED" w:rsidP="00AF7414">
            <w:pPr>
              <w:ind w:right="73"/>
              <w:jc w:val="both"/>
              <w:rPr>
                <w:color w:val="000000"/>
                <w:sz w:val="18"/>
                <w:szCs w:val="18"/>
              </w:rPr>
            </w:pPr>
            <w:r w:rsidRPr="00D10489">
              <w:rPr>
                <w:b/>
                <w:color w:val="000000"/>
                <w:sz w:val="18"/>
                <w:szCs w:val="18"/>
              </w:rPr>
              <w:t>Liquid media:</w:t>
            </w:r>
            <w:r w:rsidRPr="00D10489">
              <w:rPr>
                <w:color w:val="000000"/>
                <w:sz w:val="18"/>
                <w:szCs w:val="18"/>
              </w:rPr>
              <w:t xml:space="preserve"> stock solution was diluted into duplicate sterile capped test tubes pipette (1ml of each) of:</w:t>
            </w:r>
          </w:p>
          <w:p w14:paraId="6F34AC94" w14:textId="77777777" w:rsidR="00C17BED" w:rsidRPr="00D10489" w:rsidRDefault="00C17BED" w:rsidP="00AF7414">
            <w:pPr>
              <w:ind w:right="73"/>
              <w:jc w:val="both"/>
              <w:rPr>
                <w:color w:val="000000"/>
                <w:sz w:val="18"/>
                <w:szCs w:val="18"/>
              </w:rPr>
            </w:pPr>
            <w:r w:rsidRPr="00D10489">
              <w:rPr>
                <w:color w:val="000000"/>
                <w:sz w:val="18"/>
                <w:szCs w:val="18"/>
              </w:rPr>
              <w:t>Appropriate biocide solution, 3 fold concentrated</w:t>
            </w:r>
          </w:p>
          <w:p w14:paraId="52CDAE8A" w14:textId="77777777" w:rsidR="00C17BED" w:rsidRPr="00D10489" w:rsidRDefault="00C17BED" w:rsidP="00AF7414">
            <w:pPr>
              <w:ind w:right="73"/>
              <w:jc w:val="both"/>
              <w:rPr>
                <w:color w:val="000000"/>
                <w:sz w:val="18"/>
                <w:szCs w:val="18"/>
              </w:rPr>
            </w:pPr>
            <w:r w:rsidRPr="00D10489">
              <w:rPr>
                <w:color w:val="000000"/>
                <w:sz w:val="18"/>
                <w:szCs w:val="18"/>
              </w:rPr>
              <w:t>Liquid culture medium, 3 fold concentrated</w:t>
            </w:r>
          </w:p>
          <w:p w14:paraId="37ADB8E1" w14:textId="77777777" w:rsidR="00C17BED" w:rsidRPr="00D10489" w:rsidRDefault="00C17BED" w:rsidP="00AF7414">
            <w:pPr>
              <w:ind w:right="73"/>
              <w:jc w:val="both"/>
              <w:rPr>
                <w:color w:val="000000"/>
                <w:sz w:val="18"/>
                <w:szCs w:val="18"/>
              </w:rPr>
            </w:pPr>
            <w:r w:rsidRPr="00D10489">
              <w:rPr>
                <w:color w:val="000000"/>
                <w:sz w:val="18"/>
                <w:szCs w:val="18"/>
              </w:rPr>
              <w:t>Microorganism suspension.</w:t>
            </w:r>
          </w:p>
          <w:p w14:paraId="1E9A53ED" w14:textId="77777777" w:rsidR="00C17BED" w:rsidRPr="00D10489" w:rsidRDefault="00C17BED" w:rsidP="00AF7414">
            <w:pPr>
              <w:ind w:right="73"/>
              <w:jc w:val="both"/>
              <w:rPr>
                <w:color w:val="000000"/>
                <w:sz w:val="18"/>
                <w:szCs w:val="18"/>
              </w:rPr>
            </w:pPr>
          </w:p>
          <w:p w14:paraId="219269D1" w14:textId="77777777" w:rsidR="00C17BED" w:rsidRPr="00D10489" w:rsidRDefault="00C17BED" w:rsidP="00AF7414">
            <w:pPr>
              <w:ind w:right="73"/>
              <w:jc w:val="both"/>
              <w:rPr>
                <w:color w:val="000000"/>
                <w:sz w:val="18"/>
                <w:szCs w:val="18"/>
              </w:rPr>
            </w:pPr>
            <w:r w:rsidRPr="00D10489">
              <w:rPr>
                <w:b/>
                <w:color w:val="000000"/>
                <w:sz w:val="18"/>
                <w:szCs w:val="18"/>
              </w:rPr>
              <w:t>Test temperature:</w:t>
            </w:r>
            <w:r w:rsidRPr="00D10489">
              <w:rPr>
                <w:color w:val="000000"/>
                <w:sz w:val="18"/>
                <w:szCs w:val="18"/>
              </w:rPr>
              <w:t xml:space="preserve"> Yeast/Mould: 25 +/- 1°C </w:t>
            </w:r>
          </w:p>
          <w:p w14:paraId="08F22BAE" w14:textId="77777777" w:rsidR="00C17BED" w:rsidRPr="00D10489" w:rsidRDefault="00C17BED" w:rsidP="00AF7414">
            <w:pPr>
              <w:ind w:right="73"/>
              <w:jc w:val="both"/>
              <w:rPr>
                <w:color w:val="000000"/>
                <w:sz w:val="18"/>
                <w:szCs w:val="18"/>
              </w:rPr>
            </w:pPr>
            <w:r w:rsidRPr="00D10489">
              <w:rPr>
                <w:color w:val="000000"/>
                <w:sz w:val="18"/>
                <w:szCs w:val="18"/>
              </w:rPr>
              <w:t>Bacteria: 30°C +/-1°C</w:t>
            </w:r>
          </w:p>
          <w:p w14:paraId="4D8260E4" w14:textId="77777777" w:rsidR="00C17BED" w:rsidRPr="00D10489" w:rsidRDefault="00C17BED" w:rsidP="00AF7414">
            <w:pPr>
              <w:ind w:right="73"/>
              <w:jc w:val="both"/>
              <w:rPr>
                <w:color w:val="000000"/>
                <w:sz w:val="18"/>
                <w:szCs w:val="18"/>
              </w:rPr>
            </w:pPr>
          </w:p>
          <w:p w14:paraId="1DCBEAE3" w14:textId="77777777" w:rsidR="00C17BED" w:rsidRPr="00D10489" w:rsidRDefault="00C17BED" w:rsidP="00AF7414">
            <w:pPr>
              <w:ind w:right="73"/>
              <w:jc w:val="both"/>
              <w:rPr>
                <w:color w:val="000000"/>
                <w:sz w:val="18"/>
                <w:szCs w:val="18"/>
              </w:rPr>
            </w:pPr>
            <w:r w:rsidRPr="00D10489">
              <w:rPr>
                <w:b/>
                <w:color w:val="000000"/>
                <w:sz w:val="18"/>
                <w:szCs w:val="18"/>
              </w:rPr>
              <w:t>Incubation time:</w:t>
            </w:r>
            <w:r w:rsidRPr="00D10489">
              <w:rPr>
                <w:color w:val="000000"/>
                <w:sz w:val="18"/>
                <w:szCs w:val="18"/>
              </w:rPr>
              <w:t xml:space="preserve"> Yeast/Mould: 72 hours</w:t>
            </w:r>
          </w:p>
          <w:p w14:paraId="32FEDB0F" w14:textId="77777777" w:rsidR="00C17BED" w:rsidRPr="00D10489" w:rsidRDefault="00C17BED" w:rsidP="00AF7414">
            <w:pPr>
              <w:ind w:right="73"/>
              <w:jc w:val="both"/>
              <w:rPr>
                <w:color w:val="000000"/>
                <w:sz w:val="18"/>
                <w:szCs w:val="18"/>
              </w:rPr>
            </w:pPr>
            <w:r w:rsidRPr="00D10489">
              <w:rPr>
                <w:color w:val="000000"/>
                <w:sz w:val="18"/>
                <w:szCs w:val="18"/>
              </w:rPr>
              <w:t>Bacteria: 48 hours</w:t>
            </w:r>
          </w:p>
          <w:p w14:paraId="7626AB0F" w14:textId="77777777" w:rsidR="00C17BED" w:rsidRPr="00D10489" w:rsidRDefault="00C17BED" w:rsidP="00AF7414">
            <w:pPr>
              <w:ind w:right="73"/>
              <w:jc w:val="both"/>
              <w:rPr>
                <w:color w:val="000000"/>
                <w:sz w:val="18"/>
                <w:szCs w:val="18"/>
              </w:rPr>
            </w:pPr>
          </w:p>
          <w:p w14:paraId="447D4BC5" w14:textId="77777777" w:rsidR="00C17BED" w:rsidRPr="00D10489" w:rsidRDefault="00C17BED" w:rsidP="00AF7414">
            <w:pPr>
              <w:ind w:right="73"/>
              <w:jc w:val="both"/>
              <w:rPr>
                <w:b/>
                <w:color w:val="000000"/>
                <w:sz w:val="18"/>
                <w:szCs w:val="18"/>
              </w:rPr>
            </w:pPr>
            <w:r w:rsidRPr="00D10489">
              <w:rPr>
                <w:b/>
                <w:color w:val="000000"/>
                <w:sz w:val="18"/>
                <w:szCs w:val="18"/>
              </w:rPr>
              <w:t>Inoculum strength</w:t>
            </w:r>
          </w:p>
          <w:p w14:paraId="15D09F02" w14:textId="77777777" w:rsidR="00C17BED" w:rsidRPr="00D10489" w:rsidRDefault="00C17BED" w:rsidP="00AF7414">
            <w:pPr>
              <w:ind w:right="73"/>
              <w:jc w:val="both"/>
              <w:rPr>
                <w:color w:val="000000"/>
                <w:sz w:val="18"/>
                <w:szCs w:val="18"/>
              </w:rPr>
            </w:pPr>
            <w:r w:rsidRPr="00D10489">
              <w:rPr>
                <w:bCs/>
                <w:color w:val="000000"/>
                <w:sz w:val="18"/>
                <w:szCs w:val="18"/>
              </w:rPr>
              <w:t>3.0 x 10</w:t>
            </w:r>
            <w:r w:rsidRPr="00D10489">
              <w:rPr>
                <w:bCs/>
                <w:color w:val="000000"/>
                <w:sz w:val="18"/>
                <w:szCs w:val="18"/>
                <w:vertAlign w:val="superscript"/>
              </w:rPr>
              <w:t xml:space="preserve">6 </w:t>
            </w:r>
            <w:r w:rsidRPr="00D10489">
              <w:rPr>
                <w:bCs/>
                <w:color w:val="000000"/>
                <w:sz w:val="18"/>
                <w:szCs w:val="18"/>
              </w:rPr>
              <w:t>cfu/ml for each microorganism</w:t>
            </w:r>
          </w:p>
        </w:tc>
        <w:tc>
          <w:tcPr>
            <w:tcW w:w="2797" w:type="dxa"/>
            <w:tcBorders>
              <w:top w:val="single" w:sz="6" w:space="0" w:color="000000"/>
              <w:left w:val="single" w:sz="6" w:space="0" w:color="000000"/>
              <w:bottom w:val="single" w:sz="6" w:space="0" w:color="000000"/>
              <w:right w:val="nil"/>
            </w:tcBorders>
          </w:tcPr>
          <w:p w14:paraId="7F70CC6A" w14:textId="77777777" w:rsidR="00C17BED" w:rsidRPr="00D10489" w:rsidRDefault="00C17BED" w:rsidP="00AF7414">
            <w:pPr>
              <w:ind w:right="73"/>
              <w:jc w:val="both"/>
              <w:rPr>
                <w:b/>
                <w:color w:val="000000"/>
                <w:sz w:val="18"/>
                <w:szCs w:val="18"/>
              </w:rPr>
            </w:pPr>
            <w:r w:rsidRPr="00D10489">
              <w:rPr>
                <w:b/>
                <w:color w:val="000000"/>
                <w:sz w:val="18"/>
                <w:szCs w:val="18"/>
              </w:rPr>
              <w:t>Bacteria</w:t>
            </w:r>
          </w:p>
          <w:p w14:paraId="255F03A8" w14:textId="57446983" w:rsidR="00C17BED" w:rsidRPr="00D10489" w:rsidRDefault="00C17BED" w:rsidP="00AF7414">
            <w:pPr>
              <w:ind w:right="73"/>
              <w:jc w:val="both"/>
              <w:rPr>
                <w:color w:val="000000"/>
                <w:sz w:val="18"/>
                <w:szCs w:val="18"/>
              </w:rPr>
            </w:pPr>
            <w:r w:rsidRPr="00D10489">
              <w:rPr>
                <w:color w:val="000000"/>
                <w:sz w:val="18"/>
                <w:szCs w:val="18"/>
              </w:rPr>
              <w:t xml:space="preserve">91 mg/kg to 455 ppm ACTICIDE MV resp. ACTICIDE </w:t>
            </w:r>
            <w:r w:rsidR="00604029">
              <w:rPr>
                <w:color w:val="000000"/>
                <w:sz w:val="18"/>
                <w:szCs w:val="18"/>
              </w:rPr>
              <w:t>C1</w:t>
            </w:r>
            <w:r w:rsidRPr="00D10489">
              <w:rPr>
                <w:color w:val="000000"/>
                <w:sz w:val="18"/>
                <w:szCs w:val="18"/>
              </w:rPr>
              <w:t>, i.e. 1.0 ppm to 5.0 ppm C(M)IT</w:t>
            </w:r>
            <w:r w:rsidR="008370F0">
              <w:rPr>
                <w:color w:val="000000"/>
                <w:sz w:val="18"/>
                <w:szCs w:val="18"/>
              </w:rPr>
              <w:t xml:space="preserve"> pure</w:t>
            </w:r>
          </w:p>
          <w:p w14:paraId="491C1554" w14:textId="77777777" w:rsidR="00C17BED" w:rsidRPr="00D10489" w:rsidRDefault="00C17BED" w:rsidP="00AF7414">
            <w:pPr>
              <w:ind w:right="73"/>
              <w:jc w:val="both"/>
              <w:rPr>
                <w:color w:val="000000"/>
                <w:sz w:val="18"/>
                <w:szCs w:val="18"/>
              </w:rPr>
            </w:pPr>
          </w:p>
          <w:p w14:paraId="556B146D" w14:textId="3E523C98" w:rsidR="00C17BED" w:rsidRPr="00D10489" w:rsidRDefault="00C17BED" w:rsidP="00AF7414">
            <w:pPr>
              <w:ind w:right="73"/>
              <w:jc w:val="both"/>
              <w:rPr>
                <w:color w:val="000000"/>
                <w:sz w:val="18"/>
                <w:szCs w:val="18"/>
              </w:rPr>
            </w:pPr>
            <w:r w:rsidRPr="00D10489">
              <w:rPr>
                <w:color w:val="000000"/>
                <w:sz w:val="18"/>
                <w:szCs w:val="18"/>
              </w:rPr>
              <w:t>For ACTICIDE</w:t>
            </w:r>
            <w:r w:rsidRPr="00D10489">
              <w:rPr>
                <w:color w:val="000000"/>
                <w:sz w:val="18"/>
                <w:szCs w:val="18"/>
                <w:vertAlign w:val="superscript"/>
              </w:rPr>
              <w:t xml:space="preserve"> </w:t>
            </w:r>
            <w:r w:rsidRPr="00D10489">
              <w:rPr>
                <w:color w:val="000000"/>
                <w:sz w:val="18"/>
                <w:szCs w:val="18"/>
              </w:rPr>
              <w:t>M 20 a range of 125 to 325 ppm i.e. 25 mg/kg to 65 ppm MIT</w:t>
            </w:r>
          </w:p>
          <w:p w14:paraId="07FB7C6F" w14:textId="77777777" w:rsidR="00C17BED" w:rsidRPr="00D10489" w:rsidRDefault="00C17BED" w:rsidP="00AF7414">
            <w:pPr>
              <w:ind w:right="73"/>
              <w:jc w:val="both"/>
              <w:rPr>
                <w:color w:val="000000"/>
                <w:sz w:val="18"/>
                <w:szCs w:val="18"/>
              </w:rPr>
            </w:pPr>
          </w:p>
          <w:p w14:paraId="55E151D7" w14:textId="77777777" w:rsidR="00C17BED" w:rsidRPr="00D10489" w:rsidRDefault="00C17BED" w:rsidP="00AF7414">
            <w:pPr>
              <w:ind w:right="73"/>
              <w:jc w:val="both"/>
              <w:rPr>
                <w:b/>
                <w:color w:val="000000"/>
                <w:sz w:val="18"/>
                <w:szCs w:val="18"/>
              </w:rPr>
            </w:pPr>
            <w:r w:rsidRPr="00D10489">
              <w:rPr>
                <w:b/>
                <w:color w:val="000000"/>
                <w:sz w:val="18"/>
                <w:szCs w:val="18"/>
              </w:rPr>
              <w:t>Yeasts</w:t>
            </w:r>
          </w:p>
          <w:p w14:paraId="400D82B1" w14:textId="73EB6E7B" w:rsidR="00C17BED" w:rsidRPr="00D10489" w:rsidRDefault="00C17BED" w:rsidP="00AF7414">
            <w:pPr>
              <w:ind w:right="73"/>
              <w:jc w:val="both"/>
              <w:rPr>
                <w:color w:val="000000"/>
                <w:sz w:val="18"/>
                <w:szCs w:val="18"/>
              </w:rPr>
            </w:pPr>
            <w:r w:rsidRPr="00D10489">
              <w:rPr>
                <w:color w:val="000000"/>
                <w:sz w:val="18"/>
                <w:szCs w:val="18"/>
              </w:rPr>
              <w:t xml:space="preserve">136 ppm ACTICIDE MV resp. </w:t>
            </w:r>
          </w:p>
          <w:p w14:paraId="615B951E" w14:textId="7A25CC67" w:rsidR="00C17BED" w:rsidRPr="00D10489" w:rsidRDefault="00C17BED" w:rsidP="00AF7414">
            <w:pPr>
              <w:ind w:right="73"/>
              <w:jc w:val="both"/>
              <w:rPr>
                <w:color w:val="000000"/>
                <w:sz w:val="18"/>
                <w:szCs w:val="18"/>
              </w:rPr>
            </w:pPr>
            <w:r w:rsidRPr="00D10489">
              <w:rPr>
                <w:color w:val="000000"/>
                <w:sz w:val="18"/>
                <w:szCs w:val="18"/>
              </w:rPr>
              <w:t xml:space="preserve">ACTICIDE </w:t>
            </w:r>
            <w:r w:rsidR="00604029">
              <w:rPr>
                <w:color w:val="000000"/>
                <w:sz w:val="18"/>
                <w:szCs w:val="18"/>
              </w:rPr>
              <w:t>C1</w:t>
            </w:r>
            <w:r w:rsidRPr="00D10489">
              <w:rPr>
                <w:color w:val="000000"/>
                <w:sz w:val="18"/>
                <w:szCs w:val="18"/>
              </w:rPr>
              <w:t xml:space="preserve"> i.e. 1.5 ppm C(M)IT</w:t>
            </w:r>
            <w:r w:rsidR="008370F0">
              <w:rPr>
                <w:color w:val="000000"/>
                <w:sz w:val="18"/>
                <w:szCs w:val="18"/>
              </w:rPr>
              <w:t xml:space="preserve"> pure</w:t>
            </w:r>
          </w:p>
          <w:p w14:paraId="1174916B" w14:textId="77777777" w:rsidR="00C17BED" w:rsidRPr="00D10489" w:rsidRDefault="00C17BED" w:rsidP="00AF7414">
            <w:pPr>
              <w:ind w:right="73"/>
              <w:jc w:val="both"/>
              <w:rPr>
                <w:color w:val="000000"/>
                <w:sz w:val="18"/>
                <w:szCs w:val="18"/>
              </w:rPr>
            </w:pPr>
          </w:p>
          <w:p w14:paraId="3FFB7077" w14:textId="019C1CA7" w:rsidR="00C17BED" w:rsidRPr="00D10489" w:rsidRDefault="00C17BED" w:rsidP="00AF7414">
            <w:pPr>
              <w:ind w:right="73"/>
              <w:jc w:val="both"/>
              <w:rPr>
                <w:color w:val="000000"/>
                <w:sz w:val="18"/>
                <w:szCs w:val="18"/>
              </w:rPr>
            </w:pPr>
            <w:r w:rsidRPr="00D10489">
              <w:rPr>
                <w:color w:val="000000"/>
                <w:sz w:val="18"/>
                <w:szCs w:val="18"/>
              </w:rPr>
              <w:t>For ACTICIDE</w:t>
            </w:r>
            <w:r w:rsidRPr="00D10489">
              <w:rPr>
                <w:color w:val="000000"/>
                <w:sz w:val="18"/>
                <w:szCs w:val="18"/>
                <w:vertAlign w:val="superscript"/>
              </w:rPr>
              <w:t xml:space="preserve"> </w:t>
            </w:r>
            <w:r w:rsidRPr="00D10489">
              <w:rPr>
                <w:color w:val="000000"/>
                <w:sz w:val="18"/>
                <w:szCs w:val="18"/>
              </w:rPr>
              <w:t>M 20: 1000 ppm, corresponding to 200 ppm MIT</w:t>
            </w:r>
          </w:p>
          <w:p w14:paraId="2C1660B8" w14:textId="77777777" w:rsidR="00C17BED" w:rsidRPr="00D10489" w:rsidRDefault="00C17BED" w:rsidP="00AF7414">
            <w:pPr>
              <w:ind w:right="73"/>
              <w:jc w:val="both"/>
              <w:rPr>
                <w:color w:val="000000"/>
                <w:sz w:val="18"/>
                <w:szCs w:val="18"/>
              </w:rPr>
            </w:pPr>
          </w:p>
          <w:p w14:paraId="7189445D" w14:textId="77777777" w:rsidR="00C17BED" w:rsidRPr="00D10489" w:rsidRDefault="00C17BED" w:rsidP="00AF7414">
            <w:pPr>
              <w:ind w:right="73"/>
              <w:jc w:val="both"/>
              <w:rPr>
                <w:b/>
                <w:color w:val="000000"/>
                <w:sz w:val="18"/>
                <w:szCs w:val="18"/>
              </w:rPr>
            </w:pPr>
            <w:r w:rsidRPr="00D10489">
              <w:rPr>
                <w:b/>
                <w:color w:val="000000"/>
                <w:sz w:val="18"/>
                <w:szCs w:val="18"/>
              </w:rPr>
              <w:t>Moulds</w:t>
            </w:r>
          </w:p>
          <w:p w14:paraId="3A10959A" w14:textId="37FCA8BD" w:rsidR="00C17BED" w:rsidRPr="00D10489" w:rsidRDefault="00C17BED" w:rsidP="00AF7414">
            <w:pPr>
              <w:ind w:right="73"/>
              <w:jc w:val="both"/>
              <w:rPr>
                <w:color w:val="000000"/>
                <w:sz w:val="18"/>
                <w:szCs w:val="18"/>
              </w:rPr>
            </w:pPr>
            <w:r w:rsidRPr="00D10489">
              <w:rPr>
                <w:color w:val="000000"/>
                <w:sz w:val="18"/>
                <w:szCs w:val="18"/>
              </w:rPr>
              <w:t xml:space="preserve">136 ppm ACTICIDE MV (MIT/C(M)IT 1:3) resp. ACTICIDE </w:t>
            </w:r>
            <w:r w:rsidR="00604029">
              <w:rPr>
                <w:color w:val="000000"/>
                <w:sz w:val="18"/>
                <w:szCs w:val="18"/>
              </w:rPr>
              <w:t>C1</w:t>
            </w:r>
            <w:r w:rsidRPr="00D10489">
              <w:rPr>
                <w:color w:val="000000"/>
                <w:sz w:val="18"/>
                <w:szCs w:val="18"/>
              </w:rPr>
              <w:t>, corresponding to 1.5 ppm C(M)IT</w:t>
            </w:r>
          </w:p>
          <w:p w14:paraId="29480B7D" w14:textId="77777777" w:rsidR="00C17BED" w:rsidRPr="00D10489" w:rsidRDefault="00C17BED" w:rsidP="00AF7414">
            <w:pPr>
              <w:ind w:right="73"/>
              <w:jc w:val="both"/>
              <w:rPr>
                <w:color w:val="000000"/>
                <w:sz w:val="18"/>
                <w:szCs w:val="18"/>
              </w:rPr>
            </w:pPr>
          </w:p>
          <w:p w14:paraId="4BED8C62" w14:textId="647C42C7" w:rsidR="00C17BED" w:rsidRPr="00D10489" w:rsidRDefault="00C17BED" w:rsidP="00AF7414">
            <w:pPr>
              <w:ind w:right="73"/>
              <w:jc w:val="both"/>
              <w:rPr>
                <w:color w:val="000000"/>
                <w:sz w:val="18"/>
                <w:szCs w:val="18"/>
              </w:rPr>
            </w:pPr>
            <w:r w:rsidRPr="00D10489">
              <w:rPr>
                <w:color w:val="000000"/>
                <w:sz w:val="18"/>
                <w:szCs w:val="18"/>
              </w:rPr>
              <w:t>For ACTICIDE</w:t>
            </w:r>
            <w:r w:rsidRPr="00D10489">
              <w:rPr>
                <w:color w:val="000000"/>
                <w:sz w:val="18"/>
                <w:szCs w:val="18"/>
                <w:vertAlign w:val="superscript"/>
              </w:rPr>
              <w:t xml:space="preserve"> </w:t>
            </w:r>
            <w:r w:rsidRPr="00D10489">
              <w:rPr>
                <w:color w:val="000000"/>
                <w:sz w:val="18"/>
                <w:szCs w:val="18"/>
              </w:rPr>
              <w:t>M 20: 3750 ppm, corresponding to 750 ppm MIT</w:t>
            </w:r>
          </w:p>
        </w:tc>
        <w:tc>
          <w:tcPr>
            <w:tcW w:w="1324" w:type="dxa"/>
            <w:tcBorders>
              <w:top w:val="single" w:sz="6" w:space="0" w:color="000000"/>
              <w:left w:val="single" w:sz="6" w:space="0" w:color="000000"/>
              <w:bottom w:val="single" w:sz="6" w:space="0" w:color="000000"/>
              <w:right w:val="single" w:sz="4" w:space="0" w:color="000000"/>
            </w:tcBorders>
          </w:tcPr>
          <w:p w14:paraId="732F5A80" w14:textId="77777777" w:rsidR="00C17BED" w:rsidRPr="00B34CB3" w:rsidRDefault="00C17BED" w:rsidP="00AF7414">
            <w:pPr>
              <w:ind w:right="73"/>
              <w:jc w:val="both"/>
              <w:rPr>
                <w:color w:val="000000"/>
                <w:sz w:val="18"/>
                <w:szCs w:val="18"/>
              </w:rPr>
            </w:pPr>
            <w:r w:rsidRPr="00B34CB3">
              <w:rPr>
                <w:i/>
                <w:color w:val="000000"/>
                <w:sz w:val="18"/>
                <w:szCs w:val="18"/>
              </w:rPr>
              <w:t>Goldbach M (2018g)</w:t>
            </w:r>
          </w:p>
          <w:p w14:paraId="7AAFC49A" w14:textId="77777777" w:rsidR="00C17BED" w:rsidRPr="00B34CB3" w:rsidRDefault="00C17BED" w:rsidP="00AF7414">
            <w:pPr>
              <w:ind w:right="73"/>
              <w:jc w:val="both"/>
              <w:rPr>
                <w:color w:val="000000"/>
                <w:sz w:val="18"/>
                <w:szCs w:val="18"/>
              </w:rPr>
            </w:pPr>
          </w:p>
          <w:p w14:paraId="44163B8F" w14:textId="77777777" w:rsidR="00C17BED" w:rsidRPr="00B34CB3" w:rsidRDefault="00C17BED" w:rsidP="00AF7414">
            <w:pPr>
              <w:ind w:right="73"/>
              <w:jc w:val="both"/>
              <w:rPr>
                <w:color w:val="000000"/>
                <w:sz w:val="18"/>
                <w:szCs w:val="18"/>
              </w:rPr>
            </w:pPr>
            <w:r w:rsidRPr="00B34CB3">
              <w:rPr>
                <w:color w:val="000000"/>
                <w:sz w:val="18"/>
                <w:szCs w:val="18"/>
              </w:rPr>
              <w:t>Report n°54446</w:t>
            </w:r>
          </w:p>
          <w:p w14:paraId="23F7C148" w14:textId="77777777" w:rsidR="00C17BED" w:rsidRPr="00B34CB3" w:rsidRDefault="00C17BED" w:rsidP="00AF7414">
            <w:pPr>
              <w:ind w:right="73"/>
              <w:jc w:val="both"/>
              <w:rPr>
                <w:color w:val="000000"/>
                <w:sz w:val="18"/>
                <w:szCs w:val="18"/>
              </w:rPr>
            </w:pPr>
          </w:p>
          <w:p w14:paraId="72BEA2F2" w14:textId="77777777" w:rsidR="00C17BED" w:rsidRPr="00B34CB3" w:rsidRDefault="00C17BED" w:rsidP="00AF7414">
            <w:pPr>
              <w:ind w:right="73"/>
              <w:jc w:val="both"/>
              <w:rPr>
                <w:color w:val="000000"/>
                <w:sz w:val="18"/>
                <w:szCs w:val="18"/>
              </w:rPr>
            </w:pPr>
            <w:r w:rsidRPr="00B34CB3">
              <w:rPr>
                <w:color w:val="000000"/>
                <w:sz w:val="18"/>
                <w:szCs w:val="18"/>
              </w:rPr>
              <w:t>RI = 1</w:t>
            </w:r>
          </w:p>
        </w:tc>
      </w:tr>
      <w:tr w:rsidR="00C17BED" w:rsidRPr="00ED0BEF" w14:paraId="4515980D" w14:textId="77777777" w:rsidTr="00AF7414">
        <w:trPr>
          <w:trHeight w:val="144"/>
        </w:trPr>
        <w:tc>
          <w:tcPr>
            <w:tcW w:w="1184" w:type="dxa"/>
            <w:tcBorders>
              <w:top w:val="single" w:sz="6" w:space="0" w:color="000000"/>
              <w:left w:val="single" w:sz="4" w:space="0" w:color="000000"/>
              <w:bottom w:val="single" w:sz="6" w:space="0" w:color="000000"/>
              <w:right w:val="nil"/>
            </w:tcBorders>
            <w:hideMark/>
          </w:tcPr>
          <w:p w14:paraId="7F0B7A01" w14:textId="77777777" w:rsidR="00C17BED" w:rsidRPr="006665B8" w:rsidRDefault="00C17BED" w:rsidP="00AF7414">
            <w:pPr>
              <w:rPr>
                <w:color w:val="000000"/>
                <w:sz w:val="18"/>
                <w:szCs w:val="18"/>
              </w:rPr>
            </w:pPr>
            <w:r w:rsidRPr="006665B8">
              <w:rPr>
                <w:color w:val="000000"/>
                <w:sz w:val="18"/>
                <w:szCs w:val="18"/>
              </w:rPr>
              <w:t xml:space="preserve">MG 02 </w:t>
            </w:r>
          </w:p>
          <w:p w14:paraId="76547724"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6" w:space="0" w:color="000000"/>
              <w:right w:val="nil"/>
            </w:tcBorders>
            <w:hideMark/>
          </w:tcPr>
          <w:p w14:paraId="216B86CF" w14:textId="77777777" w:rsidR="00C17BED" w:rsidRPr="00C730BA" w:rsidRDefault="00C17BED" w:rsidP="00AF7414">
            <w:pPr>
              <w:rPr>
                <w:color w:val="000000"/>
                <w:sz w:val="18"/>
                <w:szCs w:val="18"/>
              </w:rPr>
            </w:pPr>
            <w:r w:rsidRPr="00C86DA8">
              <w:rPr>
                <w:color w:val="000000"/>
                <w:sz w:val="18"/>
                <w:szCs w:val="18"/>
              </w:rPr>
              <w:t>PT 6.1.2</w:t>
            </w:r>
            <w:r w:rsidRPr="00C86DA8">
              <w:rPr>
                <w:sz w:val="18"/>
                <w:szCs w:val="18"/>
              </w:rPr>
              <w:t xml:space="preserve"> </w:t>
            </w:r>
            <w:r w:rsidRPr="006A07FC">
              <w:rPr>
                <w:color w:val="000000"/>
                <w:sz w:val="18"/>
                <w:szCs w:val="18"/>
              </w:rPr>
              <w:t>Washing and cleaning flu</w:t>
            </w:r>
            <w:r w:rsidRPr="00C730BA">
              <w:rPr>
                <w:color w:val="000000"/>
                <w:sz w:val="18"/>
                <w:szCs w:val="18"/>
              </w:rPr>
              <w:t>ids (general) and other detergents</w:t>
            </w:r>
          </w:p>
        </w:tc>
        <w:tc>
          <w:tcPr>
            <w:tcW w:w="1325" w:type="dxa"/>
            <w:tcBorders>
              <w:top w:val="single" w:sz="6" w:space="0" w:color="000000"/>
              <w:left w:val="single" w:sz="6" w:space="0" w:color="000000"/>
              <w:bottom w:val="single" w:sz="6" w:space="0" w:color="000000"/>
              <w:right w:val="nil"/>
            </w:tcBorders>
          </w:tcPr>
          <w:p w14:paraId="351F67E0" w14:textId="3095BA1A" w:rsidR="00C17BED" w:rsidRPr="005D424B" w:rsidRDefault="00C17BED" w:rsidP="00AF7414">
            <w:pPr>
              <w:rPr>
                <w:color w:val="000000"/>
                <w:sz w:val="18"/>
                <w:szCs w:val="18"/>
              </w:rPr>
            </w:pPr>
            <w:r w:rsidRPr="00725A8E">
              <w:rPr>
                <w:color w:val="000000"/>
                <w:sz w:val="18"/>
                <w:szCs w:val="18"/>
              </w:rPr>
              <w:t>ACTICIDE</w:t>
            </w:r>
            <w:r w:rsidRPr="005D424B">
              <w:rPr>
                <w:color w:val="000000"/>
                <w:sz w:val="18"/>
                <w:szCs w:val="18"/>
              </w:rPr>
              <w:t xml:space="preserve"> </w:t>
            </w:r>
            <w:r w:rsidR="00604029">
              <w:rPr>
                <w:color w:val="000000"/>
                <w:sz w:val="18"/>
                <w:szCs w:val="18"/>
              </w:rPr>
              <w:t>C1</w:t>
            </w:r>
            <w:r w:rsidRPr="005D424B">
              <w:rPr>
                <w:color w:val="000000"/>
                <w:sz w:val="18"/>
                <w:szCs w:val="18"/>
              </w:rPr>
              <w:t xml:space="preserve"> (1.11% C(M)IT</w:t>
            </w:r>
            <w:r w:rsidR="008370F0">
              <w:rPr>
                <w:color w:val="000000"/>
                <w:sz w:val="18"/>
                <w:szCs w:val="18"/>
              </w:rPr>
              <w:t xml:space="preserve"> pure</w:t>
            </w:r>
            <w:r w:rsidRPr="005D424B">
              <w:rPr>
                <w:color w:val="000000"/>
                <w:sz w:val="18"/>
                <w:szCs w:val="18"/>
              </w:rPr>
              <w:t>)</w:t>
            </w:r>
          </w:p>
          <w:p w14:paraId="10E0CA74" w14:textId="77777777" w:rsidR="00C17BED" w:rsidRPr="00E21DCC" w:rsidRDefault="00C17BED" w:rsidP="00AF7414">
            <w:pPr>
              <w:rPr>
                <w:color w:val="000000"/>
                <w:sz w:val="18"/>
                <w:szCs w:val="18"/>
              </w:rPr>
            </w:pPr>
          </w:p>
          <w:p w14:paraId="1AC381F6" w14:textId="77777777" w:rsidR="00C17BED" w:rsidRPr="00603FAF" w:rsidRDefault="00C17BED" w:rsidP="00AF7414">
            <w:pPr>
              <w:rPr>
                <w:color w:val="000000"/>
                <w:sz w:val="18"/>
                <w:szCs w:val="18"/>
              </w:rPr>
            </w:pPr>
            <w:r w:rsidRPr="00603FAF">
              <w:rPr>
                <w:color w:val="000000"/>
                <w:sz w:val="18"/>
                <w:szCs w:val="18"/>
              </w:rPr>
              <w:t>ACTICIDE MV (1.48% C(M)IT-MIT (3:1))</w:t>
            </w:r>
          </w:p>
        </w:tc>
        <w:tc>
          <w:tcPr>
            <w:tcW w:w="2502" w:type="dxa"/>
            <w:tcBorders>
              <w:top w:val="single" w:sz="6" w:space="0" w:color="000000"/>
              <w:left w:val="single" w:sz="6" w:space="0" w:color="000000"/>
              <w:bottom w:val="single" w:sz="6" w:space="0" w:color="000000"/>
              <w:right w:val="nil"/>
            </w:tcBorders>
          </w:tcPr>
          <w:p w14:paraId="595D6839" w14:textId="77777777" w:rsidR="00C17BED" w:rsidRPr="00A768EF" w:rsidRDefault="00C17BED" w:rsidP="00AF7414">
            <w:pPr>
              <w:rPr>
                <w:b/>
                <w:i/>
                <w:color w:val="000000"/>
                <w:sz w:val="18"/>
                <w:szCs w:val="18"/>
              </w:rPr>
            </w:pPr>
            <w:r w:rsidRPr="00A768EF">
              <w:rPr>
                <w:b/>
                <w:i/>
                <w:color w:val="000000"/>
                <w:sz w:val="18"/>
                <w:szCs w:val="18"/>
              </w:rPr>
              <w:t>Bacteria</w:t>
            </w:r>
          </w:p>
          <w:p w14:paraId="6F7432D6" w14:textId="77777777" w:rsidR="00C17BED" w:rsidRPr="0094555E" w:rsidRDefault="00C17BED" w:rsidP="00AF7414">
            <w:pPr>
              <w:rPr>
                <w:i/>
                <w:iCs/>
                <w:color w:val="000000"/>
                <w:sz w:val="18"/>
                <w:szCs w:val="18"/>
              </w:rPr>
            </w:pPr>
            <w:r w:rsidRPr="0094555E">
              <w:rPr>
                <w:i/>
                <w:iCs/>
                <w:color w:val="000000"/>
                <w:sz w:val="18"/>
                <w:szCs w:val="18"/>
              </w:rPr>
              <w:t>Escherichia coli</w:t>
            </w:r>
          </w:p>
          <w:p w14:paraId="57CF3DAB" w14:textId="77777777" w:rsidR="00C17BED" w:rsidRPr="00146B3B" w:rsidRDefault="00C17BED" w:rsidP="00AF7414">
            <w:pPr>
              <w:rPr>
                <w:i/>
                <w:iCs/>
                <w:color w:val="000000"/>
                <w:sz w:val="18"/>
                <w:szCs w:val="18"/>
              </w:rPr>
            </w:pPr>
            <w:r w:rsidRPr="00146B3B">
              <w:rPr>
                <w:i/>
                <w:iCs/>
                <w:color w:val="000000"/>
                <w:sz w:val="18"/>
                <w:szCs w:val="18"/>
              </w:rPr>
              <w:t>P. aeruginosa</w:t>
            </w:r>
          </w:p>
          <w:p w14:paraId="447DA1C3" w14:textId="77777777" w:rsidR="00C17BED" w:rsidRPr="00980752" w:rsidRDefault="00C17BED" w:rsidP="00AF7414">
            <w:pPr>
              <w:rPr>
                <w:i/>
                <w:iCs/>
                <w:color w:val="000000"/>
                <w:sz w:val="18"/>
                <w:szCs w:val="18"/>
              </w:rPr>
            </w:pPr>
            <w:r w:rsidRPr="00980752">
              <w:rPr>
                <w:i/>
                <w:iCs/>
                <w:color w:val="000000"/>
                <w:sz w:val="18"/>
                <w:szCs w:val="18"/>
              </w:rPr>
              <w:t>P. putida</w:t>
            </w:r>
          </w:p>
          <w:p w14:paraId="22B38B1C" w14:textId="77777777" w:rsidR="00C17BED" w:rsidRPr="00513609" w:rsidRDefault="00C17BED" w:rsidP="00AF7414">
            <w:pPr>
              <w:rPr>
                <w:i/>
                <w:iCs/>
                <w:color w:val="000000"/>
                <w:sz w:val="18"/>
                <w:szCs w:val="18"/>
              </w:rPr>
            </w:pPr>
            <w:r w:rsidRPr="00513609">
              <w:rPr>
                <w:i/>
                <w:iCs/>
                <w:color w:val="000000"/>
                <w:sz w:val="18"/>
                <w:szCs w:val="18"/>
              </w:rPr>
              <w:t>Burkholderia cepacia</w:t>
            </w:r>
          </w:p>
          <w:p w14:paraId="5CEC7FC5" w14:textId="77777777" w:rsidR="00C17BED" w:rsidRPr="00F57031" w:rsidRDefault="00C17BED" w:rsidP="00AF7414">
            <w:pPr>
              <w:rPr>
                <w:i/>
                <w:iCs/>
                <w:color w:val="000000"/>
                <w:sz w:val="18"/>
                <w:szCs w:val="18"/>
              </w:rPr>
            </w:pPr>
            <w:r w:rsidRPr="00F57031">
              <w:rPr>
                <w:i/>
                <w:iCs/>
                <w:color w:val="000000"/>
                <w:sz w:val="18"/>
                <w:szCs w:val="18"/>
              </w:rPr>
              <w:t>S. aureus</w:t>
            </w:r>
          </w:p>
          <w:p w14:paraId="77EE9728" w14:textId="77777777" w:rsidR="00C17BED" w:rsidRPr="00AB7314" w:rsidRDefault="00C17BED" w:rsidP="00AF7414">
            <w:pPr>
              <w:rPr>
                <w:i/>
                <w:iCs/>
                <w:color w:val="000000"/>
                <w:sz w:val="18"/>
                <w:szCs w:val="18"/>
              </w:rPr>
            </w:pPr>
            <w:r w:rsidRPr="00AB7314">
              <w:rPr>
                <w:i/>
                <w:iCs/>
                <w:color w:val="000000"/>
                <w:sz w:val="18"/>
                <w:szCs w:val="18"/>
              </w:rPr>
              <w:t>Alcaligenes faecalis</w:t>
            </w:r>
          </w:p>
          <w:p w14:paraId="1729DDA2" w14:textId="77777777" w:rsidR="00C17BED" w:rsidRPr="00436C68" w:rsidRDefault="00C17BED" w:rsidP="00AF7414">
            <w:pPr>
              <w:rPr>
                <w:b/>
                <w:i/>
                <w:color w:val="000000"/>
                <w:sz w:val="18"/>
                <w:szCs w:val="18"/>
              </w:rPr>
            </w:pPr>
          </w:p>
          <w:p w14:paraId="3C284C52" w14:textId="77777777" w:rsidR="00C17BED" w:rsidRPr="00401278" w:rsidRDefault="00C17BED" w:rsidP="00AF7414">
            <w:pPr>
              <w:rPr>
                <w:b/>
                <w:i/>
                <w:color w:val="000000"/>
                <w:sz w:val="18"/>
                <w:szCs w:val="18"/>
              </w:rPr>
            </w:pPr>
            <w:r w:rsidRPr="00401278">
              <w:rPr>
                <w:b/>
                <w:i/>
                <w:color w:val="000000"/>
                <w:sz w:val="18"/>
                <w:szCs w:val="18"/>
              </w:rPr>
              <w:t>Yeasts</w:t>
            </w:r>
          </w:p>
          <w:p w14:paraId="7104AFAA" w14:textId="77777777" w:rsidR="00C17BED" w:rsidRPr="007D406E" w:rsidRDefault="00C17BED" w:rsidP="00AF7414">
            <w:pPr>
              <w:rPr>
                <w:i/>
                <w:color w:val="000000"/>
                <w:sz w:val="18"/>
                <w:szCs w:val="18"/>
              </w:rPr>
            </w:pPr>
            <w:r w:rsidRPr="007D406E">
              <w:rPr>
                <w:i/>
                <w:color w:val="000000"/>
                <w:sz w:val="18"/>
                <w:szCs w:val="18"/>
              </w:rPr>
              <w:t>Candida valida</w:t>
            </w:r>
          </w:p>
          <w:p w14:paraId="5BD410B5" w14:textId="77777777" w:rsidR="00C17BED" w:rsidRPr="00643B21" w:rsidRDefault="00C17BED" w:rsidP="00AF7414">
            <w:pPr>
              <w:rPr>
                <w:i/>
                <w:color w:val="000000"/>
                <w:sz w:val="18"/>
                <w:szCs w:val="18"/>
              </w:rPr>
            </w:pPr>
            <w:r w:rsidRPr="00643B21">
              <w:rPr>
                <w:i/>
                <w:color w:val="000000"/>
                <w:sz w:val="18"/>
                <w:szCs w:val="18"/>
              </w:rPr>
              <w:t>Rhodotorula rubra</w:t>
            </w:r>
          </w:p>
          <w:p w14:paraId="7191C4A5" w14:textId="77777777" w:rsidR="00C17BED" w:rsidRPr="00B04260" w:rsidRDefault="00C17BED" w:rsidP="00AF7414">
            <w:pPr>
              <w:rPr>
                <w:i/>
                <w:color w:val="000000"/>
                <w:sz w:val="18"/>
                <w:szCs w:val="18"/>
              </w:rPr>
            </w:pPr>
            <w:r w:rsidRPr="00106A22">
              <w:rPr>
                <w:i/>
                <w:color w:val="000000"/>
                <w:sz w:val="18"/>
                <w:szCs w:val="18"/>
              </w:rPr>
              <w:t>Saccharomyc</w:t>
            </w:r>
            <w:r w:rsidRPr="00B04260">
              <w:rPr>
                <w:i/>
                <w:color w:val="000000"/>
                <w:sz w:val="18"/>
                <w:szCs w:val="18"/>
              </w:rPr>
              <w:t>es cerevisiae</w:t>
            </w:r>
          </w:p>
          <w:p w14:paraId="0031E66E" w14:textId="77777777" w:rsidR="00C17BED" w:rsidRPr="004A6CA5" w:rsidRDefault="00C17BED" w:rsidP="00AF7414">
            <w:pPr>
              <w:rPr>
                <w:b/>
                <w:i/>
                <w:color w:val="000000"/>
                <w:sz w:val="18"/>
                <w:szCs w:val="18"/>
              </w:rPr>
            </w:pPr>
          </w:p>
          <w:p w14:paraId="1561C070" w14:textId="77777777" w:rsidR="00C17BED" w:rsidRPr="004A6CA5" w:rsidRDefault="00C17BED" w:rsidP="00AF7414">
            <w:pPr>
              <w:rPr>
                <w:b/>
                <w:i/>
                <w:color w:val="000000"/>
                <w:sz w:val="18"/>
                <w:szCs w:val="18"/>
              </w:rPr>
            </w:pPr>
            <w:r w:rsidRPr="004A6CA5">
              <w:rPr>
                <w:b/>
                <w:i/>
                <w:color w:val="000000"/>
                <w:sz w:val="18"/>
                <w:szCs w:val="18"/>
              </w:rPr>
              <w:t>Moulds</w:t>
            </w:r>
          </w:p>
          <w:p w14:paraId="62203E30" w14:textId="77777777" w:rsidR="00C17BED" w:rsidRPr="002A3258" w:rsidRDefault="00C17BED" w:rsidP="00AF7414">
            <w:pPr>
              <w:rPr>
                <w:i/>
                <w:color w:val="000000"/>
                <w:sz w:val="18"/>
                <w:szCs w:val="18"/>
              </w:rPr>
            </w:pPr>
            <w:r w:rsidRPr="002A3258">
              <w:rPr>
                <w:i/>
                <w:color w:val="000000"/>
                <w:sz w:val="18"/>
                <w:szCs w:val="18"/>
              </w:rPr>
              <w:t>Aspergillus oryzae</w:t>
            </w:r>
          </w:p>
          <w:p w14:paraId="09FE93CF" w14:textId="77777777" w:rsidR="00C17BED" w:rsidRPr="002A3258" w:rsidRDefault="00C17BED" w:rsidP="00AF7414">
            <w:pPr>
              <w:rPr>
                <w:i/>
                <w:color w:val="000000"/>
                <w:sz w:val="18"/>
                <w:szCs w:val="18"/>
              </w:rPr>
            </w:pPr>
            <w:r w:rsidRPr="002A3258">
              <w:rPr>
                <w:i/>
                <w:color w:val="000000"/>
                <w:sz w:val="18"/>
                <w:szCs w:val="18"/>
              </w:rPr>
              <w:t>Cladosporium cladosporioides</w:t>
            </w:r>
          </w:p>
          <w:p w14:paraId="0679261F" w14:textId="77777777" w:rsidR="00C17BED" w:rsidRPr="00EC0C70" w:rsidRDefault="00C17BED" w:rsidP="00AF7414">
            <w:pPr>
              <w:rPr>
                <w:i/>
                <w:color w:val="000000"/>
                <w:sz w:val="18"/>
                <w:szCs w:val="18"/>
              </w:rPr>
            </w:pPr>
            <w:r w:rsidRPr="00EC0C70">
              <w:rPr>
                <w:i/>
                <w:color w:val="000000"/>
                <w:sz w:val="18"/>
                <w:szCs w:val="18"/>
              </w:rPr>
              <w:t>Geotrichum candidum</w:t>
            </w:r>
          </w:p>
          <w:p w14:paraId="70B83665" w14:textId="77777777" w:rsidR="00C17BED" w:rsidRPr="00EC0C70" w:rsidRDefault="00C17BED" w:rsidP="00AF7414">
            <w:pPr>
              <w:rPr>
                <w:i/>
                <w:color w:val="000000"/>
                <w:sz w:val="18"/>
                <w:szCs w:val="18"/>
              </w:rPr>
            </w:pPr>
            <w:r w:rsidRPr="00EC0C70">
              <w:rPr>
                <w:i/>
                <w:color w:val="000000"/>
                <w:sz w:val="18"/>
                <w:szCs w:val="18"/>
              </w:rPr>
              <w:t>Paecilomyces variotii</w:t>
            </w:r>
          </w:p>
          <w:p w14:paraId="660BB74D" w14:textId="77777777" w:rsidR="00C17BED" w:rsidRPr="00C95851" w:rsidRDefault="00C17BED" w:rsidP="00AF7414">
            <w:pPr>
              <w:rPr>
                <w:i/>
                <w:color w:val="000000"/>
                <w:sz w:val="18"/>
                <w:szCs w:val="18"/>
              </w:rPr>
            </w:pPr>
            <w:r w:rsidRPr="00653233">
              <w:rPr>
                <w:i/>
                <w:color w:val="000000"/>
                <w:sz w:val="18"/>
                <w:szCs w:val="18"/>
              </w:rPr>
              <w:t>Penicillium ochroc</w:t>
            </w:r>
            <w:r w:rsidRPr="00C95851">
              <w:rPr>
                <w:i/>
                <w:color w:val="000000"/>
                <w:sz w:val="18"/>
                <w:szCs w:val="18"/>
              </w:rPr>
              <w:t>hloron</w:t>
            </w:r>
          </w:p>
        </w:tc>
        <w:tc>
          <w:tcPr>
            <w:tcW w:w="1604" w:type="dxa"/>
            <w:tcBorders>
              <w:top w:val="single" w:sz="6" w:space="0" w:color="000000"/>
              <w:left w:val="single" w:sz="6" w:space="0" w:color="000000"/>
              <w:bottom w:val="single" w:sz="6" w:space="0" w:color="000000"/>
              <w:right w:val="nil"/>
            </w:tcBorders>
          </w:tcPr>
          <w:p w14:paraId="6A83F37D" w14:textId="77777777" w:rsidR="00C17BED" w:rsidRPr="00D10489" w:rsidRDefault="00C17BED" w:rsidP="00AF7414">
            <w:pPr>
              <w:rPr>
                <w:color w:val="000000"/>
                <w:sz w:val="18"/>
                <w:szCs w:val="18"/>
              </w:rPr>
            </w:pPr>
            <w:r w:rsidRPr="00D10489">
              <w:rPr>
                <w:color w:val="000000"/>
                <w:sz w:val="18"/>
                <w:szCs w:val="18"/>
              </w:rPr>
              <w:t>Repetitive challenge test</w:t>
            </w:r>
          </w:p>
          <w:p w14:paraId="6320FF8A" w14:textId="77777777" w:rsidR="00C17BED" w:rsidRPr="00D10489" w:rsidRDefault="00C17BED" w:rsidP="00AF7414">
            <w:pPr>
              <w:rPr>
                <w:color w:val="000000"/>
                <w:sz w:val="18"/>
                <w:szCs w:val="18"/>
              </w:rPr>
            </w:pPr>
          </w:p>
          <w:p w14:paraId="03F83803" w14:textId="77777777" w:rsidR="00C17BED" w:rsidRPr="00D10489" w:rsidRDefault="00C17BED" w:rsidP="00AF7414">
            <w:pPr>
              <w:rPr>
                <w:color w:val="000000"/>
                <w:sz w:val="18"/>
                <w:szCs w:val="18"/>
              </w:rPr>
            </w:pPr>
            <w:r w:rsidRPr="00D10489">
              <w:rPr>
                <w:color w:val="000000"/>
                <w:sz w:val="18"/>
                <w:szCs w:val="18"/>
              </w:rPr>
              <w:t>THOR microbiological test method 720 – Wet State Bacterial Resistance Test.</w:t>
            </w:r>
          </w:p>
          <w:p w14:paraId="64898DA0" w14:textId="77777777" w:rsidR="00C17BED" w:rsidRPr="00D10489" w:rsidRDefault="00C17BED" w:rsidP="00AF7414">
            <w:pPr>
              <w:rPr>
                <w:color w:val="000000"/>
                <w:sz w:val="18"/>
                <w:szCs w:val="18"/>
              </w:rPr>
            </w:pPr>
            <w:r w:rsidRPr="00D10489">
              <w:rPr>
                <w:color w:val="000000"/>
                <w:sz w:val="18"/>
                <w:szCs w:val="18"/>
              </w:rPr>
              <w:t>THOR microbiological test method 740 – Wet State Yeasts Resistance Test</w:t>
            </w:r>
          </w:p>
          <w:p w14:paraId="0C0B185B" w14:textId="77777777" w:rsidR="00C17BED" w:rsidRPr="00D10489" w:rsidRDefault="00C17BED" w:rsidP="00AF7414">
            <w:pPr>
              <w:rPr>
                <w:color w:val="000000"/>
                <w:sz w:val="18"/>
                <w:szCs w:val="18"/>
              </w:rPr>
            </w:pPr>
            <w:r w:rsidRPr="00D10489">
              <w:rPr>
                <w:color w:val="000000"/>
                <w:sz w:val="18"/>
                <w:szCs w:val="18"/>
              </w:rPr>
              <w:t>THOR microbiological test method 730 – Wet State Fungal Resistance Test</w:t>
            </w:r>
          </w:p>
        </w:tc>
        <w:tc>
          <w:tcPr>
            <w:tcW w:w="3399" w:type="dxa"/>
            <w:tcBorders>
              <w:top w:val="single" w:sz="6" w:space="0" w:color="000000"/>
              <w:left w:val="single" w:sz="6" w:space="0" w:color="000000"/>
              <w:bottom w:val="single" w:sz="6" w:space="0" w:color="000000"/>
              <w:right w:val="nil"/>
            </w:tcBorders>
          </w:tcPr>
          <w:p w14:paraId="20B21DBF" w14:textId="77777777" w:rsidR="00C17BED" w:rsidRPr="00D10489" w:rsidRDefault="00C17BED" w:rsidP="00AF7414">
            <w:pPr>
              <w:ind w:right="73"/>
              <w:jc w:val="both"/>
              <w:rPr>
                <w:color w:val="000000"/>
                <w:sz w:val="18"/>
                <w:szCs w:val="18"/>
              </w:rPr>
            </w:pPr>
            <w:r w:rsidRPr="00D10489">
              <w:rPr>
                <w:color w:val="000000"/>
                <w:sz w:val="18"/>
                <w:szCs w:val="18"/>
              </w:rPr>
              <w:t xml:space="preserve">A dishwashing liquid preserved with 0.025, 0.05, 0.075 and 0.10 % (w/w) </w:t>
            </w:r>
          </w:p>
          <w:p w14:paraId="6C2BF530" w14:textId="432CFBD4" w:rsidR="00C17BED" w:rsidRPr="00D10489" w:rsidRDefault="00C17BED" w:rsidP="00AF7414">
            <w:pPr>
              <w:ind w:right="73"/>
              <w:jc w:val="both"/>
              <w:rPr>
                <w:color w:val="000000"/>
                <w:sz w:val="18"/>
                <w:szCs w:val="18"/>
              </w:rPr>
            </w:pPr>
            <w:r w:rsidRPr="00D10489">
              <w:rPr>
                <w:color w:val="000000"/>
                <w:sz w:val="18"/>
                <w:szCs w:val="18"/>
              </w:rPr>
              <w:t xml:space="preserve">ACTICIDE </w:t>
            </w:r>
            <w:r w:rsidR="00604029">
              <w:rPr>
                <w:color w:val="000000"/>
                <w:sz w:val="18"/>
                <w:szCs w:val="18"/>
              </w:rPr>
              <w:t>C1</w:t>
            </w:r>
            <w:r w:rsidRPr="00D10489">
              <w:rPr>
                <w:color w:val="000000"/>
                <w:sz w:val="18"/>
                <w:szCs w:val="18"/>
              </w:rPr>
              <w:t xml:space="preserve"> or ACTICIDE MV was tested according to Thor Test Method D720, D730 and D740 and compared to a blank sample of same material. </w:t>
            </w:r>
          </w:p>
          <w:p w14:paraId="6D6A133E" w14:textId="77777777" w:rsidR="00C17BED" w:rsidRPr="00D10489" w:rsidRDefault="00C17BED" w:rsidP="00AF7414">
            <w:pPr>
              <w:ind w:right="73"/>
              <w:jc w:val="both"/>
              <w:rPr>
                <w:color w:val="000000"/>
                <w:sz w:val="18"/>
                <w:szCs w:val="18"/>
              </w:rPr>
            </w:pPr>
          </w:p>
          <w:p w14:paraId="19712571" w14:textId="4A1DFD6F" w:rsidR="00C17BED" w:rsidRPr="00D10489" w:rsidRDefault="00C17BED" w:rsidP="00AF7414">
            <w:pPr>
              <w:ind w:right="73"/>
              <w:jc w:val="both"/>
              <w:rPr>
                <w:color w:val="000000"/>
                <w:sz w:val="18"/>
                <w:szCs w:val="18"/>
              </w:rPr>
            </w:pPr>
            <w:r w:rsidRPr="00D10489">
              <w:rPr>
                <w:color w:val="000000"/>
                <w:sz w:val="18"/>
                <w:szCs w:val="18"/>
              </w:rPr>
              <w:t>Parallel unconditioned (u. c.) and preconditioned (c.) samples, stored for 8 weeks at 40°C in hermetic sealed vessels, were tested.</w:t>
            </w:r>
          </w:p>
          <w:p w14:paraId="24B61387" w14:textId="77777777" w:rsidR="00C17BED" w:rsidRPr="00D10489" w:rsidRDefault="00C17BED" w:rsidP="00AF7414">
            <w:pPr>
              <w:ind w:right="73"/>
              <w:jc w:val="both"/>
              <w:rPr>
                <w:color w:val="000000"/>
                <w:sz w:val="18"/>
                <w:szCs w:val="18"/>
              </w:rPr>
            </w:pPr>
          </w:p>
          <w:p w14:paraId="7817F3B6" w14:textId="77777777" w:rsidR="00C17BED" w:rsidRPr="00D10489" w:rsidRDefault="00C17BED" w:rsidP="00AF7414">
            <w:pPr>
              <w:ind w:right="73"/>
              <w:jc w:val="both"/>
              <w:rPr>
                <w:color w:val="000000"/>
                <w:sz w:val="18"/>
                <w:szCs w:val="18"/>
              </w:rPr>
            </w:pPr>
            <w:r w:rsidRPr="00D10489">
              <w:rPr>
                <w:color w:val="000000"/>
                <w:sz w:val="18"/>
                <w:szCs w:val="18"/>
              </w:rPr>
              <w:t>Efficacy criteria:</w:t>
            </w:r>
          </w:p>
          <w:p w14:paraId="49ED8CDF" w14:textId="77777777" w:rsidR="00C17BED" w:rsidRPr="00D10489" w:rsidRDefault="00C17BED" w:rsidP="00AF7414">
            <w:pPr>
              <w:ind w:right="73"/>
              <w:jc w:val="both"/>
              <w:rPr>
                <w:color w:val="000000"/>
                <w:sz w:val="18"/>
                <w:szCs w:val="18"/>
              </w:rPr>
            </w:pPr>
          </w:p>
          <w:p w14:paraId="39421550" w14:textId="77777777" w:rsidR="00C17BED" w:rsidRPr="00D10489" w:rsidRDefault="00C17BED" w:rsidP="00AF7414">
            <w:pPr>
              <w:ind w:right="73"/>
              <w:jc w:val="both"/>
              <w:rPr>
                <w:color w:val="000000"/>
                <w:sz w:val="18"/>
                <w:szCs w:val="18"/>
              </w:rPr>
            </w:pPr>
            <w:r w:rsidRPr="00D10489">
              <w:rPr>
                <w:color w:val="000000"/>
                <w:sz w:val="18"/>
                <w:szCs w:val="18"/>
              </w:rPr>
              <w:t>Bacteria / yeasts:</w:t>
            </w:r>
          </w:p>
          <w:p w14:paraId="373870C9" w14:textId="77777777" w:rsidR="00C17BED" w:rsidRPr="00D10489" w:rsidRDefault="00C17BED" w:rsidP="00AF7414">
            <w:pPr>
              <w:ind w:right="73"/>
              <w:jc w:val="both"/>
              <w:rPr>
                <w:color w:val="000000"/>
                <w:sz w:val="18"/>
                <w:szCs w:val="18"/>
              </w:rPr>
            </w:pPr>
            <w:r w:rsidRPr="00D10489">
              <w:rPr>
                <w:color w:val="000000"/>
                <w:sz w:val="18"/>
                <w:szCs w:val="18"/>
              </w:rPr>
              <w:t>At least 10</w:t>
            </w:r>
            <w:r w:rsidRPr="00D10489">
              <w:rPr>
                <w:color w:val="000000"/>
                <w:sz w:val="18"/>
                <w:szCs w:val="18"/>
                <w:vertAlign w:val="superscript"/>
              </w:rPr>
              <w:t>5</w:t>
            </w:r>
            <w:r w:rsidRPr="00D10489">
              <w:rPr>
                <w:color w:val="000000"/>
                <w:sz w:val="18"/>
                <w:szCs w:val="18"/>
              </w:rPr>
              <w:t xml:space="preserve"> cfu/ml or a rate of 4 or higher in the unpreserved test sample and no growth in the preserved sample.</w:t>
            </w:r>
          </w:p>
          <w:p w14:paraId="0B4B96E1" w14:textId="77777777" w:rsidR="00C17BED" w:rsidRPr="00D10489" w:rsidRDefault="00C17BED" w:rsidP="00AF7414">
            <w:pPr>
              <w:ind w:right="73"/>
              <w:jc w:val="both"/>
              <w:rPr>
                <w:color w:val="000000"/>
                <w:sz w:val="18"/>
                <w:szCs w:val="18"/>
              </w:rPr>
            </w:pPr>
          </w:p>
          <w:p w14:paraId="6DE7F0A1" w14:textId="77777777" w:rsidR="00C17BED" w:rsidRPr="00D10489" w:rsidRDefault="00C17BED" w:rsidP="00AF7414">
            <w:pPr>
              <w:ind w:right="73"/>
              <w:jc w:val="both"/>
              <w:rPr>
                <w:color w:val="000000"/>
                <w:sz w:val="18"/>
                <w:szCs w:val="18"/>
              </w:rPr>
            </w:pPr>
            <w:r w:rsidRPr="00D10489">
              <w:rPr>
                <w:color w:val="000000"/>
                <w:sz w:val="18"/>
                <w:szCs w:val="18"/>
              </w:rPr>
              <w:t>Moulds:</w:t>
            </w:r>
          </w:p>
          <w:p w14:paraId="760747D9" w14:textId="77777777" w:rsidR="00C17BED" w:rsidRPr="00D10489" w:rsidRDefault="00C17BED" w:rsidP="00AF7414">
            <w:pPr>
              <w:ind w:right="73"/>
              <w:jc w:val="both"/>
              <w:rPr>
                <w:color w:val="000000"/>
                <w:sz w:val="18"/>
                <w:szCs w:val="18"/>
              </w:rPr>
            </w:pPr>
            <w:r w:rsidRPr="00D10489">
              <w:rPr>
                <w:color w:val="000000"/>
                <w:sz w:val="18"/>
                <w:szCs w:val="18"/>
              </w:rPr>
              <w:t>At least 1 – 10 colonies on whole strike-out in the unpreserved sample and no growth or surviving spores in the preserved sample (rating 0).</w:t>
            </w:r>
          </w:p>
        </w:tc>
        <w:tc>
          <w:tcPr>
            <w:tcW w:w="2797" w:type="dxa"/>
            <w:tcBorders>
              <w:top w:val="single" w:sz="6" w:space="0" w:color="000000"/>
              <w:left w:val="single" w:sz="6" w:space="0" w:color="000000"/>
              <w:bottom w:val="single" w:sz="6" w:space="0" w:color="000000"/>
              <w:right w:val="nil"/>
            </w:tcBorders>
          </w:tcPr>
          <w:p w14:paraId="105C3750" w14:textId="77777777" w:rsidR="00C17BED" w:rsidRPr="00D10489" w:rsidRDefault="00C17BED" w:rsidP="00AF7414">
            <w:pPr>
              <w:ind w:right="73"/>
              <w:jc w:val="both"/>
              <w:rPr>
                <w:b/>
                <w:color w:val="000000"/>
                <w:sz w:val="18"/>
                <w:szCs w:val="18"/>
              </w:rPr>
            </w:pPr>
            <w:r w:rsidRPr="00D10489">
              <w:rPr>
                <w:b/>
                <w:color w:val="000000"/>
                <w:sz w:val="18"/>
                <w:szCs w:val="18"/>
              </w:rPr>
              <w:t>Bacteria</w:t>
            </w:r>
          </w:p>
          <w:p w14:paraId="3CC2A5B2" w14:textId="4F781182" w:rsidR="00C17BED" w:rsidRPr="00D10489" w:rsidRDefault="00C17BED" w:rsidP="00AF7414">
            <w:pPr>
              <w:ind w:right="73"/>
              <w:jc w:val="both"/>
              <w:rPr>
                <w:color w:val="000000"/>
                <w:sz w:val="18"/>
                <w:szCs w:val="18"/>
              </w:rPr>
            </w:pPr>
            <w:r w:rsidRPr="00D10489">
              <w:rPr>
                <w:color w:val="000000"/>
                <w:sz w:val="18"/>
                <w:szCs w:val="18"/>
              </w:rPr>
              <w:t xml:space="preserve">0.05% (w/w) ACTICIDE </w:t>
            </w:r>
            <w:r w:rsidR="00604029">
              <w:rPr>
                <w:color w:val="000000"/>
                <w:sz w:val="18"/>
                <w:szCs w:val="18"/>
              </w:rPr>
              <w:t>C1</w:t>
            </w:r>
            <w:r w:rsidRPr="00D10489">
              <w:rPr>
                <w:color w:val="000000"/>
                <w:sz w:val="18"/>
                <w:szCs w:val="18"/>
              </w:rPr>
              <w:t xml:space="preserve"> (5.5 ppm </w:t>
            </w:r>
            <w:proofErr w:type="gramStart"/>
            <w:r w:rsidRPr="00D10489">
              <w:rPr>
                <w:color w:val="000000"/>
                <w:sz w:val="18"/>
                <w:szCs w:val="18"/>
              </w:rPr>
              <w:t>C(</w:t>
            </w:r>
            <w:proofErr w:type="gramEnd"/>
            <w:r w:rsidRPr="00D10489">
              <w:rPr>
                <w:color w:val="000000"/>
                <w:sz w:val="18"/>
                <w:szCs w:val="18"/>
              </w:rPr>
              <w:t>M)IT</w:t>
            </w:r>
            <w:r w:rsidR="008370F0">
              <w:rPr>
                <w:color w:val="000000"/>
                <w:sz w:val="18"/>
                <w:szCs w:val="18"/>
              </w:rPr>
              <w:t xml:space="preserve"> pure</w:t>
            </w:r>
            <w:r w:rsidRPr="00D10489">
              <w:rPr>
                <w:color w:val="000000"/>
                <w:sz w:val="18"/>
                <w:szCs w:val="18"/>
              </w:rPr>
              <w:t>) as well as ACTICIDE MV (5.5 ppm C(M)IT and 1.85 ppm MIT) was necessary for the unconditioned sample, and for the preconditioned sample.</w:t>
            </w:r>
          </w:p>
          <w:p w14:paraId="125B68E5" w14:textId="77777777" w:rsidR="00C17BED" w:rsidRPr="00D10489" w:rsidRDefault="00C17BED" w:rsidP="00AF7414">
            <w:pPr>
              <w:ind w:right="73"/>
              <w:jc w:val="both"/>
              <w:rPr>
                <w:color w:val="000000"/>
                <w:sz w:val="18"/>
                <w:szCs w:val="18"/>
              </w:rPr>
            </w:pPr>
          </w:p>
          <w:p w14:paraId="57D3DAC1" w14:textId="77777777" w:rsidR="00C17BED" w:rsidRPr="00D10489" w:rsidRDefault="00C17BED" w:rsidP="00AF7414">
            <w:pPr>
              <w:ind w:right="73"/>
              <w:jc w:val="both"/>
              <w:rPr>
                <w:b/>
                <w:color w:val="000000"/>
                <w:sz w:val="18"/>
                <w:szCs w:val="18"/>
              </w:rPr>
            </w:pPr>
            <w:r w:rsidRPr="00D10489">
              <w:rPr>
                <w:b/>
                <w:color w:val="000000"/>
                <w:sz w:val="18"/>
                <w:szCs w:val="18"/>
              </w:rPr>
              <w:t>Yeasts</w:t>
            </w:r>
          </w:p>
          <w:p w14:paraId="757BF57A" w14:textId="3C1E4832" w:rsidR="00C17BED" w:rsidRPr="00D10489" w:rsidRDefault="00C17BED" w:rsidP="00AF7414">
            <w:pPr>
              <w:ind w:right="73"/>
              <w:jc w:val="both"/>
              <w:rPr>
                <w:color w:val="000000"/>
                <w:sz w:val="18"/>
                <w:szCs w:val="18"/>
              </w:rPr>
            </w:pPr>
            <w:r w:rsidRPr="00D10489">
              <w:rPr>
                <w:color w:val="000000"/>
                <w:sz w:val="18"/>
                <w:szCs w:val="18"/>
              </w:rPr>
              <w:t xml:space="preserve">0.075 % (w/w) ACTICIDE </w:t>
            </w:r>
            <w:r w:rsidR="00604029">
              <w:rPr>
                <w:color w:val="000000"/>
                <w:sz w:val="18"/>
                <w:szCs w:val="18"/>
              </w:rPr>
              <w:t>C1</w:t>
            </w:r>
            <w:r w:rsidRPr="00D10489">
              <w:rPr>
                <w:color w:val="000000"/>
                <w:sz w:val="18"/>
                <w:szCs w:val="18"/>
              </w:rPr>
              <w:t xml:space="preserve"> (8.325 ppm </w:t>
            </w:r>
            <w:proofErr w:type="gramStart"/>
            <w:r w:rsidRPr="00D10489">
              <w:rPr>
                <w:color w:val="000000"/>
                <w:sz w:val="18"/>
                <w:szCs w:val="18"/>
              </w:rPr>
              <w:t>C(</w:t>
            </w:r>
            <w:proofErr w:type="gramEnd"/>
            <w:r w:rsidRPr="00D10489">
              <w:rPr>
                <w:color w:val="000000"/>
                <w:sz w:val="18"/>
                <w:szCs w:val="18"/>
              </w:rPr>
              <w:t>M)IT</w:t>
            </w:r>
            <w:r w:rsidR="008370F0">
              <w:rPr>
                <w:color w:val="000000"/>
                <w:sz w:val="18"/>
                <w:szCs w:val="18"/>
              </w:rPr>
              <w:t xml:space="preserve"> pure</w:t>
            </w:r>
            <w:r w:rsidRPr="00D10489">
              <w:rPr>
                <w:color w:val="000000"/>
                <w:sz w:val="18"/>
                <w:szCs w:val="18"/>
              </w:rPr>
              <w:t>) as well as ACTICIDE MV (8.33 ppm C(M)IT and 2.78 ppm MIT) were necessary for the unconditioned sample, and for the preconditioned sample.</w:t>
            </w:r>
          </w:p>
          <w:p w14:paraId="2F854195" w14:textId="77777777" w:rsidR="00C17BED" w:rsidRPr="00D10489" w:rsidRDefault="00C17BED" w:rsidP="00AF7414">
            <w:pPr>
              <w:ind w:right="73"/>
              <w:jc w:val="both"/>
              <w:rPr>
                <w:color w:val="000000"/>
                <w:sz w:val="18"/>
                <w:szCs w:val="18"/>
              </w:rPr>
            </w:pPr>
          </w:p>
          <w:p w14:paraId="2631B923" w14:textId="0A4AA85A" w:rsidR="00C17BED" w:rsidRPr="00D10489" w:rsidRDefault="0011578A" w:rsidP="00AF7414">
            <w:pPr>
              <w:ind w:right="73"/>
              <w:jc w:val="both"/>
              <w:rPr>
                <w:b/>
                <w:color w:val="000000"/>
                <w:sz w:val="18"/>
                <w:szCs w:val="18"/>
              </w:rPr>
            </w:pPr>
            <w:r>
              <w:rPr>
                <w:b/>
                <w:color w:val="000000"/>
                <w:sz w:val="18"/>
                <w:szCs w:val="18"/>
              </w:rPr>
              <w:t>Moulds</w:t>
            </w:r>
          </w:p>
          <w:p w14:paraId="5C983C8B" w14:textId="6A0DF82C" w:rsidR="00B27C98" w:rsidRPr="00D10489" w:rsidRDefault="00C17BED" w:rsidP="00AF7414">
            <w:pPr>
              <w:ind w:right="73"/>
              <w:jc w:val="both"/>
              <w:rPr>
                <w:color w:val="000000"/>
                <w:sz w:val="18"/>
                <w:szCs w:val="18"/>
              </w:rPr>
            </w:pPr>
            <w:r w:rsidRPr="00D10489">
              <w:rPr>
                <w:color w:val="000000"/>
                <w:sz w:val="18"/>
                <w:szCs w:val="18"/>
              </w:rPr>
              <w:t xml:space="preserve">0.025 % (w/w) ACTICIDE </w:t>
            </w:r>
            <w:r w:rsidR="00604029">
              <w:rPr>
                <w:color w:val="000000"/>
                <w:sz w:val="18"/>
                <w:szCs w:val="18"/>
              </w:rPr>
              <w:t>C1</w:t>
            </w:r>
            <w:r w:rsidRPr="00D10489">
              <w:rPr>
                <w:color w:val="000000"/>
                <w:sz w:val="18"/>
                <w:szCs w:val="18"/>
              </w:rPr>
              <w:t xml:space="preserve"> (2.78 ppm </w:t>
            </w:r>
            <w:proofErr w:type="gramStart"/>
            <w:r w:rsidRPr="00D10489">
              <w:rPr>
                <w:color w:val="000000"/>
                <w:sz w:val="18"/>
                <w:szCs w:val="18"/>
              </w:rPr>
              <w:t>C(</w:t>
            </w:r>
            <w:proofErr w:type="gramEnd"/>
            <w:r w:rsidRPr="00D10489">
              <w:rPr>
                <w:color w:val="000000"/>
                <w:sz w:val="18"/>
                <w:szCs w:val="18"/>
              </w:rPr>
              <w:t>M)IT</w:t>
            </w:r>
            <w:r w:rsidR="008370F0">
              <w:rPr>
                <w:color w:val="000000"/>
                <w:sz w:val="18"/>
                <w:szCs w:val="18"/>
              </w:rPr>
              <w:t xml:space="preserve"> pure</w:t>
            </w:r>
            <w:r w:rsidRPr="00D10489">
              <w:rPr>
                <w:color w:val="000000"/>
                <w:sz w:val="18"/>
                <w:szCs w:val="18"/>
              </w:rPr>
              <w:t>) as well as ACTICIDE MV (2.78 ppm C(M)IT and 0.95 ppm MIT) were necessary for the unconditioned sample, and for the preconditioned sample.</w:t>
            </w:r>
          </w:p>
        </w:tc>
        <w:tc>
          <w:tcPr>
            <w:tcW w:w="1324" w:type="dxa"/>
            <w:tcBorders>
              <w:top w:val="single" w:sz="6" w:space="0" w:color="000000"/>
              <w:left w:val="single" w:sz="6" w:space="0" w:color="000000"/>
              <w:bottom w:val="single" w:sz="6" w:space="0" w:color="000000"/>
              <w:right w:val="single" w:sz="4" w:space="0" w:color="000000"/>
            </w:tcBorders>
          </w:tcPr>
          <w:p w14:paraId="57578F9D" w14:textId="77777777" w:rsidR="00C17BED" w:rsidRPr="00D10489" w:rsidRDefault="00C17BED" w:rsidP="00AF7414">
            <w:pPr>
              <w:ind w:right="73"/>
              <w:jc w:val="both"/>
              <w:rPr>
                <w:color w:val="000000"/>
                <w:sz w:val="18"/>
                <w:szCs w:val="18"/>
              </w:rPr>
            </w:pPr>
            <w:r w:rsidRPr="00D10489">
              <w:rPr>
                <w:i/>
                <w:color w:val="000000"/>
                <w:sz w:val="18"/>
                <w:szCs w:val="18"/>
              </w:rPr>
              <w:t>Goldbach (2018a)</w:t>
            </w:r>
          </w:p>
          <w:p w14:paraId="552D622F" w14:textId="77777777" w:rsidR="00C17BED" w:rsidRPr="00D10489" w:rsidRDefault="00C17BED" w:rsidP="00AF7414">
            <w:pPr>
              <w:ind w:right="73"/>
              <w:jc w:val="both"/>
              <w:rPr>
                <w:color w:val="000000"/>
                <w:sz w:val="18"/>
                <w:szCs w:val="18"/>
              </w:rPr>
            </w:pPr>
          </w:p>
          <w:p w14:paraId="491C9158" w14:textId="77777777" w:rsidR="00C17BED" w:rsidRPr="00D10489" w:rsidRDefault="00C17BED" w:rsidP="00AF7414">
            <w:pPr>
              <w:ind w:right="73"/>
              <w:jc w:val="both"/>
              <w:rPr>
                <w:color w:val="000000"/>
                <w:sz w:val="18"/>
                <w:szCs w:val="18"/>
              </w:rPr>
            </w:pPr>
            <w:r w:rsidRPr="00D10489">
              <w:rPr>
                <w:color w:val="000000"/>
                <w:sz w:val="18"/>
                <w:szCs w:val="18"/>
              </w:rPr>
              <w:t>Report n°51361/3</w:t>
            </w:r>
          </w:p>
          <w:p w14:paraId="6800C8DD" w14:textId="77777777" w:rsidR="00C17BED" w:rsidRPr="00D10489" w:rsidRDefault="00C17BED" w:rsidP="00AF7414">
            <w:pPr>
              <w:ind w:right="73"/>
              <w:jc w:val="both"/>
              <w:rPr>
                <w:color w:val="000000"/>
                <w:sz w:val="18"/>
                <w:szCs w:val="18"/>
              </w:rPr>
            </w:pPr>
          </w:p>
          <w:p w14:paraId="0126B5B5" w14:textId="77777777" w:rsidR="00C17BED" w:rsidRPr="00D10489" w:rsidRDefault="00C17BED" w:rsidP="00AF7414">
            <w:pPr>
              <w:ind w:right="73"/>
              <w:jc w:val="both"/>
              <w:rPr>
                <w:i/>
                <w:color w:val="000000"/>
                <w:sz w:val="18"/>
                <w:szCs w:val="18"/>
              </w:rPr>
            </w:pPr>
            <w:r w:rsidRPr="00D10489">
              <w:rPr>
                <w:color w:val="000000"/>
                <w:sz w:val="18"/>
                <w:szCs w:val="18"/>
              </w:rPr>
              <w:t>RI = 2</w:t>
            </w:r>
          </w:p>
        </w:tc>
      </w:tr>
      <w:tr w:rsidR="00C17BED" w:rsidRPr="00ED0BEF" w14:paraId="6A90E345" w14:textId="77777777" w:rsidTr="00AF7414">
        <w:trPr>
          <w:trHeight w:val="144"/>
        </w:trPr>
        <w:tc>
          <w:tcPr>
            <w:tcW w:w="1184" w:type="dxa"/>
            <w:tcBorders>
              <w:top w:val="single" w:sz="6" w:space="0" w:color="000000"/>
              <w:left w:val="single" w:sz="4" w:space="0" w:color="000000"/>
              <w:bottom w:val="single" w:sz="6" w:space="0" w:color="000000"/>
              <w:right w:val="nil"/>
            </w:tcBorders>
            <w:shd w:val="clear" w:color="auto" w:fill="D9D9D9"/>
            <w:hideMark/>
          </w:tcPr>
          <w:p w14:paraId="68770682" w14:textId="77777777" w:rsidR="00C17BED" w:rsidRPr="006665B8" w:rsidRDefault="00C17BED" w:rsidP="00AF7414">
            <w:pPr>
              <w:rPr>
                <w:color w:val="000000"/>
                <w:sz w:val="18"/>
                <w:szCs w:val="18"/>
              </w:rPr>
            </w:pPr>
            <w:r w:rsidRPr="006665B8">
              <w:rPr>
                <w:color w:val="000000"/>
                <w:sz w:val="18"/>
                <w:szCs w:val="18"/>
              </w:rPr>
              <w:t xml:space="preserve">MG 02 </w:t>
            </w:r>
          </w:p>
          <w:p w14:paraId="3941A216"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6" w:space="0" w:color="000000"/>
              <w:right w:val="nil"/>
            </w:tcBorders>
            <w:shd w:val="clear" w:color="auto" w:fill="D9D9D9"/>
            <w:hideMark/>
          </w:tcPr>
          <w:p w14:paraId="25F3FF4F" w14:textId="77777777" w:rsidR="00C17BED" w:rsidRPr="006A07FC" w:rsidRDefault="00C17BED" w:rsidP="00AF7414">
            <w:pPr>
              <w:rPr>
                <w:color w:val="000000"/>
                <w:sz w:val="18"/>
                <w:szCs w:val="18"/>
              </w:rPr>
            </w:pPr>
            <w:r w:rsidRPr="00C86DA8">
              <w:rPr>
                <w:color w:val="000000"/>
                <w:sz w:val="18"/>
                <w:szCs w:val="18"/>
              </w:rPr>
              <w:t>PT 6.1.2</w:t>
            </w:r>
            <w:r w:rsidRPr="00C86DA8">
              <w:rPr>
                <w:sz w:val="18"/>
                <w:szCs w:val="18"/>
              </w:rPr>
              <w:t xml:space="preserve"> </w:t>
            </w:r>
            <w:r w:rsidRPr="006A07FC">
              <w:rPr>
                <w:color w:val="000000"/>
                <w:sz w:val="18"/>
                <w:szCs w:val="18"/>
              </w:rPr>
              <w:t>Washing and cleaning fluids (general) and other detergents</w:t>
            </w:r>
          </w:p>
        </w:tc>
        <w:tc>
          <w:tcPr>
            <w:tcW w:w="1325" w:type="dxa"/>
            <w:tcBorders>
              <w:top w:val="single" w:sz="6" w:space="0" w:color="000000"/>
              <w:left w:val="single" w:sz="6" w:space="0" w:color="000000"/>
              <w:bottom w:val="single" w:sz="6" w:space="0" w:color="000000"/>
              <w:right w:val="nil"/>
            </w:tcBorders>
            <w:shd w:val="clear" w:color="auto" w:fill="D9D9D9"/>
            <w:hideMark/>
          </w:tcPr>
          <w:p w14:paraId="1C9640F5" w14:textId="77777777" w:rsidR="00C17BED" w:rsidRPr="00C730BA" w:rsidRDefault="00C17BED" w:rsidP="00AF7414">
            <w:pPr>
              <w:rPr>
                <w:color w:val="000000"/>
                <w:sz w:val="18"/>
                <w:szCs w:val="18"/>
              </w:rPr>
            </w:pPr>
            <w:r w:rsidRPr="00C730BA">
              <w:rPr>
                <w:color w:val="000000"/>
                <w:sz w:val="18"/>
                <w:szCs w:val="18"/>
              </w:rPr>
              <w:t>ACTICIDE MV (1.48% C(M)IT-MIT (3:1))</w:t>
            </w:r>
          </w:p>
        </w:tc>
        <w:tc>
          <w:tcPr>
            <w:tcW w:w="2502" w:type="dxa"/>
            <w:tcBorders>
              <w:top w:val="single" w:sz="6" w:space="0" w:color="000000"/>
              <w:left w:val="single" w:sz="6" w:space="0" w:color="000000"/>
              <w:bottom w:val="single" w:sz="6" w:space="0" w:color="000000"/>
              <w:right w:val="nil"/>
            </w:tcBorders>
            <w:shd w:val="clear" w:color="auto" w:fill="D9D9D9"/>
            <w:hideMark/>
          </w:tcPr>
          <w:p w14:paraId="4B46C6E1" w14:textId="551C0CB4" w:rsidR="00C17BED" w:rsidRPr="001640C5" w:rsidRDefault="00C17BED" w:rsidP="0011578A">
            <w:pPr>
              <w:rPr>
                <w:bCs/>
                <w:i/>
                <w:color w:val="000000"/>
                <w:sz w:val="18"/>
                <w:szCs w:val="18"/>
              </w:rPr>
            </w:pPr>
            <w:r w:rsidRPr="00725A8E">
              <w:rPr>
                <w:bCs/>
                <w:i/>
                <w:color w:val="000000"/>
                <w:sz w:val="18"/>
                <w:szCs w:val="18"/>
              </w:rPr>
              <w:t>Not applicab</w:t>
            </w:r>
            <w:r w:rsidRPr="001640C5">
              <w:rPr>
                <w:bCs/>
                <w:i/>
                <w:color w:val="000000"/>
                <w:sz w:val="18"/>
                <w:szCs w:val="18"/>
              </w:rPr>
              <w:t xml:space="preserve">le – purpose of the test was to reduce an existing microbial contamination of bacteria, yeast and </w:t>
            </w:r>
            <w:r w:rsidR="0011578A">
              <w:rPr>
                <w:bCs/>
                <w:i/>
                <w:color w:val="000000"/>
                <w:sz w:val="18"/>
                <w:szCs w:val="18"/>
              </w:rPr>
              <w:t>mould</w:t>
            </w:r>
            <w:r w:rsidRPr="001640C5">
              <w:rPr>
                <w:bCs/>
                <w:i/>
                <w:color w:val="000000"/>
                <w:sz w:val="18"/>
                <w:szCs w:val="18"/>
              </w:rPr>
              <w:t>.</w:t>
            </w:r>
          </w:p>
        </w:tc>
        <w:tc>
          <w:tcPr>
            <w:tcW w:w="1604" w:type="dxa"/>
            <w:tcBorders>
              <w:top w:val="single" w:sz="6" w:space="0" w:color="000000"/>
              <w:left w:val="single" w:sz="6" w:space="0" w:color="000000"/>
              <w:bottom w:val="single" w:sz="6" w:space="0" w:color="000000"/>
              <w:right w:val="nil"/>
            </w:tcBorders>
            <w:shd w:val="clear" w:color="auto" w:fill="D9D9D9"/>
            <w:hideMark/>
          </w:tcPr>
          <w:p w14:paraId="75487157" w14:textId="77777777" w:rsidR="00C17BED" w:rsidRPr="005D424B" w:rsidRDefault="00C17BED" w:rsidP="00AF7414">
            <w:pPr>
              <w:rPr>
                <w:color w:val="000000"/>
                <w:sz w:val="18"/>
                <w:szCs w:val="18"/>
              </w:rPr>
            </w:pPr>
            <w:r w:rsidRPr="005D424B">
              <w:rPr>
                <w:color w:val="000000"/>
                <w:sz w:val="18"/>
                <w:szCs w:val="18"/>
              </w:rPr>
              <w:t>THOR Test method D 700 (Screening for Microbial Contamination)</w:t>
            </w:r>
          </w:p>
          <w:p w14:paraId="7730FB02" w14:textId="77777777" w:rsidR="00C17BED" w:rsidRPr="00E21DCC" w:rsidRDefault="00C17BED" w:rsidP="00AF7414">
            <w:pPr>
              <w:rPr>
                <w:color w:val="000000"/>
                <w:sz w:val="18"/>
                <w:szCs w:val="18"/>
              </w:rPr>
            </w:pPr>
            <w:r w:rsidRPr="00E21DCC">
              <w:rPr>
                <w:color w:val="000000"/>
                <w:sz w:val="18"/>
                <w:szCs w:val="18"/>
              </w:rPr>
              <w:t>THOR Test method D 710 (Microbial Kill Dose Test)</w:t>
            </w:r>
          </w:p>
        </w:tc>
        <w:tc>
          <w:tcPr>
            <w:tcW w:w="3399" w:type="dxa"/>
            <w:tcBorders>
              <w:top w:val="single" w:sz="6" w:space="0" w:color="000000"/>
              <w:left w:val="single" w:sz="6" w:space="0" w:color="000000"/>
              <w:bottom w:val="single" w:sz="6" w:space="0" w:color="000000"/>
              <w:right w:val="nil"/>
            </w:tcBorders>
            <w:shd w:val="clear" w:color="auto" w:fill="D9D9D9"/>
            <w:hideMark/>
          </w:tcPr>
          <w:p w14:paraId="2D1A64DA" w14:textId="77E7E90C" w:rsidR="00C17BED" w:rsidRPr="00146B3B" w:rsidRDefault="00C17BED" w:rsidP="00AF7414">
            <w:pPr>
              <w:ind w:right="73"/>
              <w:jc w:val="both"/>
              <w:rPr>
                <w:color w:val="000000"/>
                <w:sz w:val="18"/>
                <w:szCs w:val="18"/>
              </w:rPr>
            </w:pPr>
            <w:r w:rsidRPr="00603FAF">
              <w:rPr>
                <w:color w:val="000000"/>
                <w:sz w:val="18"/>
                <w:szCs w:val="18"/>
              </w:rPr>
              <w:t>Heavily contaminated sample was preser</w:t>
            </w:r>
            <w:r w:rsidRPr="00A768EF">
              <w:rPr>
                <w:color w:val="000000"/>
                <w:sz w:val="18"/>
                <w:szCs w:val="18"/>
              </w:rPr>
              <w:t>ved with 0.025, 0.05, 0.075, 0.10, 0.15, 0.20, 0.30, 0.40 and 0.50 % (w/w) ACTICIDE</w:t>
            </w:r>
            <w:r w:rsidRPr="00146B3B">
              <w:rPr>
                <w:color w:val="000000"/>
                <w:sz w:val="18"/>
                <w:szCs w:val="18"/>
              </w:rPr>
              <w:t xml:space="preserve"> MV. The sterility was checked after 2d, 7d and 14d incubation time.</w:t>
            </w:r>
          </w:p>
        </w:tc>
        <w:tc>
          <w:tcPr>
            <w:tcW w:w="2797" w:type="dxa"/>
            <w:tcBorders>
              <w:top w:val="single" w:sz="6" w:space="0" w:color="000000"/>
              <w:left w:val="single" w:sz="6" w:space="0" w:color="000000"/>
              <w:bottom w:val="single" w:sz="6" w:space="0" w:color="000000"/>
              <w:right w:val="nil"/>
            </w:tcBorders>
            <w:shd w:val="clear" w:color="auto" w:fill="D9D9D9"/>
          </w:tcPr>
          <w:p w14:paraId="689BD30A" w14:textId="657CD704" w:rsidR="00C17BED" w:rsidRPr="00F57031" w:rsidRDefault="00C17BED" w:rsidP="00AF7414">
            <w:pPr>
              <w:ind w:right="73"/>
              <w:jc w:val="both"/>
              <w:rPr>
                <w:color w:val="000000"/>
                <w:sz w:val="18"/>
                <w:szCs w:val="18"/>
              </w:rPr>
            </w:pPr>
            <w:r w:rsidRPr="00980752">
              <w:rPr>
                <w:color w:val="000000"/>
                <w:sz w:val="18"/>
                <w:szCs w:val="18"/>
              </w:rPr>
              <w:t>≥ 0.50% (w/w) ACTICIDE</w:t>
            </w:r>
            <w:r w:rsidRPr="00F57031">
              <w:rPr>
                <w:color w:val="000000"/>
                <w:sz w:val="18"/>
                <w:szCs w:val="18"/>
              </w:rPr>
              <w:t xml:space="preserve"> MV (55 ppm C</w:t>
            </w:r>
            <w:r w:rsidR="003A0CA8">
              <w:rPr>
                <w:color w:val="000000"/>
                <w:sz w:val="18"/>
                <w:szCs w:val="18"/>
              </w:rPr>
              <w:t>(</w:t>
            </w:r>
            <w:r w:rsidR="00EF5581">
              <w:rPr>
                <w:color w:val="000000"/>
                <w:sz w:val="18"/>
                <w:szCs w:val="18"/>
              </w:rPr>
              <w:t>M</w:t>
            </w:r>
            <w:r w:rsidR="003A0CA8">
              <w:rPr>
                <w:color w:val="000000"/>
                <w:sz w:val="18"/>
                <w:szCs w:val="18"/>
              </w:rPr>
              <w:t>)</w:t>
            </w:r>
            <w:r w:rsidRPr="00F57031">
              <w:rPr>
                <w:color w:val="000000"/>
                <w:sz w:val="18"/>
                <w:szCs w:val="18"/>
              </w:rPr>
              <w:t xml:space="preserve">IT and 18.5 ppm MIT), added to dishwashing liquid was effective to reduce the microbial contamination after 2 days </w:t>
            </w:r>
          </w:p>
          <w:p w14:paraId="3CFC0A4A" w14:textId="77777777" w:rsidR="00C17BED" w:rsidRPr="00AB7314" w:rsidRDefault="00C17BED" w:rsidP="00AF7414">
            <w:pPr>
              <w:ind w:right="73"/>
              <w:jc w:val="both"/>
              <w:rPr>
                <w:color w:val="000000"/>
                <w:sz w:val="18"/>
                <w:szCs w:val="18"/>
              </w:rPr>
            </w:pPr>
            <w:r w:rsidRPr="00AB7314">
              <w:rPr>
                <w:color w:val="000000"/>
                <w:sz w:val="18"/>
                <w:szCs w:val="18"/>
              </w:rPr>
              <w:t xml:space="preserve">and </w:t>
            </w:r>
          </w:p>
          <w:p w14:paraId="2C2382B0" w14:textId="50F76053" w:rsidR="00C17BED" w:rsidRPr="007D406E" w:rsidRDefault="00C17BED" w:rsidP="00AF7414">
            <w:pPr>
              <w:ind w:right="73"/>
              <w:jc w:val="both"/>
              <w:rPr>
                <w:color w:val="000000"/>
                <w:sz w:val="18"/>
                <w:szCs w:val="18"/>
              </w:rPr>
            </w:pPr>
            <w:r w:rsidRPr="00436C68">
              <w:rPr>
                <w:color w:val="000000"/>
                <w:sz w:val="18"/>
                <w:szCs w:val="18"/>
              </w:rPr>
              <w:t>≥ 0.075% (w/w) ACTICIDE</w:t>
            </w:r>
            <w:r w:rsidRPr="007D406E">
              <w:rPr>
                <w:color w:val="000000"/>
                <w:sz w:val="18"/>
                <w:szCs w:val="18"/>
              </w:rPr>
              <w:t xml:space="preserve"> MV (8.33 ppm </w:t>
            </w:r>
            <w:proofErr w:type="gramStart"/>
            <w:r w:rsidRPr="007D406E">
              <w:rPr>
                <w:color w:val="000000"/>
                <w:sz w:val="18"/>
                <w:szCs w:val="18"/>
              </w:rPr>
              <w:t>C(</w:t>
            </w:r>
            <w:proofErr w:type="gramEnd"/>
            <w:r w:rsidRPr="007D406E">
              <w:rPr>
                <w:color w:val="000000"/>
                <w:sz w:val="18"/>
                <w:szCs w:val="18"/>
              </w:rPr>
              <w:t>M)IT and 2.78 ppm MIT) after 7 days completely.</w:t>
            </w:r>
          </w:p>
          <w:p w14:paraId="6959708D" w14:textId="77777777" w:rsidR="00C17BED" w:rsidRPr="00643B21" w:rsidRDefault="00C17BED" w:rsidP="00AF7414">
            <w:pPr>
              <w:ind w:right="73"/>
              <w:jc w:val="both"/>
              <w:rPr>
                <w:color w:val="000000"/>
                <w:sz w:val="18"/>
                <w:szCs w:val="18"/>
              </w:rPr>
            </w:pPr>
          </w:p>
          <w:p w14:paraId="273FD087" w14:textId="77777777" w:rsidR="00C17BED" w:rsidRPr="00B04260" w:rsidRDefault="00C17BED" w:rsidP="00AF7414">
            <w:pPr>
              <w:ind w:right="73"/>
              <w:jc w:val="both"/>
              <w:rPr>
                <w:color w:val="000000"/>
                <w:sz w:val="18"/>
                <w:szCs w:val="18"/>
              </w:rPr>
            </w:pPr>
            <w:r w:rsidRPr="00106A22">
              <w:rPr>
                <w:color w:val="000000"/>
                <w:sz w:val="18"/>
                <w:szCs w:val="18"/>
              </w:rPr>
              <w:t>In the act</w:t>
            </w:r>
            <w:r w:rsidRPr="00B04260">
              <w:rPr>
                <w:color w:val="000000"/>
                <w:sz w:val="18"/>
                <w:szCs w:val="18"/>
              </w:rPr>
              <w:t>ive substance dossier MIT, MIC related to bacteria is ranged from 17.5 from 750 ppm.</w:t>
            </w:r>
          </w:p>
        </w:tc>
        <w:tc>
          <w:tcPr>
            <w:tcW w:w="1324" w:type="dxa"/>
            <w:tcBorders>
              <w:top w:val="single" w:sz="6" w:space="0" w:color="000000"/>
              <w:left w:val="single" w:sz="6" w:space="0" w:color="000000"/>
              <w:bottom w:val="single" w:sz="6" w:space="0" w:color="000000"/>
              <w:right w:val="single" w:sz="4" w:space="0" w:color="000000"/>
            </w:tcBorders>
            <w:shd w:val="clear" w:color="auto" w:fill="D9D9D9"/>
          </w:tcPr>
          <w:p w14:paraId="562F95D2" w14:textId="77777777" w:rsidR="00C17BED" w:rsidRPr="004A6CA5" w:rsidRDefault="00C17BED" w:rsidP="00AF7414">
            <w:pPr>
              <w:ind w:right="73"/>
              <w:jc w:val="both"/>
              <w:rPr>
                <w:i/>
                <w:color w:val="000000"/>
                <w:sz w:val="18"/>
                <w:szCs w:val="18"/>
              </w:rPr>
            </w:pPr>
            <w:r w:rsidRPr="004A6CA5">
              <w:rPr>
                <w:i/>
                <w:color w:val="000000"/>
                <w:sz w:val="18"/>
                <w:szCs w:val="18"/>
              </w:rPr>
              <w:t>Goldbach</w:t>
            </w:r>
          </w:p>
          <w:p w14:paraId="7A937DC4" w14:textId="77777777" w:rsidR="00C17BED" w:rsidRPr="004A6CA5" w:rsidRDefault="00C17BED" w:rsidP="00AF7414">
            <w:pPr>
              <w:ind w:right="73"/>
              <w:jc w:val="both"/>
              <w:rPr>
                <w:i/>
                <w:color w:val="000000"/>
                <w:sz w:val="18"/>
                <w:szCs w:val="18"/>
              </w:rPr>
            </w:pPr>
            <w:r w:rsidRPr="004A6CA5">
              <w:rPr>
                <w:i/>
                <w:color w:val="000000"/>
                <w:sz w:val="18"/>
                <w:szCs w:val="18"/>
              </w:rPr>
              <w:t>(2016a)</w:t>
            </w:r>
          </w:p>
          <w:p w14:paraId="074CB84D" w14:textId="77777777" w:rsidR="00C17BED" w:rsidRPr="002A3258" w:rsidRDefault="00C17BED" w:rsidP="00AF7414">
            <w:pPr>
              <w:ind w:right="73"/>
              <w:jc w:val="both"/>
              <w:rPr>
                <w:i/>
                <w:color w:val="000000"/>
                <w:sz w:val="18"/>
                <w:szCs w:val="18"/>
              </w:rPr>
            </w:pPr>
          </w:p>
          <w:p w14:paraId="25470B43" w14:textId="77777777" w:rsidR="00C17BED" w:rsidRPr="002A3258" w:rsidRDefault="00C17BED" w:rsidP="00AF7414">
            <w:pPr>
              <w:ind w:right="73"/>
              <w:jc w:val="both"/>
              <w:rPr>
                <w:i/>
                <w:color w:val="000000"/>
                <w:sz w:val="18"/>
                <w:szCs w:val="18"/>
              </w:rPr>
            </w:pPr>
            <w:r w:rsidRPr="002A3258">
              <w:rPr>
                <w:i/>
                <w:color w:val="000000"/>
                <w:sz w:val="18"/>
                <w:szCs w:val="18"/>
              </w:rPr>
              <w:t>Report n°51361/2</w:t>
            </w:r>
          </w:p>
          <w:p w14:paraId="3187C00A" w14:textId="77777777" w:rsidR="00C17BED" w:rsidRPr="00EC0C70" w:rsidRDefault="00C17BED" w:rsidP="00AF7414">
            <w:pPr>
              <w:ind w:right="73"/>
              <w:jc w:val="both"/>
              <w:rPr>
                <w:i/>
                <w:color w:val="000000"/>
                <w:sz w:val="18"/>
                <w:szCs w:val="18"/>
              </w:rPr>
            </w:pPr>
          </w:p>
          <w:p w14:paraId="3FDF0A09" w14:textId="77777777" w:rsidR="00C17BED" w:rsidRPr="00EC0C70" w:rsidRDefault="00C17BED" w:rsidP="00AF7414">
            <w:pPr>
              <w:ind w:right="73"/>
              <w:jc w:val="both"/>
              <w:rPr>
                <w:i/>
                <w:color w:val="000000"/>
                <w:sz w:val="18"/>
                <w:szCs w:val="18"/>
              </w:rPr>
            </w:pPr>
            <w:r w:rsidRPr="00EC0C70">
              <w:rPr>
                <w:i/>
                <w:color w:val="000000"/>
                <w:sz w:val="18"/>
                <w:szCs w:val="18"/>
              </w:rPr>
              <w:t>RI=3</w:t>
            </w:r>
          </w:p>
        </w:tc>
      </w:tr>
      <w:tr w:rsidR="00C17BED" w:rsidRPr="00B34CB3" w14:paraId="07CA1D98" w14:textId="77777777" w:rsidTr="006E7BE1">
        <w:trPr>
          <w:trHeight w:val="144"/>
        </w:trPr>
        <w:tc>
          <w:tcPr>
            <w:tcW w:w="1184" w:type="dxa"/>
            <w:tcBorders>
              <w:top w:val="single" w:sz="6" w:space="0" w:color="000000"/>
              <w:left w:val="single" w:sz="4" w:space="0" w:color="000000"/>
              <w:bottom w:val="single" w:sz="6" w:space="0" w:color="000000"/>
              <w:right w:val="nil"/>
            </w:tcBorders>
            <w:shd w:val="clear" w:color="auto" w:fill="auto"/>
            <w:hideMark/>
          </w:tcPr>
          <w:p w14:paraId="536BAC66" w14:textId="77777777" w:rsidR="00C17BED" w:rsidRPr="006665B8" w:rsidRDefault="00C17BED" w:rsidP="00AF7414">
            <w:pPr>
              <w:rPr>
                <w:color w:val="000000"/>
                <w:sz w:val="18"/>
                <w:szCs w:val="18"/>
              </w:rPr>
            </w:pPr>
            <w:r w:rsidRPr="006665B8">
              <w:rPr>
                <w:color w:val="000000"/>
                <w:sz w:val="18"/>
                <w:szCs w:val="18"/>
              </w:rPr>
              <w:t xml:space="preserve">MG 02 </w:t>
            </w:r>
          </w:p>
          <w:p w14:paraId="64C1B931"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6" w:space="0" w:color="000000"/>
              <w:right w:val="nil"/>
            </w:tcBorders>
            <w:shd w:val="clear" w:color="auto" w:fill="auto"/>
            <w:hideMark/>
          </w:tcPr>
          <w:p w14:paraId="76EA7B78" w14:textId="77777777" w:rsidR="00C17BED" w:rsidRPr="006A07FC" w:rsidRDefault="00C17BED" w:rsidP="00AF7414">
            <w:pPr>
              <w:rPr>
                <w:color w:val="000000"/>
                <w:sz w:val="18"/>
                <w:szCs w:val="18"/>
              </w:rPr>
            </w:pPr>
            <w:r w:rsidRPr="00C86DA8">
              <w:rPr>
                <w:color w:val="000000"/>
                <w:sz w:val="18"/>
                <w:szCs w:val="18"/>
              </w:rPr>
              <w:t>PT 6.1.2</w:t>
            </w:r>
            <w:r w:rsidRPr="00C86DA8">
              <w:rPr>
                <w:sz w:val="18"/>
                <w:szCs w:val="18"/>
              </w:rPr>
              <w:t xml:space="preserve"> </w:t>
            </w:r>
            <w:r w:rsidRPr="006A07FC">
              <w:rPr>
                <w:color w:val="000000"/>
                <w:sz w:val="18"/>
                <w:szCs w:val="18"/>
              </w:rPr>
              <w:t>Washing and cleaning fluids (general) and other detergents</w:t>
            </w:r>
          </w:p>
        </w:tc>
        <w:tc>
          <w:tcPr>
            <w:tcW w:w="1325" w:type="dxa"/>
            <w:tcBorders>
              <w:top w:val="single" w:sz="6" w:space="0" w:color="000000"/>
              <w:left w:val="single" w:sz="6" w:space="0" w:color="000000"/>
              <w:bottom w:val="single" w:sz="6" w:space="0" w:color="000000"/>
              <w:right w:val="nil"/>
            </w:tcBorders>
            <w:shd w:val="clear" w:color="auto" w:fill="auto"/>
            <w:hideMark/>
          </w:tcPr>
          <w:p w14:paraId="1C8F8F4D" w14:textId="072B48FC" w:rsidR="00C17BED" w:rsidRPr="001640C5" w:rsidRDefault="00C17BED" w:rsidP="00AF7414">
            <w:pPr>
              <w:rPr>
                <w:color w:val="000000"/>
                <w:sz w:val="18"/>
                <w:szCs w:val="18"/>
              </w:rPr>
            </w:pPr>
            <w:r w:rsidRPr="00C730BA">
              <w:rPr>
                <w:color w:val="000000"/>
                <w:sz w:val="18"/>
                <w:szCs w:val="18"/>
              </w:rPr>
              <w:t>ACTICIDE</w:t>
            </w:r>
            <w:r w:rsidRPr="001640C5">
              <w:rPr>
                <w:color w:val="000000"/>
                <w:sz w:val="18"/>
                <w:szCs w:val="18"/>
              </w:rPr>
              <w:t xml:space="preserve"> </w:t>
            </w:r>
            <w:r w:rsidR="00604029">
              <w:rPr>
                <w:color w:val="000000"/>
                <w:sz w:val="18"/>
                <w:szCs w:val="18"/>
              </w:rPr>
              <w:t>C1</w:t>
            </w:r>
            <w:r w:rsidRPr="001640C5">
              <w:rPr>
                <w:color w:val="000000"/>
                <w:sz w:val="18"/>
                <w:szCs w:val="18"/>
              </w:rPr>
              <w:t xml:space="preserve"> (1.11% C(M)IT</w:t>
            </w:r>
            <w:r w:rsidR="008370F0">
              <w:rPr>
                <w:color w:val="000000"/>
                <w:sz w:val="18"/>
                <w:szCs w:val="18"/>
              </w:rPr>
              <w:t xml:space="preserve"> pure</w:t>
            </w:r>
            <w:r w:rsidRPr="001640C5">
              <w:rPr>
                <w:color w:val="000000"/>
                <w:sz w:val="18"/>
                <w:szCs w:val="18"/>
              </w:rPr>
              <w:t>)</w:t>
            </w:r>
          </w:p>
        </w:tc>
        <w:tc>
          <w:tcPr>
            <w:tcW w:w="2502" w:type="dxa"/>
            <w:tcBorders>
              <w:top w:val="single" w:sz="6" w:space="0" w:color="000000"/>
              <w:left w:val="single" w:sz="6" w:space="0" w:color="000000"/>
              <w:bottom w:val="single" w:sz="6" w:space="0" w:color="000000"/>
              <w:right w:val="nil"/>
            </w:tcBorders>
            <w:shd w:val="clear" w:color="auto" w:fill="auto"/>
            <w:hideMark/>
          </w:tcPr>
          <w:p w14:paraId="4A79353E" w14:textId="00F03CC6" w:rsidR="00C17BED" w:rsidRPr="00E21DCC" w:rsidRDefault="00C17BED" w:rsidP="0011578A">
            <w:pPr>
              <w:rPr>
                <w:bCs/>
                <w:color w:val="000000"/>
                <w:sz w:val="18"/>
                <w:szCs w:val="18"/>
              </w:rPr>
            </w:pPr>
            <w:r w:rsidRPr="005D424B">
              <w:rPr>
                <w:bCs/>
                <w:color w:val="000000"/>
                <w:sz w:val="18"/>
                <w:szCs w:val="18"/>
              </w:rPr>
              <w:t>Not applicab</w:t>
            </w:r>
            <w:r w:rsidRPr="00E21DCC">
              <w:rPr>
                <w:bCs/>
                <w:color w:val="000000"/>
                <w:sz w:val="18"/>
                <w:szCs w:val="18"/>
              </w:rPr>
              <w:t xml:space="preserve">le – purpose of the test was to reduce an existing microbial contamination of bacteria, yeast and </w:t>
            </w:r>
            <w:r w:rsidR="0011578A">
              <w:rPr>
                <w:bCs/>
                <w:color w:val="000000"/>
                <w:sz w:val="18"/>
                <w:szCs w:val="18"/>
              </w:rPr>
              <w:t>mould</w:t>
            </w:r>
            <w:r w:rsidRPr="00E21DCC">
              <w:rPr>
                <w:bCs/>
                <w:color w:val="000000"/>
                <w:sz w:val="18"/>
                <w:szCs w:val="18"/>
              </w:rPr>
              <w:t>.</w:t>
            </w:r>
          </w:p>
        </w:tc>
        <w:tc>
          <w:tcPr>
            <w:tcW w:w="1604" w:type="dxa"/>
            <w:tcBorders>
              <w:top w:val="single" w:sz="6" w:space="0" w:color="000000"/>
              <w:left w:val="single" w:sz="6" w:space="0" w:color="000000"/>
              <w:bottom w:val="single" w:sz="6" w:space="0" w:color="000000"/>
              <w:right w:val="nil"/>
            </w:tcBorders>
            <w:shd w:val="clear" w:color="auto" w:fill="auto"/>
            <w:hideMark/>
          </w:tcPr>
          <w:p w14:paraId="26FC752D" w14:textId="77777777" w:rsidR="00C17BED" w:rsidRPr="00603FAF" w:rsidRDefault="00C17BED" w:rsidP="00AF7414">
            <w:pPr>
              <w:rPr>
                <w:color w:val="000000"/>
                <w:sz w:val="18"/>
                <w:szCs w:val="18"/>
              </w:rPr>
            </w:pPr>
            <w:r w:rsidRPr="00603FAF">
              <w:rPr>
                <w:color w:val="000000"/>
                <w:sz w:val="18"/>
                <w:szCs w:val="18"/>
              </w:rPr>
              <w:t>THOR Test method D 700 (Screening for Microbial Contamination)</w:t>
            </w:r>
          </w:p>
          <w:p w14:paraId="3E27F72B" w14:textId="77777777" w:rsidR="00C17BED" w:rsidRPr="00603FAF" w:rsidRDefault="00C17BED" w:rsidP="00AF7414">
            <w:pPr>
              <w:rPr>
                <w:color w:val="000000"/>
                <w:sz w:val="18"/>
                <w:szCs w:val="18"/>
              </w:rPr>
            </w:pPr>
            <w:r w:rsidRPr="00603FAF">
              <w:rPr>
                <w:color w:val="000000"/>
                <w:sz w:val="18"/>
                <w:szCs w:val="18"/>
              </w:rPr>
              <w:t>THOR Test method D 710 (Microbial Kill Dose Test)</w:t>
            </w:r>
          </w:p>
        </w:tc>
        <w:tc>
          <w:tcPr>
            <w:tcW w:w="3399" w:type="dxa"/>
            <w:tcBorders>
              <w:top w:val="single" w:sz="6" w:space="0" w:color="000000"/>
              <w:left w:val="single" w:sz="6" w:space="0" w:color="000000"/>
              <w:bottom w:val="single" w:sz="6" w:space="0" w:color="000000"/>
              <w:right w:val="nil"/>
            </w:tcBorders>
            <w:shd w:val="clear" w:color="auto" w:fill="auto"/>
            <w:hideMark/>
          </w:tcPr>
          <w:p w14:paraId="1E4212D3" w14:textId="06FCB657" w:rsidR="00C17BED" w:rsidRPr="00146B3B" w:rsidRDefault="00C17BED" w:rsidP="00AF7414">
            <w:pPr>
              <w:ind w:right="73"/>
              <w:jc w:val="both"/>
              <w:rPr>
                <w:color w:val="000000"/>
                <w:sz w:val="18"/>
                <w:szCs w:val="18"/>
              </w:rPr>
            </w:pPr>
            <w:r w:rsidRPr="00A768EF">
              <w:rPr>
                <w:color w:val="000000"/>
                <w:sz w:val="18"/>
                <w:szCs w:val="18"/>
              </w:rPr>
              <w:t>Heavily contaminated sample was preserved with 0.025, 0.05, 0.075, 0.10, 0.15, 0.20, 0.30, 0.40 and 0.50 % (w/w) ACTICIDE</w:t>
            </w:r>
            <w:r w:rsidRPr="00146B3B">
              <w:rPr>
                <w:color w:val="000000"/>
                <w:sz w:val="18"/>
                <w:szCs w:val="18"/>
              </w:rPr>
              <w:t xml:space="preserve"> C1. The sterility was checked after defined incubation times.</w:t>
            </w:r>
          </w:p>
          <w:p w14:paraId="67D8F933" w14:textId="77777777" w:rsidR="00C17BED" w:rsidRPr="00980752" w:rsidRDefault="00C17BED" w:rsidP="00AF7414">
            <w:pPr>
              <w:ind w:right="73"/>
              <w:jc w:val="both"/>
              <w:rPr>
                <w:color w:val="000000"/>
                <w:sz w:val="18"/>
                <w:szCs w:val="18"/>
              </w:rPr>
            </w:pPr>
            <w:r w:rsidRPr="00980752">
              <w:rPr>
                <w:color w:val="000000"/>
                <w:sz w:val="18"/>
                <w:szCs w:val="18"/>
              </w:rPr>
              <w:t>The sterility was checked after 2d, 7d and 14d incubation time.</w:t>
            </w:r>
          </w:p>
        </w:tc>
        <w:tc>
          <w:tcPr>
            <w:tcW w:w="2797" w:type="dxa"/>
            <w:tcBorders>
              <w:top w:val="single" w:sz="6" w:space="0" w:color="000000"/>
              <w:left w:val="single" w:sz="6" w:space="0" w:color="000000"/>
              <w:bottom w:val="single" w:sz="6" w:space="0" w:color="000000"/>
              <w:right w:val="nil"/>
            </w:tcBorders>
            <w:shd w:val="clear" w:color="auto" w:fill="auto"/>
          </w:tcPr>
          <w:p w14:paraId="443FDEEB" w14:textId="4A1D5CB6" w:rsidR="00C17BED" w:rsidRPr="00106A22" w:rsidRDefault="00C17BED" w:rsidP="003876EC">
            <w:pPr>
              <w:ind w:right="73"/>
              <w:jc w:val="both"/>
              <w:rPr>
                <w:sz w:val="18"/>
                <w:szCs w:val="18"/>
              </w:rPr>
            </w:pPr>
            <w:r w:rsidRPr="00513609">
              <w:rPr>
                <w:color w:val="000000"/>
                <w:sz w:val="18"/>
                <w:szCs w:val="18"/>
              </w:rPr>
              <w:t>≥ 0.50% (w/w) ACTICIDE</w:t>
            </w:r>
            <w:r w:rsidRPr="00AB7314">
              <w:rPr>
                <w:color w:val="000000"/>
                <w:sz w:val="18"/>
                <w:szCs w:val="18"/>
              </w:rPr>
              <w:t xml:space="preserve"> C1 (55 ppm </w:t>
            </w:r>
            <w:proofErr w:type="gramStart"/>
            <w:r w:rsidRPr="00AB7314">
              <w:rPr>
                <w:color w:val="000000"/>
                <w:sz w:val="18"/>
                <w:szCs w:val="18"/>
              </w:rPr>
              <w:t>C(</w:t>
            </w:r>
            <w:proofErr w:type="gramEnd"/>
            <w:r w:rsidRPr="00AB7314">
              <w:rPr>
                <w:color w:val="000000"/>
                <w:sz w:val="18"/>
                <w:szCs w:val="18"/>
              </w:rPr>
              <w:t>M)IT</w:t>
            </w:r>
            <w:r w:rsidR="008370F0">
              <w:rPr>
                <w:color w:val="000000"/>
                <w:sz w:val="18"/>
                <w:szCs w:val="18"/>
              </w:rPr>
              <w:t xml:space="preserve"> pure</w:t>
            </w:r>
            <w:r w:rsidRPr="00AB7314">
              <w:rPr>
                <w:color w:val="000000"/>
                <w:sz w:val="18"/>
                <w:szCs w:val="18"/>
              </w:rPr>
              <w:t>), added to dishwashing liquid was effective to reduce the microbial contamination after 2 days and ≥ 0.075% (w/w) ACTICIDE</w:t>
            </w:r>
            <w:r w:rsidRPr="00401278">
              <w:rPr>
                <w:color w:val="000000"/>
                <w:sz w:val="18"/>
                <w:szCs w:val="18"/>
              </w:rPr>
              <w:t xml:space="preserve"> C1 (8.33 ppm C(M)IT</w:t>
            </w:r>
            <w:r w:rsidR="008370F0">
              <w:rPr>
                <w:color w:val="000000"/>
                <w:sz w:val="18"/>
                <w:szCs w:val="18"/>
              </w:rPr>
              <w:t xml:space="preserve"> pure</w:t>
            </w:r>
            <w:r w:rsidRPr="00401278">
              <w:rPr>
                <w:color w:val="000000"/>
                <w:sz w:val="18"/>
                <w:szCs w:val="18"/>
              </w:rPr>
              <w:t>) after 7 days completely.</w:t>
            </w:r>
          </w:p>
        </w:tc>
        <w:tc>
          <w:tcPr>
            <w:tcW w:w="1324" w:type="dxa"/>
            <w:tcBorders>
              <w:top w:val="single" w:sz="6" w:space="0" w:color="000000"/>
              <w:left w:val="single" w:sz="6" w:space="0" w:color="000000"/>
              <w:bottom w:val="single" w:sz="6" w:space="0" w:color="000000"/>
              <w:right w:val="single" w:sz="4" w:space="0" w:color="000000"/>
            </w:tcBorders>
            <w:shd w:val="clear" w:color="auto" w:fill="auto"/>
          </w:tcPr>
          <w:p w14:paraId="6157B7CF" w14:textId="77777777" w:rsidR="00C17BED" w:rsidRPr="00B34CB3" w:rsidRDefault="00C17BED" w:rsidP="00AF7414">
            <w:pPr>
              <w:ind w:right="73"/>
              <w:jc w:val="both"/>
              <w:rPr>
                <w:i/>
                <w:color w:val="000000"/>
                <w:sz w:val="18"/>
                <w:szCs w:val="18"/>
              </w:rPr>
            </w:pPr>
            <w:r w:rsidRPr="00B34CB3">
              <w:rPr>
                <w:i/>
                <w:color w:val="000000"/>
                <w:sz w:val="18"/>
                <w:szCs w:val="18"/>
              </w:rPr>
              <w:t>Goldbach</w:t>
            </w:r>
          </w:p>
          <w:p w14:paraId="7D336340" w14:textId="77777777" w:rsidR="00C17BED" w:rsidRPr="00B34CB3" w:rsidRDefault="00C17BED" w:rsidP="00AF7414">
            <w:pPr>
              <w:ind w:right="73"/>
              <w:jc w:val="both"/>
              <w:rPr>
                <w:i/>
                <w:color w:val="000000"/>
                <w:sz w:val="18"/>
                <w:szCs w:val="18"/>
              </w:rPr>
            </w:pPr>
            <w:r w:rsidRPr="00B34CB3">
              <w:rPr>
                <w:i/>
                <w:color w:val="000000"/>
                <w:sz w:val="18"/>
                <w:szCs w:val="18"/>
              </w:rPr>
              <w:t>(2018b)</w:t>
            </w:r>
          </w:p>
          <w:p w14:paraId="37739366" w14:textId="77777777" w:rsidR="00C17BED" w:rsidRPr="00B34CB3" w:rsidRDefault="00C17BED" w:rsidP="00AF7414">
            <w:pPr>
              <w:ind w:right="73"/>
              <w:jc w:val="both"/>
              <w:rPr>
                <w:i/>
                <w:color w:val="000000"/>
                <w:sz w:val="18"/>
                <w:szCs w:val="18"/>
              </w:rPr>
            </w:pPr>
          </w:p>
          <w:p w14:paraId="67EA815A" w14:textId="77777777" w:rsidR="00C17BED" w:rsidRPr="00B34CB3" w:rsidRDefault="00C17BED" w:rsidP="00AF7414">
            <w:pPr>
              <w:ind w:right="73"/>
              <w:jc w:val="both"/>
              <w:rPr>
                <w:i/>
                <w:color w:val="000000"/>
                <w:sz w:val="18"/>
                <w:szCs w:val="18"/>
              </w:rPr>
            </w:pPr>
            <w:r w:rsidRPr="00B34CB3">
              <w:rPr>
                <w:i/>
                <w:color w:val="000000"/>
                <w:sz w:val="18"/>
                <w:szCs w:val="18"/>
              </w:rPr>
              <w:t>Report n°51361/4</w:t>
            </w:r>
          </w:p>
          <w:p w14:paraId="2A71369C" w14:textId="77777777" w:rsidR="00C17BED" w:rsidRPr="00B34CB3" w:rsidRDefault="00C17BED" w:rsidP="00AF7414">
            <w:pPr>
              <w:ind w:right="73"/>
              <w:jc w:val="both"/>
              <w:rPr>
                <w:i/>
                <w:color w:val="000000"/>
                <w:sz w:val="18"/>
                <w:szCs w:val="18"/>
              </w:rPr>
            </w:pPr>
          </w:p>
          <w:p w14:paraId="5448BB23" w14:textId="77777777" w:rsidR="00C17BED" w:rsidRPr="00B34CB3" w:rsidRDefault="00C17BED" w:rsidP="00AF7414">
            <w:pPr>
              <w:ind w:right="73"/>
              <w:jc w:val="both"/>
              <w:rPr>
                <w:i/>
                <w:color w:val="000000"/>
                <w:sz w:val="18"/>
                <w:szCs w:val="18"/>
              </w:rPr>
            </w:pPr>
          </w:p>
          <w:p w14:paraId="05401DF6" w14:textId="637A9120" w:rsidR="00C17BED" w:rsidRPr="00B34CB3" w:rsidRDefault="00C17BED" w:rsidP="00AF7414">
            <w:pPr>
              <w:ind w:right="73"/>
              <w:jc w:val="both"/>
              <w:rPr>
                <w:color w:val="000000"/>
                <w:sz w:val="18"/>
                <w:szCs w:val="18"/>
              </w:rPr>
            </w:pPr>
            <w:r w:rsidRPr="00B34CB3">
              <w:rPr>
                <w:color w:val="000000"/>
                <w:sz w:val="18"/>
                <w:szCs w:val="18"/>
              </w:rPr>
              <w:t xml:space="preserve">RI = </w:t>
            </w:r>
            <w:r w:rsidR="003876EC">
              <w:rPr>
                <w:color w:val="000000"/>
                <w:sz w:val="18"/>
                <w:szCs w:val="18"/>
              </w:rPr>
              <w:t>2</w:t>
            </w:r>
          </w:p>
        </w:tc>
      </w:tr>
      <w:tr w:rsidR="00C17BED" w:rsidRPr="00B34CB3" w14:paraId="56EBA87B" w14:textId="77777777" w:rsidTr="00AF7414">
        <w:trPr>
          <w:trHeight w:val="144"/>
        </w:trPr>
        <w:tc>
          <w:tcPr>
            <w:tcW w:w="1184" w:type="dxa"/>
            <w:tcBorders>
              <w:top w:val="single" w:sz="6" w:space="0" w:color="000000"/>
              <w:left w:val="single" w:sz="4" w:space="0" w:color="000000"/>
              <w:bottom w:val="single" w:sz="6" w:space="0" w:color="000000"/>
              <w:right w:val="nil"/>
            </w:tcBorders>
            <w:hideMark/>
          </w:tcPr>
          <w:p w14:paraId="6FDDFEAC" w14:textId="77777777" w:rsidR="00C17BED" w:rsidRPr="006665B8" w:rsidRDefault="00C17BED" w:rsidP="00AF7414">
            <w:pPr>
              <w:rPr>
                <w:color w:val="000000"/>
                <w:sz w:val="18"/>
                <w:szCs w:val="18"/>
              </w:rPr>
            </w:pPr>
            <w:r w:rsidRPr="006665B8">
              <w:rPr>
                <w:color w:val="000000"/>
                <w:sz w:val="18"/>
                <w:szCs w:val="18"/>
              </w:rPr>
              <w:t xml:space="preserve">MG 02 </w:t>
            </w:r>
          </w:p>
          <w:p w14:paraId="327FFE00"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6" w:space="0" w:color="000000"/>
              <w:right w:val="nil"/>
            </w:tcBorders>
            <w:hideMark/>
          </w:tcPr>
          <w:p w14:paraId="73402708" w14:textId="77777777" w:rsidR="00C17BED" w:rsidRPr="00C86DA8" w:rsidRDefault="00C17BED" w:rsidP="00AF7414">
            <w:pPr>
              <w:rPr>
                <w:color w:val="000000"/>
                <w:sz w:val="18"/>
                <w:szCs w:val="18"/>
              </w:rPr>
            </w:pPr>
            <w:r w:rsidRPr="00C86DA8">
              <w:rPr>
                <w:color w:val="000000"/>
                <w:sz w:val="18"/>
                <w:szCs w:val="18"/>
              </w:rPr>
              <w:t>PT 6.2</w:t>
            </w:r>
          </w:p>
          <w:p w14:paraId="7F26405C" w14:textId="3051519C" w:rsidR="00C17BED" w:rsidRPr="006A07FC" w:rsidRDefault="00C17BED" w:rsidP="00AF7414">
            <w:pPr>
              <w:rPr>
                <w:color w:val="000000"/>
                <w:sz w:val="18"/>
                <w:szCs w:val="18"/>
              </w:rPr>
            </w:pPr>
            <w:r w:rsidRPr="006A07FC">
              <w:rPr>
                <w:color w:val="000000"/>
                <w:sz w:val="18"/>
                <w:szCs w:val="18"/>
              </w:rPr>
              <w:t>Paints</w:t>
            </w:r>
            <w:r w:rsidR="00A021DD">
              <w:t xml:space="preserve"> </w:t>
            </w:r>
            <w:r w:rsidR="00A021DD" w:rsidRPr="00A021DD">
              <w:rPr>
                <w:color w:val="000000"/>
                <w:sz w:val="18"/>
                <w:szCs w:val="18"/>
              </w:rPr>
              <w:t>and coatings</w:t>
            </w:r>
          </w:p>
        </w:tc>
        <w:tc>
          <w:tcPr>
            <w:tcW w:w="1325" w:type="dxa"/>
            <w:tcBorders>
              <w:top w:val="single" w:sz="6" w:space="0" w:color="000000"/>
              <w:left w:val="single" w:sz="6" w:space="0" w:color="000000"/>
              <w:bottom w:val="single" w:sz="6" w:space="0" w:color="000000"/>
              <w:right w:val="nil"/>
            </w:tcBorders>
          </w:tcPr>
          <w:p w14:paraId="797FFD55" w14:textId="01C51DD4" w:rsidR="00C17BED" w:rsidRPr="001640C5" w:rsidRDefault="00C17BED" w:rsidP="00AF7414">
            <w:pPr>
              <w:rPr>
                <w:color w:val="000000"/>
                <w:sz w:val="18"/>
                <w:szCs w:val="18"/>
              </w:rPr>
            </w:pPr>
            <w:r w:rsidRPr="00C730BA">
              <w:rPr>
                <w:color w:val="000000"/>
                <w:sz w:val="18"/>
                <w:szCs w:val="18"/>
              </w:rPr>
              <w:t>ACTICIDE</w:t>
            </w:r>
            <w:r w:rsidRPr="001640C5">
              <w:rPr>
                <w:color w:val="000000"/>
                <w:sz w:val="18"/>
                <w:szCs w:val="18"/>
              </w:rPr>
              <w:t xml:space="preserve"> </w:t>
            </w:r>
            <w:r w:rsidR="00604029">
              <w:rPr>
                <w:color w:val="000000"/>
                <w:sz w:val="18"/>
                <w:szCs w:val="18"/>
              </w:rPr>
              <w:t>C1</w:t>
            </w:r>
            <w:r w:rsidRPr="001640C5">
              <w:rPr>
                <w:color w:val="000000"/>
                <w:sz w:val="18"/>
                <w:szCs w:val="18"/>
              </w:rPr>
              <w:t xml:space="preserve"> (1.11% C(M)IT</w:t>
            </w:r>
            <w:r w:rsidR="008370F0">
              <w:rPr>
                <w:color w:val="000000"/>
                <w:sz w:val="18"/>
                <w:szCs w:val="18"/>
              </w:rPr>
              <w:t xml:space="preserve"> pure</w:t>
            </w:r>
            <w:r w:rsidRPr="001640C5">
              <w:rPr>
                <w:color w:val="000000"/>
                <w:sz w:val="18"/>
                <w:szCs w:val="18"/>
              </w:rPr>
              <w:t>)</w:t>
            </w:r>
          </w:p>
          <w:p w14:paraId="3E26A615" w14:textId="77777777" w:rsidR="00C17BED" w:rsidRPr="005D424B" w:rsidRDefault="00C17BED" w:rsidP="00AF7414">
            <w:pPr>
              <w:rPr>
                <w:color w:val="000000"/>
                <w:sz w:val="18"/>
                <w:szCs w:val="18"/>
              </w:rPr>
            </w:pPr>
          </w:p>
          <w:p w14:paraId="6BBE4560" w14:textId="77777777" w:rsidR="00C17BED" w:rsidRPr="00E21DCC" w:rsidRDefault="00C17BED" w:rsidP="00AF7414">
            <w:pPr>
              <w:rPr>
                <w:color w:val="000000"/>
                <w:sz w:val="18"/>
                <w:szCs w:val="18"/>
              </w:rPr>
            </w:pPr>
            <w:r w:rsidRPr="00E21DCC">
              <w:rPr>
                <w:color w:val="000000"/>
                <w:sz w:val="18"/>
                <w:szCs w:val="18"/>
              </w:rPr>
              <w:t>ACTICIDE MV (1.48% C(M)IT-MIT (3:1))</w:t>
            </w:r>
          </w:p>
        </w:tc>
        <w:tc>
          <w:tcPr>
            <w:tcW w:w="2502" w:type="dxa"/>
            <w:tcBorders>
              <w:top w:val="single" w:sz="6" w:space="0" w:color="000000"/>
              <w:left w:val="single" w:sz="6" w:space="0" w:color="000000"/>
              <w:bottom w:val="single" w:sz="6" w:space="0" w:color="000000"/>
              <w:right w:val="nil"/>
            </w:tcBorders>
          </w:tcPr>
          <w:p w14:paraId="7D78543B" w14:textId="77777777" w:rsidR="00C17BED" w:rsidRPr="00DA1F0D" w:rsidRDefault="00C17BED" w:rsidP="00AF7414">
            <w:pPr>
              <w:rPr>
                <w:b/>
                <w:i/>
                <w:color w:val="000000"/>
                <w:sz w:val="18"/>
                <w:szCs w:val="18"/>
                <w:lang w:val="fr-FR"/>
              </w:rPr>
            </w:pPr>
            <w:r w:rsidRPr="00DA1F0D">
              <w:rPr>
                <w:b/>
                <w:i/>
                <w:color w:val="000000"/>
                <w:sz w:val="18"/>
                <w:szCs w:val="18"/>
                <w:lang w:val="fr-FR"/>
              </w:rPr>
              <w:t>Bacteria</w:t>
            </w:r>
          </w:p>
          <w:p w14:paraId="0C444C0E" w14:textId="77777777" w:rsidR="00C17BED" w:rsidRPr="00DA1F0D" w:rsidRDefault="00C17BED" w:rsidP="00AF7414">
            <w:pPr>
              <w:rPr>
                <w:i/>
                <w:iCs/>
                <w:color w:val="000000"/>
                <w:sz w:val="18"/>
                <w:szCs w:val="18"/>
                <w:lang w:val="fr-FR"/>
              </w:rPr>
            </w:pPr>
            <w:r w:rsidRPr="00DA1F0D">
              <w:rPr>
                <w:i/>
                <w:iCs/>
                <w:color w:val="000000"/>
                <w:sz w:val="18"/>
                <w:szCs w:val="18"/>
                <w:lang w:val="fr-FR"/>
              </w:rPr>
              <w:t>E. coli</w:t>
            </w:r>
          </w:p>
          <w:p w14:paraId="332668DD" w14:textId="77777777" w:rsidR="00C17BED" w:rsidRPr="00DA1F0D" w:rsidRDefault="00C17BED" w:rsidP="00AF7414">
            <w:pPr>
              <w:rPr>
                <w:i/>
                <w:iCs/>
                <w:color w:val="000000"/>
                <w:sz w:val="18"/>
                <w:szCs w:val="18"/>
                <w:lang w:val="fr-FR"/>
              </w:rPr>
            </w:pPr>
            <w:r w:rsidRPr="00DA1F0D">
              <w:rPr>
                <w:i/>
                <w:iCs/>
                <w:color w:val="000000"/>
                <w:sz w:val="18"/>
                <w:szCs w:val="18"/>
                <w:lang w:val="fr-FR"/>
              </w:rPr>
              <w:t>P. aeruginosa</w:t>
            </w:r>
          </w:p>
          <w:p w14:paraId="6391AD77" w14:textId="77777777" w:rsidR="00C17BED" w:rsidRPr="001640C5" w:rsidRDefault="00C17BED" w:rsidP="00AF7414">
            <w:pPr>
              <w:rPr>
                <w:i/>
                <w:iCs/>
                <w:color w:val="000000"/>
                <w:sz w:val="18"/>
                <w:szCs w:val="18"/>
                <w:lang w:val="fr-FR"/>
              </w:rPr>
            </w:pPr>
            <w:r w:rsidRPr="00725A8E">
              <w:rPr>
                <w:i/>
                <w:iCs/>
                <w:color w:val="000000"/>
                <w:sz w:val="18"/>
                <w:szCs w:val="18"/>
                <w:lang w:val="fr-FR"/>
              </w:rPr>
              <w:t>P. putid</w:t>
            </w:r>
            <w:r w:rsidRPr="001640C5">
              <w:rPr>
                <w:i/>
                <w:iCs/>
                <w:color w:val="000000"/>
                <w:sz w:val="18"/>
                <w:szCs w:val="18"/>
                <w:lang w:val="fr-FR"/>
              </w:rPr>
              <w:t>a</w:t>
            </w:r>
          </w:p>
          <w:p w14:paraId="66B89D7F" w14:textId="77777777" w:rsidR="00C17BED" w:rsidRPr="005D424B" w:rsidRDefault="00C17BED" w:rsidP="00AF7414">
            <w:pPr>
              <w:rPr>
                <w:i/>
                <w:iCs/>
                <w:color w:val="000000"/>
                <w:sz w:val="18"/>
                <w:szCs w:val="18"/>
                <w:lang w:val="fr-FR"/>
              </w:rPr>
            </w:pPr>
            <w:r w:rsidRPr="005D424B">
              <w:rPr>
                <w:i/>
                <w:iCs/>
                <w:color w:val="000000"/>
                <w:sz w:val="18"/>
                <w:szCs w:val="18"/>
                <w:lang w:val="fr-FR"/>
              </w:rPr>
              <w:t>B. cepacia</w:t>
            </w:r>
          </w:p>
          <w:p w14:paraId="537F0739" w14:textId="77777777" w:rsidR="00C17BED" w:rsidRPr="00E21DCC" w:rsidRDefault="00C17BED" w:rsidP="00AF7414">
            <w:pPr>
              <w:rPr>
                <w:i/>
                <w:iCs/>
                <w:color w:val="000000"/>
                <w:sz w:val="18"/>
                <w:szCs w:val="18"/>
                <w:lang w:val="fr-FR"/>
              </w:rPr>
            </w:pPr>
            <w:r w:rsidRPr="00E21DCC">
              <w:rPr>
                <w:i/>
                <w:iCs/>
                <w:color w:val="000000"/>
                <w:sz w:val="18"/>
                <w:szCs w:val="18"/>
                <w:lang w:val="fr-FR"/>
              </w:rPr>
              <w:t>S. aureus</w:t>
            </w:r>
          </w:p>
          <w:p w14:paraId="4B44F9BC" w14:textId="77777777" w:rsidR="00C17BED" w:rsidRPr="00B34CB3" w:rsidRDefault="00C17BED" w:rsidP="00AF7414">
            <w:pPr>
              <w:rPr>
                <w:i/>
                <w:iCs/>
                <w:color w:val="000000"/>
                <w:sz w:val="18"/>
                <w:szCs w:val="18"/>
              </w:rPr>
            </w:pPr>
            <w:r w:rsidRPr="00B34CB3">
              <w:rPr>
                <w:i/>
                <w:iCs/>
                <w:color w:val="000000"/>
                <w:sz w:val="18"/>
                <w:szCs w:val="18"/>
              </w:rPr>
              <w:t>A. faecalis</w:t>
            </w:r>
          </w:p>
          <w:p w14:paraId="302D8DF2" w14:textId="77777777" w:rsidR="00C17BED" w:rsidRPr="00B34CB3" w:rsidRDefault="00C17BED" w:rsidP="00AF7414">
            <w:pPr>
              <w:rPr>
                <w:b/>
                <w:i/>
                <w:color w:val="000000"/>
                <w:sz w:val="18"/>
                <w:szCs w:val="18"/>
              </w:rPr>
            </w:pPr>
          </w:p>
          <w:p w14:paraId="5EAB3EED" w14:textId="77777777" w:rsidR="00C17BED" w:rsidRPr="006665B8" w:rsidRDefault="00C17BED" w:rsidP="00AF7414">
            <w:pPr>
              <w:rPr>
                <w:b/>
                <w:i/>
                <w:color w:val="000000"/>
                <w:sz w:val="18"/>
                <w:szCs w:val="18"/>
              </w:rPr>
            </w:pPr>
            <w:r w:rsidRPr="006665B8">
              <w:rPr>
                <w:b/>
                <w:i/>
                <w:color w:val="000000"/>
                <w:sz w:val="18"/>
                <w:szCs w:val="18"/>
              </w:rPr>
              <w:t>Yeasts</w:t>
            </w:r>
          </w:p>
          <w:p w14:paraId="6A99E4E9" w14:textId="77777777" w:rsidR="00C17BED" w:rsidRPr="00D733AE" w:rsidRDefault="00C17BED" w:rsidP="00AF7414">
            <w:pPr>
              <w:rPr>
                <w:i/>
                <w:color w:val="000000"/>
                <w:sz w:val="18"/>
                <w:szCs w:val="18"/>
              </w:rPr>
            </w:pPr>
            <w:r w:rsidRPr="00D733AE">
              <w:rPr>
                <w:i/>
                <w:color w:val="000000"/>
                <w:sz w:val="18"/>
                <w:szCs w:val="18"/>
              </w:rPr>
              <w:t>C. valida</w:t>
            </w:r>
          </w:p>
          <w:p w14:paraId="2CEF9E2E" w14:textId="77777777" w:rsidR="00C17BED" w:rsidRPr="00C86DA8" w:rsidRDefault="00C17BED" w:rsidP="00AF7414">
            <w:pPr>
              <w:rPr>
                <w:i/>
                <w:color w:val="000000"/>
                <w:sz w:val="18"/>
                <w:szCs w:val="18"/>
              </w:rPr>
            </w:pPr>
            <w:r w:rsidRPr="00C86DA8">
              <w:rPr>
                <w:i/>
                <w:color w:val="000000"/>
                <w:sz w:val="18"/>
                <w:szCs w:val="18"/>
              </w:rPr>
              <w:t>R. rubra</w:t>
            </w:r>
          </w:p>
          <w:p w14:paraId="7F9414E3" w14:textId="77777777" w:rsidR="00C17BED" w:rsidRPr="006A07FC" w:rsidRDefault="00C17BED" w:rsidP="00AF7414">
            <w:pPr>
              <w:rPr>
                <w:i/>
                <w:color w:val="000000"/>
                <w:sz w:val="18"/>
                <w:szCs w:val="18"/>
              </w:rPr>
            </w:pPr>
            <w:r w:rsidRPr="006A07FC">
              <w:rPr>
                <w:i/>
                <w:color w:val="000000"/>
                <w:sz w:val="18"/>
                <w:szCs w:val="18"/>
              </w:rPr>
              <w:t>S. cerevisiae</w:t>
            </w:r>
          </w:p>
          <w:p w14:paraId="6EF241EC" w14:textId="77777777" w:rsidR="00C17BED" w:rsidRPr="00C730BA" w:rsidRDefault="00C17BED" w:rsidP="00AF7414">
            <w:pPr>
              <w:rPr>
                <w:b/>
                <w:i/>
                <w:color w:val="000000"/>
                <w:sz w:val="18"/>
                <w:szCs w:val="18"/>
              </w:rPr>
            </w:pPr>
          </w:p>
          <w:p w14:paraId="5ED7E581" w14:textId="77777777" w:rsidR="00C17BED" w:rsidRPr="00725A8E" w:rsidRDefault="00C17BED" w:rsidP="00AF7414">
            <w:pPr>
              <w:rPr>
                <w:b/>
                <w:i/>
                <w:color w:val="000000"/>
                <w:sz w:val="18"/>
                <w:szCs w:val="18"/>
              </w:rPr>
            </w:pPr>
            <w:r w:rsidRPr="00725A8E">
              <w:rPr>
                <w:b/>
                <w:i/>
                <w:color w:val="000000"/>
                <w:sz w:val="18"/>
                <w:szCs w:val="18"/>
              </w:rPr>
              <w:t>Moulds</w:t>
            </w:r>
          </w:p>
          <w:p w14:paraId="1B8C7FED" w14:textId="77777777" w:rsidR="00C17BED" w:rsidRPr="00DA1F0D" w:rsidRDefault="00C17BED" w:rsidP="00AF7414">
            <w:pPr>
              <w:rPr>
                <w:i/>
                <w:color w:val="000000"/>
                <w:sz w:val="18"/>
                <w:szCs w:val="18"/>
              </w:rPr>
            </w:pPr>
            <w:r w:rsidRPr="00DA1F0D">
              <w:rPr>
                <w:i/>
                <w:color w:val="000000"/>
                <w:sz w:val="18"/>
                <w:szCs w:val="18"/>
              </w:rPr>
              <w:t>A. oryzae</w:t>
            </w:r>
          </w:p>
          <w:p w14:paraId="78145673" w14:textId="77777777" w:rsidR="00C17BED" w:rsidRPr="00DA1F0D" w:rsidRDefault="00C17BED" w:rsidP="00AF7414">
            <w:pPr>
              <w:rPr>
                <w:i/>
                <w:color w:val="000000"/>
                <w:sz w:val="18"/>
                <w:szCs w:val="18"/>
              </w:rPr>
            </w:pPr>
            <w:r w:rsidRPr="00DA1F0D">
              <w:rPr>
                <w:i/>
                <w:color w:val="000000"/>
                <w:sz w:val="18"/>
                <w:szCs w:val="18"/>
              </w:rPr>
              <w:t>C. cladosporioides</w:t>
            </w:r>
          </w:p>
          <w:p w14:paraId="3F457230" w14:textId="77777777" w:rsidR="00C17BED" w:rsidRPr="009F32FA" w:rsidRDefault="00C17BED" w:rsidP="00AF7414">
            <w:pPr>
              <w:rPr>
                <w:i/>
                <w:color w:val="000000"/>
                <w:sz w:val="18"/>
                <w:szCs w:val="18"/>
                <w:lang w:val="fr-FR"/>
              </w:rPr>
            </w:pPr>
            <w:r w:rsidRPr="009F32FA">
              <w:rPr>
                <w:i/>
                <w:color w:val="000000"/>
                <w:sz w:val="18"/>
                <w:szCs w:val="18"/>
                <w:lang w:val="fr-FR"/>
              </w:rPr>
              <w:t>G. candidum</w:t>
            </w:r>
          </w:p>
          <w:p w14:paraId="663A7161" w14:textId="77777777" w:rsidR="00C17BED" w:rsidRPr="00603FAF" w:rsidRDefault="00C17BED" w:rsidP="00AF7414">
            <w:pPr>
              <w:rPr>
                <w:i/>
                <w:color w:val="000000"/>
                <w:sz w:val="18"/>
                <w:szCs w:val="18"/>
              </w:rPr>
            </w:pPr>
            <w:r w:rsidRPr="00603FAF">
              <w:rPr>
                <w:i/>
                <w:color w:val="000000"/>
                <w:sz w:val="18"/>
                <w:szCs w:val="18"/>
              </w:rPr>
              <w:t>P. variotii</w:t>
            </w:r>
          </w:p>
          <w:p w14:paraId="6B1C7D30" w14:textId="77777777" w:rsidR="00C17BED" w:rsidRPr="00A768EF" w:rsidRDefault="00C17BED" w:rsidP="00AF7414">
            <w:pPr>
              <w:rPr>
                <w:i/>
                <w:color w:val="000000"/>
                <w:sz w:val="18"/>
                <w:szCs w:val="18"/>
              </w:rPr>
            </w:pPr>
            <w:r w:rsidRPr="00A768EF">
              <w:rPr>
                <w:i/>
                <w:color w:val="000000"/>
                <w:sz w:val="18"/>
                <w:szCs w:val="18"/>
              </w:rPr>
              <w:t>P. ochrochloron</w:t>
            </w:r>
          </w:p>
        </w:tc>
        <w:tc>
          <w:tcPr>
            <w:tcW w:w="1604" w:type="dxa"/>
            <w:tcBorders>
              <w:top w:val="single" w:sz="6" w:space="0" w:color="000000"/>
              <w:left w:val="single" w:sz="6" w:space="0" w:color="000000"/>
              <w:bottom w:val="single" w:sz="6" w:space="0" w:color="000000"/>
              <w:right w:val="nil"/>
            </w:tcBorders>
            <w:hideMark/>
          </w:tcPr>
          <w:p w14:paraId="3EFB8A4E" w14:textId="77777777" w:rsidR="00C17BED" w:rsidRPr="0094555E" w:rsidRDefault="00C17BED" w:rsidP="00AF7414">
            <w:pPr>
              <w:rPr>
                <w:color w:val="000000"/>
                <w:sz w:val="18"/>
                <w:szCs w:val="18"/>
              </w:rPr>
            </w:pPr>
            <w:r w:rsidRPr="0094555E">
              <w:rPr>
                <w:color w:val="000000"/>
                <w:sz w:val="18"/>
                <w:szCs w:val="18"/>
              </w:rPr>
              <w:t>THOR test methods 720, 740 and 730</w:t>
            </w:r>
          </w:p>
        </w:tc>
        <w:tc>
          <w:tcPr>
            <w:tcW w:w="3399" w:type="dxa"/>
            <w:tcBorders>
              <w:top w:val="single" w:sz="6" w:space="0" w:color="000000"/>
              <w:left w:val="single" w:sz="6" w:space="0" w:color="000000"/>
              <w:bottom w:val="single" w:sz="6" w:space="0" w:color="000000"/>
              <w:right w:val="nil"/>
            </w:tcBorders>
            <w:hideMark/>
          </w:tcPr>
          <w:p w14:paraId="52F5B384" w14:textId="77777777" w:rsidR="00C17BED" w:rsidRPr="00980752" w:rsidRDefault="00C17BED" w:rsidP="00AF7414">
            <w:pPr>
              <w:ind w:right="73"/>
              <w:jc w:val="both"/>
              <w:rPr>
                <w:color w:val="000000"/>
                <w:sz w:val="18"/>
                <w:szCs w:val="18"/>
              </w:rPr>
            </w:pPr>
            <w:r w:rsidRPr="00146B3B">
              <w:rPr>
                <w:color w:val="000000"/>
                <w:sz w:val="18"/>
                <w:szCs w:val="18"/>
              </w:rPr>
              <w:t xml:space="preserve">An interior paint preserved with 0.05, 0.10, 0.15, 0.20, 0.30, 0.40 </w:t>
            </w:r>
            <w:r w:rsidRPr="00980752">
              <w:rPr>
                <w:color w:val="000000"/>
                <w:sz w:val="18"/>
                <w:szCs w:val="18"/>
              </w:rPr>
              <w:t xml:space="preserve">and 0.50 % (w/w) </w:t>
            </w:r>
          </w:p>
          <w:p w14:paraId="36F4BF59" w14:textId="4AAEE374" w:rsidR="00C17BED" w:rsidRPr="00401278" w:rsidRDefault="00C17BED" w:rsidP="00AF7414">
            <w:pPr>
              <w:ind w:right="73"/>
              <w:jc w:val="both"/>
              <w:rPr>
                <w:color w:val="000000"/>
                <w:sz w:val="18"/>
                <w:szCs w:val="18"/>
              </w:rPr>
            </w:pPr>
            <w:r w:rsidRPr="00513609">
              <w:rPr>
                <w:color w:val="000000"/>
                <w:sz w:val="18"/>
                <w:szCs w:val="18"/>
              </w:rPr>
              <w:t>ACTICIDE</w:t>
            </w:r>
            <w:r w:rsidRPr="00AB7314">
              <w:rPr>
                <w:color w:val="000000"/>
                <w:sz w:val="18"/>
                <w:szCs w:val="18"/>
              </w:rPr>
              <w:t xml:space="preserve"> </w:t>
            </w:r>
            <w:r w:rsidR="00604029">
              <w:rPr>
                <w:color w:val="000000"/>
                <w:sz w:val="18"/>
                <w:szCs w:val="18"/>
              </w:rPr>
              <w:t>C1</w:t>
            </w:r>
            <w:r w:rsidRPr="00AB7314">
              <w:rPr>
                <w:color w:val="000000"/>
                <w:sz w:val="18"/>
                <w:szCs w:val="18"/>
              </w:rPr>
              <w:t xml:space="preserve"> or ACTICIDE</w:t>
            </w:r>
            <w:r w:rsidRPr="00401278">
              <w:rPr>
                <w:color w:val="000000"/>
                <w:sz w:val="18"/>
                <w:szCs w:val="18"/>
              </w:rPr>
              <w:t xml:space="preserve"> MV was tested according to Thor Test Method D720, D730 and D740 and compared to a blank sample of same material. </w:t>
            </w:r>
          </w:p>
          <w:p w14:paraId="665D7E7D" w14:textId="569E58B3" w:rsidR="00C17BED" w:rsidRPr="00643B21" w:rsidRDefault="00C17BED" w:rsidP="00E31F89">
            <w:pPr>
              <w:ind w:right="73"/>
              <w:jc w:val="both"/>
              <w:rPr>
                <w:color w:val="000000"/>
                <w:sz w:val="18"/>
                <w:szCs w:val="18"/>
              </w:rPr>
            </w:pPr>
            <w:r w:rsidRPr="007D406E">
              <w:rPr>
                <w:color w:val="000000"/>
                <w:sz w:val="18"/>
                <w:szCs w:val="18"/>
              </w:rPr>
              <w:t>Parallel unconditioned (u. c.) and preconditioned (c.) samples, stored for 8 weeks at 40°C in her</w:t>
            </w:r>
            <w:r w:rsidRPr="00643B21">
              <w:rPr>
                <w:color w:val="000000"/>
                <w:sz w:val="18"/>
                <w:szCs w:val="18"/>
              </w:rPr>
              <w:t>metic sealed vessels, were tested.</w:t>
            </w:r>
          </w:p>
        </w:tc>
        <w:tc>
          <w:tcPr>
            <w:tcW w:w="2797" w:type="dxa"/>
            <w:tcBorders>
              <w:top w:val="single" w:sz="6" w:space="0" w:color="000000"/>
              <w:left w:val="single" w:sz="6" w:space="0" w:color="000000"/>
              <w:bottom w:val="single" w:sz="6" w:space="0" w:color="000000"/>
              <w:right w:val="nil"/>
            </w:tcBorders>
          </w:tcPr>
          <w:p w14:paraId="2BCA745A" w14:textId="77777777" w:rsidR="00C17BED" w:rsidRPr="00106A22" w:rsidRDefault="00C17BED" w:rsidP="00AF7414">
            <w:pPr>
              <w:ind w:right="73"/>
              <w:jc w:val="both"/>
              <w:rPr>
                <w:b/>
                <w:color w:val="000000"/>
                <w:sz w:val="18"/>
                <w:szCs w:val="18"/>
              </w:rPr>
            </w:pPr>
            <w:r w:rsidRPr="00106A22">
              <w:rPr>
                <w:b/>
                <w:color w:val="000000"/>
                <w:sz w:val="18"/>
                <w:szCs w:val="18"/>
              </w:rPr>
              <w:t>Bacteria</w:t>
            </w:r>
          </w:p>
          <w:p w14:paraId="10DE6C9A" w14:textId="700D6DF8" w:rsidR="00C17BED" w:rsidRPr="00B04260" w:rsidRDefault="00C17BED" w:rsidP="00AF7414">
            <w:pPr>
              <w:ind w:right="73"/>
              <w:jc w:val="both"/>
              <w:rPr>
                <w:color w:val="000000"/>
                <w:sz w:val="18"/>
                <w:szCs w:val="18"/>
              </w:rPr>
            </w:pPr>
            <w:r w:rsidRPr="00B04260">
              <w:rPr>
                <w:color w:val="000000"/>
                <w:sz w:val="18"/>
                <w:szCs w:val="18"/>
              </w:rPr>
              <w:t xml:space="preserve">0.30% (w/w) ACTICIDE C1 (33.3 ppm </w:t>
            </w:r>
            <w:proofErr w:type="gramStart"/>
            <w:r w:rsidRPr="00B04260">
              <w:rPr>
                <w:color w:val="000000"/>
                <w:sz w:val="18"/>
                <w:szCs w:val="18"/>
              </w:rPr>
              <w:t>C(</w:t>
            </w:r>
            <w:proofErr w:type="gramEnd"/>
            <w:r w:rsidRPr="00B04260">
              <w:rPr>
                <w:color w:val="000000"/>
                <w:sz w:val="18"/>
                <w:szCs w:val="18"/>
              </w:rPr>
              <w:t>M)IT</w:t>
            </w:r>
            <w:r w:rsidR="008370F0">
              <w:rPr>
                <w:color w:val="000000"/>
                <w:sz w:val="18"/>
                <w:szCs w:val="18"/>
              </w:rPr>
              <w:t xml:space="preserve"> pure</w:t>
            </w:r>
            <w:r w:rsidRPr="00B04260">
              <w:rPr>
                <w:color w:val="000000"/>
                <w:sz w:val="18"/>
                <w:szCs w:val="18"/>
              </w:rPr>
              <w:t>) as well as ACTICIDE MV (33.3 ppm C(m)IT and 11.1 ppm MIT) was necessary for the unconditioned sample, and</w:t>
            </w:r>
            <w:r>
              <w:rPr>
                <w:color w:val="000000"/>
                <w:sz w:val="18"/>
                <w:szCs w:val="18"/>
              </w:rPr>
              <w:t>,</w:t>
            </w:r>
            <w:r w:rsidRPr="00B04260">
              <w:rPr>
                <w:color w:val="000000"/>
                <w:sz w:val="18"/>
                <w:szCs w:val="18"/>
              </w:rPr>
              <w:t xml:space="preserve"> for the preconditioned sample 0.50 % (w/w) ACTICIDE </w:t>
            </w:r>
            <w:r w:rsidR="00604029">
              <w:rPr>
                <w:color w:val="000000"/>
                <w:sz w:val="18"/>
                <w:szCs w:val="18"/>
              </w:rPr>
              <w:t>C1</w:t>
            </w:r>
            <w:r w:rsidRPr="00B04260">
              <w:rPr>
                <w:color w:val="000000"/>
                <w:sz w:val="18"/>
                <w:szCs w:val="18"/>
              </w:rPr>
              <w:t xml:space="preserve"> (55.5 ppm C(M)IT</w:t>
            </w:r>
            <w:r w:rsidR="008370F0">
              <w:rPr>
                <w:color w:val="000000"/>
                <w:sz w:val="18"/>
                <w:szCs w:val="18"/>
              </w:rPr>
              <w:t xml:space="preserve"> pure</w:t>
            </w:r>
            <w:r w:rsidRPr="00B04260">
              <w:rPr>
                <w:color w:val="000000"/>
                <w:sz w:val="18"/>
                <w:szCs w:val="18"/>
              </w:rPr>
              <w:t>) as well as ACTICIDE MV (55.5 ppm C(M)IT and 18.5 ppm MIT).</w:t>
            </w:r>
          </w:p>
          <w:p w14:paraId="3FF9037F" w14:textId="77777777" w:rsidR="00C17BED" w:rsidRPr="004A6CA5" w:rsidRDefault="00C17BED" w:rsidP="00AF7414">
            <w:pPr>
              <w:ind w:right="73"/>
              <w:jc w:val="both"/>
              <w:rPr>
                <w:color w:val="000000"/>
                <w:sz w:val="18"/>
                <w:szCs w:val="18"/>
              </w:rPr>
            </w:pPr>
          </w:p>
          <w:p w14:paraId="4F07F7C7" w14:textId="77777777" w:rsidR="00C17BED" w:rsidRPr="004A6CA5" w:rsidRDefault="00C17BED" w:rsidP="00AF7414">
            <w:pPr>
              <w:ind w:right="73"/>
              <w:jc w:val="both"/>
              <w:rPr>
                <w:b/>
                <w:color w:val="000000"/>
                <w:sz w:val="18"/>
                <w:szCs w:val="18"/>
              </w:rPr>
            </w:pPr>
            <w:r w:rsidRPr="004A6CA5">
              <w:rPr>
                <w:b/>
                <w:color w:val="000000"/>
                <w:sz w:val="18"/>
                <w:szCs w:val="18"/>
              </w:rPr>
              <w:t>Yeasts</w:t>
            </w:r>
          </w:p>
          <w:p w14:paraId="7FB9628F" w14:textId="11811310" w:rsidR="00C17BED" w:rsidRPr="002A3258" w:rsidRDefault="00C17BED" w:rsidP="00AF7414">
            <w:pPr>
              <w:ind w:right="73"/>
              <w:jc w:val="both"/>
              <w:rPr>
                <w:color w:val="000000"/>
                <w:sz w:val="18"/>
                <w:szCs w:val="18"/>
              </w:rPr>
            </w:pPr>
            <w:r w:rsidRPr="002A3258">
              <w:rPr>
                <w:color w:val="000000"/>
                <w:sz w:val="18"/>
                <w:szCs w:val="18"/>
              </w:rPr>
              <w:t xml:space="preserve">0.2 % (w/w) ACTICIDE C1 (22.2 ppm </w:t>
            </w:r>
            <w:proofErr w:type="gramStart"/>
            <w:r w:rsidRPr="002A3258">
              <w:rPr>
                <w:color w:val="000000"/>
                <w:sz w:val="18"/>
                <w:szCs w:val="18"/>
              </w:rPr>
              <w:t>C(</w:t>
            </w:r>
            <w:proofErr w:type="gramEnd"/>
            <w:r w:rsidRPr="002A3258">
              <w:rPr>
                <w:color w:val="000000"/>
                <w:sz w:val="18"/>
                <w:szCs w:val="18"/>
              </w:rPr>
              <w:t>M)IT</w:t>
            </w:r>
            <w:r w:rsidR="008370F0">
              <w:rPr>
                <w:color w:val="000000"/>
                <w:sz w:val="18"/>
                <w:szCs w:val="18"/>
              </w:rPr>
              <w:t xml:space="preserve"> pure</w:t>
            </w:r>
            <w:r w:rsidRPr="002A3258">
              <w:rPr>
                <w:color w:val="000000"/>
                <w:sz w:val="18"/>
                <w:szCs w:val="18"/>
              </w:rPr>
              <w:t xml:space="preserve">) as well as ACTICIDE MV (22.2 ppm C(M)IT and 7.4 ppm MIT) was necessary for the unconditioned sample, and for the preconditioned sample 0.30 % (w/w) ACTICIDE </w:t>
            </w:r>
            <w:r w:rsidR="00604029">
              <w:rPr>
                <w:color w:val="000000"/>
                <w:sz w:val="18"/>
                <w:szCs w:val="18"/>
              </w:rPr>
              <w:t>C1</w:t>
            </w:r>
            <w:r w:rsidRPr="002A3258">
              <w:rPr>
                <w:color w:val="000000"/>
                <w:sz w:val="18"/>
                <w:szCs w:val="18"/>
              </w:rPr>
              <w:t xml:space="preserve"> (33.3 ppm C(M)IT</w:t>
            </w:r>
            <w:r w:rsidR="008370F0">
              <w:rPr>
                <w:color w:val="000000"/>
                <w:sz w:val="18"/>
                <w:szCs w:val="18"/>
              </w:rPr>
              <w:t xml:space="preserve"> pure</w:t>
            </w:r>
            <w:r w:rsidRPr="002A3258">
              <w:rPr>
                <w:color w:val="000000"/>
                <w:sz w:val="18"/>
                <w:szCs w:val="18"/>
              </w:rPr>
              <w:t>) as well as ACTICIDE MV (33.3 ppm C(M)IT and 11.1 ppm MIT).</w:t>
            </w:r>
          </w:p>
          <w:p w14:paraId="0606FCEB" w14:textId="77777777" w:rsidR="00C17BED" w:rsidRPr="002A3258" w:rsidRDefault="00C17BED" w:rsidP="00AF7414">
            <w:pPr>
              <w:ind w:right="73"/>
              <w:jc w:val="both"/>
              <w:rPr>
                <w:color w:val="000000"/>
                <w:sz w:val="18"/>
                <w:szCs w:val="18"/>
              </w:rPr>
            </w:pPr>
          </w:p>
          <w:p w14:paraId="55216550" w14:textId="7551C6EB" w:rsidR="00C17BED" w:rsidRPr="00EC0C70" w:rsidRDefault="0011578A" w:rsidP="00AF7414">
            <w:pPr>
              <w:ind w:right="73"/>
              <w:jc w:val="both"/>
              <w:rPr>
                <w:b/>
                <w:color w:val="000000"/>
                <w:sz w:val="18"/>
                <w:szCs w:val="18"/>
              </w:rPr>
            </w:pPr>
            <w:r>
              <w:rPr>
                <w:b/>
                <w:color w:val="000000"/>
                <w:sz w:val="18"/>
                <w:szCs w:val="18"/>
              </w:rPr>
              <w:t>Moulds</w:t>
            </w:r>
          </w:p>
          <w:p w14:paraId="7D3892C3" w14:textId="13B1C67A" w:rsidR="00C17BED" w:rsidRPr="00653233" w:rsidRDefault="00C17BED" w:rsidP="00AF7414">
            <w:pPr>
              <w:ind w:right="73"/>
              <w:jc w:val="both"/>
              <w:rPr>
                <w:color w:val="000000"/>
                <w:sz w:val="18"/>
                <w:szCs w:val="18"/>
              </w:rPr>
            </w:pPr>
            <w:r w:rsidRPr="00EC0C70">
              <w:rPr>
                <w:color w:val="000000"/>
                <w:sz w:val="18"/>
                <w:szCs w:val="18"/>
              </w:rPr>
              <w:t xml:space="preserve">0.05 % (w/w) ACTICIDE </w:t>
            </w:r>
            <w:r w:rsidR="00604029">
              <w:rPr>
                <w:color w:val="000000"/>
                <w:sz w:val="18"/>
                <w:szCs w:val="18"/>
              </w:rPr>
              <w:t>C1</w:t>
            </w:r>
            <w:r w:rsidRPr="00EC0C70">
              <w:rPr>
                <w:color w:val="000000"/>
                <w:sz w:val="18"/>
                <w:szCs w:val="18"/>
              </w:rPr>
              <w:t xml:space="preserve"> (5.55 ppm </w:t>
            </w:r>
            <w:proofErr w:type="gramStart"/>
            <w:r w:rsidRPr="00EC0C70">
              <w:rPr>
                <w:color w:val="000000"/>
                <w:sz w:val="18"/>
                <w:szCs w:val="18"/>
              </w:rPr>
              <w:t>C(</w:t>
            </w:r>
            <w:proofErr w:type="gramEnd"/>
            <w:r w:rsidRPr="00EC0C70">
              <w:rPr>
                <w:color w:val="000000"/>
                <w:sz w:val="18"/>
                <w:szCs w:val="18"/>
              </w:rPr>
              <w:t>M)IT) as well as ACTICIDE MV (5.55 ppm C(M)IT and 1.85 ppm MIT) was necessa</w:t>
            </w:r>
            <w:r w:rsidRPr="00653233">
              <w:rPr>
                <w:color w:val="000000"/>
                <w:sz w:val="18"/>
                <w:szCs w:val="18"/>
              </w:rPr>
              <w:t>ry for the unconditioned sample, and for the preconditioned sample.</w:t>
            </w:r>
          </w:p>
        </w:tc>
        <w:tc>
          <w:tcPr>
            <w:tcW w:w="1324" w:type="dxa"/>
            <w:tcBorders>
              <w:top w:val="single" w:sz="6" w:space="0" w:color="000000"/>
              <w:left w:val="single" w:sz="6" w:space="0" w:color="000000"/>
              <w:bottom w:val="single" w:sz="6" w:space="0" w:color="000000"/>
              <w:right w:val="single" w:sz="4" w:space="0" w:color="000000"/>
            </w:tcBorders>
          </w:tcPr>
          <w:p w14:paraId="7E6347D6" w14:textId="77777777" w:rsidR="00C17BED" w:rsidRPr="00B34CB3" w:rsidRDefault="00C17BED" w:rsidP="00AF7414">
            <w:pPr>
              <w:ind w:right="73"/>
              <w:jc w:val="both"/>
              <w:rPr>
                <w:i/>
                <w:color w:val="000000"/>
                <w:sz w:val="18"/>
                <w:szCs w:val="18"/>
              </w:rPr>
            </w:pPr>
            <w:r w:rsidRPr="00B34CB3">
              <w:rPr>
                <w:i/>
                <w:color w:val="000000"/>
                <w:sz w:val="18"/>
                <w:szCs w:val="18"/>
              </w:rPr>
              <w:t>Goldbach</w:t>
            </w:r>
          </w:p>
          <w:p w14:paraId="41C7C677" w14:textId="77777777" w:rsidR="00C17BED" w:rsidRPr="00B34CB3" w:rsidRDefault="00C17BED" w:rsidP="00AF7414">
            <w:pPr>
              <w:ind w:right="73"/>
              <w:jc w:val="both"/>
              <w:rPr>
                <w:i/>
                <w:color w:val="000000"/>
                <w:sz w:val="18"/>
                <w:szCs w:val="18"/>
              </w:rPr>
            </w:pPr>
            <w:r w:rsidRPr="00B34CB3">
              <w:rPr>
                <w:i/>
                <w:color w:val="000000"/>
                <w:sz w:val="18"/>
                <w:szCs w:val="18"/>
              </w:rPr>
              <w:t>(2018c)</w:t>
            </w:r>
          </w:p>
          <w:p w14:paraId="2815A876" w14:textId="77777777" w:rsidR="00C17BED" w:rsidRPr="00B34CB3" w:rsidRDefault="00C17BED" w:rsidP="00AF7414">
            <w:pPr>
              <w:ind w:right="73"/>
              <w:jc w:val="both"/>
              <w:rPr>
                <w:i/>
                <w:color w:val="000000"/>
                <w:sz w:val="18"/>
                <w:szCs w:val="18"/>
              </w:rPr>
            </w:pPr>
          </w:p>
          <w:p w14:paraId="61EC798D" w14:textId="77777777" w:rsidR="00C17BED" w:rsidRPr="00B34CB3" w:rsidRDefault="00C17BED" w:rsidP="00AF7414">
            <w:pPr>
              <w:ind w:right="73"/>
              <w:jc w:val="both"/>
              <w:rPr>
                <w:i/>
                <w:color w:val="000000"/>
                <w:sz w:val="18"/>
                <w:szCs w:val="18"/>
              </w:rPr>
            </w:pPr>
            <w:r w:rsidRPr="00B34CB3">
              <w:rPr>
                <w:i/>
                <w:color w:val="000000"/>
                <w:sz w:val="18"/>
                <w:szCs w:val="18"/>
              </w:rPr>
              <w:t>Report n°51693/3</w:t>
            </w:r>
          </w:p>
          <w:p w14:paraId="48000963" w14:textId="77777777" w:rsidR="00C17BED" w:rsidRPr="00B34CB3" w:rsidRDefault="00C17BED" w:rsidP="00AF7414">
            <w:pPr>
              <w:ind w:right="73"/>
              <w:jc w:val="both"/>
              <w:rPr>
                <w:i/>
                <w:color w:val="000000"/>
                <w:sz w:val="18"/>
                <w:szCs w:val="18"/>
              </w:rPr>
            </w:pPr>
          </w:p>
          <w:p w14:paraId="4474FBC6" w14:textId="77777777" w:rsidR="00C17BED" w:rsidRPr="00B34CB3" w:rsidRDefault="00C17BED" w:rsidP="00AF7414">
            <w:pPr>
              <w:ind w:right="73"/>
              <w:jc w:val="both"/>
              <w:rPr>
                <w:i/>
                <w:color w:val="000000"/>
                <w:sz w:val="18"/>
                <w:szCs w:val="18"/>
              </w:rPr>
            </w:pPr>
            <w:r w:rsidRPr="00B34CB3">
              <w:rPr>
                <w:i/>
                <w:color w:val="000000"/>
                <w:sz w:val="18"/>
                <w:szCs w:val="18"/>
              </w:rPr>
              <w:t>RI = 2</w:t>
            </w:r>
          </w:p>
        </w:tc>
      </w:tr>
      <w:tr w:rsidR="00C17BED" w:rsidRPr="00B34CB3" w14:paraId="23E9885D" w14:textId="77777777" w:rsidTr="006E7BE1">
        <w:trPr>
          <w:trHeight w:val="144"/>
        </w:trPr>
        <w:tc>
          <w:tcPr>
            <w:tcW w:w="1184" w:type="dxa"/>
            <w:tcBorders>
              <w:top w:val="single" w:sz="6" w:space="0" w:color="000000"/>
              <w:left w:val="single" w:sz="4" w:space="0" w:color="000000"/>
              <w:bottom w:val="single" w:sz="6" w:space="0" w:color="000000"/>
              <w:right w:val="nil"/>
            </w:tcBorders>
            <w:shd w:val="clear" w:color="auto" w:fill="auto"/>
            <w:hideMark/>
          </w:tcPr>
          <w:p w14:paraId="29AB5073" w14:textId="77777777" w:rsidR="00C17BED" w:rsidRPr="006665B8" w:rsidRDefault="00C17BED" w:rsidP="00AF7414">
            <w:pPr>
              <w:rPr>
                <w:color w:val="000000"/>
                <w:sz w:val="18"/>
                <w:szCs w:val="18"/>
              </w:rPr>
            </w:pPr>
            <w:r w:rsidRPr="006665B8">
              <w:rPr>
                <w:color w:val="000000"/>
                <w:sz w:val="18"/>
                <w:szCs w:val="18"/>
              </w:rPr>
              <w:t xml:space="preserve">MG 02 </w:t>
            </w:r>
          </w:p>
          <w:p w14:paraId="2C3A167B"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6" w:space="0" w:color="000000"/>
              <w:right w:val="nil"/>
            </w:tcBorders>
            <w:shd w:val="clear" w:color="auto" w:fill="auto"/>
            <w:hideMark/>
          </w:tcPr>
          <w:p w14:paraId="4B7D4A32" w14:textId="77777777" w:rsidR="00C17BED" w:rsidRPr="00C86DA8" w:rsidRDefault="00C17BED" w:rsidP="00AF7414">
            <w:pPr>
              <w:rPr>
                <w:color w:val="000000"/>
                <w:sz w:val="18"/>
                <w:szCs w:val="18"/>
              </w:rPr>
            </w:pPr>
            <w:r w:rsidRPr="00C86DA8">
              <w:rPr>
                <w:color w:val="000000"/>
                <w:sz w:val="18"/>
                <w:szCs w:val="18"/>
              </w:rPr>
              <w:t>PT 6.2</w:t>
            </w:r>
          </w:p>
          <w:p w14:paraId="20942E04" w14:textId="07E9DCC3" w:rsidR="00C17BED" w:rsidRPr="006A07FC" w:rsidRDefault="00C17BED" w:rsidP="00AF7414">
            <w:pPr>
              <w:rPr>
                <w:color w:val="000000"/>
                <w:sz w:val="18"/>
                <w:szCs w:val="18"/>
              </w:rPr>
            </w:pPr>
            <w:r w:rsidRPr="006A07FC">
              <w:rPr>
                <w:color w:val="000000"/>
                <w:sz w:val="18"/>
                <w:szCs w:val="18"/>
              </w:rPr>
              <w:t>Paints</w:t>
            </w:r>
            <w:r w:rsidR="00A021DD">
              <w:t xml:space="preserve"> </w:t>
            </w:r>
            <w:r w:rsidR="00A021DD" w:rsidRPr="00A021DD">
              <w:rPr>
                <w:color w:val="000000"/>
                <w:sz w:val="18"/>
                <w:szCs w:val="18"/>
              </w:rPr>
              <w:t>and coatings</w:t>
            </w:r>
          </w:p>
        </w:tc>
        <w:tc>
          <w:tcPr>
            <w:tcW w:w="1325" w:type="dxa"/>
            <w:tcBorders>
              <w:top w:val="single" w:sz="6" w:space="0" w:color="000000"/>
              <w:left w:val="single" w:sz="6" w:space="0" w:color="000000"/>
              <w:bottom w:val="single" w:sz="6" w:space="0" w:color="000000"/>
              <w:right w:val="nil"/>
            </w:tcBorders>
            <w:shd w:val="clear" w:color="auto" w:fill="auto"/>
            <w:hideMark/>
          </w:tcPr>
          <w:p w14:paraId="6FB61EBA" w14:textId="138A3484" w:rsidR="00C17BED" w:rsidRPr="001640C5" w:rsidRDefault="00C17BED" w:rsidP="00AF7414">
            <w:pPr>
              <w:rPr>
                <w:color w:val="000000"/>
                <w:sz w:val="18"/>
                <w:szCs w:val="18"/>
              </w:rPr>
            </w:pPr>
            <w:r w:rsidRPr="00C730BA">
              <w:rPr>
                <w:color w:val="000000"/>
                <w:sz w:val="18"/>
                <w:szCs w:val="18"/>
              </w:rPr>
              <w:t>ACTICIDE</w:t>
            </w:r>
            <w:r w:rsidRPr="001640C5">
              <w:rPr>
                <w:color w:val="000000"/>
                <w:sz w:val="18"/>
                <w:szCs w:val="18"/>
              </w:rPr>
              <w:t xml:space="preserve"> </w:t>
            </w:r>
            <w:r w:rsidR="00604029">
              <w:rPr>
                <w:color w:val="000000"/>
                <w:sz w:val="18"/>
                <w:szCs w:val="18"/>
              </w:rPr>
              <w:t>C1</w:t>
            </w:r>
            <w:r w:rsidRPr="001640C5">
              <w:rPr>
                <w:color w:val="000000"/>
                <w:sz w:val="18"/>
                <w:szCs w:val="18"/>
              </w:rPr>
              <w:t xml:space="preserve"> (1.11% C(M)IT</w:t>
            </w:r>
            <w:r w:rsidR="008370F0">
              <w:rPr>
                <w:color w:val="000000"/>
                <w:sz w:val="18"/>
                <w:szCs w:val="18"/>
              </w:rPr>
              <w:t xml:space="preserve"> pure</w:t>
            </w:r>
            <w:r w:rsidRPr="001640C5">
              <w:rPr>
                <w:color w:val="000000"/>
                <w:sz w:val="18"/>
                <w:szCs w:val="18"/>
              </w:rPr>
              <w:t>)</w:t>
            </w:r>
          </w:p>
        </w:tc>
        <w:tc>
          <w:tcPr>
            <w:tcW w:w="2502" w:type="dxa"/>
            <w:tcBorders>
              <w:top w:val="single" w:sz="6" w:space="0" w:color="000000"/>
              <w:left w:val="single" w:sz="6" w:space="0" w:color="000000"/>
              <w:bottom w:val="single" w:sz="6" w:space="0" w:color="000000"/>
              <w:right w:val="nil"/>
            </w:tcBorders>
            <w:shd w:val="clear" w:color="auto" w:fill="auto"/>
            <w:hideMark/>
          </w:tcPr>
          <w:p w14:paraId="38C5A627" w14:textId="77777777" w:rsidR="00C17BED" w:rsidRPr="00E21DCC" w:rsidRDefault="00C17BED" w:rsidP="00AF7414">
            <w:pPr>
              <w:rPr>
                <w:color w:val="000000"/>
                <w:sz w:val="18"/>
                <w:szCs w:val="18"/>
              </w:rPr>
            </w:pPr>
            <w:r w:rsidRPr="005D424B">
              <w:rPr>
                <w:bCs/>
                <w:color w:val="000000"/>
                <w:sz w:val="18"/>
                <w:szCs w:val="18"/>
              </w:rPr>
              <w:t>Not applicable – purpose of the test was to reduce an existing microbial contamination of bacteria.</w:t>
            </w:r>
          </w:p>
        </w:tc>
        <w:tc>
          <w:tcPr>
            <w:tcW w:w="1604" w:type="dxa"/>
            <w:tcBorders>
              <w:top w:val="single" w:sz="6" w:space="0" w:color="000000"/>
              <w:left w:val="single" w:sz="6" w:space="0" w:color="000000"/>
              <w:bottom w:val="single" w:sz="6" w:space="0" w:color="000000"/>
              <w:right w:val="nil"/>
            </w:tcBorders>
            <w:shd w:val="clear" w:color="auto" w:fill="auto"/>
            <w:hideMark/>
          </w:tcPr>
          <w:p w14:paraId="11840541" w14:textId="77777777" w:rsidR="00C17BED" w:rsidRPr="00A768EF" w:rsidRDefault="00C17BED" w:rsidP="00AF7414">
            <w:pPr>
              <w:rPr>
                <w:color w:val="000000"/>
                <w:sz w:val="18"/>
                <w:szCs w:val="18"/>
              </w:rPr>
            </w:pPr>
            <w:r w:rsidRPr="00603FAF">
              <w:rPr>
                <w:color w:val="000000"/>
                <w:sz w:val="18"/>
                <w:szCs w:val="18"/>
              </w:rPr>
              <w:t>THOR</w:t>
            </w:r>
            <w:r w:rsidRPr="00A768EF">
              <w:rPr>
                <w:color w:val="000000"/>
                <w:sz w:val="18"/>
                <w:szCs w:val="18"/>
              </w:rPr>
              <w:t xml:space="preserve"> Test methods D 700 and D 710</w:t>
            </w:r>
          </w:p>
        </w:tc>
        <w:tc>
          <w:tcPr>
            <w:tcW w:w="3399" w:type="dxa"/>
            <w:tcBorders>
              <w:top w:val="single" w:sz="6" w:space="0" w:color="000000"/>
              <w:left w:val="single" w:sz="6" w:space="0" w:color="000000"/>
              <w:bottom w:val="single" w:sz="6" w:space="0" w:color="000000"/>
              <w:right w:val="nil"/>
            </w:tcBorders>
            <w:shd w:val="clear" w:color="auto" w:fill="auto"/>
            <w:hideMark/>
          </w:tcPr>
          <w:p w14:paraId="10CA5559" w14:textId="2459CAE9" w:rsidR="00C17BED" w:rsidRPr="00980752" w:rsidRDefault="00C17BED" w:rsidP="00AF7414">
            <w:pPr>
              <w:ind w:right="73"/>
              <w:jc w:val="both"/>
              <w:rPr>
                <w:color w:val="000000"/>
                <w:sz w:val="18"/>
                <w:szCs w:val="18"/>
              </w:rPr>
            </w:pPr>
            <w:r w:rsidRPr="0094555E">
              <w:rPr>
                <w:color w:val="000000"/>
                <w:sz w:val="18"/>
                <w:szCs w:val="18"/>
              </w:rPr>
              <w:t>Heavily contaminated sample was preserved with 0.10, 0.25, 0.50, 0.75 and 1.00 % (w/w) ACTICIDE</w:t>
            </w:r>
            <w:r w:rsidRPr="00980752">
              <w:rPr>
                <w:color w:val="000000"/>
                <w:sz w:val="18"/>
                <w:szCs w:val="18"/>
              </w:rPr>
              <w:t xml:space="preserve"> C1. The sterility was checked after defined incubation times.</w:t>
            </w:r>
          </w:p>
          <w:p w14:paraId="3D38FCCB" w14:textId="77777777" w:rsidR="00C17BED" w:rsidRPr="00513609" w:rsidRDefault="00C17BED" w:rsidP="00AF7414">
            <w:pPr>
              <w:ind w:right="73"/>
              <w:jc w:val="both"/>
              <w:rPr>
                <w:color w:val="000000"/>
                <w:sz w:val="18"/>
                <w:szCs w:val="18"/>
              </w:rPr>
            </w:pPr>
            <w:r w:rsidRPr="00513609">
              <w:rPr>
                <w:color w:val="000000"/>
                <w:sz w:val="18"/>
                <w:szCs w:val="18"/>
              </w:rPr>
              <w:t>The sterility was checked after 2d, 7d and 14d incubation time.</w:t>
            </w:r>
          </w:p>
        </w:tc>
        <w:tc>
          <w:tcPr>
            <w:tcW w:w="2797" w:type="dxa"/>
            <w:tcBorders>
              <w:top w:val="single" w:sz="6" w:space="0" w:color="000000"/>
              <w:left w:val="single" w:sz="6" w:space="0" w:color="000000"/>
              <w:bottom w:val="single" w:sz="6" w:space="0" w:color="000000"/>
              <w:right w:val="nil"/>
            </w:tcBorders>
            <w:shd w:val="clear" w:color="auto" w:fill="auto"/>
          </w:tcPr>
          <w:p w14:paraId="53E3BA4E" w14:textId="758AF6A3" w:rsidR="00C17BED" w:rsidRPr="00106A22" w:rsidRDefault="00C17BED" w:rsidP="00044EB0">
            <w:pPr>
              <w:ind w:right="73"/>
              <w:jc w:val="both"/>
              <w:rPr>
                <w:color w:val="000000"/>
                <w:sz w:val="18"/>
                <w:szCs w:val="18"/>
              </w:rPr>
            </w:pPr>
            <w:r w:rsidRPr="00F57031">
              <w:rPr>
                <w:color w:val="000000"/>
                <w:sz w:val="18"/>
                <w:szCs w:val="18"/>
              </w:rPr>
              <w:t>≥ 1.00 % (w/w) ACTICIDE</w:t>
            </w:r>
            <w:r w:rsidRPr="00436C68">
              <w:rPr>
                <w:color w:val="000000"/>
                <w:sz w:val="18"/>
                <w:szCs w:val="18"/>
              </w:rPr>
              <w:t xml:space="preserve"> C1 (111 ppm </w:t>
            </w:r>
            <w:proofErr w:type="gramStart"/>
            <w:r w:rsidRPr="00436C68">
              <w:rPr>
                <w:color w:val="000000"/>
                <w:sz w:val="18"/>
                <w:szCs w:val="18"/>
              </w:rPr>
              <w:t>C(</w:t>
            </w:r>
            <w:proofErr w:type="gramEnd"/>
            <w:r w:rsidRPr="00436C68">
              <w:rPr>
                <w:color w:val="000000"/>
                <w:sz w:val="18"/>
                <w:szCs w:val="18"/>
              </w:rPr>
              <w:t>M)IT</w:t>
            </w:r>
            <w:r w:rsidR="008370F0">
              <w:rPr>
                <w:color w:val="000000"/>
                <w:sz w:val="18"/>
                <w:szCs w:val="18"/>
              </w:rPr>
              <w:t xml:space="preserve"> pure</w:t>
            </w:r>
            <w:r w:rsidRPr="00436C68">
              <w:rPr>
                <w:color w:val="000000"/>
                <w:sz w:val="18"/>
                <w:szCs w:val="18"/>
              </w:rPr>
              <w:t>), added to contaminated paint was effective to reduce the microbial contamination after 7 days completely.</w:t>
            </w:r>
          </w:p>
        </w:tc>
        <w:tc>
          <w:tcPr>
            <w:tcW w:w="1324" w:type="dxa"/>
            <w:tcBorders>
              <w:top w:val="single" w:sz="6" w:space="0" w:color="000000"/>
              <w:left w:val="single" w:sz="6" w:space="0" w:color="000000"/>
              <w:bottom w:val="single" w:sz="6" w:space="0" w:color="000000"/>
              <w:right w:val="single" w:sz="4" w:space="0" w:color="000000"/>
            </w:tcBorders>
            <w:shd w:val="clear" w:color="auto" w:fill="auto"/>
          </w:tcPr>
          <w:p w14:paraId="626F3340" w14:textId="77777777" w:rsidR="00C17BED" w:rsidRPr="00B34CB3" w:rsidRDefault="00C17BED" w:rsidP="00AF7414">
            <w:pPr>
              <w:ind w:right="73"/>
              <w:jc w:val="both"/>
              <w:rPr>
                <w:i/>
                <w:color w:val="000000"/>
                <w:sz w:val="18"/>
                <w:szCs w:val="18"/>
              </w:rPr>
            </w:pPr>
            <w:r w:rsidRPr="00B34CB3">
              <w:rPr>
                <w:i/>
                <w:color w:val="000000"/>
                <w:sz w:val="18"/>
                <w:szCs w:val="18"/>
              </w:rPr>
              <w:t>Goldbach</w:t>
            </w:r>
          </w:p>
          <w:p w14:paraId="5F0E1430" w14:textId="77777777" w:rsidR="00C17BED" w:rsidRPr="00B34CB3" w:rsidRDefault="00C17BED" w:rsidP="00AF7414">
            <w:pPr>
              <w:ind w:right="73"/>
              <w:jc w:val="both"/>
              <w:rPr>
                <w:i/>
                <w:color w:val="000000"/>
                <w:sz w:val="18"/>
                <w:szCs w:val="18"/>
              </w:rPr>
            </w:pPr>
            <w:r w:rsidRPr="00B34CB3">
              <w:rPr>
                <w:i/>
                <w:color w:val="000000"/>
                <w:sz w:val="18"/>
                <w:szCs w:val="18"/>
              </w:rPr>
              <w:t>(2018d)</w:t>
            </w:r>
          </w:p>
          <w:p w14:paraId="3A294B88" w14:textId="77777777" w:rsidR="00C17BED" w:rsidRPr="00B34CB3" w:rsidRDefault="00C17BED" w:rsidP="00AF7414">
            <w:pPr>
              <w:ind w:right="73"/>
              <w:jc w:val="both"/>
              <w:rPr>
                <w:i/>
                <w:color w:val="000000"/>
                <w:sz w:val="18"/>
                <w:szCs w:val="18"/>
              </w:rPr>
            </w:pPr>
          </w:p>
          <w:p w14:paraId="5D436EEE" w14:textId="77777777" w:rsidR="00C17BED" w:rsidRPr="00B34CB3" w:rsidRDefault="00C17BED" w:rsidP="00AF7414">
            <w:pPr>
              <w:ind w:right="73"/>
              <w:jc w:val="both"/>
              <w:rPr>
                <w:i/>
                <w:color w:val="000000"/>
                <w:sz w:val="18"/>
                <w:szCs w:val="18"/>
              </w:rPr>
            </w:pPr>
            <w:r w:rsidRPr="00B34CB3">
              <w:rPr>
                <w:i/>
                <w:color w:val="000000"/>
                <w:sz w:val="18"/>
                <w:szCs w:val="18"/>
              </w:rPr>
              <w:t>Report n°51696/4</w:t>
            </w:r>
          </w:p>
          <w:p w14:paraId="7F038815" w14:textId="77777777" w:rsidR="00C17BED" w:rsidRPr="00B34CB3" w:rsidRDefault="00C17BED" w:rsidP="00AF7414">
            <w:pPr>
              <w:ind w:right="73"/>
              <w:jc w:val="both"/>
              <w:rPr>
                <w:i/>
                <w:color w:val="000000"/>
                <w:sz w:val="18"/>
                <w:szCs w:val="18"/>
              </w:rPr>
            </w:pPr>
          </w:p>
          <w:p w14:paraId="458895D9" w14:textId="6F24CC9D" w:rsidR="00C17BED" w:rsidRPr="00B34CB3" w:rsidRDefault="00C17BED" w:rsidP="00AF7414">
            <w:pPr>
              <w:ind w:right="73"/>
              <w:jc w:val="both"/>
              <w:rPr>
                <w:i/>
                <w:color w:val="000000"/>
                <w:sz w:val="18"/>
                <w:szCs w:val="18"/>
              </w:rPr>
            </w:pPr>
            <w:r w:rsidRPr="00B34CB3">
              <w:rPr>
                <w:i/>
                <w:color w:val="000000"/>
                <w:sz w:val="18"/>
                <w:szCs w:val="18"/>
              </w:rPr>
              <w:t xml:space="preserve">RI = </w:t>
            </w:r>
            <w:r w:rsidR="00044EB0">
              <w:rPr>
                <w:i/>
                <w:color w:val="000000"/>
                <w:sz w:val="18"/>
                <w:szCs w:val="18"/>
              </w:rPr>
              <w:t>2</w:t>
            </w:r>
          </w:p>
        </w:tc>
      </w:tr>
      <w:tr w:rsidR="00C17BED" w:rsidRPr="00B34CB3" w14:paraId="0C3C47F6" w14:textId="77777777" w:rsidTr="00AF7414">
        <w:trPr>
          <w:trHeight w:val="144"/>
        </w:trPr>
        <w:tc>
          <w:tcPr>
            <w:tcW w:w="1184" w:type="dxa"/>
            <w:tcBorders>
              <w:top w:val="single" w:sz="6" w:space="0" w:color="000000"/>
              <w:left w:val="single" w:sz="4" w:space="0" w:color="000000"/>
              <w:bottom w:val="single" w:sz="6" w:space="0" w:color="000000"/>
              <w:right w:val="nil"/>
            </w:tcBorders>
            <w:shd w:val="clear" w:color="auto" w:fill="D9D9D9"/>
            <w:hideMark/>
          </w:tcPr>
          <w:p w14:paraId="51212C27" w14:textId="77777777" w:rsidR="00C17BED" w:rsidRPr="006665B8" w:rsidRDefault="00C17BED" w:rsidP="00AF7414">
            <w:pPr>
              <w:rPr>
                <w:color w:val="000000"/>
                <w:sz w:val="18"/>
                <w:szCs w:val="18"/>
              </w:rPr>
            </w:pPr>
            <w:r w:rsidRPr="006665B8">
              <w:rPr>
                <w:color w:val="000000"/>
                <w:sz w:val="18"/>
                <w:szCs w:val="18"/>
              </w:rPr>
              <w:t xml:space="preserve">MG 02 </w:t>
            </w:r>
          </w:p>
          <w:p w14:paraId="00A7C23E"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6" w:space="0" w:color="000000"/>
              <w:right w:val="nil"/>
            </w:tcBorders>
            <w:shd w:val="clear" w:color="auto" w:fill="D9D9D9"/>
            <w:hideMark/>
          </w:tcPr>
          <w:p w14:paraId="3ED3717B" w14:textId="77777777" w:rsidR="00C17BED" w:rsidRPr="00C86DA8" w:rsidRDefault="00C17BED" w:rsidP="00AF7414">
            <w:pPr>
              <w:rPr>
                <w:color w:val="000000"/>
                <w:sz w:val="18"/>
                <w:szCs w:val="18"/>
              </w:rPr>
            </w:pPr>
            <w:r w:rsidRPr="00C86DA8">
              <w:rPr>
                <w:color w:val="000000"/>
                <w:sz w:val="18"/>
                <w:szCs w:val="18"/>
              </w:rPr>
              <w:t>PT 6.2</w:t>
            </w:r>
          </w:p>
          <w:p w14:paraId="50B554EC" w14:textId="799BD2F1" w:rsidR="00C17BED" w:rsidRPr="006A07FC" w:rsidRDefault="00C17BED" w:rsidP="00AF7414">
            <w:pPr>
              <w:rPr>
                <w:color w:val="000000"/>
                <w:sz w:val="18"/>
                <w:szCs w:val="18"/>
              </w:rPr>
            </w:pPr>
            <w:r w:rsidRPr="006A07FC">
              <w:rPr>
                <w:color w:val="000000"/>
                <w:sz w:val="18"/>
                <w:szCs w:val="18"/>
              </w:rPr>
              <w:t>Paints</w:t>
            </w:r>
            <w:r w:rsidR="00A021DD">
              <w:t xml:space="preserve"> </w:t>
            </w:r>
            <w:r w:rsidR="00A021DD" w:rsidRPr="00A021DD">
              <w:rPr>
                <w:color w:val="000000"/>
                <w:sz w:val="18"/>
                <w:szCs w:val="18"/>
              </w:rPr>
              <w:t>and coatings</w:t>
            </w:r>
          </w:p>
        </w:tc>
        <w:tc>
          <w:tcPr>
            <w:tcW w:w="1325" w:type="dxa"/>
            <w:tcBorders>
              <w:top w:val="single" w:sz="6" w:space="0" w:color="000000"/>
              <w:left w:val="single" w:sz="6" w:space="0" w:color="000000"/>
              <w:bottom w:val="single" w:sz="6" w:space="0" w:color="000000"/>
              <w:right w:val="nil"/>
            </w:tcBorders>
            <w:shd w:val="clear" w:color="auto" w:fill="D9D9D9"/>
            <w:hideMark/>
          </w:tcPr>
          <w:p w14:paraId="5787D3D9" w14:textId="77777777" w:rsidR="00C17BED" w:rsidRPr="00C730BA" w:rsidRDefault="00C17BED" w:rsidP="00AF7414">
            <w:pPr>
              <w:rPr>
                <w:color w:val="000000"/>
                <w:sz w:val="18"/>
                <w:szCs w:val="18"/>
              </w:rPr>
            </w:pPr>
            <w:r w:rsidRPr="00C730BA">
              <w:rPr>
                <w:color w:val="000000"/>
                <w:sz w:val="18"/>
                <w:szCs w:val="18"/>
              </w:rPr>
              <w:t>ACTICIDE MV (1.48% C(M)IT-MIT (3:1))</w:t>
            </w:r>
          </w:p>
        </w:tc>
        <w:tc>
          <w:tcPr>
            <w:tcW w:w="2502" w:type="dxa"/>
            <w:tcBorders>
              <w:top w:val="single" w:sz="6" w:space="0" w:color="000000"/>
              <w:left w:val="single" w:sz="6" w:space="0" w:color="000000"/>
              <w:bottom w:val="single" w:sz="6" w:space="0" w:color="000000"/>
              <w:right w:val="nil"/>
            </w:tcBorders>
            <w:shd w:val="clear" w:color="auto" w:fill="D9D9D9"/>
            <w:hideMark/>
          </w:tcPr>
          <w:p w14:paraId="10D71E2D" w14:textId="77777777" w:rsidR="00C17BED" w:rsidRPr="005D424B" w:rsidRDefault="00C17BED" w:rsidP="00AF7414">
            <w:pPr>
              <w:rPr>
                <w:i/>
                <w:color w:val="000000"/>
                <w:sz w:val="18"/>
                <w:szCs w:val="18"/>
              </w:rPr>
            </w:pPr>
            <w:r w:rsidRPr="00725A8E">
              <w:rPr>
                <w:bCs/>
                <w:i/>
                <w:color w:val="000000"/>
                <w:sz w:val="18"/>
                <w:szCs w:val="18"/>
              </w:rPr>
              <w:t>Not applicable – purpose of the test was to reduce an existing microbial contamination</w:t>
            </w:r>
            <w:r w:rsidRPr="001640C5">
              <w:rPr>
                <w:bCs/>
                <w:i/>
                <w:color w:val="000000"/>
                <w:sz w:val="18"/>
                <w:szCs w:val="18"/>
              </w:rPr>
              <w:t xml:space="preserve"> of bacteria.</w:t>
            </w:r>
          </w:p>
        </w:tc>
        <w:tc>
          <w:tcPr>
            <w:tcW w:w="1604" w:type="dxa"/>
            <w:tcBorders>
              <w:top w:val="single" w:sz="6" w:space="0" w:color="000000"/>
              <w:left w:val="single" w:sz="6" w:space="0" w:color="000000"/>
              <w:bottom w:val="single" w:sz="6" w:space="0" w:color="000000"/>
              <w:right w:val="nil"/>
            </w:tcBorders>
            <w:shd w:val="clear" w:color="auto" w:fill="D9D9D9"/>
            <w:hideMark/>
          </w:tcPr>
          <w:p w14:paraId="27AD5EDE" w14:textId="77777777" w:rsidR="00C17BED" w:rsidRPr="00E21DCC" w:rsidRDefault="00C17BED" w:rsidP="00AF7414">
            <w:pPr>
              <w:rPr>
                <w:color w:val="000000"/>
                <w:sz w:val="18"/>
                <w:szCs w:val="18"/>
              </w:rPr>
            </w:pPr>
            <w:r w:rsidRPr="00E21DCC">
              <w:rPr>
                <w:color w:val="000000"/>
                <w:sz w:val="18"/>
                <w:szCs w:val="18"/>
              </w:rPr>
              <w:t>THOR Test method D 700 (Screening for Microbial Contamination)</w:t>
            </w:r>
          </w:p>
          <w:p w14:paraId="411D3F2B" w14:textId="77777777" w:rsidR="00C17BED" w:rsidRPr="00603FAF" w:rsidRDefault="00C17BED" w:rsidP="00AF7414">
            <w:pPr>
              <w:rPr>
                <w:color w:val="000000"/>
                <w:sz w:val="18"/>
                <w:szCs w:val="18"/>
              </w:rPr>
            </w:pPr>
            <w:r w:rsidRPr="00603FAF">
              <w:rPr>
                <w:color w:val="000000"/>
                <w:sz w:val="18"/>
                <w:szCs w:val="18"/>
              </w:rPr>
              <w:t>THOR Test method D 710 (Microbial Kill Dose Test)</w:t>
            </w:r>
          </w:p>
        </w:tc>
        <w:tc>
          <w:tcPr>
            <w:tcW w:w="3399" w:type="dxa"/>
            <w:tcBorders>
              <w:top w:val="single" w:sz="6" w:space="0" w:color="000000"/>
              <w:left w:val="single" w:sz="6" w:space="0" w:color="000000"/>
              <w:bottom w:val="single" w:sz="6" w:space="0" w:color="000000"/>
              <w:right w:val="nil"/>
            </w:tcBorders>
            <w:shd w:val="clear" w:color="auto" w:fill="D9D9D9"/>
            <w:hideMark/>
          </w:tcPr>
          <w:p w14:paraId="1A0D2A44" w14:textId="71CA978C" w:rsidR="00C17BED" w:rsidRPr="00980752" w:rsidRDefault="00C17BED" w:rsidP="00AF7414">
            <w:pPr>
              <w:ind w:right="73"/>
              <w:jc w:val="both"/>
              <w:rPr>
                <w:color w:val="000000"/>
                <w:sz w:val="18"/>
                <w:szCs w:val="18"/>
              </w:rPr>
            </w:pPr>
            <w:r w:rsidRPr="00A768EF">
              <w:rPr>
                <w:color w:val="000000"/>
                <w:sz w:val="18"/>
                <w:szCs w:val="18"/>
              </w:rPr>
              <w:t>Heavily contaminated sample was preserved with 0.10, 0.25, 0.50, 0.75 and 1.00 % (w/w) ACTICIDE</w:t>
            </w:r>
            <w:r w:rsidRPr="00146B3B">
              <w:rPr>
                <w:color w:val="000000"/>
                <w:sz w:val="18"/>
                <w:szCs w:val="18"/>
              </w:rPr>
              <w:t xml:space="preserve"> MV. The sterility was checked af</w:t>
            </w:r>
            <w:r w:rsidRPr="00980752">
              <w:rPr>
                <w:color w:val="000000"/>
                <w:sz w:val="18"/>
                <w:szCs w:val="18"/>
              </w:rPr>
              <w:t>ter 2d, 7d and 14d incubation time.</w:t>
            </w:r>
          </w:p>
        </w:tc>
        <w:tc>
          <w:tcPr>
            <w:tcW w:w="2797" w:type="dxa"/>
            <w:tcBorders>
              <w:top w:val="single" w:sz="6" w:space="0" w:color="000000"/>
              <w:left w:val="single" w:sz="6" w:space="0" w:color="000000"/>
              <w:bottom w:val="single" w:sz="6" w:space="0" w:color="000000"/>
              <w:right w:val="nil"/>
            </w:tcBorders>
            <w:shd w:val="clear" w:color="auto" w:fill="D9D9D9"/>
          </w:tcPr>
          <w:p w14:paraId="061B3DC9" w14:textId="0424C116" w:rsidR="00C17BED" w:rsidRPr="00AB7314" w:rsidRDefault="00C17BED" w:rsidP="00AF7414">
            <w:pPr>
              <w:ind w:right="73"/>
              <w:jc w:val="both"/>
              <w:rPr>
                <w:color w:val="000000"/>
                <w:sz w:val="18"/>
                <w:szCs w:val="18"/>
              </w:rPr>
            </w:pPr>
            <w:r w:rsidRPr="00513609">
              <w:rPr>
                <w:color w:val="000000"/>
                <w:sz w:val="18"/>
                <w:szCs w:val="18"/>
              </w:rPr>
              <w:t>≥ 1.00 % (w/w) ACTICIDE</w:t>
            </w:r>
            <w:r w:rsidRPr="00AB7314">
              <w:rPr>
                <w:color w:val="000000"/>
                <w:sz w:val="18"/>
                <w:szCs w:val="18"/>
              </w:rPr>
              <w:t xml:space="preserve"> MV (111 ppm </w:t>
            </w:r>
            <w:proofErr w:type="gramStart"/>
            <w:r w:rsidRPr="00AB7314">
              <w:rPr>
                <w:color w:val="000000"/>
                <w:sz w:val="18"/>
                <w:szCs w:val="18"/>
              </w:rPr>
              <w:t>C(</w:t>
            </w:r>
            <w:proofErr w:type="gramEnd"/>
            <w:r w:rsidRPr="00AB7314">
              <w:rPr>
                <w:color w:val="000000"/>
                <w:sz w:val="18"/>
                <w:szCs w:val="18"/>
              </w:rPr>
              <w:t>M)IT and 37 ppm MIT), added to contaminated paint was effective to reduce the microbial contamination after 7 days completely.</w:t>
            </w:r>
          </w:p>
          <w:p w14:paraId="5E1DFBA5" w14:textId="77777777" w:rsidR="00C17BED" w:rsidRPr="00436C68" w:rsidRDefault="00C17BED" w:rsidP="00AF7414">
            <w:pPr>
              <w:ind w:right="73"/>
              <w:jc w:val="both"/>
              <w:rPr>
                <w:color w:val="000000"/>
                <w:sz w:val="18"/>
                <w:szCs w:val="18"/>
              </w:rPr>
            </w:pPr>
          </w:p>
          <w:p w14:paraId="3F4BC88D" w14:textId="77777777" w:rsidR="00C17BED" w:rsidRPr="007D406E" w:rsidRDefault="00C17BED" w:rsidP="00AF7414">
            <w:pPr>
              <w:ind w:right="73"/>
              <w:jc w:val="both"/>
              <w:rPr>
                <w:color w:val="000000"/>
                <w:sz w:val="18"/>
                <w:szCs w:val="18"/>
              </w:rPr>
            </w:pPr>
            <w:r w:rsidRPr="00401278">
              <w:rPr>
                <w:color w:val="000000"/>
                <w:sz w:val="18"/>
                <w:szCs w:val="18"/>
              </w:rPr>
              <w:t xml:space="preserve">The concentration of MIT is included in the range of </w:t>
            </w:r>
            <w:r w:rsidRPr="007D406E">
              <w:rPr>
                <w:color w:val="000000"/>
                <w:sz w:val="18"/>
                <w:szCs w:val="18"/>
              </w:rPr>
              <w:t>MIC related to bacteria (25 à 65 ppm in the study Goldbach 2018g and 17.5 to 40 ppm in the active substance dossier MIT)</w:t>
            </w:r>
          </w:p>
        </w:tc>
        <w:tc>
          <w:tcPr>
            <w:tcW w:w="1324" w:type="dxa"/>
            <w:tcBorders>
              <w:top w:val="single" w:sz="6" w:space="0" w:color="000000"/>
              <w:left w:val="single" w:sz="6" w:space="0" w:color="000000"/>
              <w:bottom w:val="single" w:sz="6" w:space="0" w:color="000000"/>
              <w:right w:val="single" w:sz="4" w:space="0" w:color="000000"/>
            </w:tcBorders>
            <w:shd w:val="clear" w:color="auto" w:fill="D9D9D9"/>
          </w:tcPr>
          <w:p w14:paraId="59599A5E" w14:textId="77777777" w:rsidR="00C17BED" w:rsidRPr="00B34CB3" w:rsidRDefault="00C17BED" w:rsidP="00AF7414">
            <w:pPr>
              <w:ind w:right="73"/>
              <w:jc w:val="both"/>
              <w:rPr>
                <w:i/>
                <w:color w:val="000000"/>
                <w:sz w:val="18"/>
                <w:szCs w:val="18"/>
              </w:rPr>
            </w:pPr>
            <w:r w:rsidRPr="00B34CB3">
              <w:rPr>
                <w:i/>
                <w:color w:val="000000"/>
                <w:sz w:val="18"/>
                <w:szCs w:val="18"/>
              </w:rPr>
              <w:t>Goldbach</w:t>
            </w:r>
          </w:p>
          <w:p w14:paraId="5D83FD7C" w14:textId="77777777" w:rsidR="00C17BED" w:rsidRPr="00B34CB3" w:rsidRDefault="00C17BED" w:rsidP="00AF7414">
            <w:pPr>
              <w:ind w:right="73"/>
              <w:jc w:val="both"/>
              <w:rPr>
                <w:i/>
                <w:color w:val="000000"/>
                <w:sz w:val="18"/>
                <w:szCs w:val="18"/>
              </w:rPr>
            </w:pPr>
            <w:r w:rsidRPr="00B34CB3">
              <w:rPr>
                <w:i/>
                <w:color w:val="000000"/>
                <w:sz w:val="18"/>
                <w:szCs w:val="18"/>
              </w:rPr>
              <w:t>(2017c) Report n°51696/2</w:t>
            </w:r>
          </w:p>
          <w:p w14:paraId="2BA0691F" w14:textId="77777777" w:rsidR="00C17BED" w:rsidRPr="00B34CB3" w:rsidRDefault="00C17BED" w:rsidP="00AF7414">
            <w:pPr>
              <w:ind w:right="73"/>
              <w:jc w:val="both"/>
              <w:rPr>
                <w:i/>
                <w:color w:val="000000"/>
                <w:sz w:val="18"/>
                <w:szCs w:val="18"/>
              </w:rPr>
            </w:pPr>
          </w:p>
          <w:p w14:paraId="43ED9364" w14:textId="77777777" w:rsidR="00C17BED" w:rsidRPr="00B34CB3" w:rsidRDefault="00C17BED" w:rsidP="00AF7414">
            <w:pPr>
              <w:ind w:right="73"/>
              <w:jc w:val="both"/>
              <w:rPr>
                <w:i/>
                <w:color w:val="000000"/>
                <w:sz w:val="18"/>
                <w:szCs w:val="18"/>
              </w:rPr>
            </w:pPr>
            <w:r w:rsidRPr="00B34CB3">
              <w:rPr>
                <w:i/>
                <w:color w:val="000000"/>
                <w:sz w:val="18"/>
                <w:szCs w:val="18"/>
              </w:rPr>
              <w:t>RI = 3</w:t>
            </w:r>
          </w:p>
        </w:tc>
      </w:tr>
      <w:tr w:rsidR="00C17BED" w:rsidRPr="00B34CB3" w14:paraId="33CAD878" w14:textId="77777777" w:rsidTr="00AF7414">
        <w:trPr>
          <w:trHeight w:val="1828"/>
        </w:trPr>
        <w:tc>
          <w:tcPr>
            <w:tcW w:w="1184" w:type="dxa"/>
            <w:tcBorders>
              <w:top w:val="single" w:sz="6" w:space="0" w:color="000000"/>
              <w:left w:val="single" w:sz="4" w:space="0" w:color="000000"/>
              <w:bottom w:val="single" w:sz="6" w:space="0" w:color="000000"/>
              <w:right w:val="nil"/>
            </w:tcBorders>
            <w:shd w:val="clear" w:color="auto" w:fill="D9D9D9"/>
            <w:hideMark/>
          </w:tcPr>
          <w:p w14:paraId="7FA159AB" w14:textId="77777777" w:rsidR="00C17BED" w:rsidRPr="006665B8" w:rsidRDefault="00C17BED" w:rsidP="00AF7414">
            <w:pPr>
              <w:rPr>
                <w:color w:val="000000"/>
                <w:sz w:val="18"/>
                <w:szCs w:val="18"/>
              </w:rPr>
            </w:pPr>
            <w:r w:rsidRPr="006665B8">
              <w:rPr>
                <w:color w:val="000000"/>
                <w:sz w:val="18"/>
                <w:szCs w:val="18"/>
              </w:rPr>
              <w:t xml:space="preserve">MG 02 </w:t>
            </w:r>
          </w:p>
          <w:p w14:paraId="6BF9E2E4"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6" w:space="0" w:color="000000"/>
              <w:right w:val="nil"/>
            </w:tcBorders>
            <w:shd w:val="clear" w:color="auto" w:fill="D9D9D9"/>
            <w:hideMark/>
          </w:tcPr>
          <w:p w14:paraId="6C8222B6" w14:textId="77777777" w:rsidR="00C17BED" w:rsidRPr="006A07FC" w:rsidRDefault="00C17BED" w:rsidP="00AF7414">
            <w:pPr>
              <w:rPr>
                <w:color w:val="000000"/>
                <w:sz w:val="18"/>
                <w:szCs w:val="18"/>
              </w:rPr>
            </w:pPr>
            <w:r w:rsidRPr="00C86DA8">
              <w:rPr>
                <w:color w:val="000000"/>
                <w:sz w:val="18"/>
                <w:szCs w:val="18"/>
              </w:rPr>
              <w:t>PT 6.3.1</w:t>
            </w:r>
            <w:r w:rsidRPr="00C86DA8">
              <w:rPr>
                <w:sz w:val="18"/>
                <w:szCs w:val="18"/>
              </w:rPr>
              <w:t xml:space="preserve"> </w:t>
            </w:r>
            <w:r w:rsidRPr="006A07FC">
              <w:rPr>
                <w:color w:val="000000"/>
                <w:sz w:val="18"/>
                <w:szCs w:val="18"/>
              </w:rPr>
              <w:t>Fluids used in paper production</w:t>
            </w:r>
          </w:p>
        </w:tc>
        <w:tc>
          <w:tcPr>
            <w:tcW w:w="1325" w:type="dxa"/>
            <w:tcBorders>
              <w:top w:val="single" w:sz="6" w:space="0" w:color="000000"/>
              <w:left w:val="single" w:sz="6" w:space="0" w:color="000000"/>
              <w:bottom w:val="single" w:sz="6" w:space="0" w:color="000000"/>
              <w:right w:val="nil"/>
            </w:tcBorders>
            <w:shd w:val="clear" w:color="auto" w:fill="D9D9D9"/>
            <w:hideMark/>
          </w:tcPr>
          <w:p w14:paraId="577A90E2" w14:textId="77777777" w:rsidR="00C17BED" w:rsidRPr="00725A8E" w:rsidRDefault="00C17BED" w:rsidP="00AF7414">
            <w:pPr>
              <w:rPr>
                <w:color w:val="000000"/>
                <w:sz w:val="18"/>
                <w:szCs w:val="18"/>
              </w:rPr>
            </w:pPr>
            <w:r w:rsidRPr="00C730BA">
              <w:rPr>
                <w:color w:val="000000"/>
                <w:sz w:val="18"/>
                <w:szCs w:val="18"/>
              </w:rPr>
              <w:t>ACTICIDE MV (1.48% C(M)IT-MIT (</w:t>
            </w:r>
            <w:r w:rsidRPr="00725A8E">
              <w:rPr>
                <w:color w:val="000000"/>
                <w:sz w:val="18"/>
                <w:szCs w:val="18"/>
              </w:rPr>
              <w:t>3:1))</w:t>
            </w:r>
          </w:p>
        </w:tc>
        <w:tc>
          <w:tcPr>
            <w:tcW w:w="2502" w:type="dxa"/>
            <w:tcBorders>
              <w:top w:val="single" w:sz="6" w:space="0" w:color="000000"/>
              <w:left w:val="single" w:sz="6" w:space="0" w:color="000000"/>
              <w:bottom w:val="single" w:sz="6" w:space="0" w:color="000000"/>
              <w:right w:val="nil"/>
            </w:tcBorders>
            <w:shd w:val="clear" w:color="auto" w:fill="D9D9D9"/>
          </w:tcPr>
          <w:p w14:paraId="1415162E" w14:textId="77777777" w:rsidR="00C17BED" w:rsidRPr="00DA1F0D" w:rsidRDefault="00C17BED" w:rsidP="00AF7414">
            <w:pPr>
              <w:rPr>
                <w:b/>
                <w:i/>
                <w:color w:val="000000"/>
                <w:sz w:val="18"/>
                <w:szCs w:val="18"/>
                <w:lang w:val="fr-FR"/>
              </w:rPr>
            </w:pPr>
            <w:r w:rsidRPr="00DA1F0D">
              <w:rPr>
                <w:b/>
                <w:i/>
                <w:color w:val="000000"/>
                <w:sz w:val="18"/>
                <w:szCs w:val="18"/>
                <w:lang w:val="fr-FR"/>
              </w:rPr>
              <w:t>Bacteria</w:t>
            </w:r>
          </w:p>
          <w:p w14:paraId="0800A1A8" w14:textId="77777777" w:rsidR="00C17BED" w:rsidRPr="00DA1F0D" w:rsidRDefault="00C17BED" w:rsidP="00AF7414">
            <w:pPr>
              <w:rPr>
                <w:i/>
                <w:iCs/>
                <w:color w:val="000000"/>
                <w:sz w:val="18"/>
                <w:szCs w:val="18"/>
                <w:lang w:val="fr-FR"/>
              </w:rPr>
            </w:pPr>
            <w:r w:rsidRPr="00DA1F0D">
              <w:rPr>
                <w:i/>
                <w:iCs/>
                <w:color w:val="000000"/>
                <w:sz w:val="18"/>
                <w:szCs w:val="18"/>
                <w:lang w:val="fr-FR"/>
              </w:rPr>
              <w:t>E. coli</w:t>
            </w:r>
          </w:p>
          <w:p w14:paraId="1B464D53" w14:textId="77777777" w:rsidR="00C17BED" w:rsidRPr="00DA1F0D" w:rsidRDefault="00C17BED" w:rsidP="00AF7414">
            <w:pPr>
              <w:rPr>
                <w:i/>
                <w:iCs/>
                <w:color w:val="000000"/>
                <w:sz w:val="18"/>
                <w:szCs w:val="18"/>
                <w:lang w:val="fr-FR"/>
              </w:rPr>
            </w:pPr>
            <w:r w:rsidRPr="00DA1F0D">
              <w:rPr>
                <w:i/>
                <w:iCs/>
                <w:color w:val="000000"/>
                <w:sz w:val="18"/>
                <w:szCs w:val="18"/>
                <w:lang w:val="fr-FR"/>
              </w:rPr>
              <w:t>P. aeruginosa</w:t>
            </w:r>
          </w:p>
          <w:p w14:paraId="731131D4" w14:textId="77777777" w:rsidR="00C17BED" w:rsidRPr="00725A8E" w:rsidRDefault="00C17BED" w:rsidP="00AF7414">
            <w:pPr>
              <w:rPr>
                <w:i/>
                <w:iCs/>
                <w:color w:val="000000"/>
                <w:sz w:val="18"/>
                <w:szCs w:val="18"/>
                <w:lang w:val="fr-FR"/>
              </w:rPr>
            </w:pPr>
            <w:r w:rsidRPr="00725A8E">
              <w:rPr>
                <w:i/>
                <w:iCs/>
                <w:color w:val="000000"/>
                <w:sz w:val="18"/>
                <w:szCs w:val="18"/>
                <w:lang w:val="fr-FR"/>
              </w:rPr>
              <w:t>P. putida</w:t>
            </w:r>
          </w:p>
          <w:p w14:paraId="75B1998F" w14:textId="77777777" w:rsidR="00C17BED" w:rsidRPr="001640C5" w:rsidRDefault="00C17BED" w:rsidP="00AF7414">
            <w:pPr>
              <w:rPr>
                <w:i/>
                <w:iCs/>
                <w:color w:val="000000"/>
                <w:sz w:val="18"/>
                <w:szCs w:val="18"/>
                <w:lang w:val="fr-FR"/>
              </w:rPr>
            </w:pPr>
            <w:r w:rsidRPr="001640C5">
              <w:rPr>
                <w:i/>
                <w:iCs/>
                <w:color w:val="000000"/>
                <w:sz w:val="18"/>
                <w:szCs w:val="18"/>
                <w:lang w:val="fr-FR"/>
              </w:rPr>
              <w:t>B. cepacia</w:t>
            </w:r>
          </w:p>
          <w:p w14:paraId="395CF36B" w14:textId="77777777" w:rsidR="00C17BED" w:rsidRPr="005D424B" w:rsidRDefault="00C17BED" w:rsidP="00AF7414">
            <w:pPr>
              <w:rPr>
                <w:i/>
                <w:iCs/>
                <w:color w:val="000000"/>
                <w:sz w:val="18"/>
                <w:szCs w:val="18"/>
                <w:lang w:val="fr-FR"/>
              </w:rPr>
            </w:pPr>
            <w:r w:rsidRPr="005D424B">
              <w:rPr>
                <w:i/>
                <w:iCs/>
                <w:color w:val="000000"/>
                <w:sz w:val="18"/>
                <w:szCs w:val="18"/>
                <w:lang w:val="fr-FR"/>
              </w:rPr>
              <w:t>S. aureus</w:t>
            </w:r>
          </w:p>
          <w:p w14:paraId="3DF31C13" w14:textId="77777777" w:rsidR="00C17BED" w:rsidRPr="00B34CB3" w:rsidRDefault="00C17BED" w:rsidP="00AF7414">
            <w:pPr>
              <w:rPr>
                <w:i/>
                <w:iCs/>
                <w:color w:val="000000"/>
                <w:sz w:val="18"/>
                <w:szCs w:val="18"/>
              </w:rPr>
            </w:pPr>
            <w:r w:rsidRPr="00B34CB3">
              <w:rPr>
                <w:i/>
                <w:iCs/>
                <w:color w:val="000000"/>
                <w:sz w:val="18"/>
                <w:szCs w:val="18"/>
              </w:rPr>
              <w:t>A. faecalis</w:t>
            </w:r>
          </w:p>
          <w:p w14:paraId="3288D454" w14:textId="77777777" w:rsidR="00C17BED" w:rsidRPr="00B34CB3" w:rsidRDefault="00C17BED" w:rsidP="00AF7414">
            <w:pPr>
              <w:rPr>
                <w:b/>
                <w:i/>
                <w:color w:val="000000"/>
                <w:sz w:val="18"/>
                <w:szCs w:val="18"/>
              </w:rPr>
            </w:pPr>
          </w:p>
          <w:p w14:paraId="464662AC" w14:textId="77777777" w:rsidR="00C17BED" w:rsidRPr="006665B8" w:rsidRDefault="00C17BED" w:rsidP="00AF7414">
            <w:pPr>
              <w:rPr>
                <w:b/>
                <w:i/>
                <w:color w:val="000000"/>
                <w:sz w:val="18"/>
                <w:szCs w:val="18"/>
              </w:rPr>
            </w:pPr>
            <w:r w:rsidRPr="006665B8">
              <w:rPr>
                <w:b/>
                <w:i/>
                <w:color w:val="000000"/>
                <w:sz w:val="18"/>
                <w:szCs w:val="18"/>
              </w:rPr>
              <w:t>Yeasts</w:t>
            </w:r>
          </w:p>
          <w:p w14:paraId="15443741" w14:textId="77777777" w:rsidR="00C17BED" w:rsidRPr="00D733AE" w:rsidRDefault="00C17BED" w:rsidP="00AF7414">
            <w:pPr>
              <w:rPr>
                <w:i/>
                <w:color w:val="000000"/>
                <w:sz w:val="18"/>
                <w:szCs w:val="18"/>
              </w:rPr>
            </w:pPr>
            <w:r w:rsidRPr="00D733AE">
              <w:rPr>
                <w:i/>
                <w:color w:val="000000"/>
                <w:sz w:val="18"/>
                <w:szCs w:val="18"/>
              </w:rPr>
              <w:t>C. valida</w:t>
            </w:r>
          </w:p>
          <w:p w14:paraId="75087920" w14:textId="77777777" w:rsidR="00C17BED" w:rsidRPr="00C86DA8" w:rsidRDefault="00C17BED" w:rsidP="00AF7414">
            <w:pPr>
              <w:rPr>
                <w:i/>
                <w:color w:val="000000"/>
                <w:sz w:val="18"/>
                <w:szCs w:val="18"/>
              </w:rPr>
            </w:pPr>
            <w:r w:rsidRPr="00C86DA8">
              <w:rPr>
                <w:i/>
                <w:color w:val="000000"/>
                <w:sz w:val="18"/>
                <w:szCs w:val="18"/>
              </w:rPr>
              <w:t>R. rubra</w:t>
            </w:r>
          </w:p>
          <w:p w14:paraId="611BA986" w14:textId="77777777" w:rsidR="00C17BED" w:rsidRPr="006A07FC" w:rsidRDefault="00C17BED" w:rsidP="00AF7414">
            <w:pPr>
              <w:rPr>
                <w:i/>
                <w:color w:val="000000"/>
                <w:sz w:val="18"/>
                <w:szCs w:val="18"/>
              </w:rPr>
            </w:pPr>
            <w:r w:rsidRPr="006A07FC">
              <w:rPr>
                <w:i/>
                <w:color w:val="000000"/>
                <w:sz w:val="18"/>
                <w:szCs w:val="18"/>
              </w:rPr>
              <w:t>S. cerevisiae</w:t>
            </w:r>
          </w:p>
          <w:p w14:paraId="7D435EE8" w14:textId="77777777" w:rsidR="00C17BED" w:rsidRPr="00C730BA" w:rsidRDefault="00C17BED" w:rsidP="00AF7414">
            <w:pPr>
              <w:rPr>
                <w:b/>
                <w:i/>
                <w:color w:val="000000"/>
                <w:sz w:val="18"/>
                <w:szCs w:val="18"/>
              </w:rPr>
            </w:pPr>
          </w:p>
          <w:p w14:paraId="1C9CD355" w14:textId="77777777" w:rsidR="00C17BED" w:rsidRPr="00725A8E" w:rsidRDefault="00C17BED" w:rsidP="00AF7414">
            <w:pPr>
              <w:rPr>
                <w:b/>
                <w:i/>
                <w:color w:val="000000"/>
                <w:sz w:val="18"/>
                <w:szCs w:val="18"/>
              </w:rPr>
            </w:pPr>
            <w:r w:rsidRPr="00725A8E">
              <w:rPr>
                <w:b/>
                <w:i/>
                <w:color w:val="000000"/>
                <w:sz w:val="18"/>
                <w:szCs w:val="18"/>
              </w:rPr>
              <w:t>Moulds</w:t>
            </w:r>
          </w:p>
          <w:p w14:paraId="476430D5" w14:textId="77777777" w:rsidR="00C17BED" w:rsidRPr="00DA1F0D" w:rsidRDefault="00C17BED" w:rsidP="00AF7414">
            <w:pPr>
              <w:rPr>
                <w:i/>
                <w:color w:val="000000"/>
                <w:sz w:val="18"/>
                <w:szCs w:val="18"/>
              </w:rPr>
            </w:pPr>
            <w:r w:rsidRPr="00DA1F0D">
              <w:rPr>
                <w:i/>
                <w:color w:val="000000"/>
                <w:sz w:val="18"/>
                <w:szCs w:val="18"/>
              </w:rPr>
              <w:t>A. oryzae</w:t>
            </w:r>
          </w:p>
          <w:p w14:paraId="69B223C2" w14:textId="77777777" w:rsidR="00C17BED" w:rsidRPr="00DA1F0D" w:rsidRDefault="00C17BED" w:rsidP="00AF7414">
            <w:pPr>
              <w:rPr>
                <w:i/>
                <w:color w:val="000000"/>
                <w:sz w:val="18"/>
                <w:szCs w:val="18"/>
              </w:rPr>
            </w:pPr>
            <w:r w:rsidRPr="00DA1F0D">
              <w:rPr>
                <w:i/>
                <w:color w:val="000000"/>
                <w:sz w:val="18"/>
                <w:szCs w:val="18"/>
              </w:rPr>
              <w:t>C. cladosporioides</w:t>
            </w:r>
          </w:p>
          <w:p w14:paraId="7212B525" w14:textId="77777777" w:rsidR="00C17BED" w:rsidRPr="009F32FA" w:rsidRDefault="00C17BED" w:rsidP="00AF7414">
            <w:pPr>
              <w:rPr>
                <w:i/>
                <w:color w:val="000000"/>
                <w:sz w:val="18"/>
                <w:szCs w:val="18"/>
                <w:lang w:val="fr-FR"/>
              </w:rPr>
            </w:pPr>
            <w:r w:rsidRPr="009F32FA">
              <w:rPr>
                <w:i/>
                <w:color w:val="000000"/>
                <w:sz w:val="18"/>
                <w:szCs w:val="18"/>
                <w:lang w:val="fr-FR"/>
              </w:rPr>
              <w:t>G. candidum</w:t>
            </w:r>
          </w:p>
          <w:p w14:paraId="52BC4D51" w14:textId="77777777" w:rsidR="00C17BED" w:rsidRPr="00603FAF" w:rsidRDefault="00C17BED" w:rsidP="00AF7414">
            <w:pPr>
              <w:rPr>
                <w:i/>
                <w:color w:val="000000"/>
                <w:sz w:val="18"/>
                <w:szCs w:val="18"/>
              </w:rPr>
            </w:pPr>
            <w:r w:rsidRPr="00603FAF">
              <w:rPr>
                <w:i/>
                <w:color w:val="000000"/>
                <w:sz w:val="18"/>
                <w:szCs w:val="18"/>
              </w:rPr>
              <w:t>P. variotii</w:t>
            </w:r>
          </w:p>
          <w:p w14:paraId="1CEF0674" w14:textId="77777777" w:rsidR="00C17BED" w:rsidRPr="00A768EF" w:rsidRDefault="00C17BED" w:rsidP="00AF7414">
            <w:pPr>
              <w:rPr>
                <w:i/>
                <w:color w:val="000000"/>
                <w:sz w:val="18"/>
                <w:szCs w:val="18"/>
              </w:rPr>
            </w:pPr>
            <w:r w:rsidRPr="00A768EF">
              <w:rPr>
                <w:i/>
                <w:color w:val="000000"/>
                <w:sz w:val="18"/>
                <w:szCs w:val="18"/>
              </w:rPr>
              <w:t>P. ochrochloron</w:t>
            </w:r>
          </w:p>
        </w:tc>
        <w:tc>
          <w:tcPr>
            <w:tcW w:w="1604" w:type="dxa"/>
            <w:tcBorders>
              <w:top w:val="single" w:sz="6" w:space="0" w:color="000000"/>
              <w:left w:val="single" w:sz="6" w:space="0" w:color="000000"/>
              <w:bottom w:val="single" w:sz="6" w:space="0" w:color="000000"/>
              <w:right w:val="nil"/>
            </w:tcBorders>
            <w:shd w:val="clear" w:color="auto" w:fill="D9D9D9"/>
            <w:hideMark/>
          </w:tcPr>
          <w:p w14:paraId="18D74471" w14:textId="77777777" w:rsidR="00C17BED" w:rsidRPr="0094555E" w:rsidRDefault="00C17BED" w:rsidP="00AF7414">
            <w:pPr>
              <w:rPr>
                <w:color w:val="000000"/>
                <w:sz w:val="18"/>
                <w:szCs w:val="18"/>
              </w:rPr>
            </w:pPr>
            <w:r w:rsidRPr="0094555E">
              <w:rPr>
                <w:color w:val="000000"/>
                <w:sz w:val="18"/>
                <w:szCs w:val="18"/>
              </w:rPr>
              <w:t>THOR test methods 720, 740 and 730</w:t>
            </w:r>
          </w:p>
        </w:tc>
        <w:tc>
          <w:tcPr>
            <w:tcW w:w="3399" w:type="dxa"/>
            <w:tcBorders>
              <w:top w:val="single" w:sz="6" w:space="0" w:color="000000"/>
              <w:left w:val="single" w:sz="6" w:space="0" w:color="000000"/>
              <w:bottom w:val="single" w:sz="6" w:space="0" w:color="000000"/>
              <w:right w:val="nil"/>
            </w:tcBorders>
            <w:shd w:val="clear" w:color="auto" w:fill="D9D9D9"/>
            <w:hideMark/>
          </w:tcPr>
          <w:p w14:paraId="156974A7" w14:textId="270BB402" w:rsidR="00E31F89" w:rsidRPr="00AB7314" w:rsidRDefault="00C17BED" w:rsidP="0011578A">
            <w:pPr>
              <w:ind w:right="73"/>
              <w:jc w:val="both"/>
              <w:rPr>
                <w:color w:val="000000"/>
                <w:sz w:val="18"/>
                <w:szCs w:val="18"/>
              </w:rPr>
            </w:pPr>
            <w:r w:rsidRPr="00146B3B">
              <w:rPr>
                <w:color w:val="000000"/>
                <w:sz w:val="18"/>
                <w:szCs w:val="18"/>
              </w:rPr>
              <w:t>A paper coating preserv</w:t>
            </w:r>
            <w:r w:rsidRPr="00980752">
              <w:rPr>
                <w:color w:val="000000"/>
                <w:sz w:val="18"/>
                <w:szCs w:val="18"/>
              </w:rPr>
              <w:t>ed with 0.05, 0.075, 0.10, 0.15 and 0.20 % (w/w) ACTICIDE</w:t>
            </w:r>
            <w:r w:rsidRPr="00F57031">
              <w:rPr>
                <w:color w:val="000000"/>
                <w:sz w:val="18"/>
                <w:szCs w:val="18"/>
              </w:rPr>
              <w:t xml:space="preserve"> MV was tested after three inoculations after 6 and 14 days for bacteria and yeasts and after 28 days for </w:t>
            </w:r>
            <w:r w:rsidR="0011578A">
              <w:rPr>
                <w:color w:val="000000"/>
                <w:sz w:val="18"/>
                <w:szCs w:val="18"/>
              </w:rPr>
              <w:t>moulds</w:t>
            </w:r>
            <w:r w:rsidR="0011578A" w:rsidRPr="00F57031">
              <w:rPr>
                <w:color w:val="000000"/>
                <w:sz w:val="18"/>
                <w:szCs w:val="18"/>
              </w:rPr>
              <w:t xml:space="preserve"> </w:t>
            </w:r>
            <w:r w:rsidRPr="00F57031">
              <w:rPr>
                <w:color w:val="000000"/>
                <w:sz w:val="18"/>
                <w:szCs w:val="18"/>
              </w:rPr>
              <w:t>and compared to a blank sample of same material. Parallel unconditioned (u. c.) and pr</w:t>
            </w:r>
            <w:r w:rsidRPr="00AB7314">
              <w:rPr>
                <w:color w:val="000000"/>
                <w:sz w:val="18"/>
                <w:szCs w:val="18"/>
              </w:rPr>
              <w:t>econditioned (c.) samples, stored for 8 weeks at 40°C in hermetic sealed vessels, were tested.</w:t>
            </w:r>
          </w:p>
        </w:tc>
        <w:tc>
          <w:tcPr>
            <w:tcW w:w="2797" w:type="dxa"/>
            <w:tcBorders>
              <w:top w:val="single" w:sz="6" w:space="0" w:color="000000"/>
              <w:left w:val="single" w:sz="6" w:space="0" w:color="000000"/>
              <w:bottom w:val="single" w:sz="6" w:space="0" w:color="000000"/>
              <w:right w:val="nil"/>
            </w:tcBorders>
            <w:shd w:val="clear" w:color="auto" w:fill="D9D9D9"/>
          </w:tcPr>
          <w:p w14:paraId="09ACD6BB" w14:textId="77777777" w:rsidR="00C17BED" w:rsidRPr="00436C68" w:rsidRDefault="00C17BED" w:rsidP="00AF7414">
            <w:pPr>
              <w:ind w:right="73"/>
              <w:jc w:val="both"/>
              <w:rPr>
                <w:b/>
                <w:color w:val="000000"/>
                <w:sz w:val="18"/>
                <w:szCs w:val="18"/>
              </w:rPr>
            </w:pPr>
            <w:r w:rsidRPr="00436C68">
              <w:rPr>
                <w:b/>
                <w:color w:val="000000"/>
                <w:sz w:val="18"/>
                <w:szCs w:val="18"/>
              </w:rPr>
              <w:t>Bacteria</w:t>
            </w:r>
          </w:p>
          <w:p w14:paraId="46B66FEB" w14:textId="31B97DEC" w:rsidR="00C17BED" w:rsidRPr="00401278" w:rsidRDefault="00C17BED" w:rsidP="00AF7414">
            <w:pPr>
              <w:ind w:right="73"/>
              <w:jc w:val="both"/>
              <w:rPr>
                <w:color w:val="000000"/>
                <w:sz w:val="18"/>
                <w:szCs w:val="18"/>
              </w:rPr>
            </w:pPr>
            <w:r w:rsidRPr="00401278">
              <w:rPr>
                <w:color w:val="000000"/>
                <w:sz w:val="18"/>
                <w:szCs w:val="18"/>
              </w:rPr>
              <w:t xml:space="preserve">0.075% (w/w) ACTICIDE MV (8.33 ppm </w:t>
            </w:r>
            <w:proofErr w:type="gramStart"/>
            <w:r w:rsidRPr="00401278">
              <w:rPr>
                <w:color w:val="000000"/>
                <w:sz w:val="18"/>
                <w:szCs w:val="18"/>
              </w:rPr>
              <w:t>C(</w:t>
            </w:r>
            <w:proofErr w:type="gramEnd"/>
            <w:r w:rsidRPr="00401278">
              <w:rPr>
                <w:color w:val="000000"/>
                <w:sz w:val="18"/>
                <w:szCs w:val="18"/>
              </w:rPr>
              <w:t>M)IT and 2.78 ppm MIT) was necessary for the unconditioned sample, and for the preconditioned sample.</w:t>
            </w:r>
          </w:p>
          <w:p w14:paraId="5FF055BF" w14:textId="77777777" w:rsidR="00C17BED" w:rsidRPr="007D406E" w:rsidRDefault="00C17BED" w:rsidP="00AF7414">
            <w:pPr>
              <w:ind w:right="73"/>
              <w:jc w:val="both"/>
              <w:rPr>
                <w:color w:val="000000"/>
                <w:sz w:val="18"/>
                <w:szCs w:val="18"/>
              </w:rPr>
            </w:pPr>
          </w:p>
          <w:p w14:paraId="22167640" w14:textId="77777777" w:rsidR="00C17BED" w:rsidRPr="00643B21" w:rsidRDefault="00C17BED" w:rsidP="00AF7414">
            <w:pPr>
              <w:ind w:right="73"/>
              <w:jc w:val="both"/>
              <w:rPr>
                <w:b/>
                <w:color w:val="000000"/>
                <w:sz w:val="18"/>
                <w:szCs w:val="18"/>
              </w:rPr>
            </w:pPr>
            <w:r w:rsidRPr="00643B21">
              <w:rPr>
                <w:b/>
                <w:color w:val="000000"/>
                <w:sz w:val="18"/>
                <w:szCs w:val="18"/>
              </w:rPr>
              <w:t>Yeasts</w:t>
            </w:r>
          </w:p>
          <w:p w14:paraId="52C34460" w14:textId="34209B08" w:rsidR="00C17BED" w:rsidRPr="00B04260" w:rsidRDefault="00C17BED" w:rsidP="00AF7414">
            <w:pPr>
              <w:ind w:right="73"/>
              <w:jc w:val="both"/>
              <w:rPr>
                <w:color w:val="000000"/>
                <w:sz w:val="18"/>
                <w:szCs w:val="18"/>
              </w:rPr>
            </w:pPr>
            <w:r w:rsidRPr="00106A22">
              <w:rPr>
                <w:color w:val="000000"/>
                <w:sz w:val="18"/>
                <w:szCs w:val="18"/>
              </w:rPr>
              <w:t>0.20</w:t>
            </w:r>
            <w:r w:rsidRPr="00B04260">
              <w:rPr>
                <w:color w:val="000000"/>
                <w:sz w:val="18"/>
                <w:szCs w:val="18"/>
              </w:rPr>
              <w:t xml:space="preserve"> % (w/w) ACTICIDE MV (22.2 ppm </w:t>
            </w:r>
            <w:proofErr w:type="gramStart"/>
            <w:r w:rsidRPr="00B04260">
              <w:rPr>
                <w:color w:val="000000"/>
                <w:sz w:val="18"/>
                <w:szCs w:val="18"/>
              </w:rPr>
              <w:t>C(</w:t>
            </w:r>
            <w:proofErr w:type="gramEnd"/>
            <w:r w:rsidRPr="00B04260">
              <w:rPr>
                <w:color w:val="000000"/>
                <w:sz w:val="18"/>
                <w:szCs w:val="18"/>
              </w:rPr>
              <w:t>M)IT and 7.4 ppm MIT) was necessary for the unconditioned sample, and for the preconditioned sample.</w:t>
            </w:r>
          </w:p>
          <w:p w14:paraId="2822E986" w14:textId="77777777" w:rsidR="00C17BED" w:rsidRPr="004A6CA5" w:rsidRDefault="00C17BED" w:rsidP="00AF7414">
            <w:pPr>
              <w:ind w:right="73"/>
              <w:jc w:val="both"/>
              <w:rPr>
                <w:color w:val="000000"/>
                <w:sz w:val="18"/>
                <w:szCs w:val="18"/>
              </w:rPr>
            </w:pPr>
          </w:p>
          <w:p w14:paraId="5E657A91" w14:textId="1D94C13D" w:rsidR="00C17BED" w:rsidRPr="004A6CA5" w:rsidRDefault="0011578A" w:rsidP="00AF7414">
            <w:pPr>
              <w:ind w:right="73"/>
              <w:jc w:val="both"/>
              <w:rPr>
                <w:b/>
                <w:color w:val="000000"/>
                <w:sz w:val="18"/>
                <w:szCs w:val="18"/>
              </w:rPr>
            </w:pPr>
            <w:r>
              <w:rPr>
                <w:b/>
                <w:color w:val="000000"/>
                <w:sz w:val="18"/>
                <w:szCs w:val="18"/>
              </w:rPr>
              <w:t>Moulds</w:t>
            </w:r>
          </w:p>
          <w:p w14:paraId="761BF20D" w14:textId="61E842A4" w:rsidR="00C17BED" w:rsidRPr="002A3258" w:rsidRDefault="00C17BED" w:rsidP="00AF7414">
            <w:pPr>
              <w:ind w:right="73"/>
              <w:jc w:val="both"/>
              <w:rPr>
                <w:color w:val="000000"/>
                <w:sz w:val="18"/>
                <w:szCs w:val="18"/>
              </w:rPr>
            </w:pPr>
            <w:r w:rsidRPr="002A3258">
              <w:rPr>
                <w:color w:val="000000"/>
                <w:sz w:val="18"/>
                <w:szCs w:val="18"/>
              </w:rPr>
              <w:t xml:space="preserve">0.05 % (w/w) ACTICIDE MV (5.55 ppm </w:t>
            </w:r>
            <w:proofErr w:type="gramStart"/>
            <w:r w:rsidRPr="002A3258">
              <w:rPr>
                <w:color w:val="000000"/>
                <w:sz w:val="18"/>
                <w:szCs w:val="18"/>
              </w:rPr>
              <w:t>C(</w:t>
            </w:r>
            <w:proofErr w:type="gramEnd"/>
            <w:r w:rsidRPr="002A3258">
              <w:rPr>
                <w:color w:val="000000"/>
                <w:sz w:val="18"/>
                <w:szCs w:val="18"/>
              </w:rPr>
              <w:t>M)IT and 1.9 ppm MIT) was necessary for the unconditioned sample, and for the preconditioned sample.</w:t>
            </w:r>
          </w:p>
        </w:tc>
        <w:tc>
          <w:tcPr>
            <w:tcW w:w="1324" w:type="dxa"/>
            <w:tcBorders>
              <w:top w:val="single" w:sz="6" w:space="0" w:color="000000"/>
              <w:left w:val="single" w:sz="6" w:space="0" w:color="000000"/>
              <w:bottom w:val="single" w:sz="6" w:space="0" w:color="000000"/>
              <w:right w:val="single" w:sz="4" w:space="0" w:color="000000"/>
            </w:tcBorders>
            <w:shd w:val="clear" w:color="auto" w:fill="D9D9D9"/>
          </w:tcPr>
          <w:p w14:paraId="2921D3B6" w14:textId="77777777" w:rsidR="00C17BED" w:rsidRPr="00B34CB3" w:rsidRDefault="00C17BED" w:rsidP="00AF7414">
            <w:pPr>
              <w:ind w:right="73"/>
              <w:jc w:val="both"/>
              <w:rPr>
                <w:i/>
                <w:color w:val="000000"/>
                <w:sz w:val="18"/>
                <w:szCs w:val="18"/>
              </w:rPr>
            </w:pPr>
            <w:r w:rsidRPr="00B34CB3">
              <w:rPr>
                <w:i/>
                <w:color w:val="000000"/>
                <w:sz w:val="18"/>
                <w:szCs w:val="18"/>
              </w:rPr>
              <w:t xml:space="preserve">Goldbach </w:t>
            </w:r>
          </w:p>
          <w:p w14:paraId="11C3B1AE" w14:textId="77777777" w:rsidR="00C17BED" w:rsidRPr="00B34CB3" w:rsidRDefault="00C17BED" w:rsidP="00AF7414">
            <w:pPr>
              <w:ind w:right="73"/>
              <w:jc w:val="both"/>
              <w:rPr>
                <w:i/>
                <w:color w:val="000000"/>
                <w:sz w:val="18"/>
                <w:szCs w:val="18"/>
              </w:rPr>
            </w:pPr>
            <w:r w:rsidRPr="00B34CB3">
              <w:rPr>
                <w:i/>
                <w:color w:val="000000"/>
                <w:sz w:val="18"/>
                <w:szCs w:val="18"/>
              </w:rPr>
              <w:t>(2016b)</w:t>
            </w:r>
          </w:p>
          <w:p w14:paraId="1B841B68" w14:textId="77777777" w:rsidR="00C17BED" w:rsidRPr="00B34CB3" w:rsidRDefault="00C17BED" w:rsidP="00AF7414">
            <w:pPr>
              <w:ind w:right="73"/>
              <w:jc w:val="both"/>
              <w:rPr>
                <w:i/>
                <w:color w:val="000000"/>
                <w:sz w:val="18"/>
                <w:szCs w:val="18"/>
              </w:rPr>
            </w:pPr>
          </w:p>
          <w:p w14:paraId="361C2B4A" w14:textId="77777777" w:rsidR="00C17BED" w:rsidRPr="00B34CB3" w:rsidRDefault="00C17BED" w:rsidP="00AF7414">
            <w:pPr>
              <w:ind w:right="73"/>
              <w:jc w:val="both"/>
              <w:rPr>
                <w:i/>
                <w:color w:val="000000"/>
                <w:sz w:val="18"/>
                <w:szCs w:val="18"/>
              </w:rPr>
            </w:pPr>
            <w:r w:rsidRPr="00B34CB3">
              <w:rPr>
                <w:i/>
                <w:color w:val="000000"/>
                <w:sz w:val="18"/>
                <w:szCs w:val="18"/>
              </w:rPr>
              <w:t>Report n°52837</w:t>
            </w:r>
          </w:p>
          <w:p w14:paraId="71B58CCC" w14:textId="77777777" w:rsidR="00C17BED" w:rsidRPr="00B34CB3" w:rsidRDefault="00C17BED" w:rsidP="00AF7414">
            <w:pPr>
              <w:ind w:right="73"/>
              <w:jc w:val="both"/>
              <w:rPr>
                <w:i/>
                <w:color w:val="000000"/>
                <w:sz w:val="18"/>
                <w:szCs w:val="18"/>
              </w:rPr>
            </w:pPr>
          </w:p>
          <w:p w14:paraId="5CE762EC" w14:textId="77777777" w:rsidR="00C17BED" w:rsidRPr="00B34CB3" w:rsidRDefault="00C17BED" w:rsidP="00AF7414">
            <w:pPr>
              <w:ind w:right="73"/>
              <w:jc w:val="both"/>
              <w:rPr>
                <w:i/>
                <w:color w:val="000000"/>
                <w:sz w:val="18"/>
                <w:szCs w:val="18"/>
              </w:rPr>
            </w:pPr>
            <w:r w:rsidRPr="00B34CB3">
              <w:rPr>
                <w:i/>
                <w:color w:val="000000"/>
                <w:sz w:val="18"/>
                <w:szCs w:val="18"/>
              </w:rPr>
              <w:t>RI = 3</w:t>
            </w:r>
          </w:p>
        </w:tc>
      </w:tr>
      <w:tr w:rsidR="00C17BED" w:rsidRPr="00B34CB3" w14:paraId="20070B27" w14:textId="77777777" w:rsidTr="00AF7414">
        <w:trPr>
          <w:trHeight w:val="411"/>
        </w:trPr>
        <w:tc>
          <w:tcPr>
            <w:tcW w:w="1184" w:type="dxa"/>
            <w:tcBorders>
              <w:top w:val="single" w:sz="6" w:space="0" w:color="000000"/>
              <w:left w:val="single" w:sz="4" w:space="0" w:color="000000"/>
              <w:bottom w:val="single" w:sz="6" w:space="0" w:color="000000"/>
              <w:right w:val="nil"/>
            </w:tcBorders>
            <w:shd w:val="clear" w:color="auto" w:fill="D9D9D9"/>
            <w:hideMark/>
          </w:tcPr>
          <w:p w14:paraId="07DF3A2E" w14:textId="77777777" w:rsidR="00C17BED" w:rsidRPr="006665B8" w:rsidRDefault="00C17BED" w:rsidP="00AF7414">
            <w:pPr>
              <w:rPr>
                <w:color w:val="000000"/>
                <w:sz w:val="18"/>
                <w:szCs w:val="18"/>
              </w:rPr>
            </w:pPr>
            <w:r w:rsidRPr="006665B8">
              <w:rPr>
                <w:color w:val="000000"/>
                <w:sz w:val="18"/>
                <w:szCs w:val="18"/>
              </w:rPr>
              <w:t xml:space="preserve">MG 02 </w:t>
            </w:r>
          </w:p>
          <w:p w14:paraId="19C7AE3C"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6" w:space="0" w:color="000000"/>
              <w:right w:val="nil"/>
            </w:tcBorders>
            <w:shd w:val="clear" w:color="auto" w:fill="D9D9D9"/>
            <w:hideMark/>
          </w:tcPr>
          <w:p w14:paraId="1C73FE21" w14:textId="77777777" w:rsidR="00C17BED" w:rsidRPr="00C86DA8" w:rsidRDefault="00C17BED" w:rsidP="00AF7414">
            <w:pPr>
              <w:rPr>
                <w:color w:val="000000"/>
                <w:sz w:val="18"/>
                <w:szCs w:val="18"/>
              </w:rPr>
            </w:pPr>
            <w:r w:rsidRPr="00C86DA8">
              <w:rPr>
                <w:color w:val="000000"/>
                <w:sz w:val="18"/>
                <w:szCs w:val="18"/>
              </w:rPr>
              <w:t>PT 6.6 Adhesives</w:t>
            </w:r>
          </w:p>
        </w:tc>
        <w:tc>
          <w:tcPr>
            <w:tcW w:w="1325" w:type="dxa"/>
            <w:tcBorders>
              <w:top w:val="single" w:sz="6" w:space="0" w:color="000000"/>
              <w:left w:val="single" w:sz="6" w:space="0" w:color="000000"/>
              <w:bottom w:val="single" w:sz="6" w:space="0" w:color="000000"/>
              <w:right w:val="nil"/>
            </w:tcBorders>
            <w:shd w:val="clear" w:color="auto" w:fill="D9D9D9"/>
            <w:hideMark/>
          </w:tcPr>
          <w:p w14:paraId="28E8F2A9" w14:textId="77777777" w:rsidR="00C17BED" w:rsidRPr="006A07FC" w:rsidRDefault="00C17BED" w:rsidP="00AF7414">
            <w:pPr>
              <w:rPr>
                <w:color w:val="000000"/>
                <w:sz w:val="18"/>
                <w:szCs w:val="18"/>
              </w:rPr>
            </w:pPr>
            <w:r w:rsidRPr="006A07FC">
              <w:rPr>
                <w:color w:val="000000"/>
                <w:sz w:val="18"/>
                <w:szCs w:val="18"/>
              </w:rPr>
              <w:t>ACTICIDE MV (1.48% C(M)IT-MIT (3:1))</w:t>
            </w:r>
          </w:p>
        </w:tc>
        <w:tc>
          <w:tcPr>
            <w:tcW w:w="2502" w:type="dxa"/>
            <w:tcBorders>
              <w:top w:val="single" w:sz="6" w:space="0" w:color="000000"/>
              <w:left w:val="single" w:sz="6" w:space="0" w:color="000000"/>
              <w:bottom w:val="single" w:sz="6" w:space="0" w:color="000000"/>
              <w:right w:val="nil"/>
            </w:tcBorders>
            <w:shd w:val="clear" w:color="auto" w:fill="D9D9D9"/>
          </w:tcPr>
          <w:p w14:paraId="0BB1F97E" w14:textId="77777777" w:rsidR="00C17BED" w:rsidRPr="00DA1F0D" w:rsidRDefault="00C17BED" w:rsidP="00AF7414">
            <w:pPr>
              <w:rPr>
                <w:b/>
                <w:i/>
                <w:color w:val="000000"/>
                <w:sz w:val="18"/>
                <w:szCs w:val="18"/>
                <w:lang w:val="fr-FR"/>
              </w:rPr>
            </w:pPr>
            <w:r w:rsidRPr="00DA1F0D">
              <w:rPr>
                <w:b/>
                <w:i/>
                <w:color w:val="000000"/>
                <w:sz w:val="18"/>
                <w:szCs w:val="18"/>
                <w:lang w:val="fr-FR"/>
              </w:rPr>
              <w:t>Bacteria</w:t>
            </w:r>
          </w:p>
          <w:p w14:paraId="45BCFDD0" w14:textId="77777777" w:rsidR="00C17BED" w:rsidRPr="00DA1F0D" w:rsidRDefault="00C17BED" w:rsidP="00AF7414">
            <w:pPr>
              <w:rPr>
                <w:i/>
                <w:iCs/>
                <w:color w:val="000000"/>
                <w:sz w:val="18"/>
                <w:szCs w:val="18"/>
                <w:lang w:val="fr-FR"/>
              </w:rPr>
            </w:pPr>
            <w:r w:rsidRPr="00DA1F0D">
              <w:rPr>
                <w:i/>
                <w:iCs/>
                <w:color w:val="000000"/>
                <w:sz w:val="18"/>
                <w:szCs w:val="18"/>
                <w:lang w:val="fr-FR"/>
              </w:rPr>
              <w:t>E. coli</w:t>
            </w:r>
          </w:p>
          <w:p w14:paraId="7E61E063" w14:textId="77777777" w:rsidR="00C17BED" w:rsidRPr="00DA1F0D" w:rsidRDefault="00C17BED" w:rsidP="00AF7414">
            <w:pPr>
              <w:rPr>
                <w:i/>
                <w:iCs/>
                <w:color w:val="000000"/>
                <w:sz w:val="18"/>
                <w:szCs w:val="18"/>
                <w:lang w:val="fr-FR"/>
              </w:rPr>
            </w:pPr>
            <w:r w:rsidRPr="00DA1F0D">
              <w:rPr>
                <w:i/>
                <w:iCs/>
                <w:color w:val="000000"/>
                <w:sz w:val="18"/>
                <w:szCs w:val="18"/>
                <w:lang w:val="fr-FR"/>
              </w:rPr>
              <w:t>P. aeruginosa</w:t>
            </w:r>
          </w:p>
          <w:p w14:paraId="0BEA2F47" w14:textId="77777777" w:rsidR="00C17BED" w:rsidRPr="00725A8E" w:rsidRDefault="00C17BED" w:rsidP="00AF7414">
            <w:pPr>
              <w:rPr>
                <w:i/>
                <w:iCs/>
                <w:color w:val="000000"/>
                <w:sz w:val="18"/>
                <w:szCs w:val="18"/>
                <w:lang w:val="fr-FR"/>
              </w:rPr>
            </w:pPr>
            <w:r w:rsidRPr="00725A8E">
              <w:rPr>
                <w:i/>
                <w:iCs/>
                <w:color w:val="000000"/>
                <w:sz w:val="18"/>
                <w:szCs w:val="18"/>
                <w:lang w:val="fr-FR"/>
              </w:rPr>
              <w:t>P. putida</w:t>
            </w:r>
          </w:p>
          <w:p w14:paraId="32246D44" w14:textId="77777777" w:rsidR="00C17BED" w:rsidRPr="001640C5" w:rsidRDefault="00C17BED" w:rsidP="00AF7414">
            <w:pPr>
              <w:rPr>
                <w:i/>
                <w:iCs/>
                <w:color w:val="000000"/>
                <w:sz w:val="18"/>
                <w:szCs w:val="18"/>
                <w:lang w:val="fr-FR"/>
              </w:rPr>
            </w:pPr>
            <w:r w:rsidRPr="001640C5">
              <w:rPr>
                <w:i/>
                <w:iCs/>
                <w:color w:val="000000"/>
                <w:sz w:val="18"/>
                <w:szCs w:val="18"/>
                <w:lang w:val="fr-FR"/>
              </w:rPr>
              <w:t>B. cepacia</w:t>
            </w:r>
          </w:p>
          <w:p w14:paraId="3A80A591" w14:textId="77777777" w:rsidR="00C17BED" w:rsidRPr="005D424B" w:rsidRDefault="00C17BED" w:rsidP="00AF7414">
            <w:pPr>
              <w:rPr>
                <w:i/>
                <w:iCs/>
                <w:color w:val="000000"/>
                <w:sz w:val="18"/>
                <w:szCs w:val="18"/>
                <w:lang w:val="fr-FR"/>
              </w:rPr>
            </w:pPr>
            <w:r w:rsidRPr="005D424B">
              <w:rPr>
                <w:i/>
                <w:iCs/>
                <w:color w:val="000000"/>
                <w:sz w:val="18"/>
                <w:szCs w:val="18"/>
                <w:lang w:val="fr-FR"/>
              </w:rPr>
              <w:t>S. aureus</w:t>
            </w:r>
          </w:p>
          <w:p w14:paraId="745C79AC" w14:textId="77777777" w:rsidR="00C17BED" w:rsidRPr="00B34CB3" w:rsidRDefault="00C17BED" w:rsidP="00AF7414">
            <w:pPr>
              <w:rPr>
                <w:i/>
                <w:iCs/>
                <w:color w:val="000000"/>
                <w:sz w:val="18"/>
                <w:szCs w:val="18"/>
              </w:rPr>
            </w:pPr>
            <w:r w:rsidRPr="00B34CB3">
              <w:rPr>
                <w:i/>
                <w:iCs/>
                <w:color w:val="000000"/>
                <w:sz w:val="18"/>
                <w:szCs w:val="18"/>
              </w:rPr>
              <w:t>A. faecalis</w:t>
            </w:r>
          </w:p>
          <w:p w14:paraId="1AB4BF10" w14:textId="77777777" w:rsidR="00C17BED" w:rsidRPr="00B34CB3" w:rsidRDefault="00C17BED" w:rsidP="00AF7414">
            <w:pPr>
              <w:rPr>
                <w:b/>
                <w:i/>
                <w:color w:val="000000"/>
                <w:sz w:val="18"/>
                <w:szCs w:val="18"/>
              </w:rPr>
            </w:pPr>
          </w:p>
          <w:p w14:paraId="23127ACB" w14:textId="77777777" w:rsidR="00C17BED" w:rsidRPr="006665B8" w:rsidRDefault="00C17BED" w:rsidP="00AF7414">
            <w:pPr>
              <w:rPr>
                <w:b/>
                <w:i/>
                <w:color w:val="000000"/>
                <w:sz w:val="18"/>
                <w:szCs w:val="18"/>
              </w:rPr>
            </w:pPr>
            <w:r w:rsidRPr="006665B8">
              <w:rPr>
                <w:b/>
                <w:i/>
                <w:color w:val="000000"/>
                <w:sz w:val="18"/>
                <w:szCs w:val="18"/>
              </w:rPr>
              <w:t>Yeasts</w:t>
            </w:r>
          </w:p>
          <w:p w14:paraId="16FD7725" w14:textId="77777777" w:rsidR="00C17BED" w:rsidRPr="00D733AE" w:rsidRDefault="00C17BED" w:rsidP="00AF7414">
            <w:pPr>
              <w:rPr>
                <w:i/>
                <w:color w:val="000000"/>
                <w:sz w:val="18"/>
                <w:szCs w:val="18"/>
              </w:rPr>
            </w:pPr>
            <w:r w:rsidRPr="00D733AE">
              <w:rPr>
                <w:i/>
                <w:color w:val="000000"/>
                <w:sz w:val="18"/>
                <w:szCs w:val="18"/>
              </w:rPr>
              <w:t>C. valida</w:t>
            </w:r>
          </w:p>
          <w:p w14:paraId="14D07F2A" w14:textId="77777777" w:rsidR="00C17BED" w:rsidRPr="00C86DA8" w:rsidRDefault="00C17BED" w:rsidP="00AF7414">
            <w:pPr>
              <w:rPr>
                <w:i/>
                <w:color w:val="000000"/>
                <w:sz w:val="18"/>
                <w:szCs w:val="18"/>
              </w:rPr>
            </w:pPr>
            <w:r w:rsidRPr="00C86DA8">
              <w:rPr>
                <w:i/>
                <w:color w:val="000000"/>
                <w:sz w:val="18"/>
                <w:szCs w:val="18"/>
              </w:rPr>
              <w:t>R. rubra</w:t>
            </w:r>
          </w:p>
          <w:p w14:paraId="1DAB34FE" w14:textId="77777777" w:rsidR="00C17BED" w:rsidRPr="00C730BA" w:rsidRDefault="00C17BED" w:rsidP="00AF7414">
            <w:pPr>
              <w:rPr>
                <w:i/>
                <w:color w:val="000000"/>
                <w:sz w:val="18"/>
                <w:szCs w:val="18"/>
              </w:rPr>
            </w:pPr>
            <w:r w:rsidRPr="006A07FC">
              <w:rPr>
                <w:i/>
                <w:color w:val="000000"/>
                <w:sz w:val="18"/>
                <w:szCs w:val="18"/>
              </w:rPr>
              <w:t>S. cerevisiae</w:t>
            </w:r>
          </w:p>
          <w:p w14:paraId="4C1CB9BB" w14:textId="77777777" w:rsidR="00C17BED" w:rsidRPr="00725A8E" w:rsidRDefault="00C17BED" w:rsidP="00AF7414">
            <w:pPr>
              <w:rPr>
                <w:b/>
                <w:i/>
                <w:color w:val="000000"/>
                <w:sz w:val="18"/>
                <w:szCs w:val="18"/>
              </w:rPr>
            </w:pPr>
          </w:p>
          <w:p w14:paraId="050E2363" w14:textId="77777777" w:rsidR="00C17BED" w:rsidRPr="001640C5" w:rsidRDefault="00C17BED" w:rsidP="00AF7414">
            <w:pPr>
              <w:rPr>
                <w:b/>
                <w:i/>
                <w:color w:val="000000"/>
                <w:sz w:val="18"/>
                <w:szCs w:val="18"/>
              </w:rPr>
            </w:pPr>
            <w:r w:rsidRPr="001640C5">
              <w:rPr>
                <w:b/>
                <w:i/>
                <w:color w:val="000000"/>
                <w:sz w:val="18"/>
                <w:szCs w:val="18"/>
              </w:rPr>
              <w:t>Moulds</w:t>
            </w:r>
          </w:p>
          <w:p w14:paraId="0A704863" w14:textId="77777777" w:rsidR="00C17BED" w:rsidRPr="00DA1F0D" w:rsidRDefault="00C17BED" w:rsidP="00AF7414">
            <w:pPr>
              <w:rPr>
                <w:i/>
                <w:color w:val="000000"/>
                <w:sz w:val="18"/>
                <w:szCs w:val="18"/>
              </w:rPr>
            </w:pPr>
            <w:r w:rsidRPr="00DA1F0D">
              <w:rPr>
                <w:i/>
                <w:color w:val="000000"/>
                <w:sz w:val="18"/>
                <w:szCs w:val="18"/>
              </w:rPr>
              <w:t>A. oryzae</w:t>
            </w:r>
          </w:p>
          <w:p w14:paraId="1095B304" w14:textId="77777777" w:rsidR="00C17BED" w:rsidRPr="00DA1F0D" w:rsidRDefault="00C17BED" w:rsidP="00AF7414">
            <w:pPr>
              <w:rPr>
                <w:i/>
                <w:color w:val="000000"/>
                <w:sz w:val="18"/>
                <w:szCs w:val="18"/>
              </w:rPr>
            </w:pPr>
            <w:r w:rsidRPr="00DA1F0D">
              <w:rPr>
                <w:i/>
                <w:color w:val="000000"/>
                <w:sz w:val="18"/>
                <w:szCs w:val="18"/>
              </w:rPr>
              <w:t>C. cladosporioides</w:t>
            </w:r>
          </w:p>
          <w:p w14:paraId="5A016B01" w14:textId="77777777" w:rsidR="00C17BED" w:rsidRPr="009F32FA" w:rsidRDefault="00C17BED" w:rsidP="00AF7414">
            <w:pPr>
              <w:rPr>
                <w:i/>
                <w:color w:val="000000"/>
                <w:sz w:val="18"/>
                <w:szCs w:val="18"/>
                <w:lang w:val="fr-FR"/>
              </w:rPr>
            </w:pPr>
            <w:r w:rsidRPr="009F32FA">
              <w:rPr>
                <w:i/>
                <w:color w:val="000000"/>
                <w:sz w:val="18"/>
                <w:szCs w:val="18"/>
                <w:lang w:val="fr-FR"/>
              </w:rPr>
              <w:t>G. candidum</w:t>
            </w:r>
          </w:p>
          <w:p w14:paraId="0372FB4E" w14:textId="77777777" w:rsidR="00C17BED" w:rsidRPr="00A768EF" w:rsidRDefault="00C17BED" w:rsidP="00AF7414">
            <w:pPr>
              <w:rPr>
                <w:i/>
                <w:color w:val="000000"/>
                <w:sz w:val="18"/>
                <w:szCs w:val="18"/>
              </w:rPr>
            </w:pPr>
            <w:r w:rsidRPr="00A768EF">
              <w:rPr>
                <w:i/>
                <w:color w:val="000000"/>
                <w:sz w:val="18"/>
                <w:szCs w:val="18"/>
              </w:rPr>
              <w:t>P. variotii</w:t>
            </w:r>
          </w:p>
          <w:p w14:paraId="6D1F8F10" w14:textId="77777777" w:rsidR="00C17BED" w:rsidRPr="0094555E" w:rsidRDefault="00C17BED" w:rsidP="00AF7414">
            <w:pPr>
              <w:rPr>
                <w:i/>
                <w:color w:val="000000"/>
                <w:sz w:val="18"/>
                <w:szCs w:val="18"/>
              </w:rPr>
            </w:pPr>
            <w:r w:rsidRPr="0094555E">
              <w:rPr>
                <w:i/>
                <w:color w:val="000000"/>
                <w:sz w:val="18"/>
                <w:szCs w:val="18"/>
              </w:rPr>
              <w:t>P. ochrochloron</w:t>
            </w:r>
          </w:p>
        </w:tc>
        <w:tc>
          <w:tcPr>
            <w:tcW w:w="1604" w:type="dxa"/>
            <w:tcBorders>
              <w:top w:val="single" w:sz="6" w:space="0" w:color="000000"/>
              <w:left w:val="single" w:sz="6" w:space="0" w:color="000000"/>
              <w:bottom w:val="single" w:sz="6" w:space="0" w:color="000000"/>
              <w:right w:val="nil"/>
            </w:tcBorders>
            <w:shd w:val="clear" w:color="auto" w:fill="D9D9D9"/>
            <w:hideMark/>
          </w:tcPr>
          <w:p w14:paraId="6EC04DB3" w14:textId="77777777" w:rsidR="00C17BED" w:rsidRPr="00146B3B" w:rsidRDefault="00C17BED" w:rsidP="00AF7414">
            <w:pPr>
              <w:rPr>
                <w:color w:val="000000"/>
                <w:sz w:val="18"/>
                <w:szCs w:val="18"/>
              </w:rPr>
            </w:pPr>
            <w:r w:rsidRPr="00146B3B">
              <w:rPr>
                <w:color w:val="000000"/>
                <w:sz w:val="18"/>
                <w:szCs w:val="18"/>
              </w:rPr>
              <w:t>THOR test methods 720, 740 and 730</w:t>
            </w:r>
          </w:p>
        </w:tc>
        <w:tc>
          <w:tcPr>
            <w:tcW w:w="3399" w:type="dxa"/>
            <w:tcBorders>
              <w:top w:val="single" w:sz="6" w:space="0" w:color="000000"/>
              <w:left w:val="single" w:sz="6" w:space="0" w:color="000000"/>
              <w:bottom w:val="single" w:sz="6" w:space="0" w:color="000000"/>
              <w:right w:val="nil"/>
            </w:tcBorders>
            <w:shd w:val="clear" w:color="auto" w:fill="D9D9D9"/>
            <w:hideMark/>
          </w:tcPr>
          <w:p w14:paraId="6271B3A7" w14:textId="09AA2305" w:rsidR="00C17BED" w:rsidRPr="00AB7314" w:rsidRDefault="00C17BED" w:rsidP="0011578A">
            <w:pPr>
              <w:ind w:right="73"/>
              <w:jc w:val="both"/>
              <w:rPr>
                <w:color w:val="000000"/>
                <w:sz w:val="18"/>
                <w:szCs w:val="18"/>
              </w:rPr>
            </w:pPr>
            <w:r w:rsidRPr="00980752">
              <w:rPr>
                <w:color w:val="000000"/>
                <w:sz w:val="18"/>
                <w:szCs w:val="18"/>
              </w:rPr>
              <w:t>An adhesive preserved with 0.05, 0.075, 0.10, 0.15, 0.20, 0.30, 0.40 and 0.50 % (w/w) ACTICIDE</w:t>
            </w:r>
            <w:r w:rsidRPr="00F57031">
              <w:rPr>
                <w:color w:val="000000"/>
                <w:sz w:val="18"/>
                <w:szCs w:val="18"/>
              </w:rPr>
              <w:t xml:space="preserve"> MV was tested after three inoculations after 6 </w:t>
            </w:r>
            <w:r w:rsidRPr="00AB7314">
              <w:rPr>
                <w:color w:val="000000"/>
                <w:sz w:val="18"/>
                <w:szCs w:val="18"/>
              </w:rPr>
              <w:t xml:space="preserve">and 14 days for bacteria and yeasts and after 28 days for </w:t>
            </w:r>
            <w:r w:rsidR="0011578A">
              <w:rPr>
                <w:color w:val="000000"/>
                <w:sz w:val="18"/>
                <w:szCs w:val="18"/>
              </w:rPr>
              <w:t>moulds</w:t>
            </w:r>
            <w:r w:rsidR="0011578A" w:rsidRPr="00AB7314">
              <w:rPr>
                <w:color w:val="000000"/>
                <w:sz w:val="18"/>
                <w:szCs w:val="18"/>
              </w:rPr>
              <w:t xml:space="preserve"> </w:t>
            </w:r>
            <w:r w:rsidRPr="00AB7314">
              <w:rPr>
                <w:color w:val="000000"/>
                <w:sz w:val="18"/>
                <w:szCs w:val="18"/>
              </w:rPr>
              <w:t>and compared to a blank sample of same material. Parallel unconditioned (u. c.) and preconditioned (c.) samples, stored for 8 weeks at 40°C in hermetic sealed vessels, were tested.</w:t>
            </w:r>
          </w:p>
        </w:tc>
        <w:tc>
          <w:tcPr>
            <w:tcW w:w="2797" w:type="dxa"/>
            <w:tcBorders>
              <w:top w:val="single" w:sz="6" w:space="0" w:color="000000"/>
              <w:left w:val="single" w:sz="6" w:space="0" w:color="000000"/>
              <w:bottom w:val="single" w:sz="6" w:space="0" w:color="000000"/>
              <w:right w:val="nil"/>
            </w:tcBorders>
            <w:shd w:val="clear" w:color="auto" w:fill="D9D9D9"/>
          </w:tcPr>
          <w:p w14:paraId="3F05EF9A" w14:textId="77777777" w:rsidR="00C17BED" w:rsidRPr="00436C68" w:rsidRDefault="00C17BED" w:rsidP="00AF7414">
            <w:pPr>
              <w:ind w:right="73"/>
              <w:jc w:val="both"/>
              <w:rPr>
                <w:b/>
                <w:color w:val="000000"/>
                <w:sz w:val="18"/>
                <w:szCs w:val="18"/>
              </w:rPr>
            </w:pPr>
            <w:r w:rsidRPr="00436C68">
              <w:rPr>
                <w:b/>
                <w:color w:val="000000"/>
                <w:sz w:val="18"/>
                <w:szCs w:val="18"/>
              </w:rPr>
              <w:t>Bacteria</w:t>
            </w:r>
          </w:p>
          <w:p w14:paraId="61C5A9EE" w14:textId="08F44A68" w:rsidR="00C17BED" w:rsidRPr="007D406E" w:rsidRDefault="00C17BED" w:rsidP="00AF7414">
            <w:pPr>
              <w:ind w:right="73"/>
              <w:jc w:val="both"/>
              <w:rPr>
                <w:color w:val="000000"/>
                <w:sz w:val="18"/>
                <w:szCs w:val="18"/>
              </w:rPr>
            </w:pPr>
            <w:r w:rsidRPr="00401278">
              <w:rPr>
                <w:color w:val="000000"/>
                <w:sz w:val="18"/>
                <w:szCs w:val="18"/>
              </w:rPr>
              <w:t>0.</w:t>
            </w:r>
            <w:r w:rsidRPr="007D406E">
              <w:rPr>
                <w:color w:val="000000"/>
                <w:sz w:val="18"/>
                <w:szCs w:val="18"/>
              </w:rPr>
              <w:t xml:space="preserve">30% (w/w) ACTICIDE MV (33.3 ppm </w:t>
            </w:r>
            <w:proofErr w:type="gramStart"/>
            <w:r w:rsidRPr="007D406E">
              <w:rPr>
                <w:color w:val="000000"/>
                <w:sz w:val="18"/>
                <w:szCs w:val="18"/>
              </w:rPr>
              <w:t>C(</w:t>
            </w:r>
            <w:proofErr w:type="gramEnd"/>
            <w:r w:rsidRPr="007D406E">
              <w:rPr>
                <w:color w:val="000000"/>
                <w:sz w:val="18"/>
                <w:szCs w:val="18"/>
              </w:rPr>
              <w:t>M)IT and 11.1 ppm MIT) was necessary for the unconditioned sample, and for the preconditioned sample 0.50% (w/w) ACTICIDE MV (55.5 ppm C(M)IT and 18.5 ppm MIT).</w:t>
            </w:r>
          </w:p>
          <w:p w14:paraId="7714F822" w14:textId="77777777" w:rsidR="00C17BED" w:rsidRPr="00643B21" w:rsidRDefault="00C17BED" w:rsidP="00AF7414">
            <w:pPr>
              <w:ind w:right="73"/>
              <w:jc w:val="both"/>
              <w:rPr>
                <w:color w:val="000000"/>
                <w:sz w:val="18"/>
                <w:szCs w:val="18"/>
              </w:rPr>
            </w:pPr>
          </w:p>
          <w:p w14:paraId="7A802709" w14:textId="77777777" w:rsidR="00C17BED" w:rsidRPr="00106A22" w:rsidRDefault="00C17BED" w:rsidP="00AF7414">
            <w:pPr>
              <w:ind w:right="73"/>
              <w:jc w:val="both"/>
              <w:rPr>
                <w:b/>
                <w:color w:val="000000"/>
                <w:sz w:val="18"/>
                <w:szCs w:val="18"/>
              </w:rPr>
            </w:pPr>
            <w:r w:rsidRPr="00106A22">
              <w:rPr>
                <w:b/>
                <w:color w:val="000000"/>
                <w:sz w:val="18"/>
                <w:szCs w:val="18"/>
              </w:rPr>
              <w:t>Yeasts</w:t>
            </w:r>
          </w:p>
          <w:p w14:paraId="216679AF" w14:textId="500B6E0D" w:rsidR="00C17BED" w:rsidRPr="00B04260" w:rsidRDefault="00C17BED" w:rsidP="00AF7414">
            <w:pPr>
              <w:ind w:right="73"/>
              <w:jc w:val="both"/>
              <w:rPr>
                <w:color w:val="000000"/>
                <w:sz w:val="18"/>
                <w:szCs w:val="18"/>
              </w:rPr>
            </w:pPr>
            <w:r w:rsidRPr="00B04260">
              <w:rPr>
                <w:color w:val="000000"/>
                <w:sz w:val="18"/>
                <w:szCs w:val="18"/>
              </w:rPr>
              <w:t xml:space="preserve">0.20 % (w/w) ACTICIDE MV (22.2 ppm </w:t>
            </w:r>
            <w:proofErr w:type="gramStart"/>
            <w:r w:rsidRPr="00B04260">
              <w:rPr>
                <w:color w:val="000000"/>
                <w:sz w:val="18"/>
                <w:szCs w:val="18"/>
              </w:rPr>
              <w:t>C(</w:t>
            </w:r>
            <w:proofErr w:type="gramEnd"/>
            <w:r w:rsidRPr="00B04260">
              <w:rPr>
                <w:color w:val="000000"/>
                <w:sz w:val="18"/>
                <w:szCs w:val="18"/>
              </w:rPr>
              <w:t>M)IT and 7.4 ppm MIT) was necessary for the unconditioned sample, and for the preconditioned sample 0.40 % (w/w) ACTICIDE MV (44.4 ppm C</w:t>
            </w:r>
            <w:r w:rsidR="00EF5581">
              <w:rPr>
                <w:color w:val="000000"/>
                <w:sz w:val="18"/>
                <w:szCs w:val="18"/>
              </w:rPr>
              <w:t>M</w:t>
            </w:r>
            <w:r w:rsidRPr="00B04260">
              <w:rPr>
                <w:color w:val="000000"/>
                <w:sz w:val="18"/>
                <w:szCs w:val="18"/>
              </w:rPr>
              <w:t>IT and 14.8 ppm MIT).</w:t>
            </w:r>
          </w:p>
          <w:p w14:paraId="7356FA53" w14:textId="77777777" w:rsidR="00C17BED" w:rsidRPr="004A6CA5" w:rsidRDefault="00C17BED" w:rsidP="00AF7414">
            <w:pPr>
              <w:ind w:right="73"/>
              <w:jc w:val="both"/>
              <w:rPr>
                <w:color w:val="000000"/>
                <w:sz w:val="18"/>
                <w:szCs w:val="18"/>
              </w:rPr>
            </w:pPr>
          </w:p>
          <w:p w14:paraId="6ACE347E" w14:textId="062E443D" w:rsidR="00C17BED" w:rsidRPr="004A6CA5" w:rsidRDefault="0011578A" w:rsidP="00AF7414">
            <w:pPr>
              <w:ind w:right="73"/>
              <w:jc w:val="both"/>
              <w:rPr>
                <w:b/>
                <w:color w:val="000000"/>
                <w:sz w:val="18"/>
                <w:szCs w:val="18"/>
              </w:rPr>
            </w:pPr>
            <w:r>
              <w:rPr>
                <w:b/>
                <w:color w:val="000000"/>
                <w:sz w:val="18"/>
                <w:szCs w:val="18"/>
              </w:rPr>
              <w:t>Moulds</w:t>
            </w:r>
          </w:p>
          <w:p w14:paraId="03C0A6CF" w14:textId="534C5BD5" w:rsidR="00C17BED" w:rsidRPr="002A3258" w:rsidRDefault="00C17BED" w:rsidP="00AF7414">
            <w:pPr>
              <w:ind w:right="73"/>
              <w:jc w:val="both"/>
              <w:rPr>
                <w:color w:val="000000"/>
                <w:sz w:val="18"/>
                <w:szCs w:val="18"/>
              </w:rPr>
            </w:pPr>
            <w:r w:rsidRPr="002A3258">
              <w:rPr>
                <w:color w:val="000000"/>
                <w:sz w:val="18"/>
                <w:szCs w:val="18"/>
              </w:rPr>
              <w:t xml:space="preserve">0.05 % (w/w) ACTICIDE MV (5.55 ppm </w:t>
            </w:r>
            <w:proofErr w:type="gramStart"/>
            <w:r w:rsidRPr="002A3258">
              <w:rPr>
                <w:color w:val="000000"/>
                <w:sz w:val="18"/>
                <w:szCs w:val="18"/>
              </w:rPr>
              <w:t>C(</w:t>
            </w:r>
            <w:proofErr w:type="gramEnd"/>
            <w:r w:rsidRPr="002A3258">
              <w:rPr>
                <w:color w:val="000000"/>
                <w:sz w:val="18"/>
                <w:szCs w:val="18"/>
              </w:rPr>
              <w:t>M)IT and 1.85 ppm MIT) was necessary for the unconditioned sample, and for the preconditioned sample 0.075% (w/w) ACTICIDE MV (8.33 ppm C(M)IT and 2.78 ppm MIT).</w:t>
            </w:r>
          </w:p>
        </w:tc>
        <w:tc>
          <w:tcPr>
            <w:tcW w:w="1324" w:type="dxa"/>
            <w:tcBorders>
              <w:top w:val="single" w:sz="6" w:space="0" w:color="000000"/>
              <w:left w:val="single" w:sz="6" w:space="0" w:color="000000"/>
              <w:bottom w:val="single" w:sz="6" w:space="0" w:color="000000"/>
              <w:right w:val="single" w:sz="4" w:space="0" w:color="000000"/>
            </w:tcBorders>
            <w:shd w:val="clear" w:color="auto" w:fill="D9D9D9"/>
          </w:tcPr>
          <w:p w14:paraId="10CC0F5F" w14:textId="77777777" w:rsidR="00C17BED" w:rsidRPr="00B34CB3" w:rsidRDefault="00C17BED" w:rsidP="00AF7414">
            <w:pPr>
              <w:ind w:right="73"/>
              <w:jc w:val="both"/>
              <w:rPr>
                <w:i/>
                <w:color w:val="000000"/>
                <w:sz w:val="18"/>
                <w:szCs w:val="18"/>
              </w:rPr>
            </w:pPr>
            <w:r w:rsidRPr="00B34CB3">
              <w:rPr>
                <w:i/>
                <w:color w:val="000000"/>
                <w:sz w:val="18"/>
                <w:szCs w:val="18"/>
              </w:rPr>
              <w:t xml:space="preserve">Goldbach </w:t>
            </w:r>
          </w:p>
          <w:p w14:paraId="7F765D84" w14:textId="77777777" w:rsidR="00C17BED" w:rsidRPr="00B34CB3" w:rsidRDefault="00C17BED" w:rsidP="00AF7414">
            <w:pPr>
              <w:ind w:right="73"/>
              <w:jc w:val="both"/>
              <w:rPr>
                <w:i/>
                <w:color w:val="000000"/>
                <w:sz w:val="18"/>
                <w:szCs w:val="18"/>
              </w:rPr>
            </w:pPr>
            <w:r w:rsidRPr="00B34CB3">
              <w:rPr>
                <w:i/>
                <w:color w:val="000000"/>
                <w:sz w:val="18"/>
                <w:szCs w:val="18"/>
              </w:rPr>
              <w:t>(2016c)</w:t>
            </w:r>
          </w:p>
          <w:p w14:paraId="7AEE7F05" w14:textId="77777777" w:rsidR="00C17BED" w:rsidRPr="00B34CB3" w:rsidRDefault="00C17BED" w:rsidP="00AF7414">
            <w:pPr>
              <w:ind w:right="73"/>
              <w:jc w:val="both"/>
              <w:rPr>
                <w:i/>
                <w:color w:val="000000"/>
                <w:sz w:val="18"/>
                <w:szCs w:val="18"/>
              </w:rPr>
            </w:pPr>
          </w:p>
          <w:p w14:paraId="2A8BDC94" w14:textId="77777777" w:rsidR="00C17BED" w:rsidRPr="00B34CB3" w:rsidRDefault="00C17BED" w:rsidP="00AF7414">
            <w:pPr>
              <w:ind w:right="73"/>
              <w:jc w:val="both"/>
              <w:rPr>
                <w:i/>
                <w:color w:val="000000"/>
                <w:sz w:val="18"/>
                <w:szCs w:val="18"/>
              </w:rPr>
            </w:pPr>
            <w:r w:rsidRPr="00B34CB3">
              <w:rPr>
                <w:i/>
                <w:color w:val="000000"/>
                <w:sz w:val="18"/>
                <w:szCs w:val="18"/>
              </w:rPr>
              <w:t>Report n°51731</w:t>
            </w:r>
          </w:p>
          <w:p w14:paraId="5299D3AF" w14:textId="77777777" w:rsidR="00C17BED" w:rsidRPr="00B34CB3" w:rsidRDefault="00C17BED" w:rsidP="00AF7414">
            <w:pPr>
              <w:ind w:right="73"/>
              <w:jc w:val="both"/>
              <w:rPr>
                <w:i/>
                <w:color w:val="000000"/>
                <w:sz w:val="18"/>
                <w:szCs w:val="18"/>
              </w:rPr>
            </w:pPr>
          </w:p>
          <w:p w14:paraId="725ACA12" w14:textId="77777777" w:rsidR="00C17BED" w:rsidRPr="00B34CB3" w:rsidRDefault="00C17BED" w:rsidP="00AF7414">
            <w:pPr>
              <w:ind w:right="73"/>
              <w:jc w:val="both"/>
              <w:rPr>
                <w:i/>
                <w:color w:val="000000"/>
                <w:sz w:val="18"/>
                <w:szCs w:val="18"/>
              </w:rPr>
            </w:pPr>
            <w:r w:rsidRPr="00B34CB3">
              <w:rPr>
                <w:i/>
                <w:color w:val="000000"/>
                <w:sz w:val="18"/>
                <w:szCs w:val="18"/>
              </w:rPr>
              <w:t>RI = 3</w:t>
            </w:r>
          </w:p>
        </w:tc>
      </w:tr>
      <w:tr w:rsidR="00C17BED" w:rsidRPr="00B34CB3" w14:paraId="01BDB2DA" w14:textId="77777777" w:rsidTr="00AF7414">
        <w:trPr>
          <w:trHeight w:val="144"/>
        </w:trPr>
        <w:tc>
          <w:tcPr>
            <w:tcW w:w="1184" w:type="dxa"/>
            <w:tcBorders>
              <w:top w:val="single" w:sz="6" w:space="0" w:color="000000"/>
              <w:left w:val="single" w:sz="4" w:space="0" w:color="000000"/>
              <w:bottom w:val="single" w:sz="4" w:space="0" w:color="000000"/>
              <w:right w:val="nil"/>
            </w:tcBorders>
            <w:shd w:val="clear" w:color="auto" w:fill="D9D9D9"/>
            <w:hideMark/>
          </w:tcPr>
          <w:p w14:paraId="49439F53" w14:textId="77777777" w:rsidR="00C17BED" w:rsidRPr="006665B8" w:rsidRDefault="00C17BED" w:rsidP="00AF7414">
            <w:pPr>
              <w:rPr>
                <w:color w:val="000000"/>
                <w:sz w:val="18"/>
                <w:szCs w:val="18"/>
              </w:rPr>
            </w:pPr>
            <w:r w:rsidRPr="006665B8">
              <w:rPr>
                <w:color w:val="000000"/>
                <w:sz w:val="18"/>
                <w:szCs w:val="18"/>
              </w:rPr>
              <w:t xml:space="preserve">MG 02 </w:t>
            </w:r>
          </w:p>
          <w:p w14:paraId="424409EB"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4" w:space="0" w:color="000000"/>
              <w:right w:val="nil"/>
            </w:tcBorders>
            <w:shd w:val="clear" w:color="auto" w:fill="D9D9D9"/>
            <w:hideMark/>
          </w:tcPr>
          <w:p w14:paraId="473D633F" w14:textId="77777777" w:rsidR="00C17BED" w:rsidRPr="00C86DA8" w:rsidRDefault="00C17BED" w:rsidP="00AF7414">
            <w:pPr>
              <w:rPr>
                <w:color w:val="000000"/>
                <w:sz w:val="18"/>
                <w:szCs w:val="18"/>
              </w:rPr>
            </w:pPr>
            <w:r w:rsidRPr="00C86DA8">
              <w:rPr>
                <w:color w:val="000000"/>
                <w:sz w:val="18"/>
                <w:szCs w:val="18"/>
              </w:rPr>
              <w:t>PT 6.6 Adhesives</w:t>
            </w:r>
          </w:p>
        </w:tc>
        <w:tc>
          <w:tcPr>
            <w:tcW w:w="1325" w:type="dxa"/>
            <w:tcBorders>
              <w:top w:val="single" w:sz="6" w:space="0" w:color="000000"/>
              <w:left w:val="single" w:sz="6" w:space="0" w:color="000000"/>
              <w:bottom w:val="single" w:sz="4" w:space="0" w:color="000000"/>
              <w:right w:val="nil"/>
            </w:tcBorders>
            <w:shd w:val="clear" w:color="auto" w:fill="D9D9D9"/>
            <w:hideMark/>
          </w:tcPr>
          <w:p w14:paraId="191550CA" w14:textId="77777777" w:rsidR="00C17BED" w:rsidRPr="006A07FC" w:rsidRDefault="00C17BED" w:rsidP="00AF7414">
            <w:pPr>
              <w:rPr>
                <w:color w:val="000000"/>
                <w:sz w:val="18"/>
                <w:szCs w:val="18"/>
              </w:rPr>
            </w:pPr>
            <w:r w:rsidRPr="006A07FC">
              <w:rPr>
                <w:color w:val="000000"/>
                <w:sz w:val="18"/>
                <w:szCs w:val="18"/>
              </w:rPr>
              <w:t>ACTICIDE MV (1.48% C(M)IT-MIT (3:1))</w:t>
            </w:r>
          </w:p>
        </w:tc>
        <w:tc>
          <w:tcPr>
            <w:tcW w:w="2502" w:type="dxa"/>
            <w:tcBorders>
              <w:top w:val="single" w:sz="6" w:space="0" w:color="000000"/>
              <w:left w:val="single" w:sz="6" w:space="0" w:color="000000"/>
              <w:bottom w:val="single" w:sz="4" w:space="0" w:color="000000"/>
              <w:right w:val="nil"/>
            </w:tcBorders>
            <w:shd w:val="clear" w:color="auto" w:fill="D9D9D9"/>
            <w:hideMark/>
          </w:tcPr>
          <w:p w14:paraId="61C9143F" w14:textId="0D9FB001" w:rsidR="00C17BED" w:rsidRPr="001640C5" w:rsidRDefault="00C17BED" w:rsidP="0011578A">
            <w:pPr>
              <w:rPr>
                <w:color w:val="000000"/>
                <w:sz w:val="18"/>
                <w:szCs w:val="18"/>
              </w:rPr>
            </w:pPr>
            <w:r w:rsidRPr="00C730BA">
              <w:rPr>
                <w:bCs/>
                <w:color w:val="000000"/>
                <w:sz w:val="18"/>
                <w:szCs w:val="18"/>
              </w:rPr>
              <w:t xml:space="preserve">Not applicable – purpose of the test was </w:t>
            </w:r>
            <w:r w:rsidRPr="00725A8E">
              <w:rPr>
                <w:bCs/>
                <w:color w:val="000000"/>
                <w:sz w:val="18"/>
                <w:szCs w:val="18"/>
              </w:rPr>
              <w:t xml:space="preserve">to reduce an existing microbial contamination of bacteria, yeast and </w:t>
            </w:r>
            <w:r w:rsidR="0011578A">
              <w:rPr>
                <w:bCs/>
                <w:color w:val="000000"/>
                <w:sz w:val="18"/>
                <w:szCs w:val="18"/>
              </w:rPr>
              <w:t>mould</w:t>
            </w:r>
            <w:r w:rsidRPr="00725A8E">
              <w:rPr>
                <w:bCs/>
                <w:color w:val="000000"/>
                <w:sz w:val="18"/>
                <w:szCs w:val="18"/>
              </w:rPr>
              <w:t>.</w:t>
            </w:r>
          </w:p>
        </w:tc>
        <w:tc>
          <w:tcPr>
            <w:tcW w:w="1604" w:type="dxa"/>
            <w:tcBorders>
              <w:top w:val="single" w:sz="6" w:space="0" w:color="000000"/>
              <w:left w:val="single" w:sz="6" w:space="0" w:color="000000"/>
              <w:bottom w:val="single" w:sz="4" w:space="0" w:color="000000"/>
              <w:right w:val="nil"/>
            </w:tcBorders>
            <w:shd w:val="clear" w:color="auto" w:fill="D9D9D9"/>
            <w:hideMark/>
          </w:tcPr>
          <w:p w14:paraId="7A1A9DEF" w14:textId="77777777" w:rsidR="00C17BED" w:rsidRPr="005D424B" w:rsidRDefault="00C17BED" w:rsidP="00AF7414">
            <w:pPr>
              <w:rPr>
                <w:color w:val="000000"/>
                <w:sz w:val="18"/>
                <w:szCs w:val="18"/>
              </w:rPr>
            </w:pPr>
            <w:r w:rsidRPr="005D424B">
              <w:rPr>
                <w:color w:val="000000"/>
                <w:sz w:val="18"/>
                <w:szCs w:val="18"/>
              </w:rPr>
              <w:t>THOR Test methods D 700 and D 710</w:t>
            </w:r>
          </w:p>
        </w:tc>
        <w:tc>
          <w:tcPr>
            <w:tcW w:w="3399" w:type="dxa"/>
            <w:tcBorders>
              <w:top w:val="single" w:sz="6" w:space="0" w:color="000000"/>
              <w:left w:val="single" w:sz="6" w:space="0" w:color="000000"/>
              <w:bottom w:val="single" w:sz="4" w:space="0" w:color="000000"/>
              <w:right w:val="nil"/>
            </w:tcBorders>
            <w:shd w:val="clear" w:color="auto" w:fill="D9D9D9"/>
            <w:hideMark/>
          </w:tcPr>
          <w:p w14:paraId="6A29CCFD" w14:textId="336BE946" w:rsidR="00C17BED" w:rsidRPr="0094555E" w:rsidRDefault="00C17BED" w:rsidP="00AF7414">
            <w:pPr>
              <w:ind w:right="73"/>
              <w:jc w:val="both"/>
              <w:rPr>
                <w:color w:val="000000"/>
                <w:sz w:val="18"/>
                <w:szCs w:val="18"/>
              </w:rPr>
            </w:pPr>
            <w:r w:rsidRPr="00E21DCC">
              <w:rPr>
                <w:color w:val="000000"/>
                <w:sz w:val="18"/>
                <w:szCs w:val="18"/>
              </w:rPr>
              <w:t>Heavily contaminated sample was preserved with 0.10, 0.15, 0.20, 0.30, 0.40, 0.50, 0.75 and 1.00 % (w/w) ACTICIDE</w:t>
            </w:r>
            <w:r w:rsidRPr="00A768EF">
              <w:rPr>
                <w:color w:val="000000"/>
                <w:sz w:val="18"/>
                <w:szCs w:val="18"/>
              </w:rPr>
              <w:t xml:space="preserve"> MV. The sterility was checked a</w:t>
            </w:r>
            <w:r w:rsidRPr="0094555E">
              <w:rPr>
                <w:color w:val="000000"/>
                <w:sz w:val="18"/>
                <w:szCs w:val="18"/>
              </w:rPr>
              <w:t>fter 2d, 7d and 14d incubation time.</w:t>
            </w:r>
          </w:p>
        </w:tc>
        <w:tc>
          <w:tcPr>
            <w:tcW w:w="2797" w:type="dxa"/>
            <w:tcBorders>
              <w:top w:val="single" w:sz="6" w:space="0" w:color="000000"/>
              <w:left w:val="single" w:sz="6" w:space="0" w:color="000000"/>
              <w:bottom w:val="single" w:sz="4" w:space="0" w:color="000000"/>
              <w:right w:val="nil"/>
            </w:tcBorders>
            <w:shd w:val="clear" w:color="auto" w:fill="D9D9D9"/>
          </w:tcPr>
          <w:p w14:paraId="60A9E6CA" w14:textId="77777777" w:rsidR="00C17BED" w:rsidRPr="00146B3B" w:rsidRDefault="00C17BED" w:rsidP="00AF7414">
            <w:pPr>
              <w:ind w:right="73"/>
              <w:jc w:val="both"/>
              <w:rPr>
                <w:b/>
                <w:color w:val="000000"/>
                <w:sz w:val="18"/>
                <w:szCs w:val="18"/>
              </w:rPr>
            </w:pPr>
            <w:r w:rsidRPr="00146B3B">
              <w:rPr>
                <w:b/>
                <w:color w:val="000000"/>
                <w:sz w:val="18"/>
                <w:szCs w:val="18"/>
              </w:rPr>
              <w:t>Bacteria</w:t>
            </w:r>
          </w:p>
          <w:p w14:paraId="7107CE43" w14:textId="4A3DC01E" w:rsidR="00C17BED" w:rsidRPr="00401278" w:rsidRDefault="00C17BED" w:rsidP="00AF7414">
            <w:pPr>
              <w:ind w:right="73"/>
              <w:jc w:val="both"/>
              <w:rPr>
                <w:color w:val="000000"/>
                <w:sz w:val="18"/>
                <w:szCs w:val="18"/>
              </w:rPr>
            </w:pPr>
            <w:r w:rsidRPr="00980752">
              <w:rPr>
                <w:color w:val="000000"/>
                <w:sz w:val="18"/>
                <w:szCs w:val="18"/>
              </w:rPr>
              <w:t>≥ 1.00% (w/w) ACTICIDE</w:t>
            </w:r>
            <w:r w:rsidRPr="00F57031">
              <w:rPr>
                <w:color w:val="000000"/>
                <w:sz w:val="18"/>
                <w:szCs w:val="18"/>
              </w:rPr>
              <w:t xml:space="preserve"> MV (111 ppm </w:t>
            </w:r>
            <w:proofErr w:type="gramStart"/>
            <w:r w:rsidRPr="00F57031">
              <w:rPr>
                <w:color w:val="000000"/>
                <w:sz w:val="18"/>
                <w:szCs w:val="18"/>
              </w:rPr>
              <w:t>C(</w:t>
            </w:r>
            <w:proofErr w:type="gramEnd"/>
            <w:r w:rsidRPr="00F57031">
              <w:rPr>
                <w:color w:val="000000"/>
                <w:sz w:val="18"/>
                <w:szCs w:val="18"/>
              </w:rPr>
              <w:t>M)IT and 37 ppm MIT), added to an adhesive was effective to reduce the microbial contamination after 7 days and ≥ 0.40 % (w/w) ACTICIDE</w:t>
            </w:r>
            <w:r w:rsidRPr="00436C68">
              <w:rPr>
                <w:color w:val="000000"/>
                <w:sz w:val="18"/>
                <w:szCs w:val="18"/>
              </w:rPr>
              <w:t xml:space="preserve"> MV (44.4 ppm C(M)IT and 14.8 ppm MI</w:t>
            </w:r>
            <w:r w:rsidRPr="00401278">
              <w:rPr>
                <w:color w:val="000000"/>
                <w:sz w:val="18"/>
                <w:szCs w:val="18"/>
              </w:rPr>
              <w:t>T), after 14 days completely.</w:t>
            </w:r>
          </w:p>
          <w:p w14:paraId="5380DC58" w14:textId="77777777" w:rsidR="00C17BED" w:rsidRPr="007D406E" w:rsidRDefault="00C17BED" w:rsidP="00AF7414">
            <w:pPr>
              <w:ind w:right="73"/>
              <w:jc w:val="both"/>
              <w:rPr>
                <w:color w:val="000000"/>
                <w:sz w:val="18"/>
                <w:szCs w:val="18"/>
              </w:rPr>
            </w:pPr>
          </w:p>
          <w:p w14:paraId="11920D7D" w14:textId="77777777" w:rsidR="00C17BED" w:rsidRPr="00643B21" w:rsidRDefault="00C17BED" w:rsidP="00AF7414">
            <w:pPr>
              <w:ind w:right="73"/>
              <w:jc w:val="both"/>
              <w:rPr>
                <w:b/>
                <w:color w:val="000000"/>
                <w:sz w:val="18"/>
                <w:szCs w:val="18"/>
              </w:rPr>
            </w:pPr>
            <w:r w:rsidRPr="00643B21">
              <w:rPr>
                <w:b/>
                <w:color w:val="000000"/>
                <w:sz w:val="18"/>
                <w:szCs w:val="18"/>
              </w:rPr>
              <w:t>Yeasts</w:t>
            </w:r>
          </w:p>
          <w:p w14:paraId="2B1C2F01" w14:textId="274B7F1B" w:rsidR="00C17BED" w:rsidRPr="002A3258" w:rsidRDefault="00C17BED" w:rsidP="00AF7414">
            <w:pPr>
              <w:ind w:right="73"/>
              <w:jc w:val="both"/>
              <w:rPr>
                <w:color w:val="000000"/>
                <w:sz w:val="18"/>
                <w:szCs w:val="18"/>
              </w:rPr>
            </w:pPr>
            <w:r w:rsidRPr="00106A22">
              <w:rPr>
                <w:color w:val="000000"/>
                <w:sz w:val="18"/>
                <w:szCs w:val="18"/>
              </w:rPr>
              <w:t>≥ 1.00% (w/w) ACTICIDE</w:t>
            </w:r>
            <w:r w:rsidRPr="004A6CA5">
              <w:rPr>
                <w:color w:val="000000"/>
                <w:sz w:val="18"/>
                <w:szCs w:val="18"/>
              </w:rPr>
              <w:t xml:space="preserve"> MV (111 ppm </w:t>
            </w:r>
            <w:proofErr w:type="gramStart"/>
            <w:r w:rsidRPr="004A6CA5">
              <w:rPr>
                <w:color w:val="000000"/>
                <w:sz w:val="18"/>
                <w:szCs w:val="18"/>
              </w:rPr>
              <w:t>C(</w:t>
            </w:r>
            <w:proofErr w:type="gramEnd"/>
            <w:r w:rsidRPr="004A6CA5">
              <w:rPr>
                <w:color w:val="000000"/>
                <w:sz w:val="18"/>
                <w:szCs w:val="18"/>
              </w:rPr>
              <w:t>M)IT and 37 ppm MIT), added to an adhesive was effective to reduce the microbial contamination after 2 days and ≥ 0.20 % (w/w) ACTICIDE</w:t>
            </w:r>
            <w:r w:rsidRPr="002A3258">
              <w:rPr>
                <w:color w:val="000000"/>
                <w:sz w:val="18"/>
                <w:szCs w:val="18"/>
              </w:rPr>
              <w:t xml:space="preserve"> MV (22.2 ppm C(M)IT and 7.4 ppm MIT), after 7 days completely.</w:t>
            </w:r>
          </w:p>
          <w:p w14:paraId="734414D9" w14:textId="77777777" w:rsidR="00C17BED" w:rsidRPr="00EC0C70" w:rsidRDefault="00C17BED" w:rsidP="00AF7414">
            <w:pPr>
              <w:ind w:right="73"/>
              <w:jc w:val="both"/>
              <w:rPr>
                <w:color w:val="000000"/>
                <w:sz w:val="18"/>
                <w:szCs w:val="18"/>
              </w:rPr>
            </w:pPr>
          </w:p>
          <w:p w14:paraId="15E0C0B8" w14:textId="5063EA0E" w:rsidR="00C17BED" w:rsidRPr="00EC0C70" w:rsidRDefault="0011578A" w:rsidP="00AF7414">
            <w:pPr>
              <w:ind w:right="73"/>
              <w:jc w:val="both"/>
              <w:rPr>
                <w:b/>
                <w:color w:val="000000"/>
                <w:sz w:val="18"/>
                <w:szCs w:val="18"/>
              </w:rPr>
            </w:pPr>
            <w:r>
              <w:rPr>
                <w:b/>
                <w:color w:val="000000"/>
                <w:sz w:val="18"/>
                <w:szCs w:val="18"/>
              </w:rPr>
              <w:t>Moulds</w:t>
            </w:r>
          </w:p>
          <w:p w14:paraId="6A4E1E4B" w14:textId="48A72D1E" w:rsidR="00C17BED" w:rsidRPr="00D10489" w:rsidRDefault="00C17BED" w:rsidP="00AF7414">
            <w:pPr>
              <w:ind w:right="73"/>
              <w:jc w:val="both"/>
              <w:rPr>
                <w:color w:val="000000"/>
                <w:sz w:val="18"/>
                <w:szCs w:val="18"/>
              </w:rPr>
            </w:pPr>
            <w:r w:rsidRPr="00653233">
              <w:rPr>
                <w:color w:val="000000"/>
                <w:sz w:val="18"/>
                <w:szCs w:val="18"/>
              </w:rPr>
              <w:t>≥ 1.00% (w/w) ACTICIDE</w:t>
            </w:r>
            <w:r w:rsidRPr="00162DA0">
              <w:rPr>
                <w:color w:val="000000"/>
                <w:sz w:val="18"/>
                <w:szCs w:val="18"/>
              </w:rPr>
              <w:t xml:space="preserve"> MV (111 ppm </w:t>
            </w:r>
            <w:proofErr w:type="gramStart"/>
            <w:r w:rsidRPr="00162DA0">
              <w:rPr>
                <w:color w:val="000000"/>
                <w:sz w:val="18"/>
                <w:szCs w:val="18"/>
              </w:rPr>
              <w:t>C(</w:t>
            </w:r>
            <w:proofErr w:type="gramEnd"/>
            <w:r w:rsidRPr="00162DA0">
              <w:rPr>
                <w:color w:val="000000"/>
                <w:sz w:val="18"/>
                <w:szCs w:val="18"/>
              </w:rPr>
              <w:t>M)IT and 37 ppm MIT), added to an adhesive was effective to reduce the microbial contamination after 2 days and ≥ 0.30 % (w/w) ACTICIDE</w:t>
            </w:r>
            <w:r w:rsidRPr="00D10489">
              <w:rPr>
                <w:color w:val="000000"/>
                <w:sz w:val="18"/>
                <w:szCs w:val="18"/>
              </w:rPr>
              <w:t xml:space="preserve"> MV (33.3 ppm C(M)IT and 11.1 ppm MIT), after 7 days completely.</w:t>
            </w:r>
          </w:p>
          <w:p w14:paraId="51ED2013" w14:textId="77777777" w:rsidR="00C17BED" w:rsidRPr="00D10489" w:rsidRDefault="00C17BED" w:rsidP="00AF7414">
            <w:pPr>
              <w:ind w:right="73"/>
              <w:jc w:val="both"/>
              <w:rPr>
                <w:color w:val="000000"/>
                <w:sz w:val="18"/>
                <w:szCs w:val="18"/>
              </w:rPr>
            </w:pPr>
          </w:p>
          <w:p w14:paraId="10F46A46" w14:textId="77777777" w:rsidR="00C17BED" w:rsidRPr="00D10489" w:rsidRDefault="00C17BED" w:rsidP="00AF7414">
            <w:pPr>
              <w:ind w:right="73"/>
              <w:jc w:val="both"/>
              <w:rPr>
                <w:color w:val="000000"/>
                <w:sz w:val="18"/>
                <w:szCs w:val="18"/>
              </w:rPr>
            </w:pPr>
            <w:r w:rsidRPr="00D10489">
              <w:rPr>
                <w:color w:val="000000"/>
                <w:sz w:val="18"/>
                <w:szCs w:val="18"/>
              </w:rPr>
              <w:t>The concentration of MIT is included in the range of MIC related to bacteria (25 à 65 ppm in the study by Goldbach 2018g and 17.5 to 40 ppm in the active substance dossier MIT)</w:t>
            </w:r>
          </w:p>
        </w:tc>
        <w:tc>
          <w:tcPr>
            <w:tcW w:w="1324" w:type="dxa"/>
            <w:tcBorders>
              <w:top w:val="single" w:sz="6" w:space="0" w:color="000000"/>
              <w:left w:val="single" w:sz="6" w:space="0" w:color="000000"/>
              <w:bottom w:val="single" w:sz="4" w:space="0" w:color="000000"/>
              <w:right w:val="single" w:sz="4" w:space="0" w:color="000000"/>
            </w:tcBorders>
            <w:shd w:val="clear" w:color="auto" w:fill="D9D9D9"/>
          </w:tcPr>
          <w:p w14:paraId="0B9DAC17" w14:textId="77777777" w:rsidR="00C17BED" w:rsidRPr="00B34CB3" w:rsidRDefault="00C17BED" w:rsidP="00AF7414">
            <w:pPr>
              <w:ind w:right="73"/>
              <w:jc w:val="both"/>
              <w:rPr>
                <w:i/>
                <w:color w:val="000000"/>
                <w:sz w:val="18"/>
                <w:szCs w:val="18"/>
              </w:rPr>
            </w:pPr>
            <w:r w:rsidRPr="00B34CB3">
              <w:rPr>
                <w:i/>
                <w:color w:val="000000"/>
                <w:sz w:val="18"/>
                <w:szCs w:val="18"/>
              </w:rPr>
              <w:t>Goldbach</w:t>
            </w:r>
          </w:p>
          <w:p w14:paraId="3ADFABB9" w14:textId="77777777" w:rsidR="00C17BED" w:rsidRPr="00B34CB3" w:rsidRDefault="00C17BED" w:rsidP="00AF7414">
            <w:pPr>
              <w:ind w:right="73"/>
              <w:jc w:val="both"/>
              <w:rPr>
                <w:i/>
                <w:color w:val="000000"/>
                <w:sz w:val="18"/>
                <w:szCs w:val="18"/>
              </w:rPr>
            </w:pPr>
            <w:r w:rsidRPr="00B34CB3">
              <w:rPr>
                <w:i/>
                <w:color w:val="000000"/>
                <w:sz w:val="18"/>
                <w:szCs w:val="18"/>
              </w:rPr>
              <w:t>(2016d)</w:t>
            </w:r>
          </w:p>
          <w:p w14:paraId="31CBA8FB" w14:textId="77777777" w:rsidR="00C17BED" w:rsidRPr="00B34CB3" w:rsidRDefault="00C17BED" w:rsidP="00AF7414">
            <w:pPr>
              <w:ind w:right="73"/>
              <w:jc w:val="both"/>
              <w:rPr>
                <w:i/>
                <w:color w:val="000000"/>
                <w:sz w:val="18"/>
                <w:szCs w:val="18"/>
              </w:rPr>
            </w:pPr>
          </w:p>
          <w:p w14:paraId="6D1E77AD" w14:textId="77777777" w:rsidR="00C17BED" w:rsidRPr="00B34CB3" w:rsidRDefault="00C17BED" w:rsidP="00AF7414">
            <w:pPr>
              <w:ind w:right="73"/>
              <w:jc w:val="both"/>
              <w:rPr>
                <w:i/>
                <w:color w:val="000000"/>
                <w:sz w:val="18"/>
                <w:szCs w:val="18"/>
              </w:rPr>
            </w:pPr>
            <w:r w:rsidRPr="00B34CB3">
              <w:rPr>
                <w:i/>
                <w:color w:val="000000"/>
                <w:sz w:val="18"/>
                <w:szCs w:val="18"/>
              </w:rPr>
              <w:t>Report n°51731/2</w:t>
            </w:r>
          </w:p>
          <w:p w14:paraId="44E22787" w14:textId="77777777" w:rsidR="00C17BED" w:rsidRPr="00B34CB3" w:rsidRDefault="00C17BED" w:rsidP="00AF7414">
            <w:pPr>
              <w:ind w:right="73"/>
              <w:jc w:val="both"/>
              <w:rPr>
                <w:i/>
                <w:color w:val="000000"/>
                <w:sz w:val="18"/>
                <w:szCs w:val="18"/>
              </w:rPr>
            </w:pPr>
          </w:p>
          <w:p w14:paraId="33132D4D" w14:textId="77777777" w:rsidR="00C17BED" w:rsidRPr="00B34CB3" w:rsidRDefault="00C17BED" w:rsidP="00AF7414">
            <w:pPr>
              <w:ind w:right="73"/>
              <w:jc w:val="both"/>
              <w:rPr>
                <w:i/>
                <w:color w:val="000000"/>
                <w:sz w:val="18"/>
                <w:szCs w:val="18"/>
              </w:rPr>
            </w:pPr>
            <w:r w:rsidRPr="00B34CB3">
              <w:rPr>
                <w:i/>
                <w:color w:val="000000"/>
                <w:sz w:val="18"/>
                <w:szCs w:val="18"/>
              </w:rPr>
              <w:t>RI = 3</w:t>
            </w:r>
          </w:p>
        </w:tc>
      </w:tr>
      <w:tr w:rsidR="00C17BED" w:rsidRPr="00B34CB3" w14:paraId="021EC0E1" w14:textId="77777777" w:rsidTr="00AF7414">
        <w:trPr>
          <w:trHeight w:val="144"/>
        </w:trPr>
        <w:tc>
          <w:tcPr>
            <w:tcW w:w="1184" w:type="dxa"/>
            <w:tcBorders>
              <w:top w:val="single" w:sz="6" w:space="0" w:color="000000"/>
              <w:left w:val="single" w:sz="4" w:space="0" w:color="000000"/>
              <w:bottom w:val="single" w:sz="4" w:space="0" w:color="000000"/>
              <w:right w:val="nil"/>
            </w:tcBorders>
            <w:hideMark/>
          </w:tcPr>
          <w:p w14:paraId="6582FA6F" w14:textId="77777777" w:rsidR="00C17BED" w:rsidRPr="006665B8" w:rsidRDefault="00C17BED" w:rsidP="00AF7414">
            <w:pPr>
              <w:rPr>
                <w:color w:val="000000"/>
                <w:sz w:val="18"/>
                <w:szCs w:val="18"/>
              </w:rPr>
            </w:pPr>
            <w:r w:rsidRPr="006665B8">
              <w:rPr>
                <w:color w:val="000000"/>
                <w:sz w:val="18"/>
                <w:szCs w:val="18"/>
              </w:rPr>
              <w:t xml:space="preserve">MG 02 </w:t>
            </w:r>
          </w:p>
          <w:p w14:paraId="6CCE58BA"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4" w:space="0" w:color="000000"/>
              <w:right w:val="nil"/>
            </w:tcBorders>
            <w:hideMark/>
          </w:tcPr>
          <w:p w14:paraId="432ED7B3" w14:textId="77777777" w:rsidR="00C17BED" w:rsidRPr="00C86DA8" w:rsidRDefault="00C17BED" w:rsidP="00AF7414">
            <w:pPr>
              <w:rPr>
                <w:color w:val="000000"/>
                <w:sz w:val="18"/>
                <w:szCs w:val="18"/>
              </w:rPr>
            </w:pPr>
            <w:r w:rsidRPr="00C86DA8">
              <w:rPr>
                <w:color w:val="000000"/>
                <w:sz w:val="18"/>
                <w:szCs w:val="18"/>
              </w:rPr>
              <w:t>PT 6.7 Polymer dispersion</w:t>
            </w:r>
          </w:p>
        </w:tc>
        <w:tc>
          <w:tcPr>
            <w:tcW w:w="1325" w:type="dxa"/>
            <w:tcBorders>
              <w:top w:val="single" w:sz="6" w:space="0" w:color="000000"/>
              <w:left w:val="single" w:sz="6" w:space="0" w:color="000000"/>
              <w:bottom w:val="single" w:sz="4" w:space="0" w:color="000000"/>
              <w:right w:val="nil"/>
            </w:tcBorders>
          </w:tcPr>
          <w:p w14:paraId="7715B8E1" w14:textId="7924DD19" w:rsidR="00C17BED" w:rsidRPr="00725A8E" w:rsidRDefault="00C17BED" w:rsidP="00AF7414">
            <w:pPr>
              <w:rPr>
                <w:color w:val="000000"/>
                <w:sz w:val="18"/>
                <w:szCs w:val="18"/>
              </w:rPr>
            </w:pPr>
            <w:r w:rsidRPr="006A07FC">
              <w:rPr>
                <w:color w:val="000000"/>
                <w:sz w:val="18"/>
                <w:szCs w:val="18"/>
              </w:rPr>
              <w:t>ACTICIDE</w:t>
            </w:r>
            <w:r w:rsidRPr="00725A8E">
              <w:rPr>
                <w:color w:val="000000"/>
                <w:sz w:val="18"/>
                <w:szCs w:val="18"/>
              </w:rPr>
              <w:t xml:space="preserve"> </w:t>
            </w:r>
            <w:r w:rsidR="00604029">
              <w:rPr>
                <w:color w:val="000000"/>
                <w:sz w:val="18"/>
                <w:szCs w:val="18"/>
              </w:rPr>
              <w:t>C1</w:t>
            </w:r>
            <w:r w:rsidRPr="00725A8E">
              <w:rPr>
                <w:color w:val="000000"/>
                <w:sz w:val="18"/>
                <w:szCs w:val="18"/>
              </w:rPr>
              <w:t xml:space="preserve"> (1.11% C(M)IT</w:t>
            </w:r>
            <w:r w:rsidR="008370F0">
              <w:rPr>
                <w:color w:val="000000"/>
                <w:sz w:val="18"/>
                <w:szCs w:val="18"/>
              </w:rPr>
              <w:t xml:space="preserve"> pure</w:t>
            </w:r>
            <w:r w:rsidRPr="00725A8E">
              <w:rPr>
                <w:color w:val="000000"/>
                <w:sz w:val="18"/>
                <w:szCs w:val="18"/>
              </w:rPr>
              <w:t>)</w:t>
            </w:r>
          </w:p>
          <w:p w14:paraId="17627B30" w14:textId="77777777" w:rsidR="00C17BED" w:rsidRPr="001640C5" w:rsidRDefault="00C17BED" w:rsidP="00AF7414">
            <w:pPr>
              <w:rPr>
                <w:color w:val="000000"/>
                <w:sz w:val="18"/>
                <w:szCs w:val="18"/>
              </w:rPr>
            </w:pPr>
          </w:p>
          <w:p w14:paraId="381CA632" w14:textId="77777777" w:rsidR="00C17BED" w:rsidRPr="005D424B" w:rsidRDefault="00C17BED" w:rsidP="00AF7414">
            <w:pPr>
              <w:rPr>
                <w:color w:val="000000"/>
                <w:sz w:val="18"/>
                <w:szCs w:val="18"/>
              </w:rPr>
            </w:pPr>
            <w:r w:rsidRPr="005D424B">
              <w:rPr>
                <w:color w:val="000000"/>
                <w:sz w:val="18"/>
                <w:szCs w:val="18"/>
              </w:rPr>
              <w:t>ACTICIDE MV (1.48% C(M)IT-MIT (3:1))</w:t>
            </w:r>
          </w:p>
        </w:tc>
        <w:tc>
          <w:tcPr>
            <w:tcW w:w="2502" w:type="dxa"/>
            <w:tcBorders>
              <w:top w:val="single" w:sz="6" w:space="0" w:color="000000"/>
              <w:left w:val="single" w:sz="6" w:space="0" w:color="000000"/>
              <w:bottom w:val="single" w:sz="4" w:space="0" w:color="000000"/>
              <w:right w:val="nil"/>
            </w:tcBorders>
          </w:tcPr>
          <w:p w14:paraId="3E20AA20" w14:textId="77777777" w:rsidR="00C17BED" w:rsidRPr="00DA1F0D" w:rsidRDefault="00C17BED" w:rsidP="00AF7414">
            <w:pPr>
              <w:rPr>
                <w:b/>
                <w:i/>
                <w:color w:val="000000"/>
                <w:sz w:val="18"/>
                <w:szCs w:val="18"/>
                <w:lang w:val="fr-FR"/>
              </w:rPr>
            </w:pPr>
            <w:r w:rsidRPr="00DA1F0D">
              <w:rPr>
                <w:b/>
                <w:i/>
                <w:color w:val="000000"/>
                <w:sz w:val="18"/>
                <w:szCs w:val="18"/>
                <w:lang w:val="fr-FR"/>
              </w:rPr>
              <w:t>Bacteria</w:t>
            </w:r>
          </w:p>
          <w:p w14:paraId="062B5EED" w14:textId="77777777" w:rsidR="00C17BED" w:rsidRPr="00DA1F0D" w:rsidRDefault="00C17BED" w:rsidP="00AF7414">
            <w:pPr>
              <w:rPr>
                <w:i/>
                <w:iCs/>
                <w:color w:val="000000"/>
                <w:sz w:val="18"/>
                <w:szCs w:val="18"/>
                <w:lang w:val="fr-FR"/>
              </w:rPr>
            </w:pPr>
            <w:r w:rsidRPr="00DA1F0D">
              <w:rPr>
                <w:i/>
                <w:iCs/>
                <w:color w:val="000000"/>
                <w:sz w:val="18"/>
                <w:szCs w:val="18"/>
                <w:lang w:val="fr-FR"/>
              </w:rPr>
              <w:t>E. coli</w:t>
            </w:r>
          </w:p>
          <w:p w14:paraId="48E560A5" w14:textId="77777777" w:rsidR="00C17BED" w:rsidRPr="00DA1F0D" w:rsidRDefault="00C17BED" w:rsidP="00AF7414">
            <w:pPr>
              <w:rPr>
                <w:i/>
                <w:iCs/>
                <w:color w:val="000000"/>
                <w:sz w:val="18"/>
                <w:szCs w:val="18"/>
                <w:lang w:val="fr-FR"/>
              </w:rPr>
            </w:pPr>
            <w:r w:rsidRPr="00DA1F0D">
              <w:rPr>
                <w:i/>
                <w:iCs/>
                <w:color w:val="000000"/>
                <w:sz w:val="18"/>
                <w:szCs w:val="18"/>
                <w:lang w:val="fr-FR"/>
              </w:rPr>
              <w:t>P. aeruginosa</w:t>
            </w:r>
          </w:p>
          <w:p w14:paraId="22B97CC6" w14:textId="77777777" w:rsidR="00C17BED" w:rsidRPr="00725A8E" w:rsidRDefault="00C17BED" w:rsidP="00AF7414">
            <w:pPr>
              <w:rPr>
                <w:i/>
                <w:iCs/>
                <w:color w:val="000000"/>
                <w:sz w:val="18"/>
                <w:szCs w:val="18"/>
                <w:lang w:val="fr-FR"/>
              </w:rPr>
            </w:pPr>
            <w:r w:rsidRPr="00725A8E">
              <w:rPr>
                <w:i/>
                <w:iCs/>
                <w:color w:val="000000"/>
                <w:sz w:val="18"/>
                <w:szCs w:val="18"/>
                <w:lang w:val="fr-FR"/>
              </w:rPr>
              <w:t>P. putida</w:t>
            </w:r>
          </w:p>
          <w:p w14:paraId="40F481CF" w14:textId="77777777" w:rsidR="00C17BED" w:rsidRPr="001640C5" w:rsidRDefault="00C17BED" w:rsidP="00AF7414">
            <w:pPr>
              <w:rPr>
                <w:i/>
                <w:iCs/>
                <w:color w:val="000000"/>
                <w:sz w:val="18"/>
                <w:szCs w:val="18"/>
                <w:lang w:val="fr-FR"/>
              </w:rPr>
            </w:pPr>
            <w:r w:rsidRPr="001640C5">
              <w:rPr>
                <w:i/>
                <w:iCs/>
                <w:color w:val="000000"/>
                <w:sz w:val="18"/>
                <w:szCs w:val="18"/>
                <w:lang w:val="fr-FR"/>
              </w:rPr>
              <w:t>B. cepacia</w:t>
            </w:r>
          </w:p>
          <w:p w14:paraId="7F24BFC8" w14:textId="77777777" w:rsidR="00C17BED" w:rsidRPr="005D424B" w:rsidRDefault="00C17BED" w:rsidP="00AF7414">
            <w:pPr>
              <w:rPr>
                <w:i/>
                <w:iCs/>
                <w:color w:val="000000"/>
                <w:sz w:val="18"/>
                <w:szCs w:val="18"/>
                <w:lang w:val="fr-FR"/>
              </w:rPr>
            </w:pPr>
            <w:r w:rsidRPr="005D424B">
              <w:rPr>
                <w:i/>
                <w:iCs/>
                <w:color w:val="000000"/>
                <w:sz w:val="18"/>
                <w:szCs w:val="18"/>
                <w:lang w:val="fr-FR"/>
              </w:rPr>
              <w:t>S. aureus</w:t>
            </w:r>
          </w:p>
          <w:p w14:paraId="3FDE56D7" w14:textId="77777777" w:rsidR="00C17BED" w:rsidRPr="00B34CB3" w:rsidRDefault="00C17BED" w:rsidP="00AF7414">
            <w:pPr>
              <w:rPr>
                <w:i/>
                <w:iCs/>
                <w:color w:val="000000"/>
                <w:sz w:val="18"/>
                <w:szCs w:val="18"/>
              </w:rPr>
            </w:pPr>
            <w:r w:rsidRPr="00B34CB3">
              <w:rPr>
                <w:i/>
                <w:iCs/>
                <w:color w:val="000000"/>
                <w:sz w:val="18"/>
                <w:szCs w:val="18"/>
              </w:rPr>
              <w:t>A. faecalis</w:t>
            </w:r>
          </w:p>
          <w:p w14:paraId="4FB64142" w14:textId="77777777" w:rsidR="00C17BED" w:rsidRPr="00B34CB3" w:rsidRDefault="00C17BED" w:rsidP="00AF7414">
            <w:pPr>
              <w:rPr>
                <w:b/>
                <w:i/>
                <w:color w:val="000000"/>
                <w:sz w:val="18"/>
                <w:szCs w:val="18"/>
              </w:rPr>
            </w:pPr>
          </w:p>
          <w:p w14:paraId="1DF261F0" w14:textId="77777777" w:rsidR="00C17BED" w:rsidRPr="006665B8" w:rsidRDefault="00C17BED" w:rsidP="00AF7414">
            <w:pPr>
              <w:rPr>
                <w:b/>
                <w:i/>
                <w:color w:val="000000"/>
                <w:sz w:val="18"/>
                <w:szCs w:val="18"/>
              </w:rPr>
            </w:pPr>
            <w:r w:rsidRPr="006665B8">
              <w:rPr>
                <w:b/>
                <w:i/>
                <w:color w:val="000000"/>
                <w:sz w:val="18"/>
                <w:szCs w:val="18"/>
              </w:rPr>
              <w:t>Yeasts</w:t>
            </w:r>
          </w:p>
          <w:p w14:paraId="76A3E94F" w14:textId="77777777" w:rsidR="00C17BED" w:rsidRPr="00D733AE" w:rsidRDefault="00C17BED" w:rsidP="00AF7414">
            <w:pPr>
              <w:rPr>
                <w:i/>
                <w:color w:val="000000"/>
                <w:sz w:val="18"/>
                <w:szCs w:val="18"/>
              </w:rPr>
            </w:pPr>
            <w:r w:rsidRPr="00D733AE">
              <w:rPr>
                <w:i/>
                <w:color w:val="000000"/>
                <w:sz w:val="18"/>
                <w:szCs w:val="18"/>
              </w:rPr>
              <w:t>C. valida</w:t>
            </w:r>
          </w:p>
          <w:p w14:paraId="093A7397" w14:textId="77777777" w:rsidR="00C17BED" w:rsidRPr="00C86DA8" w:rsidRDefault="00C17BED" w:rsidP="00AF7414">
            <w:pPr>
              <w:rPr>
                <w:i/>
                <w:color w:val="000000"/>
                <w:sz w:val="18"/>
                <w:szCs w:val="18"/>
              </w:rPr>
            </w:pPr>
            <w:r w:rsidRPr="00C86DA8">
              <w:rPr>
                <w:i/>
                <w:color w:val="000000"/>
                <w:sz w:val="18"/>
                <w:szCs w:val="18"/>
              </w:rPr>
              <w:t>R. rubra</w:t>
            </w:r>
          </w:p>
          <w:p w14:paraId="22710CF2" w14:textId="77777777" w:rsidR="00C17BED" w:rsidRPr="006A07FC" w:rsidRDefault="00C17BED" w:rsidP="00AF7414">
            <w:pPr>
              <w:rPr>
                <w:i/>
                <w:color w:val="000000"/>
                <w:sz w:val="18"/>
                <w:szCs w:val="18"/>
              </w:rPr>
            </w:pPr>
            <w:r w:rsidRPr="006A07FC">
              <w:rPr>
                <w:i/>
                <w:color w:val="000000"/>
                <w:sz w:val="18"/>
                <w:szCs w:val="18"/>
              </w:rPr>
              <w:t>S. cerevisiae</w:t>
            </w:r>
          </w:p>
          <w:p w14:paraId="660A7661" w14:textId="77777777" w:rsidR="00C17BED" w:rsidRPr="00C730BA" w:rsidRDefault="00C17BED" w:rsidP="00AF7414">
            <w:pPr>
              <w:rPr>
                <w:b/>
                <w:i/>
                <w:color w:val="000000"/>
                <w:sz w:val="18"/>
                <w:szCs w:val="18"/>
              </w:rPr>
            </w:pPr>
          </w:p>
          <w:p w14:paraId="3A6C589B" w14:textId="77777777" w:rsidR="00C17BED" w:rsidRPr="00725A8E" w:rsidRDefault="00C17BED" w:rsidP="00AF7414">
            <w:pPr>
              <w:rPr>
                <w:b/>
                <w:i/>
                <w:color w:val="000000"/>
                <w:sz w:val="18"/>
                <w:szCs w:val="18"/>
              </w:rPr>
            </w:pPr>
            <w:r w:rsidRPr="00725A8E">
              <w:rPr>
                <w:b/>
                <w:i/>
                <w:color w:val="000000"/>
                <w:sz w:val="18"/>
                <w:szCs w:val="18"/>
              </w:rPr>
              <w:t>Moulds</w:t>
            </w:r>
          </w:p>
          <w:p w14:paraId="69900554" w14:textId="77777777" w:rsidR="00C17BED" w:rsidRPr="00DA1F0D" w:rsidRDefault="00C17BED" w:rsidP="00AF7414">
            <w:pPr>
              <w:rPr>
                <w:i/>
                <w:color w:val="000000"/>
                <w:sz w:val="18"/>
                <w:szCs w:val="18"/>
              </w:rPr>
            </w:pPr>
            <w:r w:rsidRPr="00DA1F0D">
              <w:rPr>
                <w:i/>
                <w:color w:val="000000"/>
                <w:sz w:val="18"/>
                <w:szCs w:val="18"/>
              </w:rPr>
              <w:t>A. oryzae</w:t>
            </w:r>
          </w:p>
          <w:p w14:paraId="55294B3F" w14:textId="77777777" w:rsidR="00C17BED" w:rsidRPr="00DA1F0D" w:rsidRDefault="00C17BED" w:rsidP="00AF7414">
            <w:pPr>
              <w:rPr>
                <w:i/>
                <w:color w:val="000000"/>
                <w:sz w:val="18"/>
                <w:szCs w:val="18"/>
              </w:rPr>
            </w:pPr>
            <w:r w:rsidRPr="00DA1F0D">
              <w:rPr>
                <w:i/>
                <w:color w:val="000000"/>
                <w:sz w:val="18"/>
                <w:szCs w:val="18"/>
              </w:rPr>
              <w:t>C. cladosporioides</w:t>
            </w:r>
          </w:p>
          <w:p w14:paraId="2C3880A9" w14:textId="77777777" w:rsidR="00C17BED" w:rsidRPr="009F32FA" w:rsidRDefault="00C17BED" w:rsidP="00AF7414">
            <w:pPr>
              <w:rPr>
                <w:i/>
                <w:color w:val="000000"/>
                <w:sz w:val="18"/>
                <w:szCs w:val="18"/>
                <w:lang w:val="fr-FR"/>
              </w:rPr>
            </w:pPr>
            <w:r w:rsidRPr="009F32FA">
              <w:rPr>
                <w:i/>
                <w:color w:val="000000"/>
                <w:sz w:val="18"/>
                <w:szCs w:val="18"/>
                <w:lang w:val="fr-FR"/>
              </w:rPr>
              <w:t>G. candidum</w:t>
            </w:r>
          </w:p>
          <w:p w14:paraId="0EACA5E5" w14:textId="77777777" w:rsidR="00C17BED" w:rsidRPr="00A768EF" w:rsidRDefault="00C17BED" w:rsidP="00AF7414">
            <w:pPr>
              <w:rPr>
                <w:i/>
                <w:color w:val="000000"/>
                <w:sz w:val="18"/>
                <w:szCs w:val="18"/>
              </w:rPr>
            </w:pPr>
            <w:r w:rsidRPr="00603FAF">
              <w:rPr>
                <w:i/>
                <w:color w:val="000000"/>
                <w:sz w:val="18"/>
                <w:szCs w:val="18"/>
              </w:rPr>
              <w:t xml:space="preserve">P. </w:t>
            </w:r>
            <w:r w:rsidRPr="00A768EF">
              <w:rPr>
                <w:i/>
                <w:color w:val="000000"/>
                <w:sz w:val="18"/>
                <w:szCs w:val="18"/>
              </w:rPr>
              <w:t>variotii</w:t>
            </w:r>
          </w:p>
          <w:p w14:paraId="1064F525" w14:textId="77777777" w:rsidR="00C17BED" w:rsidRPr="0094555E" w:rsidRDefault="00C17BED" w:rsidP="00AF7414">
            <w:pPr>
              <w:rPr>
                <w:i/>
                <w:color w:val="000000"/>
                <w:sz w:val="18"/>
                <w:szCs w:val="18"/>
              </w:rPr>
            </w:pPr>
            <w:r w:rsidRPr="0094555E">
              <w:rPr>
                <w:i/>
                <w:color w:val="000000"/>
                <w:sz w:val="18"/>
                <w:szCs w:val="18"/>
              </w:rPr>
              <w:t>P. ochrochloron</w:t>
            </w:r>
          </w:p>
        </w:tc>
        <w:tc>
          <w:tcPr>
            <w:tcW w:w="1604" w:type="dxa"/>
            <w:tcBorders>
              <w:top w:val="single" w:sz="6" w:space="0" w:color="000000"/>
              <w:left w:val="single" w:sz="6" w:space="0" w:color="000000"/>
              <w:bottom w:val="single" w:sz="4" w:space="0" w:color="000000"/>
              <w:right w:val="nil"/>
            </w:tcBorders>
            <w:hideMark/>
          </w:tcPr>
          <w:p w14:paraId="0C1D53B4" w14:textId="77777777" w:rsidR="00C17BED" w:rsidRPr="00146B3B" w:rsidRDefault="00C17BED" w:rsidP="00AF7414">
            <w:pPr>
              <w:rPr>
                <w:color w:val="000000"/>
                <w:sz w:val="18"/>
                <w:szCs w:val="18"/>
              </w:rPr>
            </w:pPr>
            <w:r w:rsidRPr="00146B3B">
              <w:rPr>
                <w:color w:val="000000"/>
                <w:sz w:val="18"/>
                <w:szCs w:val="18"/>
              </w:rPr>
              <w:t>THOR TEST METHODs 720, 740 and 730</w:t>
            </w:r>
          </w:p>
        </w:tc>
        <w:tc>
          <w:tcPr>
            <w:tcW w:w="3399" w:type="dxa"/>
            <w:tcBorders>
              <w:top w:val="single" w:sz="6" w:space="0" w:color="000000"/>
              <w:left w:val="single" w:sz="6" w:space="0" w:color="000000"/>
              <w:bottom w:val="single" w:sz="4" w:space="0" w:color="000000"/>
              <w:right w:val="nil"/>
            </w:tcBorders>
            <w:hideMark/>
          </w:tcPr>
          <w:p w14:paraId="5C20C9E6" w14:textId="77777777" w:rsidR="00C17BED" w:rsidRPr="00980752" w:rsidRDefault="00C17BED" w:rsidP="00AF7414">
            <w:pPr>
              <w:ind w:right="73"/>
              <w:jc w:val="both"/>
              <w:rPr>
                <w:color w:val="000000"/>
                <w:sz w:val="18"/>
                <w:szCs w:val="18"/>
              </w:rPr>
            </w:pPr>
            <w:r w:rsidRPr="00980752">
              <w:rPr>
                <w:color w:val="000000"/>
                <w:sz w:val="18"/>
                <w:szCs w:val="18"/>
              </w:rPr>
              <w:t xml:space="preserve">An acrylic waterborne polymer dispersion preserved with 0.05, 0.075 and 0.095 % (w/w) </w:t>
            </w:r>
          </w:p>
          <w:p w14:paraId="70EE6E85" w14:textId="05C53A0B" w:rsidR="00C17BED" w:rsidRPr="007D406E" w:rsidRDefault="00C17BED" w:rsidP="00AF7414">
            <w:pPr>
              <w:ind w:right="73"/>
              <w:jc w:val="both"/>
              <w:rPr>
                <w:color w:val="000000"/>
                <w:sz w:val="18"/>
                <w:szCs w:val="18"/>
              </w:rPr>
            </w:pPr>
            <w:r w:rsidRPr="00513609">
              <w:rPr>
                <w:color w:val="000000"/>
                <w:sz w:val="18"/>
                <w:szCs w:val="18"/>
              </w:rPr>
              <w:t>ACTICIDE</w:t>
            </w:r>
            <w:r w:rsidRPr="00AB7314">
              <w:rPr>
                <w:color w:val="000000"/>
                <w:sz w:val="18"/>
                <w:szCs w:val="18"/>
              </w:rPr>
              <w:t xml:space="preserve"> </w:t>
            </w:r>
            <w:r w:rsidR="00604029">
              <w:rPr>
                <w:color w:val="000000"/>
                <w:sz w:val="18"/>
                <w:szCs w:val="18"/>
              </w:rPr>
              <w:t>C1</w:t>
            </w:r>
            <w:r w:rsidRPr="00AB7314">
              <w:rPr>
                <w:color w:val="000000"/>
                <w:sz w:val="18"/>
                <w:szCs w:val="18"/>
              </w:rPr>
              <w:t xml:space="preserve"> or ACTICIDE</w:t>
            </w:r>
            <w:r w:rsidRPr="00401278">
              <w:rPr>
                <w:color w:val="000000"/>
                <w:sz w:val="18"/>
                <w:szCs w:val="18"/>
              </w:rPr>
              <w:t xml:space="preserve"> MV was tested according to Thor Test Method D720, D730 and D740 and compared to a </w:t>
            </w:r>
            <w:r w:rsidRPr="007D406E">
              <w:rPr>
                <w:color w:val="000000"/>
                <w:sz w:val="18"/>
                <w:szCs w:val="18"/>
              </w:rPr>
              <w:t xml:space="preserve">blank sample of same material. </w:t>
            </w:r>
          </w:p>
          <w:p w14:paraId="0612C8B9" w14:textId="7695DCCD" w:rsidR="00E31F89" w:rsidRPr="00643B21" w:rsidRDefault="00C17BED" w:rsidP="00E31F89">
            <w:pPr>
              <w:ind w:right="73"/>
              <w:jc w:val="both"/>
              <w:rPr>
                <w:color w:val="000000"/>
                <w:sz w:val="18"/>
                <w:szCs w:val="18"/>
              </w:rPr>
            </w:pPr>
            <w:r w:rsidRPr="00643B21">
              <w:rPr>
                <w:color w:val="000000"/>
                <w:sz w:val="18"/>
                <w:szCs w:val="18"/>
              </w:rPr>
              <w:t>Parallel unconditioned (u. c.) and preconditioned (c.) samples, stored for 8 weeks at 40°C in hermetic sealed vessels, were tested.</w:t>
            </w:r>
          </w:p>
        </w:tc>
        <w:tc>
          <w:tcPr>
            <w:tcW w:w="2797" w:type="dxa"/>
            <w:tcBorders>
              <w:top w:val="single" w:sz="6" w:space="0" w:color="000000"/>
              <w:left w:val="single" w:sz="6" w:space="0" w:color="000000"/>
              <w:bottom w:val="single" w:sz="4" w:space="0" w:color="000000"/>
              <w:right w:val="nil"/>
            </w:tcBorders>
          </w:tcPr>
          <w:p w14:paraId="19AB23F9" w14:textId="77777777" w:rsidR="00C17BED" w:rsidRPr="00106A22" w:rsidRDefault="00C17BED" w:rsidP="00AF7414">
            <w:pPr>
              <w:ind w:right="73"/>
              <w:jc w:val="both"/>
              <w:rPr>
                <w:b/>
                <w:color w:val="000000"/>
                <w:sz w:val="18"/>
                <w:szCs w:val="18"/>
              </w:rPr>
            </w:pPr>
            <w:r w:rsidRPr="00106A22">
              <w:rPr>
                <w:b/>
                <w:color w:val="000000"/>
                <w:sz w:val="18"/>
                <w:szCs w:val="18"/>
              </w:rPr>
              <w:t>Bacteria</w:t>
            </w:r>
          </w:p>
          <w:p w14:paraId="558FB4DD" w14:textId="01A100E8" w:rsidR="00C17BED" w:rsidRPr="00162DA0" w:rsidRDefault="00C17BED" w:rsidP="00AF7414">
            <w:pPr>
              <w:ind w:right="73"/>
              <w:jc w:val="both"/>
              <w:rPr>
                <w:color w:val="000000"/>
                <w:sz w:val="18"/>
                <w:szCs w:val="18"/>
              </w:rPr>
            </w:pPr>
            <w:r w:rsidRPr="00B04260">
              <w:rPr>
                <w:color w:val="000000"/>
                <w:sz w:val="18"/>
                <w:szCs w:val="18"/>
              </w:rPr>
              <w:t>0.075% (w/w) ACTICIDE</w:t>
            </w:r>
            <w:r w:rsidRPr="004A6CA5">
              <w:rPr>
                <w:color w:val="000000"/>
                <w:sz w:val="18"/>
                <w:szCs w:val="18"/>
              </w:rPr>
              <w:t xml:space="preserve"> C1 (8.33 ppm </w:t>
            </w:r>
            <w:proofErr w:type="gramStart"/>
            <w:r w:rsidRPr="004A6CA5">
              <w:rPr>
                <w:color w:val="000000"/>
                <w:sz w:val="18"/>
                <w:szCs w:val="18"/>
              </w:rPr>
              <w:t>C(</w:t>
            </w:r>
            <w:proofErr w:type="gramEnd"/>
            <w:r w:rsidRPr="004A6CA5">
              <w:rPr>
                <w:color w:val="000000"/>
                <w:sz w:val="18"/>
                <w:szCs w:val="18"/>
              </w:rPr>
              <w:t>M)IT</w:t>
            </w:r>
            <w:r w:rsidR="008370F0">
              <w:rPr>
                <w:color w:val="000000"/>
                <w:sz w:val="18"/>
                <w:szCs w:val="18"/>
              </w:rPr>
              <w:t xml:space="preserve"> pure</w:t>
            </w:r>
            <w:r w:rsidRPr="004A6CA5">
              <w:rPr>
                <w:color w:val="000000"/>
                <w:sz w:val="18"/>
                <w:szCs w:val="18"/>
              </w:rPr>
              <w:t>) as well as ACTICID</w:t>
            </w:r>
            <w:r w:rsidRPr="002A3258">
              <w:rPr>
                <w:color w:val="000000"/>
                <w:sz w:val="18"/>
                <w:szCs w:val="18"/>
              </w:rPr>
              <w:t>E</w:t>
            </w:r>
            <w:r w:rsidRPr="00EC0C70">
              <w:rPr>
                <w:color w:val="000000"/>
                <w:sz w:val="18"/>
                <w:szCs w:val="18"/>
              </w:rPr>
              <w:t> MV (8.33 ppm C(M)IT and 2.78 ppm MIT) was necessary for the unconditioned sample, and for the preconditioned sample 0.095% (w/w) ACTICIDE</w:t>
            </w:r>
            <w:r w:rsidRPr="00653233">
              <w:rPr>
                <w:color w:val="000000"/>
                <w:sz w:val="18"/>
                <w:szCs w:val="18"/>
              </w:rPr>
              <w:t xml:space="preserve"> </w:t>
            </w:r>
            <w:r w:rsidR="00604029">
              <w:rPr>
                <w:color w:val="000000"/>
                <w:sz w:val="18"/>
                <w:szCs w:val="18"/>
              </w:rPr>
              <w:t>C1</w:t>
            </w:r>
            <w:r w:rsidRPr="00653233">
              <w:rPr>
                <w:color w:val="000000"/>
                <w:sz w:val="18"/>
                <w:szCs w:val="18"/>
              </w:rPr>
              <w:t xml:space="preserve"> (10.55 ppm C(M)IT</w:t>
            </w:r>
            <w:r w:rsidR="008370F0">
              <w:rPr>
                <w:color w:val="000000"/>
                <w:sz w:val="18"/>
                <w:szCs w:val="18"/>
              </w:rPr>
              <w:t xml:space="preserve"> pure</w:t>
            </w:r>
            <w:r w:rsidRPr="00653233">
              <w:rPr>
                <w:color w:val="000000"/>
                <w:sz w:val="18"/>
                <w:szCs w:val="18"/>
              </w:rPr>
              <w:t>) as well as ACTICIDE</w:t>
            </w:r>
            <w:r w:rsidRPr="00162DA0">
              <w:rPr>
                <w:color w:val="000000"/>
                <w:sz w:val="18"/>
                <w:szCs w:val="18"/>
              </w:rPr>
              <w:t> MV (10.55 ppm C(M)IT and 3.52 ppm MIT).</w:t>
            </w:r>
          </w:p>
          <w:p w14:paraId="051A5EFA" w14:textId="77777777" w:rsidR="00C17BED" w:rsidRPr="00D10489" w:rsidRDefault="00C17BED" w:rsidP="00AF7414">
            <w:pPr>
              <w:ind w:right="73"/>
              <w:jc w:val="both"/>
              <w:rPr>
                <w:color w:val="000000"/>
                <w:sz w:val="18"/>
                <w:szCs w:val="18"/>
              </w:rPr>
            </w:pPr>
          </w:p>
          <w:p w14:paraId="5FBA4461" w14:textId="77777777" w:rsidR="00C17BED" w:rsidRPr="00D10489" w:rsidRDefault="00C17BED" w:rsidP="00AF7414">
            <w:pPr>
              <w:ind w:right="73"/>
              <w:jc w:val="both"/>
              <w:rPr>
                <w:b/>
                <w:color w:val="000000"/>
                <w:sz w:val="18"/>
                <w:szCs w:val="18"/>
              </w:rPr>
            </w:pPr>
            <w:r w:rsidRPr="00D10489">
              <w:rPr>
                <w:b/>
                <w:color w:val="000000"/>
                <w:sz w:val="18"/>
                <w:szCs w:val="18"/>
              </w:rPr>
              <w:t>Yeasts</w:t>
            </w:r>
          </w:p>
          <w:p w14:paraId="07DE39D9" w14:textId="663D830C" w:rsidR="00C17BED" w:rsidRPr="00D10489" w:rsidRDefault="00C17BED" w:rsidP="00AF7414">
            <w:pPr>
              <w:ind w:right="73"/>
              <w:jc w:val="both"/>
              <w:rPr>
                <w:color w:val="000000"/>
                <w:sz w:val="18"/>
                <w:szCs w:val="18"/>
              </w:rPr>
            </w:pPr>
            <w:r w:rsidRPr="00D10489">
              <w:rPr>
                <w:color w:val="000000"/>
                <w:sz w:val="18"/>
                <w:szCs w:val="18"/>
              </w:rPr>
              <w:t xml:space="preserve">0.095% (w/w) ACTICIDE </w:t>
            </w:r>
            <w:r w:rsidR="00604029">
              <w:rPr>
                <w:color w:val="000000"/>
                <w:sz w:val="18"/>
                <w:szCs w:val="18"/>
              </w:rPr>
              <w:t>C1</w:t>
            </w:r>
            <w:r w:rsidRPr="00D10489">
              <w:rPr>
                <w:color w:val="000000"/>
                <w:sz w:val="18"/>
                <w:szCs w:val="18"/>
              </w:rPr>
              <w:t xml:space="preserve"> (10.55 ppm </w:t>
            </w:r>
            <w:proofErr w:type="gramStart"/>
            <w:r w:rsidRPr="00D10489">
              <w:rPr>
                <w:color w:val="000000"/>
                <w:sz w:val="18"/>
                <w:szCs w:val="18"/>
              </w:rPr>
              <w:t>C(</w:t>
            </w:r>
            <w:proofErr w:type="gramEnd"/>
            <w:r w:rsidRPr="00D10489">
              <w:rPr>
                <w:color w:val="000000"/>
                <w:sz w:val="18"/>
                <w:szCs w:val="18"/>
              </w:rPr>
              <w:t>M)IT</w:t>
            </w:r>
            <w:r w:rsidR="008370F0">
              <w:rPr>
                <w:color w:val="000000"/>
                <w:sz w:val="18"/>
                <w:szCs w:val="18"/>
              </w:rPr>
              <w:t xml:space="preserve"> pure</w:t>
            </w:r>
            <w:r w:rsidRPr="00D10489">
              <w:rPr>
                <w:color w:val="000000"/>
                <w:sz w:val="18"/>
                <w:szCs w:val="18"/>
              </w:rPr>
              <w:t>) as well as ACTICIDE MV (10.55 ppm C(M)IT and 3.52 ppm MIT) was necessary for the unconditioned sample, and for the preconditioned sample.</w:t>
            </w:r>
          </w:p>
          <w:p w14:paraId="735DEFED" w14:textId="77777777" w:rsidR="00C17BED" w:rsidRPr="00D10489" w:rsidRDefault="00C17BED" w:rsidP="00AF7414">
            <w:pPr>
              <w:ind w:right="73"/>
              <w:jc w:val="both"/>
              <w:rPr>
                <w:color w:val="000000"/>
                <w:sz w:val="18"/>
                <w:szCs w:val="18"/>
              </w:rPr>
            </w:pPr>
          </w:p>
          <w:p w14:paraId="75CA5CD7" w14:textId="6F785C86" w:rsidR="00C17BED" w:rsidRPr="00D10489" w:rsidRDefault="0011578A" w:rsidP="00AF7414">
            <w:pPr>
              <w:ind w:right="73"/>
              <w:jc w:val="both"/>
              <w:rPr>
                <w:b/>
                <w:color w:val="000000"/>
                <w:sz w:val="18"/>
                <w:szCs w:val="18"/>
              </w:rPr>
            </w:pPr>
            <w:r>
              <w:rPr>
                <w:b/>
                <w:color w:val="000000"/>
                <w:sz w:val="18"/>
                <w:szCs w:val="18"/>
              </w:rPr>
              <w:t>Moulds</w:t>
            </w:r>
          </w:p>
          <w:p w14:paraId="6F58AD26" w14:textId="0F59DA45" w:rsidR="00C17BED" w:rsidRPr="00D10489" w:rsidRDefault="00C17BED" w:rsidP="00AF7414">
            <w:pPr>
              <w:ind w:right="73"/>
              <w:jc w:val="both"/>
              <w:rPr>
                <w:color w:val="000000"/>
                <w:sz w:val="18"/>
                <w:szCs w:val="18"/>
              </w:rPr>
            </w:pPr>
            <w:r w:rsidRPr="00D10489">
              <w:rPr>
                <w:color w:val="000000"/>
                <w:sz w:val="18"/>
                <w:szCs w:val="18"/>
              </w:rPr>
              <w:t xml:space="preserve">0.05 % (w/w) ACTICIDE </w:t>
            </w:r>
            <w:r w:rsidR="00604029">
              <w:rPr>
                <w:color w:val="000000"/>
                <w:sz w:val="18"/>
                <w:szCs w:val="18"/>
              </w:rPr>
              <w:t>C1</w:t>
            </w:r>
            <w:r w:rsidRPr="00D10489">
              <w:rPr>
                <w:color w:val="000000"/>
                <w:sz w:val="18"/>
                <w:szCs w:val="18"/>
              </w:rPr>
              <w:t xml:space="preserve"> (5.55 ppm </w:t>
            </w:r>
            <w:proofErr w:type="gramStart"/>
            <w:r w:rsidRPr="00D10489">
              <w:rPr>
                <w:color w:val="000000"/>
                <w:sz w:val="18"/>
                <w:szCs w:val="18"/>
              </w:rPr>
              <w:t>C(</w:t>
            </w:r>
            <w:proofErr w:type="gramEnd"/>
            <w:r w:rsidRPr="00D10489">
              <w:rPr>
                <w:color w:val="000000"/>
                <w:sz w:val="18"/>
                <w:szCs w:val="18"/>
              </w:rPr>
              <w:t>M)IT</w:t>
            </w:r>
            <w:r w:rsidR="008370F0">
              <w:rPr>
                <w:color w:val="000000"/>
                <w:sz w:val="18"/>
                <w:szCs w:val="18"/>
              </w:rPr>
              <w:t xml:space="preserve"> pure</w:t>
            </w:r>
            <w:r w:rsidRPr="00D10489">
              <w:rPr>
                <w:color w:val="000000"/>
                <w:sz w:val="18"/>
                <w:szCs w:val="18"/>
              </w:rPr>
              <w:t>) as well as ACTICIDE MV (5.55 ppm C(M)IT and 1.85 ppm MIT) were necessary for the unconditioned sample, and for the preconditioned sample.</w:t>
            </w:r>
          </w:p>
        </w:tc>
        <w:tc>
          <w:tcPr>
            <w:tcW w:w="1324" w:type="dxa"/>
            <w:tcBorders>
              <w:top w:val="single" w:sz="6" w:space="0" w:color="000000"/>
              <w:left w:val="single" w:sz="6" w:space="0" w:color="000000"/>
              <w:bottom w:val="single" w:sz="4" w:space="0" w:color="000000"/>
              <w:right w:val="single" w:sz="4" w:space="0" w:color="000000"/>
            </w:tcBorders>
          </w:tcPr>
          <w:p w14:paraId="37F76D30" w14:textId="77777777" w:rsidR="00C17BED" w:rsidRPr="00B34CB3" w:rsidRDefault="00C17BED" w:rsidP="00AF7414">
            <w:pPr>
              <w:ind w:right="73"/>
              <w:jc w:val="both"/>
              <w:rPr>
                <w:i/>
                <w:color w:val="000000"/>
                <w:sz w:val="18"/>
                <w:szCs w:val="18"/>
              </w:rPr>
            </w:pPr>
            <w:r w:rsidRPr="00B34CB3">
              <w:rPr>
                <w:i/>
                <w:color w:val="000000"/>
                <w:sz w:val="18"/>
                <w:szCs w:val="18"/>
              </w:rPr>
              <w:t>Goldbach</w:t>
            </w:r>
          </w:p>
          <w:p w14:paraId="2A2490F2" w14:textId="77777777" w:rsidR="00C17BED" w:rsidRPr="00B34CB3" w:rsidRDefault="00C17BED" w:rsidP="00AF7414">
            <w:pPr>
              <w:ind w:right="73"/>
              <w:jc w:val="both"/>
              <w:rPr>
                <w:i/>
                <w:color w:val="000000"/>
                <w:sz w:val="18"/>
                <w:szCs w:val="18"/>
              </w:rPr>
            </w:pPr>
            <w:r w:rsidRPr="00B34CB3">
              <w:rPr>
                <w:i/>
                <w:color w:val="000000"/>
                <w:sz w:val="18"/>
                <w:szCs w:val="18"/>
              </w:rPr>
              <w:t>(2018e)</w:t>
            </w:r>
          </w:p>
          <w:p w14:paraId="57D96AD4" w14:textId="77777777" w:rsidR="00C17BED" w:rsidRPr="00B34CB3" w:rsidRDefault="00C17BED" w:rsidP="00AF7414">
            <w:pPr>
              <w:ind w:right="73"/>
              <w:jc w:val="both"/>
              <w:rPr>
                <w:i/>
                <w:color w:val="000000"/>
                <w:sz w:val="18"/>
                <w:szCs w:val="18"/>
              </w:rPr>
            </w:pPr>
          </w:p>
          <w:p w14:paraId="4AE43BD4" w14:textId="77777777" w:rsidR="00C17BED" w:rsidRPr="00B34CB3" w:rsidRDefault="00C17BED" w:rsidP="00AF7414">
            <w:pPr>
              <w:ind w:right="73"/>
              <w:jc w:val="both"/>
              <w:rPr>
                <w:i/>
                <w:color w:val="000000"/>
                <w:sz w:val="18"/>
                <w:szCs w:val="18"/>
              </w:rPr>
            </w:pPr>
            <w:r w:rsidRPr="00B34CB3">
              <w:rPr>
                <w:i/>
                <w:color w:val="000000"/>
                <w:sz w:val="18"/>
                <w:szCs w:val="18"/>
              </w:rPr>
              <w:t>Report n°47314</w:t>
            </w:r>
          </w:p>
          <w:p w14:paraId="30D814AD" w14:textId="77777777" w:rsidR="00C17BED" w:rsidRPr="00B34CB3" w:rsidRDefault="00C17BED" w:rsidP="00AF7414">
            <w:pPr>
              <w:ind w:right="73"/>
              <w:jc w:val="both"/>
              <w:rPr>
                <w:i/>
                <w:color w:val="000000"/>
                <w:sz w:val="18"/>
                <w:szCs w:val="18"/>
              </w:rPr>
            </w:pPr>
          </w:p>
          <w:p w14:paraId="6C9DF076" w14:textId="77777777" w:rsidR="00C17BED" w:rsidRPr="00B34CB3" w:rsidRDefault="00C17BED" w:rsidP="00AF7414">
            <w:pPr>
              <w:ind w:right="73"/>
              <w:jc w:val="both"/>
              <w:rPr>
                <w:i/>
                <w:color w:val="000000"/>
                <w:sz w:val="18"/>
                <w:szCs w:val="18"/>
              </w:rPr>
            </w:pPr>
            <w:r w:rsidRPr="00B34CB3">
              <w:rPr>
                <w:i/>
                <w:color w:val="000000"/>
                <w:sz w:val="18"/>
                <w:szCs w:val="18"/>
              </w:rPr>
              <w:t>RI = 2</w:t>
            </w:r>
          </w:p>
        </w:tc>
      </w:tr>
      <w:tr w:rsidR="00C17BED" w:rsidRPr="00D10489" w14:paraId="6FB8C1A2" w14:textId="77777777" w:rsidTr="006E7BE1">
        <w:trPr>
          <w:trHeight w:val="144"/>
        </w:trPr>
        <w:tc>
          <w:tcPr>
            <w:tcW w:w="1184" w:type="dxa"/>
            <w:tcBorders>
              <w:top w:val="single" w:sz="6" w:space="0" w:color="000000"/>
              <w:left w:val="single" w:sz="4" w:space="0" w:color="000000"/>
              <w:bottom w:val="single" w:sz="4" w:space="0" w:color="000000"/>
              <w:right w:val="nil"/>
            </w:tcBorders>
            <w:shd w:val="clear" w:color="auto" w:fill="auto"/>
            <w:hideMark/>
          </w:tcPr>
          <w:p w14:paraId="70DA1B54" w14:textId="77777777" w:rsidR="00C17BED" w:rsidRPr="006665B8" w:rsidRDefault="00C17BED" w:rsidP="00AF7414">
            <w:pPr>
              <w:rPr>
                <w:color w:val="000000"/>
                <w:sz w:val="18"/>
                <w:szCs w:val="18"/>
              </w:rPr>
            </w:pPr>
            <w:r w:rsidRPr="006665B8">
              <w:rPr>
                <w:color w:val="000000"/>
                <w:sz w:val="18"/>
                <w:szCs w:val="18"/>
              </w:rPr>
              <w:t xml:space="preserve">MG 02 </w:t>
            </w:r>
          </w:p>
          <w:p w14:paraId="7A574A12"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4" w:space="0" w:color="000000"/>
              <w:right w:val="nil"/>
            </w:tcBorders>
            <w:shd w:val="clear" w:color="auto" w:fill="auto"/>
            <w:hideMark/>
          </w:tcPr>
          <w:p w14:paraId="01C17C52" w14:textId="77777777" w:rsidR="00C17BED" w:rsidRPr="00C86DA8" w:rsidRDefault="00C17BED" w:rsidP="00AF7414">
            <w:pPr>
              <w:rPr>
                <w:color w:val="000000"/>
                <w:sz w:val="18"/>
                <w:szCs w:val="18"/>
              </w:rPr>
            </w:pPr>
            <w:r w:rsidRPr="00C86DA8">
              <w:rPr>
                <w:color w:val="000000"/>
                <w:sz w:val="18"/>
                <w:szCs w:val="18"/>
              </w:rPr>
              <w:t>PT 6.7 Polymer dispersion</w:t>
            </w:r>
          </w:p>
        </w:tc>
        <w:tc>
          <w:tcPr>
            <w:tcW w:w="1325" w:type="dxa"/>
            <w:tcBorders>
              <w:top w:val="single" w:sz="6" w:space="0" w:color="000000"/>
              <w:left w:val="single" w:sz="6" w:space="0" w:color="000000"/>
              <w:bottom w:val="single" w:sz="4" w:space="0" w:color="000000"/>
              <w:right w:val="nil"/>
            </w:tcBorders>
            <w:shd w:val="clear" w:color="auto" w:fill="auto"/>
            <w:hideMark/>
          </w:tcPr>
          <w:p w14:paraId="76CAF8ED" w14:textId="38D15A6F" w:rsidR="00C17BED" w:rsidRPr="00725A8E" w:rsidRDefault="00C17BED" w:rsidP="00AF7414">
            <w:pPr>
              <w:rPr>
                <w:color w:val="000000"/>
                <w:sz w:val="18"/>
                <w:szCs w:val="18"/>
              </w:rPr>
            </w:pPr>
            <w:r w:rsidRPr="006A07FC">
              <w:rPr>
                <w:color w:val="000000"/>
                <w:sz w:val="18"/>
                <w:szCs w:val="18"/>
              </w:rPr>
              <w:t>ACTICIDE</w:t>
            </w:r>
            <w:r w:rsidRPr="00725A8E">
              <w:rPr>
                <w:color w:val="000000"/>
                <w:sz w:val="18"/>
                <w:szCs w:val="18"/>
              </w:rPr>
              <w:t xml:space="preserve"> </w:t>
            </w:r>
            <w:r w:rsidR="00604029">
              <w:rPr>
                <w:color w:val="000000"/>
                <w:sz w:val="18"/>
                <w:szCs w:val="18"/>
              </w:rPr>
              <w:t>C1</w:t>
            </w:r>
            <w:r w:rsidRPr="00725A8E">
              <w:rPr>
                <w:color w:val="000000"/>
                <w:sz w:val="18"/>
                <w:szCs w:val="18"/>
              </w:rPr>
              <w:t xml:space="preserve"> (1.11% C(M)IT</w:t>
            </w:r>
            <w:r w:rsidR="008370F0">
              <w:rPr>
                <w:color w:val="000000"/>
                <w:sz w:val="18"/>
                <w:szCs w:val="18"/>
              </w:rPr>
              <w:t xml:space="preserve"> pure</w:t>
            </w:r>
            <w:r w:rsidRPr="00725A8E">
              <w:rPr>
                <w:color w:val="000000"/>
                <w:sz w:val="18"/>
                <w:szCs w:val="18"/>
              </w:rPr>
              <w:t>)</w:t>
            </w:r>
          </w:p>
        </w:tc>
        <w:tc>
          <w:tcPr>
            <w:tcW w:w="2502" w:type="dxa"/>
            <w:tcBorders>
              <w:top w:val="single" w:sz="6" w:space="0" w:color="000000"/>
              <w:left w:val="single" w:sz="6" w:space="0" w:color="000000"/>
              <w:bottom w:val="single" w:sz="4" w:space="0" w:color="000000"/>
              <w:right w:val="nil"/>
            </w:tcBorders>
            <w:shd w:val="clear" w:color="auto" w:fill="auto"/>
            <w:hideMark/>
          </w:tcPr>
          <w:p w14:paraId="63BCA392" w14:textId="77777777" w:rsidR="00C17BED" w:rsidRPr="00E21DCC" w:rsidRDefault="00C17BED" w:rsidP="00AF7414">
            <w:pPr>
              <w:rPr>
                <w:color w:val="000000"/>
                <w:sz w:val="18"/>
                <w:szCs w:val="18"/>
              </w:rPr>
            </w:pPr>
            <w:r w:rsidRPr="001640C5">
              <w:rPr>
                <w:bCs/>
                <w:color w:val="000000"/>
                <w:sz w:val="18"/>
                <w:szCs w:val="18"/>
              </w:rPr>
              <w:t>Not applicable – purpose of the test was to reduce an existin</w:t>
            </w:r>
            <w:r w:rsidRPr="005D424B">
              <w:rPr>
                <w:bCs/>
                <w:color w:val="000000"/>
                <w:sz w:val="18"/>
                <w:szCs w:val="18"/>
              </w:rPr>
              <w:t>g microbial contamination of bacteria.</w:t>
            </w:r>
          </w:p>
        </w:tc>
        <w:tc>
          <w:tcPr>
            <w:tcW w:w="1604" w:type="dxa"/>
            <w:tcBorders>
              <w:top w:val="single" w:sz="6" w:space="0" w:color="000000"/>
              <w:left w:val="single" w:sz="6" w:space="0" w:color="000000"/>
              <w:bottom w:val="single" w:sz="4" w:space="0" w:color="000000"/>
              <w:right w:val="nil"/>
            </w:tcBorders>
            <w:shd w:val="clear" w:color="auto" w:fill="auto"/>
            <w:hideMark/>
          </w:tcPr>
          <w:p w14:paraId="56DBF22D" w14:textId="77777777" w:rsidR="00C17BED" w:rsidRPr="00603FAF" w:rsidRDefault="00C17BED" w:rsidP="00AF7414">
            <w:pPr>
              <w:rPr>
                <w:color w:val="000000"/>
                <w:sz w:val="18"/>
                <w:szCs w:val="18"/>
              </w:rPr>
            </w:pPr>
            <w:r w:rsidRPr="00603FAF">
              <w:rPr>
                <w:color w:val="000000"/>
                <w:sz w:val="18"/>
                <w:szCs w:val="18"/>
              </w:rPr>
              <w:t>THOR Test methods D 700 and D 710</w:t>
            </w:r>
          </w:p>
        </w:tc>
        <w:tc>
          <w:tcPr>
            <w:tcW w:w="3399" w:type="dxa"/>
            <w:tcBorders>
              <w:top w:val="single" w:sz="6" w:space="0" w:color="000000"/>
              <w:left w:val="single" w:sz="6" w:space="0" w:color="000000"/>
              <w:bottom w:val="single" w:sz="4" w:space="0" w:color="000000"/>
              <w:right w:val="nil"/>
            </w:tcBorders>
            <w:shd w:val="clear" w:color="auto" w:fill="auto"/>
            <w:hideMark/>
          </w:tcPr>
          <w:p w14:paraId="4EE695E4" w14:textId="615F7B99" w:rsidR="00C17BED" w:rsidRPr="00146B3B" w:rsidRDefault="00C17BED" w:rsidP="00AF7414">
            <w:pPr>
              <w:ind w:right="73"/>
              <w:jc w:val="both"/>
              <w:rPr>
                <w:color w:val="000000"/>
                <w:sz w:val="18"/>
                <w:szCs w:val="18"/>
              </w:rPr>
            </w:pPr>
            <w:r w:rsidRPr="00A768EF">
              <w:rPr>
                <w:color w:val="000000"/>
                <w:sz w:val="18"/>
                <w:szCs w:val="18"/>
              </w:rPr>
              <w:t>Heavily contaminated sample was preserved with 0.10, 0.25, 0.50 and 0.75 % (w/w) ACTICIDE</w:t>
            </w:r>
            <w:r w:rsidRPr="00146B3B">
              <w:rPr>
                <w:color w:val="000000"/>
                <w:sz w:val="18"/>
                <w:szCs w:val="18"/>
              </w:rPr>
              <w:t xml:space="preserve"> C1. The sterility was checked after defined incubation times.</w:t>
            </w:r>
          </w:p>
          <w:p w14:paraId="7F113B18" w14:textId="77777777" w:rsidR="00C17BED" w:rsidRPr="00513609" w:rsidRDefault="00C17BED" w:rsidP="00AF7414">
            <w:pPr>
              <w:ind w:right="73"/>
              <w:jc w:val="both"/>
              <w:rPr>
                <w:color w:val="000000"/>
                <w:sz w:val="18"/>
                <w:szCs w:val="18"/>
              </w:rPr>
            </w:pPr>
            <w:r w:rsidRPr="00980752">
              <w:rPr>
                <w:color w:val="000000"/>
                <w:sz w:val="18"/>
                <w:szCs w:val="18"/>
              </w:rPr>
              <w:t>The sterility was checked afte</w:t>
            </w:r>
            <w:r w:rsidRPr="00513609">
              <w:rPr>
                <w:color w:val="000000"/>
                <w:sz w:val="18"/>
                <w:szCs w:val="18"/>
              </w:rPr>
              <w:t>r 2d, 7d and 14d incubation time.</w:t>
            </w:r>
          </w:p>
        </w:tc>
        <w:tc>
          <w:tcPr>
            <w:tcW w:w="2797" w:type="dxa"/>
            <w:tcBorders>
              <w:top w:val="single" w:sz="6" w:space="0" w:color="000000"/>
              <w:left w:val="single" w:sz="6" w:space="0" w:color="000000"/>
              <w:bottom w:val="single" w:sz="4" w:space="0" w:color="000000"/>
              <w:right w:val="nil"/>
            </w:tcBorders>
            <w:shd w:val="clear" w:color="auto" w:fill="auto"/>
          </w:tcPr>
          <w:p w14:paraId="762329EE" w14:textId="7275DC40" w:rsidR="00C17BED" w:rsidRPr="00643B21" w:rsidRDefault="00C17BED" w:rsidP="00044EB0">
            <w:pPr>
              <w:ind w:right="73"/>
              <w:jc w:val="both"/>
              <w:rPr>
                <w:sz w:val="18"/>
                <w:szCs w:val="18"/>
              </w:rPr>
            </w:pPr>
            <w:r w:rsidRPr="00F57031">
              <w:rPr>
                <w:sz w:val="18"/>
                <w:szCs w:val="18"/>
              </w:rPr>
              <w:t>≥ 0.75% (w/w) ACTICIDE</w:t>
            </w:r>
            <w:r w:rsidRPr="00436C68">
              <w:rPr>
                <w:sz w:val="18"/>
                <w:szCs w:val="18"/>
              </w:rPr>
              <w:t xml:space="preserve"> C1 (83.25 ppm </w:t>
            </w:r>
            <w:proofErr w:type="gramStart"/>
            <w:r w:rsidRPr="00436C68">
              <w:rPr>
                <w:sz w:val="18"/>
                <w:szCs w:val="18"/>
              </w:rPr>
              <w:t>C(</w:t>
            </w:r>
            <w:proofErr w:type="gramEnd"/>
            <w:r w:rsidRPr="00436C68">
              <w:rPr>
                <w:sz w:val="18"/>
                <w:szCs w:val="18"/>
              </w:rPr>
              <w:t>M)IT</w:t>
            </w:r>
            <w:r w:rsidR="008370F0">
              <w:rPr>
                <w:color w:val="000000"/>
                <w:sz w:val="18"/>
                <w:szCs w:val="18"/>
              </w:rPr>
              <w:t xml:space="preserve"> pure</w:t>
            </w:r>
            <w:r w:rsidRPr="00436C68">
              <w:rPr>
                <w:sz w:val="18"/>
                <w:szCs w:val="18"/>
              </w:rPr>
              <w:t>), added to copolymer of styrene-butadiene was effective to reduce the microbial contamination after 2 days completely.</w:t>
            </w:r>
          </w:p>
        </w:tc>
        <w:tc>
          <w:tcPr>
            <w:tcW w:w="1324" w:type="dxa"/>
            <w:tcBorders>
              <w:top w:val="single" w:sz="6" w:space="0" w:color="000000"/>
              <w:left w:val="single" w:sz="6" w:space="0" w:color="000000"/>
              <w:bottom w:val="single" w:sz="4" w:space="0" w:color="000000"/>
              <w:right w:val="single" w:sz="4" w:space="0" w:color="000000"/>
            </w:tcBorders>
            <w:shd w:val="clear" w:color="auto" w:fill="auto"/>
          </w:tcPr>
          <w:p w14:paraId="3E0C77D6" w14:textId="77777777" w:rsidR="00C17BED" w:rsidRPr="00106A22" w:rsidRDefault="00C17BED" w:rsidP="00AF7414">
            <w:pPr>
              <w:ind w:right="73"/>
              <w:jc w:val="both"/>
              <w:rPr>
                <w:i/>
                <w:color w:val="000000"/>
                <w:sz w:val="18"/>
                <w:szCs w:val="18"/>
              </w:rPr>
            </w:pPr>
            <w:r w:rsidRPr="00106A22">
              <w:rPr>
                <w:i/>
                <w:color w:val="000000"/>
                <w:sz w:val="18"/>
                <w:szCs w:val="18"/>
              </w:rPr>
              <w:t>Goldbach</w:t>
            </w:r>
          </w:p>
          <w:p w14:paraId="7F5E27A0" w14:textId="77777777" w:rsidR="00C17BED" w:rsidRPr="00B04260" w:rsidRDefault="00C17BED" w:rsidP="00AF7414">
            <w:pPr>
              <w:ind w:right="73"/>
              <w:jc w:val="both"/>
              <w:rPr>
                <w:i/>
                <w:color w:val="000000"/>
                <w:sz w:val="18"/>
                <w:szCs w:val="18"/>
              </w:rPr>
            </w:pPr>
            <w:r w:rsidRPr="00B04260">
              <w:rPr>
                <w:i/>
                <w:color w:val="000000"/>
                <w:sz w:val="18"/>
                <w:szCs w:val="18"/>
              </w:rPr>
              <w:t>(2018f)</w:t>
            </w:r>
          </w:p>
          <w:p w14:paraId="5A2331FD" w14:textId="77777777" w:rsidR="00C17BED" w:rsidRPr="004A6CA5" w:rsidRDefault="00C17BED" w:rsidP="00AF7414">
            <w:pPr>
              <w:ind w:right="73"/>
              <w:jc w:val="both"/>
              <w:rPr>
                <w:i/>
                <w:color w:val="000000"/>
                <w:sz w:val="18"/>
                <w:szCs w:val="18"/>
              </w:rPr>
            </w:pPr>
          </w:p>
          <w:p w14:paraId="1341A356" w14:textId="77777777" w:rsidR="00C17BED" w:rsidRPr="004A6CA5" w:rsidRDefault="00C17BED" w:rsidP="00AF7414">
            <w:pPr>
              <w:ind w:right="73"/>
              <w:jc w:val="both"/>
              <w:rPr>
                <w:i/>
                <w:color w:val="000000"/>
                <w:sz w:val="18"/>
                <w:szCs w:val="18"/>
              </w:rPr>
            </w:pPr>
            <w:r w:rsidRPr="004A6CA5">
              <w:rPr>
                <w:i/>
                <w:color w:val="000000"/>
                <w:sz w:val="18"/>
                <w:szCs w:val="18"/>
              </w:rPr>
              <w:t>Report n°52355/2</w:t>
            </w:r>
          </w:p>
          <w:p w14:paraId="5823C759" w14:textId="77777777" w:rsidR="00C17BED" w:rsidRPr="002A3258" w:rsidRDefault="00C17BED" w:rsidP="00AF7414">
            <w:pPr>
              <w:ind w:right="73"/>
              <w:jc w:val="both"/>
              <w:rPr>
                <w:i/>
                <w:color w:val="000000"/>
                <w:sz w:val="18"/>
                <w:szCs w:val="18"/>
              </w:rPr>
            </w:pPr>
          </w:p>
          <w:p w14:paraId="6FA38881" w14:textId="2E8F796A" w:rsidR="00C17BED" w:rsidRPr="002A3258" w:rsidRDefault="00C17BED" w:rsidP="00AF7414">
            <w:pPr>
              <w:ind w:right="73"/>
              <w:jc w:val="both"/>
              <w:rPr>
                <w:i/>
                <w:color w:val="000000"/>
                <w:sz w:val="18"/>
                <w:szCs w:val="18"/>
              </w:rPr>
            </w:pPr>
            <w:r w:rsidRPr="002A3258">
              <w:rPr>
                <w:i/>
                <w:color w:val="000000"/>
                <w:sz w:val="18"/>
                <w:szCs w:val="18"/>
              </w:rPr>
              <w:t xml:space="preserve">RI = </w:t>
            </w:r>
            <w:r w:rsidR="00044EB0">
              <w:rPr>
                <w:i/>
                <w:color w:val="000000"/>
                <w:sz w:val="18"/>
                <w:szCs w:val="18"/>
              </w:rPr>
              <w:t>2</w:t>
            </w:r>
          </w:p>
        </w:tc>
      </w:tr>
      <w:tr w:rsidR="00C17BED" w:rsidRPr="00B34CB3" w14:paraId="00936993" w14:textId="77777777" w:rsidTr="00AF7414">
        <w:trPr>
          <w:trHeight w:val="144"/>
        </w:trPr>
        <w:tc>
          <w:tcPr>
            <w:tcW w:w="1184" w:type="dxa"/>
            <w:tcBorders>
              <w:top w:val="single" w:sz="6" w:space="0" w:color="000000"/>
              <w:left w:val="single" w:sz="4" w:space="0" w:color="000000"/>
              <w:bottom w:val="single" w:sz="4" w:space="0" w:color="000000"/>
              <w:right w:val="nil"/>
            </w:tcBorders>
            <w:shd w:val="clear" w:color="auto" w:fill="D9D9D9"/>
            <w:hideMark/>
          </w:tcPr>
          <w:p w14:paraId="1DE95EF6" w14:textId="77777777" w:rsidR="00C17BED" w:rsidRPr="00D10489" w:rsidRDefault="00C17BED" w:rsidP="00AF7414">
            <w:pPr>
              <w:rPr>
                <w:color w:val="000000"/>
                <w:sz w:val="18"/>
                <w:szCs w:val="18"/>
              </w:rPr>
            </w:pPr>
            <w:r w:rsidRPr="00D10489">
              <w:rPr>
                <w:color w:val="000000"/>
                <w:sz w:val="18"/>
                <w:szCs w:val="18"/>
              </w:rPr>
              <w:t xml:space="preserve">MG 02 </w:t>
            </w:r>
          </w:p>
          <w:p w14:paraId="1CECC7A1" w14:textId="77777777" w:rsidR="00C17BED" w:rsidRPr="00D10489" w:rsidRDefault="00C17BED" w:rsidP="00AF7414">
            <w:pPr>
              <w:rPr>
                <w:color w:val="000000"/>
                <w:sz w:val="18"/>
                <w:szCs w:val="18"/>
              </w:rPr>
            </w:pPr>
            <w:r w:rsidRPr="00D10489">
              <w:rPr>
                <w:color w:val="000000"/>
                <w:sz w:val="18"/>
                <w:szCs w:val="18"/>
              </w:rPr>
              <w:t>preservative</w:t>
            </w:r>
          </w:p>
        </w:tc>
        <w:tc>
          <w:tcPr>
            <w:tcW w:w="1324" w:type="dxa"/>
            <w:tcBorders>
              <w:top w:val="single" w:sz="6" w:space="0" w:color="000000"/>
              <w:left w:val="single" w:sz="6" w:space="0" w:color="000000"/>
              <w:bottom w:val="single" w:sz="4" w:space="0" w:color="000000"/>
              <w:right w:val="nil"/>
            </w:tcBorders>
            <w:shd w:val="clear" w:color="auto" w:fill="D9D9D9"/>
            <w:hideMark/>
          </w:tcPr>
          <w:p w14:paraId="42B3312C" w14:textId="77777777" w:rsidR="00C17BED" w:rsidRPr="00D10489" w:rsidRDefault="00C17BED" w:rsidP="00AF7414">
            <w:pPr>
              <w:rPr>
                <w:color w:val="000000"/>
                <w:sz w:val="18"/>
                <w:szCs w:val="18"/>
              </w:rPr>
            </w:pPr>
            <w:r w:rsidRPr="00D10489">
              <w:rPr>
                <w:color w:val="000000"/>
                <w:sz w:val="18"/>
                <w:szCs w:val="18"/>
              </w:rPr>
              <w:t>PT 6.7 Polymer dispersion</w:t>
            </w:r>
          </w:p>
        </w:tc>
        <w:tc>
          <w:tcPr>
            <w:tcW w:w="1325" w:type="dxa"/>
            <w:tcBorders>
              <w:top w:val="single" w:sz="6" w:space="0" w:color="000000"/>
              <w:left w:val="single" w:sz="6" w:space="0" w:color="000000"/>
              <w:bottom w:val="single" w:sz="4" w:space="0" w:color="000000"/>
              <w:right w:val="nil"/>
            </w:tcBorders>
            <w:shd w:val="clear" w:color="auto" w:fill="D9D9D9"/>
            <w:hideMark/>
          </w:tcPr>
          <w:p w14:paraId="6F723BF9" w14:textId="77777777" w:rsidR="00C17BED" w:rsidRPr="00D10489" w:rsidRDefault="00C17BED" w:rsidP="00AF7414">
            <w:pPr>
              <w:rPr>
                <w:color w:val="000000"/>
                <w:sz w:val="18"/>
                <w:szCs w:val="18"/>
              </w:rPr>
            </w:pPr>
            <w:r w:rsidRPr="00D10489">
              <w:rPr>
                <w:color w:val="000000"/>
                <w:sz w:val="18"/>
                <w:szCs w:val="18"/>
              </w:rPr>
              <w:t>ACTICIDE MV (1.48% C(M)IT-MIT (3:1))</w:t>
            </w:r>
          </w:p>
        </w:tc>
        <w:tc>
          <w:tcPr>
            <w:tcW w:w="2502" w:type="dxa"/>
            <w:tcBorders>
              <w:top w:val="single" w:sz="6" w:space="0" w:color="000000"/>
              <w:left w:val="single" w:sz="6" w:space="0" w:color="000000"/>
              <w:bottom w:val="single" w:sz="4" w:space="0" w:color="000000"/>
              <w:right w:val="nil"/>
            </w:tcBorders>
            <w:shd w:val="clear" w:color="auto" w:fill="D9D9D9"/>
            <w:hideMark/>
          </w:tcPr>
          <w:p w14:paraId="0C73BB3E" w14:textId="77777777" w:rsidR="00C17BED" w:rsidRPr="00D10489" w:rsidRDefault="00C17BED" w:rsidP="00AF7414">
            <w:pPr>
              <w:rPr>
                <w:i/>
                <w:color w:val="000000"/>
                <w:sz w:val="18"/>
                <w:szCs w:val="18"/>
              </w:rPr>
            </w:pPr>
            <w:r w:rsidRPr="00D10489">
              <w:rPr>
                <w:bCs/>
                <w:i/>
                <w:color w:val="000000"/>
                <w:sz w:val="18"/>
                <w:szCs w:val="18"/>
              </w:rPr>
              <w:t>Not applicable – purpose of the test was to reduce an existing microbial contamination of bacteria.</w:t>
            </w:r>
          </w:p>
        </w:tc>
        <w:tc>
          <w:tcPr>
            <w:tcW w:w="1604" w:type="dxa"/>
            <w:tcBorders>
              <w:top w:val="single" w:sz="6" w:space="0" w:color="000000"/>
              <w:left w:val="single" w:sz="6" w:space="0" w:color="000000"/>
              <w:bottom w:val="single" w:sz="4" w:space="0" w:color="000000"/>
              <w:right w:val="nil"/>
            </w:tcBorders>
            <w:shd w:val="clear" w:color="auto" w:fill="D9D9D9"/>
            <w:hideMark/>
          </w:tcPr>
          <w:p w14:paraId="4EE2EFB2" w14:textId="77777777" w:rsidR="00C17BED" w:rsidRPr="00D10489" w:rsidRDefault="00C17BED" w:rsidP="00AF7414">
            <w:pPr>
              <w:rPr>
                <w:color w:val="000000"/>
                <w:sz w:val="18"/>
                <w:szCs w:val="18"/>
              </w:rPr>
            </w:pPr>
            <w:r w:rsidRPr="00D10489">
              <w:rPr>
                <w:color w:val="000000"/>
                <w:sz w:val="18"/>
                <w:szCs w:val="18"/>
              </w:rPr>
              <w:t>THOR Test methods D 700 and D 710</w:t>
            </w:r>
          </w:p>
        </w:tc>
        <w:tc>
          <w:tcPr>
            <w:tcW w:w="3399" w:type="dxa"/>
            <w:tcBorders>
              <w:top w:val="single" w:sz="6" w:space="0" w:color="000000"/>
              <w:left w:val="single" w:sz="6" w:space="0" w:color="000000"/>
              <w:bottom w:val="single" w:sz="4" w:space="0" w:color="000000"/>
              <w:right w:val="nil"/>
            </w:tcBorders>
            <w:shd w:val="clear" w:color="auto" w:fill="D9D9D9"/>
            <w:hideMark/>
          </w:tcPr>
          <w:p w14:paraId="73126603" w14:textId="51319C37" w:rsidR="00C17BED" w:rsidRPr="00D10489" w:rsidRDefault="00C17BED" w:rsidP="00AF7414">
            <w:pPr>
              <w:ind w:right="73"/>
              <w:jc w:val="both"/>
              <w:rPr>
                <w:color w:val="000000"/>
                <w:sz w:val="18"/>
                <w:szCs w:val="18"/>
              </w:rPr>
            </w:pPr>
            <w:r w:rsidRPr="00D10489">
              <w:rPr>
                <w:color w:val="000000"/>
                <w:sz w:val="18"/>
                <w:szCs w:val="18"/>
              </w:rPr>
              <w:t>Heavily contaminated sample was preserved with 0.10, 0.25, 0.50 and 0.75 % (w/w) ACTICIDE MV. The sterility was checked after 2d, 7d and 14d incubation time.</w:t>
            </w:r>
          </w:p>
        </w:tc>
        <w:tc>
          <w:tcPr>
            <w:tcW w:w="2797" w:type="dxa"/>
            <w:tcBorders>
              <w:top w:val="single" w:sz="6" w:space="0" w:color="000000"/>
              <w:left w:val="single" w:sz="6" w:space="0" w:color="000000"/>
              <w:bottom w:val="single" w:sz="4" w:space="0" w:color="000000"/>
              <w:right w:val="nil"/>
            </w:tcBorders>
            <w:shd w:val="clear" w:color="auto" w:fill="D9D9D9"/>
          </w:tcPr>
          <w:p w14:paraId="23E085F1" w14:textId="7742D979" w:rsidR="00C17BED" w:rsidRPr="00D10489" w:rsidRDefault="00C17BED" w:rsidP="00AF7414">
            <w:pPr>
              <w:ind w:right="73"/>
              <w:jc w:val="both"/>
              <w:rPr>
                <w:color w:val="000000"/>
                <w:sz w:val="18"/>
                <w:szCs w:val="18"/>
              </w:rPr>
            </w:pPr>
            <w:r w:rsidRPr="00D10489">
              <w:rPr>
                <w:color w:val="000000"/>
                <w:sz w:val="18"/>
                <w:szCs w:val="18"/>
              </w:rPr>
              <w:t xml:space="preserve">≥ 0.75% (w/w) ACTICIDE MV (83.25 ppm </w:t>
            </w:r>
            <w:proofErr w:type="gramStart"/>
            <w:r w:rsidRPr="00D10489">
              <w:rPr>
                <w:color w:val="000000"/>
                <w:sz w:val="18"/>
                <w:szCs w:val="18"/>
              </w:rPr>
              <w:t>C(</w:t>
            </w:r>
            <w:proofErr w:type="gramEnd"/>
            <w:r w:rsidRPr="00D10489">
              <w:rPr>
                <w:color w:val="000000"/>
                <w:sz w:val="18"/>
                <w:szCs w:val="18"/>
              </w:rPr>
              <w:t>M)IT and 27.8 ppm MIT), added to polymer dispersion was effective to reduce the microbial contamination after 2 days completely.</w:t>
            </w:r>
          </w:p>
          <w:p w14:paraId="777F23F9" w14:textId="77777777" w:rsidR="00C17BED" w:rsidRPr="00D10489" w:rsidRDefault="00C17BED" w:rsidP="00AF7414">
            <w:pPr>
              <w:ind w:right="73"/>
              <w:jc w:val="both"/>
              <w:rPr>
                <w:color w:val="000000"/>
                <w:sz w:val="18"/>
                <w:szCs w:val="18"/>
              </w:rPr>
            </w:pPr>
          </w:p>
          <w:p w14:paraId="6393F4DA" w14:textId="77777777" w:rsidR="00C17BED" w:rsidRPr="00D10489" w:rsidRDefault="00C17BED" w:rsidP="00AF7414">
            <w:pPr>
              <w:ind w:right="73"/>
              <w:jc w:val="both"/>
              <w:rPr>
                <w:color w:val="000000"/>
                <w:sz w:val="18"/>
                <w:szCs w:val="18"/>
              </w:rPr>
            </w:pPr>
            <w:r w:rsidRPr="00D10489">
              <w:rPr>
                <w:color w:val="000000"/>
                <w:sz w:val="18"/>
                <w:szCs w:val="18"/>
              </w:rPr>
              <w:t>The concentration of MIT is included in the range of MIC related to bacteria (25 à 65 ppm in the study Goldbach 2018g and 17.5 to 40 ppm in the active substance dossier MIT)</w:t>
            </w:r>
          </w:p>
        </w:tc>
        <w:tc>
          <w:tcPr>
            <w:tcW w:w="1324" w:type="dxa"/>
            <w:tcBorders>
              <w:top w:val="single" w:sz="6" w:space="0" w:color="000000"/>
              <w:left w:val="single" w:sz="6" w:space="0" w:color="000000"/>
              <w:bottom w:val="single" w:sz="4" w:space="0" w:color="000000"/>
              <w:right w:val="single" w:sz="4" w:space="0" w:color="000000"/>
            </w:tcBorders>
            <w:shd w:val="clear" w:color="auto" w:fill="D9D9D9"/>
          </w:tcPr>
          <w:p w14:paraId="3E253087" w14:textId="77777777" w:rsidR="00C17BED" w:rsidRPr="00B34CB3" w:rsidRDefault="00C17BED" w:rsidP="00AF7414">
            <w:pPr>
              <w:ind w:right="73"/>
              <w:jc w:val="both"/>
              <w:rPr>
                <w:i/>
                <w:color w:val="000000"/>
                <w:sz w:val="18"/>
                <w:szCs w:val="18"/>
              </w:rPr>
            </w:pPr>
            <w:r w:rsidRPr="00B34CB3">
              <w:rPr>
                <w:i/>
                <w:color w:val="000000"/>
                <w:sz w:val="18"/>
                <w:szCs w:val="18"/>
              </w:rPr>
              <w:t>Goldbach</w:t>
            </w:r>
          </w:p>
          <w:p w14:paraId="33C38303" w14:textId="77777777" w:rsidR="00C17BED" w:rsidRPr="00B34CB3" w:rsidRDefault="00C17BED" w:rsidP="00AF7414">
            <w:pPr>
              <w:ind w:right="73"/>
              <w:jc w:val="both"/>
              <w:rPr>
                <w:i/>
                <w:color w:val="000000"/>
                <w:sz w:val="18"/>
                <w:szCs w:val="18"/>
              </w:rPr>
            </w:pPr>
            <w:r w:rsidRPr="00B34CB3">
              <w:rPr>
                <w:i/>
                <w:color w:val="000000"/>
                <w:sz w:val="18"/>
                <w:szCs w:val="18"/>
              </w:rPr>
              <w:t>(2016e)</w:t>
            </w:r>
          </w:p>
          <w:p w14:paraId="6E85C701" w14:textId="77777777" w:rsidR="00C17BED" w:rsidRPr="00B34CB3" w:rsidRDefault="00C17BED" w:rsidP="00AF7414">
            <w:pPr>
              <w:ind w:right="73"/>
              <w:jc w:val="both"/>
              <w:rPr>
                <w:i/>
                <w:color w:val="000000"/>
                <w:sz w:val="18"/>
                <w:szCs w:val="18"/>
              </w:rPr>
            </w:pPr>
          </w:p>
          <w:p w14:paraId="1D30650E" w14:textId="77777777" w:rsidR="00C17BED" w:rsidRPr="00B34CB3" w:rsidRDefault="00C17BED" w:rsidP="00AF7414">
            <w:pPr>
              <w:ind w:right="73"/>
              <w:jc w:val="both"/>
              <w:rPr>
                <w:i/>
                <w:color w:val="000000"/>
                <w:sz w:val="18"/>
                <w:szCs w:val="18"/>
              </w:rPr>
            </w:pPr>
            <w:r w:rsidRPr="00B34CB3">
              <w:rPr>
                <w:i/>
                <w:color w:val="000000"/>
                <w:sz w:val="18"/>
                <w:szCs w:val="18"/>
              </w:rPr>
              <w:t>Report n°52355</w:t>
            </w:r>
          </w:p>
          <w:p w14:paraId="64A18EF1" w14:textId="77777777" w:rsidR="00C17BED" w:rsidRPr="00B34CB3" w:rsidRDefault="00C17BED" w:rsidP="00AF7414">
            <w:pPr>
              <w:ind w:right="73"/>
              <w:jc w:val="both"/>
              <w:rPr>
                <w:i/>
                <w:color w:val="000000"/>
                <w:sz w:val="18"/>
                <w:szCs w:val="18"/>
              </w:rPr>
            </w:pPr>
          </w:p>
          <w:p w14:paraId="24F5B0FC" w14:textId="77777777" w:rsidR="00C17BED" w:rsidRPr="00B34CB3" w:rsidRDefault="00C17BED" w:rsidP="00AF7414">
            <w:pPr>
              <w:ind w:right="73"/>
              <w:jc w:val="both"/>
              <w:rPr>
                <w:i/>
                <w:color w:val="000000"/>
                <w:sz w:val="18"/>
                <w:szCs w:val="18"/>
              </w:rPr>
            </w:pPr>
            <w:r w:rsidRPr="00B34CB3">
              <w:rPr>
                <w:i/>
                <w:color w:val="000000"/>
                <w:sz w:val="18"/>
                <w:szCs w:val="18"/>
              </w:rPr>
              <w:t xml:space="preserve">RI = 3 </w:t>
            </w:r>
          </w:p>
        </w:tc>
      </w:tr>
      <w:tr w:rsidR="00C17BED" w:rsidRPr="00D10489" w14:paraId="7500043A" w14:textId="77777777" w:rsidTr="00AF7414">
        <w:trPr>
          <w:trHeight w:val="144"/>
        </w:trPr>
        <w:tc>
          <w:tcPr>
            <w:tcW w:w="1184" w:type="dxa"/>
            <w:tcBorders>
              <w:top w:val="single" w:sz="6" w:space="0" w:color="000000"/>
              <w:left w:val="single" w:sz="4" w:space="0" w:color="000000"/>
              <w:bottom w:val="single" w:sz="4" w:space="0" w:color="000000"/>
              <w:right w:val="nil"/>
            </w:tcBorders>
            <w:shd w:val="clear" w:color="auto" w:fill="D9D9D9"/>
            <w:hideMark/>
          </w:tcPr>
          <w:p w14:paraId="3245DE75" w14:textId="77777777" w:rsidR="00C17BED" w:rsidRPr="006665B8" w:rsidRDefault="00C17BED" w:rsidP="00AF7414">
            <w:pPr>
              <w:rPr>
                <w:color w:val="000000"/>
                <w:sz w:val="18"/>
                <w:szCs w:val="18"/>
              </w:rPr>
            </w:pPr>
            <w:r w:rsidRPr="006665B8">
              <w:rPr>
                <w:color w:val="000000"/>
                <w:sz w:val="18"/>
                <w:szCs w:val="18"/>
              </w:rPr>
              <w:t xml:space="preserve">MG 02 </w:t>
            </w:r>
          </w:p>
          <w:p w14:paraId="3D73EEDE"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4" w:space="0" w:color="000000"/>
              <w:right w:val="nil"/>
            </w:tcBorders>
            <w:shd w:val="clear" w:color="auto" w:fill="D9D9D9"/>
            <w:hideMark/>
          </w:tcPr>
          <w:p w14:paraId="239FA11D" w14:textId="77777777" w:rsidR="00C17BED" w:rsidRPr="00C86DA8" w:rsidRDefault="00C17BED" w:rsidP="00AF7414">
            <w:pPr>
              <w:rPr>
                <w:color w:val="000000"/>
                <w:sz w:val="18"/>
                <w:szCs w:val="18"/>
              </w:rPr>
            </w:pPr>
            <w:r w:rsidRPr="00C86DA8">
              <w:rPr>
                <w:color w:val="000000"/>
                <w:sz w:val="18"/>
                <w:szCs w:val="18"/>
              </w:rPr>
              <w:t>PT 6.7 Colourants</w:t>
            </w:r>
          </w:p>
        </w:tc>
        <w:tc>
          <w:tcPr>
            <w:tcW w:w="1325" w:type="dxa"/>
            <w:tcBorders>
              <w:top w:val="single" w:sz="6" w:space="0" w:color="000000"/>
              <w:left w:val="single" w:sz="6" w:space="0" w:color="000000"/>
              <w:bottom w:val="single" w:sz="4" w:space="0" w:color="000000"/>
              <w:right w:val="nil"/>
            </w:tcBorders>
            <w:shd w:val="clear" w:color="auto" w:fill="D9D9D9"/>
            <w:hideMark/>
          </w:tcPr>
          <w:p w14:paraId="3DF4AB41" w14:textId="77777777" w:rsidR="00C17BED" w:rsidRPr="006A07FC" w:rsidRDefault="00C17BED" w:rsidP="00AF7414">
            <w:pPr>
              <w:rPr>
                <w:color w:val="000000"/>
                <w:sz w:val="18"/>
                <w:szCs w:val="18"/>
              </w:rPr>
            </w:pPr>
            <w:r w:rsidRPr="006A07FC">
              <w:rPr>
                <w:color w:val="000000"/>
                <w:sz w:val="18"/>
                <w:szCs w:val="18"/>
              </w:rPr>
              <w:t>ACTICIDE MV (1.48% C(M)IT-MIT (3:1))</w:t>
            </w:r>
          </w:p>
        </w:tc>
        <w:tc>
          <w:tcPr>
            <w:tcW w:w="2502" w:type="dxa"/>
            <w:tcBorders>
              <w:top w:val="single" w:sz="6" w:space="0" w:color="000000"/>
              <w:left w:val="single" w:sz="6" w:space="0" w:color="000000"/>
              <w:bottom w:val="single" w:sz="4" w:space="0" w:color="000000"/>
              <w:right w:val="nil"/>
            </w:tcBorders>
            <w:shd w:val="clear" w:color="auto" w:fill="D9D9D9"/>
          </w:tcPr>
          <w:p w14:paraId="6E5AAEA8" w14:textId="77777777" w:rsidR="00C17BED" w:rsidRPr="00DA1F0D" w:rsidRDefault="00C17BED" w:rsidP="00AF7414">
            <w:pPr>
              <w:rPr>
                <w:b/>
                <w:i/>
                <w:color w:val="000000"/>
                <w:sz w:val="18"/>
                <w:szCs w:val="18"/>
                <w:lang w:val="fr-FR"/>
              </w:rPr>
            </w:pPr>
            <w:r w:rsidRPr="00DA1F0D">
              <w:rPr>
                <w:b/>
                <w:i/>
                <w:color w:val="000000"/>
                <w:sz w:val="18"/>
                <w:szCs w:val="18"/>
                <w:lang w:val="fr-FR"/>
              </w:rPr>
              <w:t>Bacteria</w:t>
            </w:r>
          </w:p>
          <w:p w14:paraId="27EB5F44" w14:textId="77777777" w:rsidR="00C17BED" w:rsidRPr="00DA1F0D" w:rsidRDefault="00C17BED" w:rsidP="00AF7414">
            <w:pPr>
              <w:rPr>
                <w:i/>
                <w:iCs/>
                <w:color w:val="000000"/>
                <w:sz w:val="18"/>
                <w:szCs w:val="18"/>
                <w:lang w:val="fr-FR"/>
              </w:rPr>
            </w:pPr>
            <w:r w:rsidRPr="00DA1F0D">
              <w:rPr>
                <w:i/>
                <w:iCs/>
                <w:color w:val="000000"/>
                <w:sz w:val="18"/>
                <w:szCs w:val="18"/>
                <w:lang w:val="fr-FR"/>
              </w:rPr>
              <w:t>E. coli</w:t>
            </w:r>
          </w:p>
          <w:p w14:paraId="0BB26D7A" w14:textId="77777777" w:rsidR="00C17BED" w:rsidRPr="00DA1F0D" w:rsidRDefault="00C17BED" w:rsidP="00AF7414">
            <w:pPr>
              <w:rPr>
                <w:i/>
                <w:iCs/>
                <w:color w:val="000000"/>
                <w:sz w:val="18"/>
                <w:szCs w:val="18"/>
                <w:lang w:val="fr-FR"/>
              </w:rPr>
            </w:pPr>
            <w:r w:rsidRPr="00DA1F0D">
              <w:rPr>
                <w:i/>
                <w:iCs/>
                <w:color w:val="000000"/>
                <w:sz w:val="18"/>
                <w:szCs w:val="18"/>
                <w:lang w:val="fr-FR"/>
              </w:rPr>
              <w:t>P. aeruginosa</w:t>
            </w:r>
          </w:p>
          <w:p w14:paraId="571E9685" w14:textId="77777777" w:rsidR="00C17BED" w:rsidRPr="00725A8E" w:rsidRDefault="00C17BED" w:rsidP="00AF7414">
            <w:pPr>
              <w:rPr>
                <w:i/>
                <w:iCs/>
                <w:color w:val="000000"/>
                <w:sz w:val="18"/>
                <w:szCs w:val="18"/>
                <w:lang w:val="fr-FR"/>
              </w:rPr>
            </w:pPr>
            <w:r w:rsidRPr="00725A8E">
              <w:rPr>
                <w:i/>
                <w:iCs/>
                <w:color w:val="000000"/>
                <w:sz w:val="18"/>
                <w:szCs w:val="18"/>
                <w:lang w:val="fr-FR"/>
              </w:rPr>
              <w:t>P. putida</w:t>
            </w:r>
          </w:p>
          <w:p w14:paraId="4B8144CE" w14:textId="77777777" w:rsidR="00C17BED" w:rsidRPr="005D424B" w:rsidRDefault="00C17BED" w:rsidP="00AF7414">
            <w:pPr>
              <w:rPr>
                <w:i/>
                <w:iCs/>
                <w:color w:val="000000"/>
                <w:sz w:val="18"/>
                <w:szCs w:val="18"/>
                <w:lang w:val="fr-FR"/>
              </w:rPr>
            </w:pPr>
            <w:r w:rsidRPr="001640C5">
              <w:rPr>
                <w:i/>
                <w:iCs/>
                <w:color w:val="000000"/>
                <w:sz w:val="18"/>
                <w:szCs w:val="18"/>
                <w:lang w:val="fr-FR"/>
              </w:rPr>
              <w:t>B</w:t>
            </w:r>
            <w:r w:rsidRPr="005D424B">
              <w:rPr>
                <w:i/>
                <w:iCs/>
                <w:color w:val="000000"/>
                <w:sz w:val="18"/>
                <w:szCs w:val="18"/>
                <w:lang w:val="fr-FR"/>
              </w:rPr>
              <w:t>. cepacia</w:t>
            </w:r>
          </w:p>
          <w:p w14:paraId="39398088" w14:textId="77777777" w:rsidR="00C17BED" w:rsidRPr="00E21DCC" w:rsidRDefault="00C17BED" w:rsidP="00AF7414">
            <w:pPr>
              <w:rPr>
                <w:i/>
                <w:iCs/>
                <w:color w:val="000000"/>
                <w:sz w:val="18"/>
                <w:szCs w:val="18"/>
                <w:lang w:val="fr-FR"/>
              </w:rPr>
            </w:pPr>
            <w:r w:rsidRPr="00E21DCC">
              <w:rPr>
                <w:i/>
                <w:iCs/>
                <w:color w:val="000000"/>
                <w:sz w:val="18"/>
                <w:szCs w:val="18"/>
                <w:lang w:val="fr-FR"/>
              </w:rPr>
              <w:t>S. aureus</w:t>
            </w:r>
          </w:p>
          <w:p w14:paraId="6E04B83F" w14:textId="77777777" w:rsidR="00C17BED" w:rsidRPr="00B34CB3" w:rsidRDefault="00C17BED" w:rsidP="00AF7414">
            <w:pPr>
              <w:rPr>
                <w:i/>
                <w:iCs/>
                <w:color w:val="000000"/>
                <w:sz w:val="18"/>
                <w:szCs w:val="18"/>
              </w:rPr>
            </w:pPr>
            <w:r w:rsidRPr="00B34CB3">
              <w:rPr>
                <w:i/>
                <w:iCs/>
                <w:color w:val="000000"/>
                <w:sz w:val="18"/>
                <w:szCs w:val="18"/>
              </w:rPr>
              <w:t>A. faecalis</w:t>
            </w:r>
          </w:p>
          <w:p w14:paraId="461D36BB" w14:textId="77777777" w:rsidR="00C17BED" w:rsidRPr="006665B8" w:rsidRDefault="00C17BED" w:rsidP="00AF7414">
            <w:pPr>
              <w:rPr>
                <w:b/>
                <w:i/>
                <w:color w:val="000000"/>
                <w:sz w:val="18"/>
                <w:szCs w:val="18"/>
              </w:rPr>
            </w:pPr>
          </w:p>
          <w:p w14:paraId="69C988DC" w14:textId="77777777" w:rsidR="00C17BED" w:rsidRPr="00D733AE" w:rsidRDefault="00C17BED" w:rsidP="00AF7414">
            <w:pPr>
              <w:rPr>
                <w:b/>
                <w:i/>
                <w:color w:val="000000"/>
                <w:sz w:val="18"/>
                <w:szCs w:val="18"/>
              </w:rPr>
            </w:pPr>
            <w:r w:rsidRPr="00D733AE">
              <w:rPr>
                <w:b/>
                <w:i/>
                <w:color w:val="000000"/>
                <w:sz w:val="18"/>
                <w:szCs w:val="18"/>
              </w:rPr>
              <w:t>Yeasts</w:t>
            </w:r>
          </w:p>
          <w:p w14:paraId="73945375" w14:textId="77777777" w:rsidR="00C17BED" w:rsidRPr="00C86DA8" w:rsidRDefault="00C17BED" w:rsidP="00AF7414">
            <w:pPr>
              <w:rPr>
                <w:i/>
                <w:color w:val="000000"/>
                <w:sz w:val="18"/>
                <w:szCs w:val="18"/>
              </w:rPr>
            </w:pPr>
            <w:r w:rsidRPr="00C86DA8">
              <w:rPr>
                <w:i/>
                <w:color w:val="000000"/>
                <w:sz w:val="18"/>
                <w:szCs w:val="18"/>
              </w:rPr>
              <w:t>C. valida</w:t>
            </w:r>
          </w:p>
          <w:p w14:paraId="1C52B328" w14:textId="77777777" w:rsidR="00C17BED" w:rsidRPr="006A07FC" w:rsidRDefault="00C17BED" w:rsidP="00AF7414">
            <w:pPr>
              <w:rPr>
                <w:i/>
                <w:color w:val="000000"/>
                <w:sz w:val="18"/>
                <w:szCs w:val="18"/>
              </w:rPr>
            </w:pPr>
            <w:r w:rsidRPr="006A07FC">
              <w:rPr>
                <w:i/>
                <w:color w:val="000000"/>
                <w:sz w:val="18"/>
                <w:szCs w:val="18"/>
              </w:rPr>
              <w:t>R. rubra</w:t>
            </w:r>
          </w:p>
          <w:p w14:paraId="2BAFBE8E" w14:textId="77777777" w:rsidR="00C17BED" w:rsidRPr="00C730BA" w:rsidRDefault="00C17BED" w:rsidP="00AF7414">
            <w:pPr>
              <w:rPr>
                <w:i/>
                <w:color w:val="000000"/>
                <w:sz w:val="18"/>
                <w:szCs w:val="18"/>
              </w:rPr>
            </w:pPr>
            <w:r w:rsidRPr="00C730BA">
              <w:rPr>
                <w:i/>
                <w:color w:val="000000"/>
                <w:sz w:val="18"/>
                <w:szCs w:val="18"/>
              </w:rPr>
              <w:t>S. cerevisiae</w:t>
            </w:r>
          </w:p>
          <w:p w14:paraId="102E09D5" w14:textId="77777777" w:rsidR="00C17BED" w:rsidRPr="00725A8E" w:rsidRDefault="00C17BED" w:rsidP="00AF7414">
            <w:pPr>
              <w:rPr>
                <w:b/>
                <w:i/>
                <w:color w:val="000000"/>
                <w:sz w:val="18"/>
                <w:szCs w:val="18"/>
              </w:rPr>
            </w:pPr>
          </w:p>
          <w:p w14:paraId="513BE55A" w14:textId="77777777" w:rsidR="00C17BED" w:rsidRPr="001640C5" w:rsidRDefault="00C17BED" w:rsidP="00AF7414">
            <w:pPr>
              <w:rPr>
                <w:b/>
                <w:i/>
                <w:color w:val="000000"/>
                <w:sz w:val="18"/>
                <w:szCs w:val="18"/>
              </w:rPr>
            </w:pPr>
            <w:r w:rsidRPr="001640C5">
              <w:rPr>
                <w:b/>
                <w:i/>
                <w:color w:val="000000"/>
                <w:sz w:val="18"/>
                <w:szCs w:val="18"/>
              </w:rPr>
              <w:t>Moulds</w:t>
            </w:r>
          </w:p>
          <w:p w14:paraId="01DA97A6" w14:textId="77777777" w:rsidR="00C17BED" w:rsidRPr="00DA1F0D" w:rsidRDefault="00C17BED" w:rsidP="00AF7414">
            <w:pPr>
              <w:rPr>
                <w:i/>
                <w:color w:val="000000"/>
                <w:sz w:val="18"/>
                <w:szCs w:val="18"/>
              </w:rPr>
            </w:pPr>
            <w:r w:rsidRPr="00DA1F0D">
              <w:rPr>
                <w:i/>
                <w:color w:val="000000"/>
                <w:sz w:val="18"/>
                <w:szCs w:val="18"/>
              </w:rPr>
              <w:t>A. oryzae</w:t>
            </w:r>
          </w:p>
          <w:p w14:paraId="39F868A3" w14:textId="77777777" w:rsidR="00C17BED" w:rsidRPr="00DA1F0D" w:rsidRDefault="00C17BED" w:rsidP="00AF7414">
            <w:pPr>
              <w:rPr>
                <w:i/>
                <w:color w:val="000000"/>
                <w:sz w:val="18"/>
                <w:szCs w:val="18"/>
              </w:rPr>
            </w:pPr>
            <w:r w:rsidRPr="00DA1F0D">
              <w:rPr>
                <w:i/>
                <w:color w:val="000000"/>
                <w:sz w:val="18"/>
                <w:szCs w:val="18"/>
              </w:rPr>
              <w:t>C. cladosporioides</w:t>
            </w:r>
          </w:p>
          <w:p w14:paraId="09D30AF0" w14:textId="77777777" w:rsidR="00C17BED" w:rsidRPr="009F32FA" w:rsidRDefault="00C17BED" w:rsidP="00AF7414">
            <w:pPr>
              <w:rPr>
                <w:i/>
                <w:color w:val="000000"/>
                <w:sz w:val="18"/>
                <w:szCs w:val="18"/>
                <w:lang w:val="fr-FR"/>
              </w:rPr>
            </w:pPr>
            <w:r w:rsidRPr="009F32FA">
              <w:rPr>
                <w:i/>
                <w:color w:val="000000"/>
                <w:sz w:val="18"/>
                <w:szCs w:val="18"/>
                <w:lang w:val="fr-FR"/>
              </w:rPr>
              <w:t>G. candidum</w:t>
            </w:r>
          </w:p>
          <w:p w14:paraId="00575BE1" w14:textId="77777777" w:rsidR="00C17BED" w:rsidRPr="00A768EF" w:rsidRDefault="00C17BED" w:rsidP="00AF7414">
            <w:pPr>
              <w:rPr>
                <w:i/>
                <w:color w:val="000000"/>
                <w:sz w:val="18"/>
                <w:szCs w:val="18"/>
              </w:rPr>
            </w:pPr>
            <w:r w:rsidRPr="00A768EF">
              <w:rPr>
                <w:i/>
                <w:color w:val="000000"/>
                <w:sz w:val="18"/>
                <w:szCs w:val="18"/>
              </w:rPr>
              <w:t>P. variotii</w:t>
            </w:r>
          </w:p>
          <w:p w14:paraId="326C6D2D" w14:textId="77777777" w:rsidR="00C17BED" w:rsidRPr="0094555E" w:rsidRDefault="00C17BED" w:rsidP="00AF7414">
            <w:pPr>
              <w:rPr>
                <w:i/>
                <w:color w:val="000000"/>
                <w:sz w:val="18"/>
                <w:szCs w:val="18"/>
              </w:rPr>
            </w:pPr>
            <w:r w:rsidRPr="0094555E">
              <w:rPr>
                <w:i/>
                <w:color w:val="000000"/>
                <w:sz w:val="18"/>
                <w:szCs w:val="18"/>
              </w:rPr>
              <w:t>P. ochrochloron</w:t>
            </w:r>
          </w:p>
        </w:tc>
        <w:tc>
          <w:tcPr>
            <w:tcW w:w="1604" w:type="dxa"/>
            <w:tcBorders>
              <w:top w:val="single" w:sz="6" w:space="0" w:color="000000"/>
              <w:left w:val="single" w:sz="6" w:space="0" w:color="000000"/>
              <w:bottom w:val="single" w:sz="4" w:space="0" w:color="000000"/>
              <w:right w:val="nil"/>
            </w:tcBorders>
            <w:shd w:val="clear" w:color="auto" w:fill="D9D9D9"/>
            <w:hideMark/>
          </w:tcPr>
          <w:p w14:paraId="04A53829" w14:textId="77777777" w:rsidR="00C17BED" w:rsidRPr="00146B3B" w:rsidRDefault="00C17BED" w:rsidP="00AF7414">
            <w:pPr>
              <w:rPr>
                <w:color w:val="000000"/>
                <w:sz w:val="18"/>
                <w:szCs w:val="18"/>
              </w:rPr>
            </w:pPr>
            <w:r w:rsidRPr="00146B3B">
              <w:rPr>
                <w:color w:val="000000"/>
                <w:sz w:val="18"/>
                <w:szCs w:val="18"/>
              </w:rPr>
              <w:t>THOR TEST METHODs 720, 740 and 730</w:t>
            </w:r>
          </w:p>
        </w:tc>
        <w:tc>
          <w:tcPr>
            <w:tcW w:w="3399" w:type="dxa"/>
            <w:tcBorders>
              <w:top w:val="single" w:sz="6" w:space="0" w:color="000000"/>
              <w:left w:val="single" w:sz="6" w:space="0" w:color="000000"/>
              <w:bottom w:val="single" w:sz="4" w:space="0" w:color="000000"/>
              <w:right w:val="nil"/>
            </w:tcBorders>
            <w:shd w:val="clear" w:color="auto" w:fill="D9D9D9"/>
            <w:hideMark/>
          </w:tcPr>
          <w:p w14:paraId="51683278" w14:textId="429CA8D0" w:rsidR="00E31F89" w:rsidRPr="00436C68" w:rsidRDefault="00C17BED" w:rsidP="0011578A">
            <w:pPr>
              <w:ind w:right="73"/>
              <w:jc w:val="both"/>
              <w:rPr>
                <w:color w:val="000000"/>
                <w:sz w:val="18"/>
                <w:szCs w:val="18"/>
              </w:rPr>
            </w:pPr>
            <w:r w:rsidRPr="00980752">
              <w:rPr>
                <w:color w:val="000000"/>
                <w:sz w:val="18"/>
                <w:szCs w:val="18"/>
              </w:rPr>
              <w:t>A colourant preserved with 0.05 0.10, 0.20, 0.30 and 0.40 % (w/w) ACTIC</w:t>
            </w:r>
            <w:r w:rsidRPr="00513609">
              <w:rPr>
                <w:color w:val="000000"/>
                <w:sz w:val="18"/>
                <w:szCs w:val="18"/>
              </w:rPr>
              <w:t>IDE</w:t>
            </w:r>
            <w:r w:rsidRPr="00AB7314">
              <w:rPr>
                <w:color w:val="000000"/>
                <w:sz w:val="18"/>
                <w:szCs w:val="18"/>
              </w:rPr>
              <w:t xml:space="preserve"> MV was tested after three inoculations after 6 and 14 days for bacteria and yeasts and after 28 days for </w:t>
            </w:r>
            <w:r w:rsidR="0011578A">
              <w:rPr>
                <w:color w:val="000000"/>
                <w:sz w:val="18"/>
                <w:szCs w:val="18"/>
              </w:rPr>
              <w:t>moulds</w:t>
            </w:r>
            <w:r w:rsidR="0011578A" w:rsidRPr="00AB7314">
              <w:rPr>
                <w:color w:val="000000"/>
                <w:sz w:val="18"/>
                <w:szCs w:val="18"/>
              </w:rPr>
              <w:t xml:space="preserve"> </w:t>
            </w:r>
            <w:r w:rsidRPr="00AB7314">
              <w:rPr>
                <w:color w:val="000000"/>
                <w:sz w:val="18"/>
                <w:szCs w:val="18"/>
              </w:rPr>
              <w:t xml:space="preserve">and compared to a blank sample of same material. Parallel unconditioned (u. c.) and preconditioned (c.) samples, stored for 8 weeks at 40°C </w:t>
            </w:r>
            <w:r w:rsidRPr="00436C68">
              <w:rPr>
                <w:color w:val="000000"/>
                <w:sz w:val="18"/>
                <w:szCs w:val="18"/>
              </w:rPr>
              <w:t>in hermetic sealed vessels, were tested.</w:t>
            </w:r>
          </w:p>
        </w:tc>
        <w:tc>
          <w:tcPr>
            <w:tcW w:w="2797" w:type="dxa"/>
            <w:tcBorders>
              <w:top w:val="single" w:sz="6" w:space="0" w:color="000000"/>
              <w:left w:val="single" w:sz="6" w:space="0" w:color="000000"/>
              <w:bottom w:val="single" w:sz="4" w:space="0" w:color="000000"/>
              <w:right w:val="nil"/>
            </w:tcBorders>
            <w:shd w:val="clear" w:color="auto" w:fill="D9D9D9"/>
          </w:tcPr>
          <w:p w14:paraId="2564FA90" w14:textId="77777777" w:rsidR="00C17BED" w:rsidRPr="00401278" w:rsidRDefault="00C17BED" w:rsidP="00AF7414">
            <w:pPr>
              <w:ind w:right="73"/>
              <w:jc w:val="both"/>
              <w:rPr>
                <w:b/>
                <w:color w:val="000000"/>
                <w:sz w:val="18"/>
                <w:szCs w:val="18"/>
              </w:rPr>
            </w:pPr>
            <w:r w:rsidRPr="00401278">
              <w:rPr>
                <w:b/>
                <w:color w:val="000000"/>
                <w:sz w:val="18"/>
                <w:szCs w:val="18"/>
              </w:rPr>
              <w:t>Bacteria</w:t>
            </w:r>
          </w:p>
          <w:p w14:paraId="2DED3F67" w14:textId="4AB6892C" w:rsidR="00C17BED" w:rsidRPr="004A6CA5" w:rsidRDefault="00C17BED" w:rsidP="00AF7414">
            <w:pPr>
              <w:ind w:right="73"/>
              <w:jc w:val="both"/>
              <w:rPr>
                <w:color w:val="000000"/>
                <w:sz w:val="18"/>
                <w:szCs w:val="18"/>
              </w:rPr>
            </w:pPr>
            <w:r w:rsidRPr="007D406E">
              <w:rPr>
                <w:color w:val="000000"/>
                <w:sz w:val="18"/>
                <w:szCs w:val="18"/>
              </w:rPr>
              <w:t>0.10% (w/w) ACTICIDE</w:t>
            </w:r>
            <w:r w:rsidRPr="00106A22">
              <w:rPr>
                <w:color w:val="000000"/>
                <w:sz w:val="18"/>
                <w:szCs w:val="18"/>
              </w:rPr>
              <w:t xml:space="preserve">MV (11.1 ppm </w:t>
            </w:r>
            <w:proofErr w:type="gramStart"/>
            <w:r w:rsidRPr="00106A22">
              <w:rPr>
                <w:color w:val="000000"/>
                <w:sz w:val="18"/>
                <w:szCs w:val="18"/>
              </w:rPr>
              <w:t>C(</w:t>
            </w:r>
            <w:proofErr w:type="gramEnd"/>
            <w:r w:rsidRPr="00106A22">
              <w:rPr>
                <w:color w:val="000000"/>
                <w:sz w:val="18"/>
                <w:szCs w:val="18"/>
              </w:rPr>
              <w:t>M)IT and 3.7 ppm MIT) was necessary for the unconditioned sample, and for the preconditioned sample 0.40% (w/w) ACTICIDE</w:t>
            </w:r>
            <w:r w:rsidRPr="004A6CA5">
              <w:rPr>
                <w:color w:val="000000"/>
                <w:sz w:val="18"/>
                <w:szCs w:val="18"/>
              </w:rPr>
              <w:t>MV (44.4 ppm C(M)IT and 14.8 ppm MIT).</w:t>
            </w:r>
          </w:p>
          <w:p w14:paraId="01A62B23" w14:textId="77777777" w:rsidR="00C17BED" w:rsidRPr="002A3258" w:rsidRDefault="00C17BED" w:rsidP="00AF7414">
            <w:pPr>
              <w:ind w:right="73"/>
              <w:jc w:val="both"/>
              <w:rPr>
                <w:color w:val="000000"/>
                <w:sz w:val="18"/>
                <w:szCs w:val="18"/>
              </w:rPr>
            </w:pPr>
          </w:p>
          <w:p w14:paraId="5ED19396" w14:textId="77777777" w:rsidR="00C17BED" w:rsidRPr="002A3258" w:rsidRDefault="00C17BED" w:rsidP="00AF7414">
            <w:pPr>
              <w:ind w:right="73"/>
              <w:jc w:val="both"/>
              <w:rPr>
                <w:b/>
                <w:color w:val="000000"/>
                <w:sz w:val="18"/>
                <w:szCs w:val="18"/>
              </w:rPr>
            </w:pPr>
            <w:r w:rsidRPr="002A3258">
              <w:rPr>
                <w:b/>
                <w:color w:val="000000"/>
                <w:sz w:val="18"/>
                <w:szCs w:val="18"/>
              </w:rPr>
              <w:t>Yeasts</w:t>
            </w:r>
          </w:p>
          <w:p w14:paraId="2917D256" w14:textId="77790E52" w:rsidR="00C17BED" w:rsidRPr="00162DA0" w:rsidRDefault="00C17BED" w:rsidP="00AF7414">
            <w:pPr>
              <w:ind w:right="73"/>
              <w:jc w:val="both"/>
              <w:rPr>
                <w:color w:val="000000"/>
                <w:sz w:val="18"/>
                <w:szCs w:val="18"/>
              </w:rPr>
            </w:pPr>
            <w:r w:rsidRPr="00EC0C70">
              <w:rPr>
                <w:color w:val="000000"/>
                <w:sz w:val="18"/>
                <w:szCs w:val="18"/>
              </w:rPr>
              <w:t>0.20% (w/w) ACTICIDE</w:t>
            </w:r>
            <w:r w:rsidRPr="00653233">
              <w:rPr>
                <w:color w:val="000000"/>
                <w:sz w:val="18"/>
                <w:szCs w:val="18"/>
              </w:rPr>
              <w:t xml:space="preserve">MV (22.2 ppm </w:t>
            </w:r>
            <w:proofErr w:type="gramStart"/>
            <w:r w:rsidRPr="00653233">
              <w:rPr>
                <w:color w:val="000000"/>
                <w:sz w:val="18"/>
                <w:szCs w:val="18"/>
              </w:rPr>
              <w:t>C(</w:t>
            </w:r>
            <w:proofErr w:type="gramEnd"/>
            <w:r w:rsidRPr="00653233">
              <w:rPr>
                <w:color w:val="000000"/>
                <w:sz w:val="18"/>
                <w:szCs w:val="18"/>
              </w:rPr>
              <w:t>M)IT and 7.4 ppm MIT) was necessary for the unconditioned sample, and for the preconditioned sample 0.40% (w/w) ACTICIDE</w:t>
            </w:r>
            <w:r w:rsidRPr="00162DA0">
              <w:rPr>
                <w:color w:val="000000"/>
                <w:sz w:val="18"/>
                <w:szCs w:val="18"/>
              </w:rPr>
              <w:t>MV (44.4 ppm C(M)IT and 14.8 ppm MIT).</w:t>
            </w:r>
          </w:p>
          <w:p w14:paraId="11ED0151" w14:textId="77777777" w:rsidR="00C17BED" w:rsidRPr="00D10489" w:rsidRDefault="00C17BED" w:rsidP="00AF7414">
            <w:pPr>
              <w:ind w:right="73"/>
              <w:jc w:val="both"/>
              <w:rPr>
                <w:color w:val="000000"/>
                <w:sz w:val="18"/>
                <w:szCs w:val="18"/>
              </w:rPr>
            </w:pPr>
          </w:p>
          <w:p w14:paraId="4C582C42" w14:textId="204B3EAE" w:rsidR="00C17BED" w:rsidRPr="00D10489" w:rsidRDefault="0011578A" w:rsidP="00AF7414">
            <w:pPr>
              <w:ind w:right="73"/>
              <w:jc w:val="both"/>
              <w:rPr>
                <w:b/>
                <w:color w:val="000000"/>
                <w:sz w:val="18"/>
                <w:szCs w:val="18"/>
              </w:rPr>
            </w:pPr>
            <w:r>
              <w:rPr>
                <w:b/>
                <w:color w:val="000000"/>
                <w:sz w:val="18"/>
                <w:szCs w:val="18"/>
              </w:rPr>
              <w:t>Moulds</w:t>
            </w:r>
          </w:p>
          <w:p w14:paraId="6DA6C3C7" w14:textId="7A275F8A" w:rsidR="00C17BED" w:rsidRPr="00D10489" w:rsidRDefault="00C17BED" w:rsidP="00AF7414">
            <w:pPr>
              <w:ind w:right="73"/>
              <w:jc w:val="both"/>
              <w:rPr>
                <w:color w:val="000000"/>
                <w:sz w:val="18"/>
                <w:szCs w:val="18"/>
              </w:rPr>
            </w:pPr>
            <w:r w:rsidRPr="00D10489">
              <w:rPr>
                <w:color w:val="000000"/>
                <w:sz w:val="18"/>
                <w:szCs w:val="18"/>
              </w:rPr>
              <w:t xml:space="preserve">0.05 % (w/w) ACTICIDEMV (5.55 ppm </w:t>
            </w:r>
            <w:proofErr w:type="gramStart"/>
            <w:r w:rsidRPr="00D10489">
              <w:rPr>
                <w:color w:val="000000"/>
                <w:sz w:val="18"/>
                <w:szCs w:val="18"/>
              </w:rPr>
              <w:t>C(</w:t>
            </w:r>
            <w:proofErr w:type="gramEnd"/>
            <w:r w:rsidRPr="00D10489">
              <w:rPr>
                <w:color w:val="000000"/>
                <w:sz w:val="18"/>
                <w:szCs w:val="18"/>
              </w:rPr>
              <w:t>M)IT and 1.85 ppm MIT) was necessary for the unconditioned sample, and for the preconditioned sample.</w:t>
            </w:r>
          </w:p>
        </w:tc>
        <w:tc>
          <w:tcPr>
            <w:tcW w:w="1324" w:type="dxa"/>
            <w:tcBorders>
              <w:top w:val="single" w:sz="6" w:space="0" w:color="000000"/>
              <w:left w:val="single" w:sz="6" w:space="0" w:color="000000"/>
              <w:bottom w:val="single" w:sz="4" w:space="0" w:color="000000"/>
              <w:right w:val="single" w:sz="4" w:space="0" w:color="000000"/>
            </w:tcBorders>
            <w:shd w:val="clear" w:color="auto" w:fill="D9D9D9"/>
          </w:tcPr>
          <w:p w14:paraId="31B1A766" w14:textId="77777777" w:rsidR="00C17BED" w:rsidRPr="00D10489" w:rsidRDefault="00C17BED" w:rsidP="00AF7414">
            <w:pPr>
              <w:ind w:right="73"/>
              <w:jc w:val="both"/>
              <w:rPr>
                <w:i/>
                <w:color w:val="000000"/>
                <w:sz w:val="18"/>
                <w:szCs w:val="18"/>
              </w:rPr>
            </w:pPr>
            <w:r w:rsidRPr="00D10489">
              <w:rPr>
                <w:i/>
                <w:color w:val="000000"/>
                <w:sz w:val="18"/>
                <w:szCs w:val="18"/>
              </w:rPr>
              <w:t>Goldbach</w:t>
            </w:r>
          </w:p>
          <w:p w14:paraId="076FC282" w14:textId="77777777" w:rsidR="00C17BED" w:rsidRPr="00D10489" w:rsidRDefault="00C17BED" w:rsidP="00AF7414">
            <w:pPr>
              <w:ind w:right="73"/>
              <w:jc w:val="both"/>
              <w:rPr>
                <w:i/>
                <w:color w:val="000000"/>
                <w:sz w:val="18"/>
                <w:szCs w:val="18"/>
              </w:rPr>
            </w:pPr>
            <w:r w:rsidRPr="00D10489">
              <w:rPr>
                <w:i/>
                <w:color w:val="000000"/>
                <w:sz w:val="18"/>
                <w:szCs w:val="18"/>
              </w:rPr>
              <w:t>(2016f)</w:t>
            </w:r>
          </w:p>
          <w:p w14:paraId="6585AF85" w14:textId="77777777" w:rsidR="00C17BED" w:rsidRPr="00D10489" w:rsidRDefault="00C17BED" w:rsidP="00AF7414">
            <w:pPr>
              <w:ind w:right="73"/>
              <w:jc w:val="both"/>
              <w:rPr>
                <w:i/>
                <w:color w:val="000000"/>
                <w:sz w:val="18"/>
                <w:szCs w:val="18"/>
              </w:rPr>
            </w:pPr>
          </w:p>
          <w:p w14:paraId="54AB674B" w14:textId="77777777" w:rsidR="00C17BED" w:rsidRPr="00D10489" w:rsidRDefault="00C17BED" w:rsidP="00AF7414">
            <w:pPr>
              <w:ind w:right="73"/>
              <w:jc w:val="both"/>
              <w:rPr>
                <w:i/>
                <w:color w:val="000000"/>
                <w:sz w:val="18"/>
                <w:szCs w:val="18"/>
              </w:rPr>
            </w:pPr>
            <w:r w:rsidRPr="00D10489">
              <w:rPr>
                <w:i/>
                <w:color w:val="000000"/>
                <w:sz w:val="18"/>
                <w:szCs w:val="18"/>
              </w:rPr>
              <w:t>Report n°52950</w:t>
            </w:r>
          </w:p>
          <w:p w14:paraId="4EA68A40" w14:textId="77777777" w:rsidR="00C17BED" w:rsidRPr="00D10489" w:rsidRDefault="00C17BED" w:rsidP="00AF7414">
            <w:pPr>
              <w:ind w:right="73"/>
              <w:jc w:val="both"/>
              <w:rPr>
                <w:i/>
                <w:color w:val="000000"/>
                <w:sz w:val="18"/>
                <w:szCs w:val="18"/>
              </w:rPr>
            </w:pPr>
          </w:p>
          <w:p w14:paraId="6612A991" w14:textId="77777777" w:rsidR="00C17BED" w:rsidRPr="00D10489" w:rsidRDefault="00C17BED" w:rsidP="00AF7414">
            <w:pPr>
              <w:ind w:right="73"/>
              <w:jc w:val="both"/>
              <w:rPr>
                <w:i/>
                <w:color w:val="000000"/>
                <w:sz w:val="18"/>
                <w:szCs w:val="18"/>
              </w:rPr>
            </w:pPr>
            <w:r w:rsidRPr="00D10489">
              <w:rPr>
                <w:i/>
                <w:color w:val="000000"/>
                <w:sz w:val="18"/>
                <w:szCs w:val="18"/>
              </w:rPr>
              <w:t>RI = 3</w:t>
            </w:r>
          </w:p>
        </w:tc>
      </w:tr>
      <w:tr w:rsidR="00C17BED" w:rsidRPr="00B34CB3" w14:paraId="665AC5DC" w14:textId="77777777" w:rsidTr="00AF7414">
        <w:trPr>
          <w:trHeight w:val="144"/>
        </w:trPr>
        <w:tc>
          <w:tcPr>
            <w:tcW w:w="1184" w:type="dxa"/>
            <w:tcBorders>
              <w:top w:val="single" w:sz="6" w:space="0" w:color="000000"/>
              <w:left w:val="single" w:sz="4" w:space="0" w:color="000000"/>
              <w:bottom w:val="single" w:sz="4" w:space="0" w:color="000000"/>
              <w:right w:val="nil"/>
            </w:tcBorders>
            <w:shd w:val="clear" w:color="auto" w:fill="D9D9D9"/>
            <w:hideMark/>
          </w:tcPr>
          <w:p w14:paraId="1CAF1C22" w14:textId="77777777" w:rsidR="00C17BED" w:rsidRPr="00D10489" w:rsidRDefault="00C17BED" w:rsidP="00AF7414">
            <w:pPr>
              <w:rPr>
                <w:color w:val="000000"/>
                <w:sz w:val="18"/>
                <w:szCs w:val="18"/>
              </w:rPr>
            </w:pPr>
            <w:r w:rsidRPr="00D10489">
              <w:rPr>
                <w:color w:val="000000"/>
                <w:sz w:val="18"/>
                <w:szCs w:val="18"/>
              </w:rPr>
              <w:t xml:space="preserve">MG 02 </w:t>
            </w:r>
          </w:p>
          <w:p w14:paraId="04D70FF5" w14:textId="77777777" w:rsidR="00C17BED" w:rsidRPr="00D10489" w:rsidRDefault="00C17BED" w:rsidP="00AF7414">
            <w:pPr>
              <w:rPr>
                <w:color w:val="000000"/>
                <w:sz w:val="18"/>
                <w:szCs w:val="18"/>
              </w:rPr>
            </w:pPr>
            <w:r w:rsidRPr="00D10489">
              <w:rPr>
                <w:color w:val="000000"/>
                <w:sz w:val="18"/>
                <w:szCs w:val="18"/>
              </w:rPr>
              <w:t>preservative</w:t>
            </w:r>
          </w:p>
        </w:tc>
        <w:tc>
          <w:tcPr>
            <w:tcW w:w="1324" w:type="dxa"/>
            <w:tcBorders>
              <w:top w:val="single" w:sz="6" w:space="0" w:color="000000"/>
              <w:left w:val="single" w:sz="6" w:space="0" w:color="000000"/>
              <w:bottom w:val="single" w:sz="4" w:space="0" w:color="000000"/>
              <w:right w:val="nil"/>
            </w:tcBorders>
            <w:shd w:val="clear" w:color="auto" w:fill="D9D9D9"/>
            <w:hideMark/>
          </w:tcPr>
          <w:p w14:paraId="498BE80B" w14:textId="77777777" w:rsidR="00C17BED" w:rsidRPr="00D10489" w:rsidRDefault="00C17BED" w:rsidP="00AF7414">
            <w:pPr>
              <w:rPr>
                <w:color w:val="000000"/>
                <w:sz w:val="18"/>
                <w:szCs w:val="18"/>
              </w:rPr>
            </w:pPr>
            <w:r w:rsidRPr="00D10489">
              <w:rPr>
                <w:color w:val="000000"/>
                <w:sz w:val="18"/>
                <w:szCs w:val="18"/>
              </w:rPr>
              <w:t>PT 6.7 Pigment paste</w:t>
            </w:r>
          </w:p>
        </w:tc>
        <w:tc>
          <w:tcPr>
            <w:tcW w:w="1325" w:type="dxa"/>
            <w:tcBorders>
              <w:top w:val="single" w:sz="6" w:space="0" w:color="000000"/>
              <w:left w:val="single" w:sz="6" w:space="0" w:color="000000"/>
              <w:bottom w:val="single" w:sz="4" w:space="0" w:color="000000"/>
              <w:right w:val="nil"/>
            </w:tcBorders>
            <w:shd w:val="clear" w:color="auto" w:fill="D9D9D9"/>
            <w:hideMark/>
          </w:tcPr>
          <w:p w14:paraId="1751D720" w14:textId="77777777" w:rsidR="00C17BED" w:rsidRPr="00D10489" w:rsidRDefault="00C17BED" w:rsidP="00AF7414">
            <w:pPr>
              <w:rPr>
                <w:color w:val="000000"/>
                <w:sz w:val="18"/>
                <w:szCs w:val="18"/>
              </w:rPr>
            </w:pPr>
            <w:r w:rsidRPr="00D10489">
              <w:rPr>
                <w:color w:val="000000"/>
                <w:sz w:val="18"/>
                <w:szCs w:val="18"/>
              </w:rPr>
              <w:t>ACTICIDE MV (1.48% C(M)IT-MIT (3:1))</w:t>
            </w:r>
          </w:p>
        </w:tc>
        <w:tc>
          <w:tcPr>
            <w:tcW w:w="2502" w:type="dxa"/>
            <w:tcBorders>
              <w:top w:val="single" w:sz="6" w:space="0" w:color="000000"/>
              <w:left w:val="single" w:sz="6" w:space="0" w:color="000000"/>
              <w:bottom w:val="single" w:sz="4" w:space="0" w:color="000000"/>
              <w:right w:val="nil"/>
            </w:tcBorders>
            <w:shd w:val="clear" w:color="auto" w:fill="D9D9D9"/>
          </w:tcPr>
          <w:p w14:paraId="39B69408" w14:textId="77777777" w:rsidR="00C17BED" w:rsidRPr="00DA1F0D" w:rsidRDefault="00C17BED" w:rsidP="00AF7414">
            <w:pPr>
              <w:rPr>
                <w:b/>
                <w:i/>
                <w:color w:val="000000"/>
                <w:sz w:val="18"/>
                <w:szCs w:val="18"/>
                <w:lang w:val="fr-FR"/>
              </w:rPr>
            </w:pPr>
            <w:r w:rsidRPr="00DA1F0D">
              <w:rPr>
                <w:b/>
                <w:i/>
                <w:color w:val="000000"/>
                <w:sz w:val="18"/>
                <w:szCs w:val="18"/>
                <w:lang w:val="fr-FR"/>
              </w:rPr>
              <w:t>Bacteria</w:t>
            </w:r>
          </w:p>
          <w:p w14:paraId="2C59D398" w14:textId="77777777" w:rsidR="00C17BED" w:rsidRPr="00DA1F0D" w:rsidRDefault="00C17BED" w:rsidP="00AF7414">
            <w:pPr>
              <w:rPr>
                <w:i/>
                <w:iCs/>
                <w:color w:val="000000"/>
                <w:sz w:val="18"/>
                <w:szCs w:val="18"/>
                <w:lang w:val="fr-FR"/>
              </w:rPr>
            </w:pPr>
            <w:r w:rsidRPr="00DA1F0D">
              <w:rPr>
                <w:i/>
                <w:iCs/>
                <w:color w:val="000000"/>
                <w:sz w:val="18"/>
                <w:szCs w:val="18"/>
                <w:lang w:val="fr-FR"/>
              </w:rPr>
              <w:t>E. coli</w:t>
            </w:r>
          </w:p>
          <w:p w14:paraId="0D173C26" w14:textId="77777777" w:rsidR="00C17BED" w:rsidRPr="00DA1F0D" w:rsidRDefault="00C17BED" w:rsidP="00AF7414">
            <w:pPr>
              <w:rPr>
                <w:i/>
                <w:iCs/>
                <w:color w:val="000000"/>
                <w:sz w:val="18"/>
                <w:szCs w:val="18"/>
                <w:lang w:val="fr-FR"/>
              </w:rPr>
            </w:pPr>
            <w:r w:rsidRPr="00DA1F0D">
              <w:rPr>
                <w:i/>
                <w:iCs/>
                <w:color w:val="000000"/>
                <w:sz w:val="18"/>
                <w:szCs w:val="18"/>
                <w:lang w:val="fr-FR"/>
              </w:rPr>
              <w:t>P. aeruginosa</w:t>
            </w:r>
          </w:p>
          <w:p w14:paraId="4F6B2DAF" w14:textId="77777777" w:rsidR="00C17BED" w:rsidRPr="00725A8E" w:rsidRDefault="00C17BED" w:rsidP="00AF7414">
            <w:pPr>
              <w:rPr>
                <w:i/>
                <w:iCs/>
                <w:color w:val="000000"/>
                <w:sz w:val="18"/>
                <w:szCs w:val="18"/>
                <w:lang w:val="fr-FR"/>
              </w:rPr>
            </w:pPr>
            <w:r w:rsidRPr="00725A8E">
              <w:rPr>
                <w:i/>
                <w:iCs/>
                <w:color w:val="000000"/>
                <w:sz w:val="18"/>
                <w:szCs w:val="18"/>
                <w:lang w:val="fr-FR"/>
              </w:rPr>
              <w:t>P. putida</w:t>
            </w:r>
          </w:p>
          <w:p w14:paraId="5DC46F09" w14:textId="77777777" w:rsidR="00C17BED" w:rsidRPr="001640C5" w:rsidRDefault="00C17BED" w:rsidP="00AF7414">
            <w:pPr>
              <w:rPr>
                <w:i/>
                <w:iCs/>
                <w:color w:val="000000"/>
                <w:sz w:val="18"/>
                <w:szCs w:val="18"/>
                <w:lang w:val="fr-FR"/>
              </w:rPr>
            </w:pPr>
            <w:r w:rsidRPr="001640C5">
              <w:rPr>
                <w:i/>
                <w:iCs/>
                <w:color w:val="000000"/>
                <w:sz w:val="18"/>
                <w:szCs w:val="18"/>
                <w:lang w:val="fr-FR"/>
              </w:rPr>
              <w:t>B. cepacia</w:t>
            </w:r>
          </w:p>
          <w:p w14:paraId="53E48BA7" w14:textId="77777777" w:rsidR="00C17BED" w:rsidRPr="005D424B" w:rsidRDefault="00C17BED" w:rsidP="00AF7414">
            <w:pPr>
              <w:rPr>
                <w:i/>
                <w:iCs/>
                <w:color w:val="000000"/>
                <w:sz w:val="18"/>
                <w:szCs w:val="18"/>
                <w:lang w:val="fr-FR"/>
              </w:rPr>
            </w:pPr>
            <w:r w:rsidRPr="005D424B">
              <w:rPr>
                <w:i/>
                <w:iCs/>
                <w:color w:val="000000"/>
                <w:sz w:val="18"/>
                <w:szCs w:val="18"/>
                <w:lang w:val="fr-FR"/>
              </w:rPr>
              <w:t>S. aureus</w:t>
            </w:r>
          </w:p>
          <w:p w14:paraId="01CE6847" w14:textId="77777777" w:rsidR="00C17BED" w:rsidRPr="00B34CB3" w:rsidRDefault="00C17BED" w:rsidP="00AF7414">
            <w:pPr>
              <w:rPr>
                <w:i/>
                <w:iCs/>
                <w:color w:val="000000"/>
                <w:sz w:val="18"/>
                <w:szCs w:val="18"/>
              </w:rPr>
            </w:pPr>
            <w:r w:rsidRPr="00B34CB3">
              <w:rPr>
                <w:i/>
                <w:iCs/>
                <w:color w:val="000000"/>
                <w:sz w:val="18"/>
                <w:szCs w:val="18"/>
              </w:rPr>
              <w:t>A. faecalis</w:t>
            </w:r>
          </w:p>
          <w:p w14:paraId="668320C4" w14:textId="77777777" w:rsidR="00C17BED" w:rsidRPr="006665B8" w:rsidRDefault="00C17BED" w:rsidP="00AF7414">
            <w:pPr>
              <w:rPr>
                <w:b/>
                <w:i/>
                <w:color w:val="000000"/>
                <w:sz w:val="18"/>
                <w:szCs w:val="18"/>
              </w:rPr>
            </w:pPr>
          </w:p>
          <w:p w14:paraId="4F8CE927" w14:textId="77777777" w:rsidR="00C17BED" w:rsidRPr="00D733AE" w:rsidRDefault="00C17BED" w:rsidP="00AF7414">
            <w:pPr>
              <w:rPr>
                <w:b/>
                <w:i/>
                <w:color w:val="000000"/>
                <w:sz w:val="18"/>
                <w:szCs w:val="18"/>
              </w:rPr>
            </w:pPr>
            <w:r w:rsidRPr="00D733AE">
              <w:rPr>
                <w:b/>
                <w:i/>
                <w:color w:val="000000"/>
                <w:sz w:val="18"/>
                <w:szCs w:val="18"/>
              </w:rPr>
              <w:t>Yeasts</w:t>
            </w:r>
          </w:p>
          <w:p w14:paraId="6BD967DD" w14:textId="77777777" w:rsidR="00C17BED" w:rsidRPr="00C86DA8" w:rsidRDefault="00C17BED" w:rsidP="00AF7414">
            <w:pPr>
              <w:rPr>
                <w:i/>
                <w:color w:val="000000"/>
                <w:sz w:val="18"/>
                <w:szCs w:val="18"/>
              </w:rPr>
            </w:pPr>
            <w:r w:rsidRPr="00C86DA8">
              <w:rPr>
                <w:i/>
                <w:color w:val="000000"/>
                <w:sz w:val="18"/>
                <w:szCs w:val="18"/>
              </w:rPr>
              <w:t>C. valida</w:t>
            </w:r>
          </w:p>
          <w:p w14:paraId="0E727C4E" w14:textId="77777777" w:rsidR="00C17BED" w:rsidRPr="006A07FC" w:rsidRDefault="00C17BED" w:rsidP="00AF7414">
            <w:pPr>
              <w:rPr>
                <w:i/>
                <w:color w:val="000000"/>
                <w:sz w:val="18"/>
                <w:szCs w:val="18"/>
              </w:rPr>
            </w:pPr>
            <w:r w:rsidRPr="006A07FC">
              <w:rPr>
                <w:i/>
                <w:color w:val="000000"/>
                <w:sz w:val="18"/>
                <w:szCs w:val="18"/>
              </w:rPr>
              <w:t>R. rubra</w:t>
            </w:r>
          </w:p>
          <w:p w14:paraId="591768EB" w14:textId="77777777" w:rsidR="00C17BED" w:rsidRPr="00C730BA" w:rsidRDefault="00C17BED" w:rsidP="00AF7414">
            <w:pPr>
              <w:rPr>
                <w:i/>
                <w:color w:val="000000"/>
                <w:sz w:val="18"/>
                <w:szCs w:val="18"/>
              </w:rPr>
            </w:pPr>
            <w:r w:rsidRPr="00C730BA">
              <w:rPr>
                <w:i/>
                <w:color w:val="000000"/>
                <w:sz w:val="18"/>
                <w:szCs w:val="18"/>
              </w:rPr>
              <w:t>S. cerevisiae</w:t>
            </w:r>
          </w:p>
          <w:p w14:paraId="7220DC21" w14:textId="77777777" w:rsidR="00C17BED" w:rsidRPr="00725A8E" w:rsidRDefault="00C17BED" w:rsidP="00AF7414">
            <w:pPr>
              <w:rPr>
                <w:b/>
                <w:i/>
                <w:color w:val="000000"/>
                <w:sz w:val="18"/>
                <w:szCs w:val="18"/>
              </w:rPr>
            </w:pPr>
          </w:p>
          <w:p w14:paraId="71A9D93E" w14:textId="77777777" w:rsidR="00C17BED" w:rsidRPr="001640C5" w:rsidRDefault="00C17BED" w:rsidP="00AF7414">
            <w:pPr>
              <w:rPr>
                <w:b/>
                <w:i/>
                <w:color w:val="000000"/>
                <w:sz w:val="18"/>
                <w:szCs w:val="18"/>
              </w:rPr>
            </w:pPr>
            <w:r w:rsidRPr="001640C5">
              <w:rPr>
                <w:b/>
                <w:i/>
                <w:color w:val="000000"/>
                <w:sz w:val="18"/>
                <w:szCs w:val="18"/>
              </w:rPr>
              <w:t>Moulds</w:t>
            </w:r>
          </w:p>
          <w:p w14:paraId="1C001816" w14:textId="77777777" w:rsidR="00C17BED" w:rsidRPr="005D424B" w:rsidRDefault="00C17BED" w:rsidP="00AF7414">
            <w:pPr>
              <w:rPr>
                <w:i/>
                <w:color w:val="000000"/>
                <w:sz w:val="18"/>
                <w:szCs w:val="18"/>
              </w:rPr>
            </w:pPr>
            <w:r w:rsidRPr="005D424B">
              <w:rPr>
                <w:i/>
                <w:color w:val="000000"/>
                <w:sz w:val="18"/>
                <w:szCs w:val="18"/>
              </w:rPr>
              <w:t>Mucor spec. (Thor isolate 161)</w:t>
            </w:r>
          </w:p>
          <w:p w14:paraId="4AA8C182" w14:textId="77777777" w:rsidR="00C17BED" w:rsidRPr="00E21DCC" w:rsidRDefault="00C17BED" w:rsidP="00AF7414">
            <w:pPr>
              <w:rPr>
                <w:i/>
                <w:color w:val="000000"/>
                <w:sz w:val="18"/>
                <w:szCs w:val="18"/>
              </w:rPr>
            </w:pPr>
            <w:r w:rsidRPr="00E21DCC">
              <w:rPr>
                <w:i/>
                <w:color w:val="000000"/>
                <w:sz w:val="18"/>
                <w:szCs w:val="18"/>
              </w:rPr>
              <w:t>Fusarium spec. (Thor isolate 160)</w:t>
            </w:r>
          </w:p>
          <w:p w14:paraId="471476F0" w14:textId="77777777" w:rsidR="00C17BED" w:rsidRPr="00A768EF" w:rsidRDefault="00C17BED" w:rsidP="00AF7414">
            <w:pPr>
              <w:rPr>
                <w:color w:val="000000"/>
                <w:sz w:val="18"/>
                <w:szCs w:val="18"/>
              </w:rPr>
            </w:pPr>
            <w:r w:rsidRPr="00603FAF">
              <w:rPr>
                <w:i/>
                <w:color w:val="000000"/>
                <w:sz w:val="18"/>
                <w:szCs w:val="18"/>
              </w:rPr>
              <w:t>Aspergillus spec. (Thor isolate 102)</w:t>
            </w:r>
          </w:p>
        </w:tc>
        <w:tc>
          <w:tcPr>
            <w:tcW w:w="1604" w:type="dxa"/>
            <w:tcBorders>
              <w:top w:val="single" w:sz="6" w:space="0" w:color="000000"/>
              <w:left w:val="single" w:sz="6" w:space="0" w:color="000000"/>
              <w:bottom w:val="single" w:sz="4" w:space="0" w:color="000000"/>
              <w:right w:val="nil"/>
            </w:tcBorders>
            <w:shd w:val="clear" w:color="auto" w:fill="D9D9D9"/>
            <w:hideMark/>
          </w:tcPr>
          <w:p w14:paraId="77239F70" w14:textId="77777777" w:rsidR="00C17BED" w:rsidRPr="00146B3B" w:rsidRDefault="00C17BED" w:rsidP="00AF7414">
            <w:pPr>
              <w:rPr>
                <w:color w:val="000000"/>
                <w:sz w:val="18"/>
                <w:szCs w:val="18"/>
              </w:rPr>
            </w:pPr>
            <w:r w:rsidRPr="0094555E">
              <w:rPr>
                <w:color w:val="000000"/>
                <w:sz w:val="18"/>
                <w:szCs w:val="18"/>
              </w:rPr>
              <w:t xml:space="preserve">THOR TEST METHODs 720, 740 and 730.2 Wet State Fungal Resistance Test  (Agar plate </w:t>
            </w:r>
            <w:r w:rsidRPr="00146B3B">
              <w:rPr>
                <w:color w:val="000000"/>
                <w:sz w:val="18"/>
                <w:szCs w:val="18"/>
              </w:rPr>
              <w:t>method Colorants and pigment pastes)</w:t>
            </w:r>
          </w:p>
        </w:tc>
        <w:tc>
          <w:tcPr>
            <w:tcW w:w="3399" w:type="dxa"/>
            <w:tcBorders>
              <w:top w:val="single" w:sz="6" w:space="0" w:color="000000"/>
              <w:left w:val="single" w:sz="6" w:space="0" w:color="000000"/>
              <w:bottom w:val="single" w:sz="4" w:space="0" w:color="000000"/>
              <w:right w:val="nil"/>
            </w:tcBorders>
            <w:shd w:val="clear" w:color="auto" w:fill="D9D9D9"/>
          </w:tcPr>
          <w:p w14:paraId="52500AE8" w14:textId="0D9BEFD9" w:rsidR="00E31F89" w:rsidRPr="00AB7314" w:rsidRDefault="00C17BED" w:rsidP="00AF7414">
            <w:pPr>
              <w:ind w:right="73"/>
              <w:jc w:val="both"/>
              <w:rPr>
                <w:color w:val="000000"/>
                <w:sz w:val="18"/>
                <w:szCs w:val="18"/>
              </w:rPr>
            </w:pPr>
            <w:r w:rsidRPr="00980752">
              <w:rPr>
                <w:color w:val="000000"/>
                <w:sz w:val="18"/>
                <w:szCs w:val="18"/>
              </w:rPr>
              <w:t>A pigment paste preserved with 0.10, 0.15, 0.20, 0.30, 0.40, 0.50, 0.75 and 1.0 % (w/w) ACTICIDE</w:t>
            </w:r>
            <w:r w:rsidRPr="00F57031">
              <w:rPr>
                <w:color w:val="000000"/>
                <w:sz w:val="18"/>
                <w:szCs w:val="18"/>
              </w:rPr>
              <w:t xml:space="preserve"> MV was tested after three inoculations after 6 and 14 days for bacteria and yeasts and after 28 days for </w:t>
            </w:r>
            <w:r w:rsidR="0011578A">
              <w:rPr>
                <w:color w:val="000000"/>
                <w:sz w:val="18"/>
                <w:szCs w:val="18"/>
              </w:rPr>
              <w:t>moulds</w:t>
            </w:r>
            <w:r w:rsidR="0011578A" w:rsidRPr="00F57031">
              <w:rPr>
                <w:color w:val="000000"/>
                <w:sz w:val="18"/>
                <w:szCs w:val="18"/>
              </w:rPr>
              <w:t xml:space="preserve"> </w:t>
            </w:r>
            <w:r w:rsidRPr="00F57031">
              <w:rPr>
                <w:color w:val="000000"/>
                <w:sz w:val="18"/>
                <w:szCs w:val="18"/>
              </w:rPr>
              <w:t>and compar</w:t>
            </w:r>
            <w:r w:rsidRPr="00AB7314">
              <w:rPr>
                <w:color w:val="000000"/>
                <w:sz w:val="18"/>
                <w:szCs w:val="18"/>
              </w:rPr>
              <w:t>ed to a blank sample of same material. Parallel unconditioned (u. c.) and preconditioned (c.) samples, stored for 8 weeks at 40°C in hermetic sealed vessels, were tested.</w:t>
            </w:r>
          </w:p>
          <w:p w14:paraId="59141B43" w14:textId="77777777" w:rsidR="00C17BED" w:rsidRPr="00AB7314" w:rsidRDefault="00C17BED" w:rsidP="00AF7414">
            <w:pPr>
              <w:ind w:right="73"/>
              <w:jc w:val="both"/>
              <w:rPr>
                <w:color w:val="000000"/>
                <w:sz w:val="18"/>
                <w:szCs w:val="18"/>
              </w:rPr>
            </w:pPr>
          </w:p>
          <w:p w14:paraId="7366B44D" w14:textId="77777777" w:rsidR="00C17BED" w:rsidRPr="00436C68" w:rsidRDefault="00C17BED" w:rsidP="00AF7414">
            <w:pPr>
              <w:ind w:right="73"/>
              <w:jc w:val="both"/>
              <w:rPr>
                <w:color w:val="000000"/>
                <w:sz w:val="18"/>
                <w:szCs w:val="18"/>
              </w:rPr>
            </w:pPr>
            <w:r w:rsidRPr="00436C68">
              <w:rPr>
                <w:color w:val="000000"/>
                <w:sz w:val="18"/>
                <w:szCs w:val="18"/>
              </w:rPr>
              <w:t>The sterility was checked after 24h, 48h and 72h incubation time.</w:t>
            </w:r>
          </w:p>
        </w:tc>
        <w:tc>
          <w:tcPr>
            <w:tcW w:w="2797" w:type="dxa"/>
            <w:tcBorders>
              <w:top w:val="single" w:sz="6" w:space="0" w:color="000000"/>
              <w:left w:val="single" w:sz="6" w:space="0" w:color="000000"/>
              <w:bottom w:val="single" w:sz="4" w:space="0" w:color="000000"/>
              <w:right w:val="nil"/>
            </w:tcBorders>
            <w:shd w:val="clear" w:color="auto" w:fill="D9D9D9"/>
          </w:tcPr>
          <w:p w14:paraId="461FDB71" w14:textId="77777777" w:rsidR="00C17BED" w:rsidRPr="00401278" w:rsidRDefault="00C17BED" w:rsidP="00AF7414">
            <w:pPr>
              <w:ind w:right="73"/>
              <w:jc w:val="both"/>
              <w:rPr>
                <w:b/>
                <w:color w:val="000000"/>
                <w:sz w:val="18"/>
                <w:szCs w:val="18"/>
              </w:rPr>
            </w:pPr>
            <w:r w:rsidRPr="00401278">
              <w:rPr>
                <w:b/>
                <w:color w:val="000000"/>
                <w:sz w:val="18"/>
                <w:szCs w:val="18"/>
              </w:rPr>
              <w:t>Bacteria</w:t>
            </w:r>
          </w:p>
          <w:p w14:paraId="4F32666D" w14:textId="5CC9F41B" w:rsidR="00C17BED" w:rsidRPr="004A6CA5" w:rsidRDefault="00C17BED" w:rsidP="00AF7414">
            <w:pPr>
              <w:ind w:right="73"/>
              <w:jc w:val="both"/>
              <w:rPr>
                <w:color w:val="000000"/>
                <w:sz w:val="18"/>
                <w:szCs w:val="18"/>
              </w:rPr>
            </w:pPr>
            <w:r w:rsidRPr="007D406E">
              <w:rPr>
                <w:color w:val="000000"/>
                <w:sz w:val="18"/>
                <w:szCs w:val="18"/>
              </w:rPr>
              <w:t>0.40% (w/</w:t>
            </w:r>
            <w:r w:rsidRPr="00643B21">
              <w:rPr>
                <w:color w:val="000000"/>
                <w:sz w:val="18"/>
                <w:szCs w:val="18"/>
              </w:rPr>
              <w:t>w) ACTICIDE</w:t>
            </w:r>
            <w:r w:rsidRPr="00B04260">
              <w:rPr>
                <w:color w:val="000000"/>
                <w:sz w:val="18"/>
                <w:szCs w:val="18"/>
              </w:rPr>
              <w:t xml:space="preserve">MV (44.4 ppm </w:t>
            </w:r>
            <w:proofErr w:type="gramStart"/>
            <w:r w:rsidRPr="00B04260">
              <w:rPr>
                <w:color w:val="000000"/>
                <w:sz w:val="18"/>
                <w:szCs w:val="18"/>
              </w:rPr>
              <w:t>C(</w:t>
            </w:r>
            <w:proofErr w:type="gramEnd"/>
            <w:r w:rsidRPr="00B04260">
              <w:rPr>
                <w:color w:val="000000"/>
                <w:sz w:val="18"/>
                <w:szCs w:val="18"/>
              </w:rPr>
              <w:t>M)IT and 14.8 ppm MIT) was necessary for the unconditioned sample, and for the preconditioned sample 0.75% (w/w) ACTICIDE</w:t>
            </w:r>
            <w:r w:rsidRPr="004A6CA5">
              <w:rPr>
                <w:color w:val="000000"/>
                <w:sz w:val="18"/>
                <w:szCs w:val="18"/>
              </w:rPr>
              <w:t>MV (83.25 ppm C(M)IT and 27.8 ppm MIT).</w:t>
            </w:r>
          </w:p>
          <w:p w14:paraId="5B903E69" w14:textId="77777777" w:rsidR="00C17BED" w:rsidRPr="002A3258" w:rsidRDefault="00C17BED" w:rsidP="00AF7414">
            <w:pPr>
              <w:ind w:right="73"/>
              <w:jc w:val="both"/>
              <w:rPr>
                <w:color w:val="000000"/>
                <w:sz w:val="18"/>
                <w:szCs w:val="18"/>
              </w:rPr>
            </w:pPr>
          </w:p>
          <w:p w14:paraId="47B721AE" w14:textId="77777777" w:rsidR="00C17BED" w:rsidRPr="002A3258" w:rsidRDefault="00C17BED" w:rsidP="00AF7414">
            <w:pPr>
              <w:ind w:right="73"/>
              <w:jc w:val="both"/>
              <w:rPr>
                <w:b/>
                <w:color w:val="000000"/>
                <w:sz w:val="18"/>
                <w:szCs w:val="18"/>
              </w:rPr>
            </w:pPr>
            <w:r w:rsidRPr="002A3258">
              <w:rPr>
                <w:b/>
                <w:color w:val="000000"/>
                <w:sz w:val="18"/>
                <w:szCs w:val="18"/>
              </w:rPr>
              <w:t>Yeasts</w:t>
            </w:r>
          </w:p>
          <w:p w14:paraId="5793DA64" w14:textId="7279F149" w:rsidR="00C17BED" w:rsidRPr="00162DA0" w:rsidRDefault="00C17BED" w:rsidP="00AF7414">
            <w:pPr>
              <w:ind w:right="73"/>
              <w:jc w:val="both"/>
              <w:rPr>
                <w:color w:val="000000"/>
                <w:sz w:val="18"/>
                <w:szCs w:val="18"/>
              </w:rPr>
            </w:pPr>
            <w:r w:rsidRPr="00EC0C70">
              <w:rPr>
                <w:color w:val="000000"/>
                <w:sz w:val="18"/>
                <w:szCs w:val="18"/>
              </w:rPr>
              <w:t>0.15% (w/w) ACTICIDE</w:t>
            </w:r>
            <w:r w:rsidRPr="00653233">
              <w:rPr>
                <w:color w:val="000000"/>
                <w:sz w:val="18"/>
                <w:szCs w:val="18"/>
              </w:rPr>
              <w:t xml:space="preserve">MV (16.65 ppm </w:t>
            </w:r>
            <w:proofErr w:type="gramStart"/>
            <w:r w:rsidRPr="00653233">
              <w:rPr>
                <w:color w:val="000000"/>
                <w:sz w:val="18"/>
                <w:szCs w:val="18"/>
              </w:rPr>
              <w:t>C(</w:t>
            </w:r>
            <w:proofErr w:type="gramEnd"/>
            <w:r w:rsidRPr="00653233">
              <w:rPr>
                <w:color w:val="000000"/>
                <w:sz w:val="18"/>
                <w:szCs w:val="18"/>
              </w:rPr>
              <w:t>M)IT and 5.55 ppm MIT) was necessary for the unconditioned sample, and for the preconditioned sample 0.30% (w/w) ACTICIDE</w:t>
            </w:r>
            <w:r w:rsidRPr="00162DA0">
              <w:rPr>
                <w:color w:val="000000"/>
                <w:sz w:val="18"/>
                <w:szCs w:val="18"/>
              </w:rPr>
              <w:t>MV (33.3 ppm C(M)IT and 11.1 ppm MIT).</w:t>
            </w:r>
          </w:p>
          <w:p w14:paraId="5E2E016C" w14:textId="77777777" w:rsidR="00C17BED" w:rsidRPr="00D10489" w:rsidRDefault="00C17BED" w:rsidP="00AF7414">
            <w:pPr>
              <w:ind w:right="73"/>
              <w:jc w:val="both"/>
              <w:rPr>
                <w:color w:val="000000"/>
                <w:sz w:val="18"/>
                <w:szCs w:val="18"/>
              </w:rPr>
            </w:pPr>
          </w:p>
          <w:p w14:paraId="25F976EF" w14:textId="640E42A8" w:rsidR="00C17BED" w:rsidRPr="00D10489" w:rsidRDefault="0011578A" w:rsidP="00AF7414">
            <w:pPr>
              <w:ind w:right="73"/>
              <w:jc w:val="both"/>
              <w:rPr>
                <w:b/>
                <w:color w:val="000000"/>
                <w:sz w:val="18"/>
                <w:szCs w:val="18"/>
              </w:rPr>
            </w:pPr>
            <w:r>
              <w:rPr>
                <w:b/>
                <w:color w:val="000000"/>
                <w:sz w:val="18"/>
                <w:szCs w:val="18"/>
              </w:rPr>
              <w:t>Moulds</w:t>
            </w:r>
          </w:p>
          <w:p w14:paraId="6E547B79" w14:textId="33E764D7" w:rsidR="00C17BED" w:rsidRPr="00D10489" w:rsidRDefault="00C17BED" w:rsidP="00AF7414">
            <w:pPr>
              <w:ind w:right="73"/>
              <w:jc w:val="both"/>
              <w:rPr>
                <w:color w:val="000000"/>
                <w:sz w:val="18"/>
                <w:szCs w:val="18"/>
              </w:rPr>
            </w:pPr>
            <w:r w:rsidRPr="00D10489">
              <w:rPr>
                <w:color w:val="000000"/>
                <w:sz w:val="18"/>
                <w:szCs w:val="18"/>
              </w:rPr>
              <w:t xml:space="preserve">0.20 % (w/w) ACTICIDEMV (22.2 ppm </w:t>
            </w:r>
            <w:proofErr w:type="gramStart"/>
            <w:r w:rsidRPr="00D10489">
              <w:rPr>
                <w:color w:val="000000"/>
                <w:sz w:val="18"/>
                <w:szCs w:val="18"/>
              </w:rPr>
              <w:t>C(</w:t>
            </w:r>
            <w:proofErr w:type="gramEnd"/>
            <w:r w:rsidRPr="00D10489">
              <w:rPr>
                <w:color w:val="000000"/>
                <w:sz w:val="18"/>
                <w:szCs w:val="18"/>
              </w:rPr>
              <w:t>M)IT and 7.4 ppm MIT) was necessary for the unconditioned sample, and for the preconditioned sample 0.40% (w/w) ACTICIDEMV (44.4 ppm C(M)IT and 14.8 ppm MIT).</w:t>
            </w:r>
          </w:p>
          <w:p w14:paraId="3A11CA31" w14:textId="77777777" w:rsidR="00C17BED" w:rsidRPr="00D10489" w:rsidRDefault="00C17BED" w:rsidP="00AF7414">
            <w:pPr>
              <w:ind w:right="73"/>
              <w:jc w:val="both"/>
              <w:rPr>
                <w:color w:val="000000"/>
                <w:sz w:val="18"/>
                <w:szCs w:val="18"/>
              </w:rPr>
            </w:pPr>
          </w:p>
          <w:p w14:paraId="57868FBE" w14:textId="77777777" w:rsidR="00C17BED" w:rsidRPr="00D10489" w:rsidRDefault="00C17BED" w:rsidP="00AF7414">
            <w:pPr>
              <w:ind w:right="73"/>
              <w:jc w:val="both"/>
              <w:rPr>
                <w:color w:val="000000"/>
                <w:sz w:val="18"/>
                <w:szCs w:val="18"/>
              </w:rPr>
            </w:pPr>
            <w:r w:rsidRPr="00D10489">
              <w:rPr>
                <w:color w:val="000000"/>
                <w:sz w:val="18"/>
                <w:szCs w:val="18"/>
              </w:rPr>
              <w:t>The concentration of MIT is included in the range of MIC related to bacteria (25 à 65 ppm in the study Goldbach 2018g and 17.5 to 40 ppm in the active substance dossier MIT)</w:t>
            </w:r>
          </w:p>
        </w:tc>
        <w:tc>
          <w:tcPr>
            <w:tcW w:w="1324" w:type="dxa"/>
            <w:tcBorders>
              <w:top w:val="single" w:sz="6" w:space="0" w:color="000000"/>
              <w:left w:val="single" w:sz="6" w:space="0" w:color="000000"/>
              <w:bottom w:val="single" w:sz="4" w:space="0" w:color="000000"/>
              <w:right w:val="single" w:sz="4" w:space="0" w:color="000000"/>
            </w:tcBorders>
            <w:shd w:val="clear" w:color="auto" w:fill="D9D9D9"/>
          </w:tcPr>
          <w:p w14:paraId="604552F9" w14:textId="77777777" w:rsidR="00C17BED" w:rsidRPr="00B34CB3" w:rsidRDefault="00C17BED" w:rsidP="00AF7414">
            <w:pPr>
              <w:ind w:right="73"/>
              <w:jc w:val="both"/>
              <w:rPr>
                <w:i/>
                <w:color w:val="000000"/>
                <w:sz w:val="18"/>
                <w:szCs w:val="18"/>
              </w:rPr>
            </w:pPr>
            <w:r w:rsidRPr="00B34CB3">
              <w:rPr>
                <w:i/>
                <w:color w:val="000000"/>
                <w:sz w:val="18"/>
                <w:szCs w:val="18"/>
              </w:rPr>
              <w:t>Goldbach</w:t>
            </w:r>
          </w:p>
          <w:p w14:paraId="5E8D0A53" w14:textId="77777777" w:rsidR="00C17BED" w:rsidRPr="00B34CB3" w:rsidRDefault="00C17BED" w:rsidP="00AF7414">
            <w:pPr>
              <w:ind w:right="73"/>
              <w:jc w:val="both"/>
              <w:rPr>
                <w:i/>
                <w:color w:val="000000"/>
                <w:sz w:val="18"/>
                <w:szCs w:val="18"/>
              </w:rPr>
            </w:pPr>
            <w:r w:rsidRPr="00B34CB3">
              <w:rPr>
                <w:i/>
                <w:color w:val="000000"/>
                <w:sz w:val="18"/>
                <w:szCs w:val="18"/>
              </w:rPr>
              <w:t>(2016g)</w:t>
            </w:r>
          </w:p>
          <w:p w14:paraId="63D1F342" w14:textId="77777777" w:rsidR="00C17BED" w:rsidRPr="00B34CB3" w:rsidRDefault="00C17BED" w:rsidP="00AF7414">
            <w:pPr>
              <w:ind w:right="73"/>
              <w:jc w:val="both"/>
              <w:rPr>
                <w:i/>
                <w:color w:val="000000"/>
                <w:sz w:val="18"/>
                <w:szCs w:val="18"/>
              </w:rPr>
            </w:pPr>
            <w:r w:rsidRPr="00B34CB3">
              <w:rPr>
                <w:i/>
                <w:color w:val="000000"/>
                <w:sz w:val="18"/>
                <w:szCs w:val="18"/>
              </w:rPr>
              <w:t>Report n°51921</w:t>
            </w:r>
          </w:p>
          <w:p w14:paraId="086E1468" w14:textId="77777777" w:rsidR="00C17BED" w:rsidRPr="00B34CB3" w:rsidRDefault="00C17BED" w:rsidP="00AF7414">
            <w:pPr>
              <w:ind w:right="73"/>
              <w:jc w:val="both"/>
              <w:rPr>
                <w:i/>
                <w:color w:val="000000"/>
                <w:sz w:val="18"/>
                <w:szCs w:val="18"/>
              </w:rPr>
            </w:pPr>
          </w:p>
          <w:p w14:paraId="02117CB4" w14:textId="77777777" w:rsidR="00C17BED" w:rsidRPr="00B34CB3" w:rsidRDefault="00C17BED" w:rsidP="00AF7414">
            <w:pPr>
              <w:ind w:right="73"/>
              <w:jc w:val="both"/>
              <w:rPr>
                <w:i/>
                <w:color w:val="000000"/>
                <w:sz w:val="18"/>
                <w:szCs w:val="18"/>
              </w:rPr>
            </w:pPr>
          </w:p>
          <w:p w14:paraId="73E9AB3A" w14:textId="77777777" w:rsidR="00C17BED" w:rsidRPr="00B34CB3" w:rsidRDefault="00C17BED" w:rsidP="00AF7414">
            <w:pPr>
              <w:ind w:right="73"/>
              <w:jc w:val="both"/>
              <w:rPr>
                <w:i/>
                <w:color w:val="000000"/>
                <w:sz w:val="18"/>
                <w:szCs w:val="18"/>
              </w:rPr>
            </w:pPr>
            <w:r w:rsidRPr="00B34CB3">
              <w:rPr>
                <w:i/>
                <w:color w:val="000000"/>
                <w:sz w:val="18"/>
                <w:szCs w:val="18"/>
              </w:rPr>
              <w:t>RI = 3</w:t>
            </w:r>
          </w:p>
        </w:tc>
      </w:tr>
      <w:tr w:rsidR="00C17BED" w:rsidRPr="00B34CB3" w14:paraId="443BB89B" w14:textId="77777777" w:rsidTr="00AF7414">
        <w:trPr>
          <w:trHeight w:val="144"/>
        </w:trPr>
        <w:tc>
          <w:tcPr>
            <w:tcW w:w="1184" w:type="dxa"/>
            <w:tcBorders>
              <w:top w:val="single" w:sz="6" w:space="0" w:color="000000"/>
              <w:left w:val="single" w:sz="4" w:space="0" w:color="000000"/>
              <w:bottom w:val="single" w:sz="4" w:space="0" w:color="000000"/>
              <w:right w:val="nil"/>
            </w:tcBorders>
            <w:shd w:val="clear" w:color="auto" w:fill="D9D9D9"/>
            <w:hideMark/>
          </w:tcPr>
          <w:p w14:paraId="43656828" w14:textId="77777777" w:rsidR="00C17BED" w:rsidRPr="006665B8" w:rsidRDefault="00C17BED" w:rsidP="00AF7414">
            <w:pPr>
              <w:rPr>
                <w:color w:val="000000"/>
                <w:sz w:val="18"/>
                <w:szCs w:val="18"/>
              </w:rPr>
            </w:pPr>
            <w:r w:rsidRPr="006665B8">
              <w:rPr>
                <w:color w:val="000000"/>
                <w:sz w:val="18"/>
                <w:szCs w:val="18"/>
              </w:rPr>
              <w:t xml:space="preserve">MG 02 </w:t>
            </w:r>
          </w:p>
          <w:p w14:paraId="24599B34"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4" w:space="0" w:color="000000"/>
              <w:right w:val="nil"/>
            </w:tcBorders>
            <w:shd w:val="clear" w:color="auto" w:fill="D9D9D9"/>
            <w:hideMark/>
          </w:tcPr>
          <w:p w14:paraId="1CA3D71C" w14:textId="77777777" w:rsidR="00C17BED" w:rsidRPr="00C86DA8" w:rsidRDefault="00C17BED" w:rsidP="00AF7414">
            <w:pPr>
              <w:rPr>
                <w:color w:val="000000"/>
                <w:sz w:val="18"/>
                <w:szCs w:val="18"/>
              </w:rPr>
            </w:pPr>
            <w:r w:rsidRPr="00C86DA8">
              <w:rPr>
                <w:color w:val="000000"/>
                <w:sz w:val="18"/>
                <w:szCs w:val="18"/>
              </w:rPr>
              <w:t>PT 6.7 Pigment paste</w:t>
            </w:r>
          </w:p>
        </w:tc>
        <w:tc>
          <w:tcPr>
            <w:tcW w:w="1325" w:type="dxa"/>
            <w:tcBorders>
              <w:top w:val="single" w:sz="6" w:space="0" w:color="000000"/>
              <w:left w:val="single" w:sz="6" w:space="0" w:color="000000"/>
              <w:bottom w:val="single" w:sz="4" w:space="0" w:color="000000"/>
              <w:right w:val="nil"/>
            </w:tcBorders>
            <w:shd w:val="clear" w:color="auto" w:fill="D9D9D9"/>
            <w:hideMark/>
          </w:tcPr>
          <w:p w14:paraId="54801002" w14:textId="77777777" w:rsidR="00C17BED" w:rsidRPr="006A07FC" w:rsidRDefault="00C17BED" w:rsidP="00AF7414">
            <w:pPr>
              <w:rPr>
                <w:color w:val="000000"/>
                <w:sz w:val="18"/>
                <w:szCs w:val="18"/>
              </w:rPr>
            </w:pPr>
            <w:r w:rsidRPr="006A07FC">
              <w:rPr>
                <w:color w:val="000000"/>
                <w:sz w:val="18"/>
                <w:szCs w:val="18"/>
              </w:rPr>
              <w:t>ACTICIDE MV (1.48% C(M)IT-MIT (3:1))</w:t>
            </w:r>
          </w:p>
        </w:tc>
        <w:tc>
          <w:tcPr>
            <w:tcW w:w="2502" w:type="dxa"/>
            <w:tcBorders>
              <w:top w:val="single" w:sz="6" w:space="0" w:color="000000"/>
              <w:left w:val="single" w:sz="6" w:space="0" w:color="000000"/>
              <w:bottom w:val="single" w:sz="4" w:space="0" w:color="000000"/>
              <w:right w:val="nil"/>
            </w:tcBorders>
            <w:shd w:val="clear" w:color="auto" w:fill="D9D9D9"/>
            <w:hideMark/>
          </w:tcPr>
          <w:p w14:paraId="4FF2F777" w14:textId="06A185DE" w:rsidR="00C17BED" w:rsidRPr="00725A8E" w:rsidRDefault="00C17BED" w:rsidP="0011578A">
            <w:pPr>
              <w:rPr>
                <w:color w:val="000000"/>
                <w:sz w:val="18"/>
                <w:szCs w:val="18"/>
              </w:rPr>
            </w:pPr>
            <w:r w:rsidRPr="00C730BA">
              <w:rPr>
                <w:bCs/>
                <w:color w:val="000000"/>
                <w:sz w:val="18"/>
                <w:szCs w:val="18"/>
              </w:rPr>
              <w:t xml:space="preserve">Not applicable – purpose of the test was to reduce an existing microbial contamination of bacteria, yeast and </w:t>
            </w:r>
            <w:r w:rsidR="0011578A">
              <w:rPr>
                <w:bCs/>
                <w:color w:val="000000"/>
                <w:sz w:val="18"/>
                <w:szCs w:val="18"/>
              </w:rPr>
              <w:t>mould</w:t>
            </w:r>
            <w:r w:rsidRPr="00C730BA">
              <w:rPr>
                <w:bCs/>
                <w:color w:val="000000"/>
                <w:sz w:val="18"/>
                <w:szCs w:val="18"/>
              </w:rPr>
              <w:t>.</w:t>
            </w:r>
          </w:p>
        </w:tc>
        <w:tc>
          <w:tcPr>
            <w:tcW w:w="1604" w:type="dxa"/>
            <w:tcBorders>
              <w:top w:val="single" w:sz="6" w:space="0" w:color="000000"/>
              <w:left w:val="single" w:sz="6" w:space="0" w:color="000000"/>
              <w:bottom w:val="single" w:sz="4" w:space="0" w:color="000000"/>
              <w:right w:val="nil"/>
            </w:tcBorders>
            <w:shd w:val="clear" w:color="auto" w:fill="D9D9D9"/>
            <w:hideMark/>
          </w:tcPr>
          <w:p w14:paraId="370C68CC" w14:textId="77777777" w:rsidR="00C17BED" w:rsidRPr="005D424B" w:rsidRDefault="00C17BED" w:rsidP="00AF7414">
            <w:pPr>
              <w:rPr>
                <w:color w:val="000000"/>
                <w:sz w:val="18"/>
                <w:szCs w:val="18"/>
              </w:rPr>
            </w:pPr>
            <w:r w:rsidRPr="001640C5">
              <w:rPr>
                <w:color w:val="000000"/>
                <w:sz w:val="18"/>
                <w:szCs w:val="18"/>
              </w:rPr>
              <w:t>THOR Test met</w:t>
            </w:r>
            <w:r w:rsidRPr="005D424B">
              <w:rPr>
                <w:color w:val="000000"/>
                <w:sz w:val="18"/>
                <w:szCs w:val="18"/>
              </w:rPr>
              <w:t>hods D 700 and D 710</w:t>
            </w:r>
          </w:p>
        </w:tc>
        <w:tc>
          <w:tcPr>
            <w:tcW w:w="3399" w:type="dxa"/>
            <w:tcBorders>
              <w:top w:val="single" w:sz="6" w:space="0" w:color="000000"/>
              <w:left w:val="single" w:sz="6" w:space="0" w:color="000000"/>
              <w:bottom w:val="single" w:sz="4" w:space="0" w:color="000000"/>
              <w:right w:val="nil"/>
            </w:tcBorders>
            <w:shd w:val="clear" w:color="auto" w:fill="D9D9D9"/>
            <w:hideMark/>
          </w:tcPr>
          <w:p w14:paraId="721D2868" w14:textId="5C7FAB45" w:rsidR="00C17BED" w:rsidRPr="00A768EF" w:rsidRDefault="00C17BED" w:rsidP="0011578A">
            <w:pPr>
              <w:ind w:right="73"/>
              <w:jc w:val="both"/>
              <w:rPr>
                <w:color w:val="000000"/>
                <w:sz w:val="18"/>
                <w:szCs w:val="18"/>
              </w:rPr>
            </w:pPr>
            <w:r w:rsidRPr="00E21DCC">
              <w:rPr>
                <w:color w:val="000000"/>
                <w:sz w:val="18"/>
                <w:szCs w:val="18"/>
              </w:rPr>
              <w:t xml:space="preserve">Heavily contaminated pigment pastes, contaminated by yeasts and </w:t>
            </w:r>
            <w:r w:rsidR="0011578A">
              <w:rPr>
                <w:color w:val="000000"/>
                <w:sz w:val="18"/>
                <w:szCs w:val="18"/>
              </w:rPr>
              <w:t>moulds</w:t>
            </w:r>
            <w:r w:rsidR="0011578A" w:rsidRPr="00E21DCC">
              <w:rPr>
                <w:color w:val="000000"/>
                <w:sz w:val="18"/>
                <w:szCs w:val="18"/>
              </w:rPr>
              <w:t xml:space="preserve"> </w:t>
            </w:r>
            <w:r w:rsidRPr="00E21DCC">
              <w:rPr>
                <w:color w:val="000000"/>
                <w:sz w:val="18"/>
                <w:szCs w:val="18"/>
              </w:rPr>
              <w:t>or contaminated by bacteria were preserved with 0.025, 0.05, 0.10, 0.25, 0.50, 0.75 and 1.0 % (w/w) ACTICIDE</w:t>
            </w:r>
            <w:r w:rsidRPr="00603FAF">
              <w:rPr>
                <w:color w:val="000000"/>
                <w:sz w:val="18"/>
                <w:szCs w:val="18"/>
              </w:rPr>
              <w:t xml:space="preserve"> MV. The sterility was checked after 2d, 7d and 14d incu</w:t>
            </w:r>
            <w:r w:rsidRPr="00A768EF">
              <w:rPr>
                <w:color w:val="000000"/>
                <w:sz w:val="18"/>
                <w:szCs w:val="18"/>
              </w:rPr>
              <w:t>bation time.</w:t>
            </w:r>
          </w:p>
        </w:tc>
        <w:tc>
          <w:tcPr>
            <w:tcW w:w="2797" w:type="dxa"/>
            <w:tcBorders>
              <w:top w:val="single" w:sz="6" w:space="0" w:color="000000"/>
              <w:left w:val="single" w:sz="6" w:space="0" w:color="000000"/>
              <w:bottom w:val="single" w:sz="4" w:space="0" w:color="000000"/>
              <w:right w:val="nil"/>
            </w:tcBorders>
            <w:shd w:val="clear" w:color="auto" w:fill="D9D9D9"/>
          </w:tcPr>
          <w:p w14:paraId="63A416DD" w14:textId="77777777" w:rsidR="00C17BED" w:rsidRPr="0094555E" w:rsidRDefault="00C17BED" w:rsidP="00AF7414">
            <w:pPr>
              <w:ind w:right="73"/>
              <w:jc w:val="both"/>
              <w:rPr>
                <w:color w:val="000000"/>
                <w:sz w:val="18"/>
                <w:szCs w:val="18"/>
              </w:rPr>
            </w:pPr>
            <w:r w:rsidRPr="0094555E">
              <w:rPr>
                <w:color w:val="000000"/>
                <w:sz w:val="18"/>
                <w:szCs w:val="18"/>
              </w:rPr>
              <w:t>Bacteria</w:t>
            </w:r>
          </w:p>
          <w:p w14:paraId="290E0A82" w14:textId="3C08B075" w:rsidR="00C17BED" w:rsidRPr="00AB7314" w:rsidRDefault="00C17BED" w:rsidP="00AF7414">
            <w:pPr>
              <w:ind w:right="73"/>
              <w:jc w:val="both"/>
              <w:rPr>
                <w:color w:val="000000"/>
                <w:sz w:val="18"/>
                <w:szCs w:val="18"/>
              </w:rPr>
            </w:pPr>
            <w:r w:rsidRPr="00146B3B">
              <w:rPr>
                <w:color w:val="000000"/>
                <w:sz w:val="18"/>
                <w:szCs w:val="18"/>
              </w:rPr>
              <w:t>0.75 % (w/w) ACTICIDE</w:t>
            </w:r>
            <w:r w:rsidRPr="00513609">
              <w:rPr>
                <w:color w:val="000000"/>
                <w:sz w:val="18"/>
                <w:szCs w:val="18"/>
              </w:rPr>
              <w:t xml:space="preserve"> MV (83.3 ppm CIT and 27.8 MIT), and 1.00 % (w/w) ACTICIDE</w:t>
            </w:r>
            <w:r w:rsidRPr="00AB7314">
              <w:rPr>
                <w:color w:val="000000"/>
                <w:sz w:val="18"/>
                <w:szCs w:val="18"/>
              </w:rPr>
              <w:t xml:space="preserve"> MV (111 ppm </w:t>
            </w:r>
            <w:proofErr w:type="gramStart"/>
            <w:r w:rsidRPr="00AB7314">
              <w:rPr>
                <w:color w:val="000000"/>
                <w:sz w:val="18"/>
                <w:szCs w:val="18"/>
              </w:rPr>
              <w:t>C(</w:t>
            </w:r>
            <w:proofErr w:type="gramEnd"/>
            <w:r w:rsidRPr="00AB7314">
              <w:rPr>
                <w:color w:val="000000"/>
                <w:sz w:val="18"/>
                <w:szCs w:val="18"/>
              </w:rPr>
              <w:t>M)IT and 37 ppm MIT),, was effective to reduce the bacterial contamination after 14 days completely.</w:t>
            </w:r>
          </w:p>
          <w:p w14:paraId="1AB5D81F" w14:textId="77777777" w:rsidR="00C17BED" w:rsidRPr="00436C68" w:rsidRDefault="00C17BED" w:rsidP="00AF7414">
            <w:pPr>
              <w:ind w:right="73"/>
              <w:jc w:val="both"/>
              <w:rPr>
                <w:color w:val="000000"/>
                <w:sz w:val="18"/>
                <w:szCs w:val="18"/>
              </w:rPr>
            </w:pPr>
          </w:p>
          <w:p w14:paraId="4D30EE42" w14:textId="77777777" w:rsidR="00C17BED" w:rsidRPr="00401278" w:rsidRDefault="00C17BED" w:rsidP="00AF7414">
            <w:pPr>
              <w:ind w:right="73"/>
              <w:jc w:val="both"/>
              <w:rPr>
                <w:color w:val="000000"/>
                <w:sz w:val="18"/>
                <w:szCs w:val="18"/>
              </w:rPr>
            </w:pPr>
            <w:r w:rsidRPr="00401278">
              <w:rPr>
                <w:color w:val="000000"/>
                <w:sz w:val="18"/>
                <w:szCs w:val="18"/>
              </w:rPr>
              <w:t>Yeasts</w:t>
            </w:r>
          </w:p>
          <w:p w14:paraId="69314160" w14:textId="51FF27D5" w:rsidR="00C17BED" w:rsidRPr="004A6CA5" w:rsidRDefault="00C17BED" w:rsidP="00AF7414">
            <w:pPr>
              <w:ind w:right="73"/>
              <w:jc w:val="both"/>
              <w:rPr>
                <w:color w:val="000000"/>
                <w:sz w:val="18"/>
                <w:szCs w:val="18"/>
              </w:rPr>
            </w:pPr>
            <w:r w:rsidRPr="007D406E">
              <w:rPr>
                <w:color w:val="000000"/>
                <w:sz w:val="18"/>
                <w:szCs w:val="18"/>
              </w:rPr>
              <w:t>≥ 0.10% (w/w) ACTICIDE</w:t>
            </w:r>
            <w:r w:rsidRPr="00106A22">
              <w:rPr>
                <w:color w:val="000000"/>
                <w:sz w:val="18"/>
                <w:szCs w:val="18"/>
              </w:rPr>
              <w:t xml:space="preserve"> MV (1</w:t>
            </w:r>
            <w:r w:rsidRPr="00B04260">
              <w:rPr>
                <w:color w:val="000000"/>
                <w:sz w:val="18"/>
                <w:szCs w:val="18"/>
              </w:rPr>
              <w:t>1.1 ppm C(M)IT and 3.7 ppm MIT) was effective to reduce the contamination of yeasts after 2 days and ≥ 0.05% (w/w) ACTICIDE</w:t>
            </w:r>
            <w:r w:rsidRPr="004A6CA5">
              <w:rPr>
                <w:color w:val="000000"/>
                <w:sz w:val="18"/>
                <w:szCs w:val="18"/>
              </w:rPr>
              <w:t xml:space="preserve"> MV after 7 days completely.</w:t>
            </w:r>
          </w:p>
          <w:p w14:paraId="21A5F331" w14:textId="77777777" w:rsidR="00C17BED" w:rsidRPr="004A6CA5" w:rsidRDefault="00C17BED" w:rsidP="00AF7414">
            <w:pPr>
              <w:ind w:right="73"/>
              <w:jc w:val="both"/>
              <w:rPr>
                <w:color w:val="000000"/>
                <w:sz w:val="18"/>
                <w:szCs w:val="18"/>
              </w:rPr>
            </w:pPr>
          </w:p>
          <w:p w14:paraId="766F672E" w14:textId="77777777" w:rsidR="00C17BED" w:rsidRPr="002A3258" w:rsidRDefault="00C17BED" w:rsidP="00AF7414">
            <w:pPr>
              <w:ind w:right="73"/>
              <w:jc w:val="both"/>
              <w:rPr>
                <w:color w:val="000000"/>
                <w:sz w:val="18"/>
                <w:szCs w:val="18"/>
              </w:rPr>
            </w:pPr>
            <w:r w:rsidRPr="002A3258">
              <w:rPr>
                <w:color w:val="000000"/>
                <w:sz w:val="18"/>
                <w:szCs w:val="18"/>
              </w:rPr>
              <w:t>Moulds</w:t>
            </w:r>
          </w:p>
          <w:p w14:paraId="2AD63B62" w14:textId="44A7FFCE" w:rsidR="00C17BED" w:rsidRPr="00653233" w:rsidRDefault="00C17BED" w:rsidP="00AF7414">
            <w:pPr>
              <w:ind w:right="73"/>
              <w:jc w:val="both"/>
              <w:rPr>
                <w:color w:val="000000"/>
                <w:sz w:val="18"/>
                <w:szCs w:val="18"/>
              </w:rPr>
            </w:pPr>
            <w:r w:rsidRPr="002A3258">
              <w:rPr>
                <w:color w:val="000000"/>
                <w:sz w:val="18"/>
                <w:szCs w:val="18"/>
              </w:rPr>
              <w:t xml:space="preserve"> ≥ 0.05% (w/w) ACTICIDE</w:t>
            </w:r>
            <w:r w:rsidRPr="00EC0C70">
              <w:rPr>
                <w:color w:val="000000"/>
                <w:sz w:val="18"/>
                <w:szCs w:val="18"/>
              </w:rPr>
              <w:t xml:space="preserve"> MV (5.55 ppm </w:t>
            </w:r>
            <w:proofErr w:type="gramStart"/>
            <w:r w:rsidRPr="00EC0C70">
              <w:rPr>
                <w:color w:val="000000"/>
                <w:sz w:val="18"/>
                <w:szCs w:val="18"/>
              </w:rPr>
              <w:t>C(</w:t>
            </w:r>
            <w:proofErr w:type="gramEnd"/>
            <w:r w:rsidRPr="00EC0C70">
              <w:rPr>
                <w:color w:val="000000"/>
                <w:sz w:val="18"/>
                <w:szCs w:val="18"/>
              </w:rPr>
              <w:t xml:space="preserve">M)IT and 1.85 ppm MIT) reduced the </w:t>
            </w:r>
            <w:r w:rsidRPr="00653233">
              <w:rPr>
                <w:color w:val="000000"/>
                <w:sz w:val="18"/>
                <w:szCs w:val="18"/>
              </w:rPr>
              <w:t>mould contamination after 2days completely.</w:t>
            </w:r>
          </w:p>
          <w:p w14:paraId="77B0F930" w14:textId="77777777" w:rsidR="00C17BED" w:rsidRPr="00C95851" w:rsidRDefault="00C17BED" w:rsidP="00AF7414">
            <w:pPr>
              <w:ind w:right="73"/>
              <w:jc w:val="both"/>
              <w:rPr>
                <w:color w:val="000000"/>
                <w:sz w:val="18"/>
                <w:szCs w:val="18"/>
              </w:rPr>
            </w:pPr>
          </w:p>
          <w:p w14:paraId="5B54976E" w14:textId="77777777" w:rsidR="00C17BED" w:rsidRPr="00D10489" w:rsidRDefault="00C17BED" w:rsidP="00AF7414">
            <w:pPr>
              <w:ind w:right="73"/>
              <w:jc w:val="both"/>
              <w:rPr>
                <w:color w:val="000000"/>
                <w:sz w:val="18"/>
                <w:szCs w:val="18"/>
              </w:rPr>
            </w:pPr>
          </w:p>
          <w:p w14:paraId="57422D81" w14:textId="77777777" w:rsidR="00C17BED" w:rsidRPr="00D10489" w:rsidRDefault="00C17BED" w:rsidP="00AF7414">
            <w:pPr>
              <w:ind w:right="73"/>
              <w:jc w:val="both"/>
              <w:rPr>
                <w:color w:val="000000"/>
                <w:sz w:val="18"/>
                <w:szCs w:val="18"/>
              </w:rPr>
            </w:pPr>
            <w:r w:rsidRPr="00D10489">
              <w:rPr>
                <w:color w:val="000000"/>
                <w:sz w:val="18"/>
                <w:szCs w:val="18"/>
              </w:rPr>
              <w:t>The concentration of MIT is included in the range of MIC related to bacteria (25 à 65 ppm in the study by Goldbach 2018g and 17.5 to 40 ppm in the active substance dossier MIT)</w:t>
            </w:r>
          </w:p>
        </w:tc>
        <w:tc>
          <w:tcPr>
            <w:tcW w:w="1324" w:type="dxa"/>
            <w:tcBorders>
              <w:top w:val="single" w:sz="6" w:space="0" w:color="000000"/>
              <w:left w:val="single" w:sz="6" w:space="0" w:color="000000"/>
              <w:bottom w:val="single" w:sz="4" w:space="0" w:color="000000"/>
              <w:right w:val="single" w:sz="4" w:space="0" w:color="000000"/>
            </w:tcBorders>
            <w:shd w:val="clear" w:color="auto" w:fill="D9D9D9"/>
          </w:tcPr>
          <w:p w14:paraId="20D87FD6" w14:textId="77777777" w:rsidR="00C17BED" w:rsidRPr="00B34CB3" w:rsidRDefault="00C17BED" w:rsidP="00AF7414">
            <w:pPr>
              <w:ind w:right="73"/>
              <w:jc w:val="both"/>
              <w:rPr>
                <w:i/>
                <w:color w:val="000000"/>
                <w:sz w:val="18"/>
                <w:szCs w:val="18"/>
              </w:rPr>
            </w:pPr>
            <w:r w:rsidRPr="00B34CB3">
              <w:rPr>
                <w:i/>
                <w:color w:val="000000"/>
                <w:sz w:val="18"/>
                <w:szCs w:val="18"/>
              </w:rPr>
              <w:t>Goldbach</w:t>
            </w:r>
          </w:p>
          <w:p w14:paraId="2CAD03A5" w14:textId="77777777" w:rsidR="00C17BED" w:rsidRPr="00B34CB3" w:rsidRDefault="00C17BED" w:rsidP="00AF7414">
            <w:pPr>
              <w:ind w:right="73"/>
              <w:jc w:val="both"/>
              <w:rPr>
                <w:i/>
                <w:color w:val="000000"/>
                <w:sz w:val="18"/>
                <w:szCs w:val="18"/>
              </w:rPr>
            </w:pPr>
            <w:r w:rsidRPr="00B34CB3">
              <w:rPr>
                <w:i/>
                <w:color w:val="000000"/>
                <w:sz w:val="18"/>
                <w:szCs w:val="18"/>
              </w:rPr>
              <w:t>(2016h)</w:t>
            </w:r>
          </w:p>
          <w:p w14:paraId="04718EB0" w14:textId="77777777" w:rsidR="00C17BED" w:rsidRPr="00B34CB3" w:rsidRDefault="00C17BED" w:rsidP="00AF7414">
            <w:pPr>
              <w:ind w:right="73"/>
              <w:jc w:val="both"/>
              <w:rPr>
                <w:i/>
                <w:color w:val="000000"/>
                <w:sz w:val="18"/>
                <w:szCs w:val="18"/>
              </w:rPr>
            </w:pPr>
            <w:r w:rsidRPr="00B34CB3">
              <w:rPr>
                <w:i/>
                <w:color w:val="000000"/>
                <w:sz w:val="18"/>
                <w:szCs w:val="18"/>
              </w:rPr>
              <w:t>Report n°51812</w:t>
            </w:r>
          </w:p>
          <w:p w14:paraId="137B9CD4" w14:textId="77777777" w:rsidR="00C17BED" w:rsidRPr="00B34CB3" w:rsidRDefault="00C17BED" w:rsidP="00AF7414">
            <w:pPr>
              <w:ind w:right="73"/>
              <w:jc w:val="both"/>
              <w:rPr>
                <w:i/>
                <w:color w:val="000000"/>
                <w:sz w:val="18"/>
                <w:szCs w:val="18"/>
              </w:rPr>
            </w:pPr>
          </w:p>
          <w:p w14:paraId="083C2EE9" w14:textId="77777777" w:rsidR="00C17BED" w:rsidRPr="00B34CB3" w:rsidRDefault="00C17BED" w:rsidP="00AF7414">
            <w:pPr>
              <w:ind w:right="73"/>
              <w:jc w:val="both"/>
              <w:rPr>
                <w:i/>
                <w:color w:val="000000"/>
                <w:sz w:val="18"/>
                <w:szCs w:val="18"/>
              </w:rPr>
            </w:pPr>
          </w:p>
          <w:p w14:paraId="07E05579" w14:textId="77777777" w:rsidR="00C17BED" w:rsidRPr="00B34CB3" w:rsidRDefault="00C17BED" w:rsidP="00AF7414">
            <w:pPr>
              <w:ind w:right="73"/>
              <w:jc w:val="both"/>
              <w:rPr>
                <w:i/>
                <w:color w:val="000000"/>
                <w:sz w:val="18"/>
                <w:szCs w:val="18"/>
              </w:rPr>
            </w:pPr>
            <w:r w:rsidRPr="00B34CB3">
              <w:rPr>
                <w:i/>
                <w:color w:val="000000"/>
                <w:sz w:val="18"/>
                <w:szCs w:val="18"/>
              </w:rPr>
              <w:t>RI = 3</w:t>
            </w:r>
          </w:p>
        </w:tc>
      </w:tr>
      <w:tr w:rsidR="00C17BED" w:rsidRPr="00D10489" w14:paraId="28511693" w14:textId="77777777" w:rsidTr="00AF7414">
        <w:trPr>
          <w:trHeight w:val="144"/>
        </w:trPr>
        <w:tc>
          <w:tcPr>
            <w:tcW w:w="1184" w:type="dxa"/>
            <w:tcBorders>
              <w:top w:val="single" w:sz="6" w:space="0" w:color="000000"/>
              <w:left w:val="single" w:sz="4" w:space="0" w:color="000000"/>
              <w:bottom w:val="single" w:sz="4" w:space="0" w:color="000000"/>
              <w:right w:val="nil"/>
            </w:tcBorders>
            <w:shd w:val="clear" w:color="auto" w:fill="D9D9D9"/>
            <w:hideMark/>
          </w:tcPr>
          <w:p w14:paraId="4225EE3F" w14:textId="77777777" w:rsidR="00C17BED" w:rsidRPr="006665B8" w:rsidRDefault="00C17BED" w:rsidP="00AF7414">
            <w:pPr>
              <w:rPr>
                <w:color w:val="000000"/>
                <w:sz w:val="18"/>
                <w:szCs w:val="18"/>
              </w:rPr>
            </w:pPr>
            <w:r w:rsidRPr="006665B8">
              <w:rPr>
                <w:color w:val="000000"/>
                <w:sz w:val="18"/>
                <w:szCs w:val="18"/>
              </w:rPr>
              <w:t xml:space="preserve">MG 02 </w:t>
            </w:r>
          </w:p>
          <w:p w14:paraId="4431BBDB" w14:textId="77777777" w:rsidR="00C17BED" w:rsidRPr="00C86DA8" w:rsidRDefault="00C17BED" w:rsidP="00AF7414">
            <w:pPr>
              <w:rPr>
                <w:color w:val="000000"/>
                <w:sz w:val="18"/>
                <w:szCs w:val="18"/>
              </w:rPr>
            </w:pPr>
            <w:r w:rsidRPr="00D733AE">
              <w:rPr>
                <w:color w:val="000000"/>
                <w:sz w:val="18"/>
                <w:szCs w:val="18"/>
              </w:rPr>
              <w:t>pres</w:t>
            </w:r>
            <w:r w:rsidRPr="00C86DA8">
              <w:rPr>
                <w:color w:val="000000"/>
                <w:sz w:val="18"/>
                <w:szCs w:val="18"/>
              </w:rPr>
              <w:t>ervative</w:t>
            </w:r>
          </w:p>
        </w:tc>
        <w:tc>
          <w:tcPr>
            <w:tcW w:w="1324" w:type="dxa"/>
            <w:tcBorders>
              <w:top w:val="single" w:sz="6" w:space="0" w:color="000000"/>
              <w:left w:val="single" w:sz="6" w:space="0" w:color="000000"/>
              <w:bottom w:val="single" w:sz="4" w:space="0" w:color="000000"/>
              <w:right w:val="nil"/>
            </w:tcBorders>
            <w:shd w:val="clear" w:color="auto" w:fill="D9D9D9"/>
            <w:hideMark/>
          </w:tcPr>
          <w:p w14:paraId="430099A6" w14:textId="77777777" w:rsidR="00C17BED" w:rsidRPr="00725A8E" w:rsidRDefault="00C17BED" w:rsidP="00AF7414">
            <w:pPr>
              <w:rPr>
                <w:color w:val="000000"/>
                <w:sz w:val="18"/>
                <w:szCs w:val="18"/>
              </w:rPr>
            </w:pPr>
            <w:r w:rsidRPr="006A07FC">
              <w:rPr>
                <w:color w:val="000000"/>
                <w:sz w:val="18"/>
                <w:szCs w:val="18"/>
              </w:rPr>
              <w:t>PT 6.7 Slurries: CaCO</w:t>
            </w:r>
            <w:r w:rsidRPr="00C730BA">
              <w:rPr>
                <w:color w:val="000000"/>
                <w:sz w:val="18"/>
                <w:szCs w:val="18"/>
                <w:vertAlign w:val="subscript"/>
              </w:rPr>
              <w:t>3</w:t>
            </w:r>
          </w:p>
        </w:tc>
        <w:tc>
          <w:tcPr>
            <w:tcW w:w="1325" w:type="dxa"/>
            <w:tcBorders>
              <w:top w:val="single" w:sz="6" w:space="0" w:color="000000"/>
              <w:left w:val="single" w:sz="6" w:space="0" w:color="000000"/>
              <w:bottom w:val="single" w:sz="4" w:space="0" w:color="000000"/>
              <w:right w:val="nil"/>
            </w:tcBorders>
            <w:shd w:val="clear" w:color="auto" w:fill="D9D9D9"/>
            <w:hideMark/>
          </w:tcPr>
          <w:p w14:paraId="09134E06" w14:textId="77777777" w:rsidR="00C17BED" w:rsidRPr="001640C5" w:rsidRDefault="00C17BED" w:rsidP="00AF7414">
            <w:pPr>
              <w:rPr>
                <w:color w:val="000000"/>
                <w:sz w:val="18"/>
                <w:szCs w:val="18"/>
              </w:rPr>
            </w:pPr>
            <w:r w:rsidRPr="001640C5">
              <w:rPr>
                <w:color w:val="000000"/>
                <w:sz w:val="18"/>
                <w:szCs w:val="18"/>
              </w:rPr>
              <w:t>ACTICIDE MV (1.48% C(M)IT-MIT (3:1))</w:t>
            </w:r>
          </w:p>
        </w:tc>
        <w:tc>
          <w:tcPr>
            <w:tcW w:w="2502" w:type="dxa"/>
            <w:tcBorders>
              <w:top w:val="single" w:sz="6" w:space="0" w:color="000000"/>
              <w:left w:val="single" w:sz="6" w:space="0" w:color="000000"/>
              <w:bottom w:val="single" w:sz="4" w:space="0" w:color="000000"/>
              <w:right w:val="nil"/>
            </w:tcBorders>
            <w:shd w:val="clear" w:color="auto" w:fill="D9D9D9"/>
            <w:hideMark/>
          </w:tcPr>
          <w:p w14:paraId="44A4F20E" w14:textId="77777777" w:rsidR="00C17BED" w:rsidRPr="00C86DA8" w:rsidRDefault="00C17BED" w:rsidP="00AF7414">
            <w:pPr>
              <w:rPr>
                <w:b/>
                <w:i/>
                <w:color w:val="000000"/>
                <w:sz w:val="18"/>
                <w:szCs w:val="18"/>
                <w:lang w:val="fr-FR"/>
              </w:rPr>
            </w:pPr>
            <w:r w:rsidRPr="00C86DA8">
              <w:rPr>
                <w:b/>
                <w:i/>
                <w:color w:val="000000"/>
                <w:sz w:val="18"/>
                <w:szCs w:val="18"/>
                <w:lang w:val="fr-FR"/>
              </w:rPr>
              <w:t>Bacteria</w:t>
            </w:r>
          </w:p>
          <w:p w14:paraId="06E6CD92" w14:textId="77777777" w:rsidR="00C17BED" w:rsidRPr="006A07FC" w:rsidRDefault="00C17BED" w:rsidP="00AF7414">
            <w:pPr>
              <w:rPr>
                <w:i/>
                <w:iCs/>
                <w:color w:val="000000"/>
                <w:sz w:val="18"/>
                <w:szCs w:val="18"/>
                <w:lang w:val="fr-FR"/>
              </w:rPr>
            </w:pPr>
            <w:r w:rsidRPr="006A07FC">
              <w:rPr>
                <w:i/>
                <w:iCs/>
                <w:color w:val="000000"/>
                <w:sz w:val="18"/>
                <w:szCs w:val="18"/>
                <w:lang w:val="fr-FR"/>
              </w:rPr>
              <w:t>E. coli</w:t>
            </w:r>
          </w:p>
          <w:p w14:paraId="5F68FC48" w14:textId="77777777" w:rsidR="00C17BED" w:rsidRPr="00C730BA" w:rsidRDefault="00C17BED" w:rsidP="00AF7414">
            <w:pPr>
              <w:rPr>
                <w:i/>
                <w:iCs/>
                <w:color w:val="000000"/>
                <w:sz w:val="18"/>
                <w:szCs w:val="18"/>
                <w:lang w:val="fr-FR"/>
              </w:rPr>
            </w:pPr>
            <w:r w:rsidRPr="00C730BA">
              <w:rPr>
                <w:i/>
                <w:iCs/>
                <w:color w:val="000000"/>
                <w:sz w:val="18"/>
                <w:szCs w:val="18"/>
                <w:lang w:val="fr-FR"/>
              </w:rPr>
              <w:t>P. aeruginosa</w:t>
            </w:r>
          </w:p>
          <w:p w14:paraId="59A3305E" w14:textId="77777777" w:rsidR="00C17BED" w:rsidRPr="00725A8E" w:rsidRDefault="00C17BED" w:rsidP="00AF7414">
            <w:pPr>
              <w:rPr>
                <w:i/>
                <w:iCs/>
                <w:color w:val="000000"/>
                <w:sz w:val="18"/>
                <w:szCs w:val="18"/>
                <w:lang w:val="fr-FR"/>
              </w:rPr>
            </w:pPr>
            <w:r w:rsidRPr="00725A8E">
              <w:rPr>
                <w:i/>
                <w:iCs/>
                <w:color w:val="000000"/>
                <w:sz w:val="18"/>
                <w:szCs w:val="18"/>
                <w:lang w:val="fr-FR"/>
              </w:rPr>
              <w:t>P. putida</w:t>
            </w:r>
          </w:p>
          <w:p w14:paraId="64837AA9" w14:textId="77777777" w:rsidR="00C17BED" w:rsidRPr="001640C5" w:rsidRDefault="00C17BED" w:rsidP="00AF7414">
            <w:pPr>
              <w:rPr>
                <w:i/>
                <w:iCs/>
                <w:color w:val="000000"/>
                <w:sz w:val="18"/>
                <w:szCs w:val="18"/>
                <w:lang w:val="fr-FR"/>
              </w:rPr>
            </w:pPr>
            <w:r w:rsidRPr="001640C5">
              <w:rPr>
                <w:i/>
                <w:iCs/>
                <w:color w:val="000000"/>
                <w:sz w:val="18"/>
                <w:szCs w:val="18"/>
                <w:lang w:val="fr-FR"/>
              </w:rPr>
              <w:t>B. cepacia</w:t>
            </w:r>
          </w:p>
          <w:p w14:paraId="2305908B" w14:textId="77777777" w:rsidR="00C17BED" w:rsidRPr="005D424B" w:rsidRDefault="00C17BED" w:rsidP="00AF7414">
            <w:pPr>
              <w:rPr>
                <w:i/>
                <w:iCs/>
                <w:color w:val="000000"/>
                <w:sz w:val="18"/>
                <w:szCs w:val="18"/>
                <w:lang w:val="fr-FR"/>
              </w:rPr>
            </w:pPr>
            <w:r w:rsidRPr="005D424B">
              <w:rPr>
                <w:i/>
                <w:iCs/>
                <w:color w:val="000000"/>
                <w:sz w:val="18"/>
                <w:szCs w:val="18"/>
                <w:lang w:val="fr-FR"/>
              </w:rPr>
              <w:t>S. aureus</w:t>
            </w:r>
          </w:p>
          <w:p w14:paraId="2786F499" w14:textId="77777777" w:rsidR="00C17BED" w:rsidRPr="00B34CB3" w:rsidRDefault="00C17BED" w:rsidP="00AF7414">
            <w:pPr>
              <w:rPr>
                <w:i/>
                <w:iCs/>
                <w:color w:val="000000"/>
                <w:sz w:val="18"/>
                <w:szCs w:val="18"/>
              </w:rPr>
            </w:pPr>
            <w:r w:rsidRPr="00B34CB3">
              <w:rPr>
                <w:i/>
                <w:iCs/>
                <w:color w:val="000000"/>
                <w:sz w:val="18"/>
                <w:szCs w:val="18"/>
              </w:rPr>
              <w:t>A. faecalis</w:t>
            </w:r>
          </w:p>
        </w:tc>
        <w:tc>
          <w:tcPr>
            <w:tcW w:w="1604" w:type="dxa"/>
            <w:tcBorders>
              <w:top w:val="single" w:sz="6" w:space="0" w:color="000000"/>
              <w:left w:val="single" w:sz="6" w:space="0" w:color="000000"/>
              <w:bottom w:val="single" w:sz="4" w:space="0" w:color="000000"/>
              <w:right w:val="nil"/>
            </w:tcBorders>
            <w:shd w:val="clear" w:color="auto" w:fill="D9D9D9"/>
            <w:hideMark/>
          </w:tcPr>
          <w:p w14:paraId="7F624BB9" w14:textId="77777777" w:rsidR="00C17BED" w:rsidRPr="006665B8" w:rsidRDefault="00C17BED" w:rsidP="00AF7414">
            <w:pPr>
              <w:rPr>
                <w:color w:val="000000"/>
                <w:sz w:val="18"/>
                <w:szCs w:val="18"/>
              </w:rPr>
            </w:pPr>
            <w:r w:rsidRPr="006665B8">
              <w:rPr>
                <w:color w:val="000000"/>
                <w:sz w:val="18"/>
                <w:szCs w:val="18"/>
              </w:rPr>
              <w:t>THOR TEST METHOD 720</w:t>
            </w:r>
          </w:p>
        </w:tc>
        <w:tc>
          <w:tcPr>
            <w:tcW w:w="3399" w:type="dxa"/>
            <w:tcBorders>
              <w:top w:val="single" w:sz="6" w:space="0" w:color="000000"/>
              <w:left w:val="single" w:sz="6" w:space="0" w:color="000000"/>
              <w:bottom w:val="single" w:sz="4" w:space="0" w:color="000000"/>
              <w:right w:val="nil"/>
            </w:tcBorders>
            <w:shd w:val="clear" w:color="auto" w:fill="D9D9D9"/>
            <w:hideMark/>
          </w:tcPr>
          <w:p w14:paraId="78FFF69C" w14:textId="7C0D4B1D" w:rsidR="00C17BED" w:rsidRPr="005D424B" w:rsidRDefault="00C17BED" w:rsidP="00AF7414">
            <w:pPr>
              <w:ind w:right="73"/>
              <w:jc w:val="both"/>
              <w:rPr>
                <w:color w:val="000000"/>
                <w:sz w:val="18"/>
                <w:szCs w:val="18"/>
              </w:rPr>
            </w:pPr>
            <w:r w:rsidRPr="00D733AE">
              <w:rPr>
                <w:color w:val="000000"/>
                <w:sz w:val="18"/>
                <w:szCs w:val="18"/>
              </w:rPr>
              <w:t>Calcium carbonate slurry preserved with 0.01, 0.02, 0.03, 0.05, 0.075, 0.10, 0.15, 0.20, 0.2</w:t>
            </w:r>
            <w:r w:rsidRPr="00C86DA8">
              <w:rPr>
                <w:color w:val="000000"/>
                <w:sz w:val="18"/>
                <w:szCs w:val="18"/>
              </w:rPr>
              <w:t>5 and 0.30 % (w/w) ACTICIDE</w:t>
            </w:r>
            <w:r w:rsidRPr="00C730BA">
              <w:rPr>
                <w:color w:val="000000"/>
                <w:sz w:val="18"/>
                <w:szCs w:val="18"/>
              </w:rPr>
              <w:t xml:space="preserve"> MV was tested after three inoculations after </w:t>
            </w:r>
            <w:r w:rsidRPr="00725A8E">
              <w:rPr>
                <w:b/>
                <w:color w:val="000000"/>
                <w:sz w:val="18"/>
                <w:szCs w:val="18"/>
              </w:rPr>
              <w:t>24 to 72h</w:t>
            </w:r>
            <w:r w:rsidRPr="001640C5">
              <w:rPr>
                <w:color w:val="000000"/>
                <w:sz w:val="18"/>
                <w:szCs w:val="18"/>
              </w:rPr>
              <w:t xml:space="preserve"> for bacteria and compared to a blank sample of same material. Parallel unconditioned (u. c.) and preconditioned (c.) samples, stored </w:t>
            </w:r>
            <w:r w:rsidRPr="005D424B">
              <w:rPr>
                <w:color w:val="000000"/>
                <w:sz w:val="18"/>
                <w:szCs w:val="18"/>
              </w:rPr>
              <w:t>for 3 days at 60°C in hermetic sealed vessels, were tested.</w:t>
            </w:r>
          </w:p>
        </w:tc>
        <w:tc>
          <w:tcPr>
            <w:tcW w:w="2797" w:type="dxa"/>
            <w:tcBorders>
              <w:top w:val="single" w:sz="6" w:space="0" w:color="000000"/>
              <w:left w:val="single" w:sz="6" w:space="0" w:color="000000"/>
              <w:bottom w:val="single" w:sz="4" w:space="0" w:color="000000"/>
              <w:right w:val="nil"/>
            </w:tcBorders>
            <w:shd w:val="clear" w:color="auto" w:fill="D9D9D9"/>
            <w:hideMark/>
          </w:tcPr>
          <w:p w14:paraId="0EA4A900" w14:textId="77777777" w:rsidR="00C17BED" w:rsidRPr="00E21DCC" w:rsidRDefault="00C17BED" w:rsidP="00AF7414">
            <w:pPr>
              <w:ind w:right="73"/>
              <w:jc w:val="both"/>
              <w:rPr>
                <w:b/>
                <w:color w:val="000000"/>
                <w:sz w:val="18"/>
                <w:szCs w:val="18"/>
              </w:rPr>
            </w:pPr>
            <w:r w:rsidRPr="00E21DCC">
              <w:rPr>
                <w:b/>
                <w:color w:val="000000"/>
                <w:sz w:val="18"/>
                <w:szCs w:val="18"/>
              </w:rPr>
              <w:t>Bacteria</w:t>
            </w:r>
          </w:p>
          <w:p w14:paraId="5DF40EE2" w14:textId="2D49D6F2" w:rsidR="00C17BED" w:rsidRPr="00980752" w:rsidRDefault="00C17BED" w:rsidP="00AF7414">
            <w:pPr>
              <w:ind w:right="73"/>
              <w:jc w:val="both"/>
              <w:rPr>
                <w:color w:val="000000"/>
                <w:sz w:val="18"/>
                <w:szCs w:val="18"/>
              </w:rPr>
            </w:pPr>
            <w:r w:rsidRPr="00603FAF">
              <w:rPr>
                <w:color w:val="000000"/>
                <w:sz w:val="18"/>
                <w:szCs w:val="18"/>
              </w:rPr>
              <w:t>0.15% (w/w) ACTICIDE</w:t>
            </w:r>
            <w:r w:rsidRPr="0094555E">
              <w:rPr>
                <w:color w:val="000000"/>
                <w:sz w:val="18"/>
                <w:szCs w:val="18"/>
              </w:rPr>
              <w:t xml:space="preserve">MV (16.65 ppm </w:t>
            </w:r>
            <w:proofErr w:type="gramStart"/>
            <w:r w:rsidRPr="0094555E">
              <w:rPr>
                <w:color w:val="000000"/>
                <w:sz w:val="18"/>
                <w:szCs w:val="18"/>
              </w:rPr>
              <w:t>C(</w:t>
            </w:r>
            <w:proofErr w:type="gramEnd"/>
            <w:r w:rsidRPr="0094555E">
              <w:rPr>
                <w:color w:val="000000"/>
                <w:sz w:val="18"/>
                <w:szCs w:val="18"/>
              </w:rPr>
              <w:t>M)IT and 5.55 ppm MIT) was necessary for the unconditioned sample, and for the preconditioned sample the highest concentration of 0.30% (w/w) ACTICIDE</w:t>
            </w:r>
            <w:r w:rsidRPr="00980752">
              <w:rPr>
                <w:color w:val="000000"/>
                <w:sz w:val="18"/>
                <w:szCs w:val="18"/>
              </w:rPr>
              <w:t>MV (33.3 ppm C(M)IT and 11.1 ppm MIT) was not efficient enough.</w:t>
            </w:r>
          </w:p>
        </w:tc>
        <w:tc>
          <w:tcPr>
            <w:tcW w:w="1324" w:type="dxa"/>
            <w:tcBorders>
              <w:top w:val="single" w:sz="6" w:space="0" w:color="000000"/>
              <w:left w:val="single" w:sz="6" w:space="0" w:color="000000"/>
              <w:bottom w:val="single" w:sz="4" w:space="0" w:color="000000"/>
              <w:right w:val="single" w:sz="4" w:space="0" w:color="000000"/>
            </w:tcBorders>
            <w:shd w:val="clear" w:color="auto" w:fill="D9D9D9"/>
          </w:tcPr>
          <w:p w14:paraId="76EBE28B" w14:textId="77777777" w:rsidR="00C17BED" w:rsidRPr="00513609" w:rsidRDefault="00C17BED" w:rsidP="00AF7414">
            <w:pPr>
              <w:ind w:right="73"/>
              <w:jc w:val="both"/>
              <w:rPr>
                <w:i/>
                <w:color w:val="000000"/>
                <w:sz w:val="18"/>
                <w:szCs w:val="18"/>
              </w:rPr>
            </w:pPr>
            <w:r w:rsidRPr="00513609">
              <w:rPr>
                <w:i/>
                <w:color w:val="000000"/>
                <w:sz w:val="18"/>
                <w:szCs w:val="18"/>
              </w:rPr>
              <w:t>Goldbach</w:t>
            </w:r>
          </w:p>
          <w:p w14:paraId="525EE4A8" w14:textId="77777777" w:rsidR="00C17BED" w:rsidRPr="00F57031" w:rsidRDefault="00C17BED" w:rsidP="00AF7414">
            <w:pPr>
              <w:ind w:right="73"/>
              <w:jc w:val="both"/>
              <w:rPr>
                <w:i/>
                <w:color w:val="000000"/>
                <w:sz w:val="18"/>
                <w:szCs w:val="18"/>
              </w:rPr>
            </w:pPr>
            <w:r w:rsidRPr="00F57031">
              <w:rPr>
                <w:i/>
                <w:color w:val="000000"/>
                <w:sz w:val="18"/>
                <w:szCs w:val="18"/>
              </w:rPr>
              <w:t>(2016i)</w:t>
            </w:r>
          </w:p>
          <w:p w14:paraId="1D76EC1B" w14:textId="77777777" w:rsidR="00C17BED" w:rsidRPr="00AB7314" w:rsidRDefault="00C17BED" w:rsidP="00AF7414">
            <w:pPr>
              <w:ind w:right="73"/>
              <w:jc w:val="both"/>
              <w:rPr>
                <w:i/>
                <w:color w:val="000000"/>
                <w:sz w:val="18"/>
                <w:szCs w:val="18"/>
              </w:rPr>
            </w:pPr>
            <w:r w:rsidRPr="00AB7314">
              <w:rPr>
                <w:i/>
                <w:color w:val="000000"/>
                <w:sz w:val="18"/>
                <w:szCs w:val="18"/>
              </w:rPr>
              <w:t>Report n°51598/2</w:t>
            </w:r>
          </w:p>
          <w:p w14:paraId="764C90F0" w14:textId="77777777" w:rsidR="00C17BED" w:rsidRPr="00436C68" w:rsidRDefault="00C17BED" w:rsidP="00AF7414">
            <w:pPr>
              <w:ind w:right="73"/>
              <w:jc w:val="both"/>
              <w:rPr>
                <w:i/>
                <w:color w:val="000000"/>
                <w:sz w:val="18"/>
                <w:szCs w:val="18"/>
              </w:rPr>
            </w:pPr>
          </w:p>
          <w:p w14:paraId="72612BD0" w14:textId="77777777" w:rsidR="00C17BED" w:rsidRPr="00401278" w:rsidRDefault="00C17BED" w:rsidP="00AF7414">
            <w:pPr>
              <w:ind w:right="73"/>
              <w:jc w:val="both"/>
              <w:rPr>
                <w:i/>
                <w:color w:val="000000"/>
                <w:sz w:val="18"/>
                <w:szCs w:val="18"/>
              </w:rPr>
            </w:pPr>
          </w:p>
          <w:p w14:paraId="14DAC8AB" w14:textId="77777777" w:rsidR="00C17BED" w:rsidRPr="007D406E" w:rsidRDefault="00C17BED" w:rsidP="00AF7414">
            <w:pPr>
              <w:ind w:right="73"/>
              <w:jc w:val="both"/>
              <w:rPr>
                <w:i/>
                <w:color w:val="000000"/>
                <w:sz w:val="18"/>
                <w:szCs w:val="18"/>
              </w:rPr>
            </w:pPr>
            <w:r w:rsidRPr="007D406E">
              <w:rPr>
                <w:i/>
                <w:color w:val="000000"/>
                <w:sz w:val="18"/>
                <w:szCs w:val="18"/>
              </w:rPr>
              <w:t>RI = 3</w:t>
            </w:r>
          </w:p>
        </w:tc>
      </w:tr>
      <w:tr w:rsidR="00C17BED" w:rsidRPr="00B34CB3" w14:paraId="1E52C889" w14:textId="77777777" w:rsidTr="00AF7414">
        <w:trPr>
          <w:trHeight w:val="144"/>
        </w:trPr>
        <w:tc>
          <w:tcPr>
            <w:tcW w:w="1184" w:type="dxa"/>
            <w:tcBorders>
              <w:top w:val="single" w:sz="6" w:space="0" w:color="000000"/>
              <w:left w:val="single" w:sz="4" w:space="0" w:color="000000"/>
              <w:bottom w:val="single" w:sz="6" w:space="0" w:color="000000"/>
              <w:right w:val="nil"/>
            </w:tcBorders>
            <w:shd w:val="clear" w:color="auto" w:fill="D9D9D9"/>
            <w:hideMark/>
          </w:tcPr>
          <w:p w14:paraId="49DBBFB2" w14:textId="77777777" w:rsidR="00C17BED" w:rsidRPr="00D10489" w:rsidRDefault="00C17BED" w:rsidP="00AF7414">
            <w:pPr>
              <w:rPr>
                <w:color w:val="000000"/>
                <w:sz w:val="18"/>
                <w:szCs w:val="18"/>
              </w:rPr>
            </w:pPr>
            <w:r w:rsidRPr="00D10489">
              <w:rPr>
                <w:color w:val="000000"/>
                <w:sz w:val="18"/>
                <w:szCs w:val="18"/>
              </w:rPr>
              <w:t xml:space="preserve">MG 02 </w:t>
            </w:r>
          </w:p>
          <w:p w14:paraId="0E55F5A5" w14:textId="77777777" w:rsidR="00C17BED" w:rsidRPr="00D10489" w:rsidRDefault="00C17BED" w:rsidP="00AF7414">
            <w:pPr>
              <w:rPr>
                <w:color w:val="000000"/>
                <w:sz w:val="18"/>
                <w:szCs w:val="18"/>
              </w:rPr>
            </w:pPr>
            <w:r w:rsidRPr="00D10489">
              <w:rPr>
                <w:color w:val="000000"/>
                <w:sz w:val="18"/>
                <w:szCs w:val="18"/>
              </w:rPr>
              <w:t>preservative</w:t>
            </w:r>
          </w:p>
        </w:tc>
        <w:tc>
          <w:tcPr>
            <w:tcW w:w="1324" w:type="dxa"/>
            <w:tcBorders>
              <w:top w:val="single" w:sz="6" w:space="0" w:color="000000"/>
              <w:left w:val="single" w:sz="6" w:space="0" w:color="000000"/>
              <w:bottom w:val="single" w:sz="6" w:space="0" w:color="000000"/>
              <w:right w:val="nil"/>
            </w:tcBorders>
            <w:shd w:val="clear" w:color="auto" w:fill="D9D9D9"/>
            <w:hideMark/>
          </w:tcPr>
          <w:p w14:paraId="12BD7696" w14:textId="77777777" w:rsidR="00C17BED" w:rsidRPr="00D10489" w:rsidRDefault="00C17BED" w:rsidP="00AF7414">
            <w:pPr>
              <w:rPr>
                <w:color w:val="000000"/>
                <w:sz w:val="18"/>
                <w:szCs w:val="18"/>
              </w:rPr>
            </w:pPr>
            <w:r w:rsidRPr="00D10489">
              <w:rPr>
                <w:color w:val="000000"/>
                <w:sz w:val="18"/>
                <w:szCs w:val="18"/>
              </w:rPr>
              <w:t>PT 6.7 Slurries: CaCO</w:t>
            </w:r>
            <w:r w:rsidRPr="00D10489">
              <w:rPr>
                <w:color w:val="000000"/>
                <w:sz w:val="18"/>
                <w:szCs w:val="18"/>
                <w:vertAlign w:val="subscript"/>
              </w:rPr>
              <w:t>3</w:t>
            </w:r>
          </w:p>
        </w:tc>
        <w:tc>
          <w:tcPr>
            <w:tcW w:w="1325" w:type="dxa"/>
            <w:tcBorders>
              <w:top w:val="single" w:sz="6" w:space="0" w:color="000000"/>
              <w:left w:val="single" w:sz="6" w:space="0" w:color="000000"/>
              <w:bottom w:val="single" w:sz="6" w:space="0" w:color="000000"/>
              <w:right w:val="nil"/>
            </w:tcBorders>
            <w:shd w:val="clear" w:color="auto" w:fill="D9D9D9"/>
            <w:hideMark/>
          </w:tcPr>
          <w:p w14:paraId="097B2273" w14:textId="77777777" w:rsidR="00C17BED" w:rsidRPr="00D10489" w:rsidRDefault="00C17BED" w:rsidP="00AF7414">
            <w:pPr>
              <w:rPr>
                <w:color w:val="000000"/>
                <w:sz w:val="18"/>
                <w:szCs w:val="18"/>
              </w:rPr>
            </w:pPr>
            <w:r w:rsidRPr="00D10489">
              <w:rPr>
                <w:color w:val="000000"/>
                <w:sz w:val="18"/>
                <w:szCs w:val="18"/>
              </w:rPr>
              <w:t>ACTICIDE MV (1.48% C(M)IT-MIT (3:1))</w:t>
            </w:r>
          </w:p>
        </w:tc>
        <w:tc>
          <w:tcPr>
            <w:tcW w:w="2502" w:type="dxa"/>
            <w:tcBorders>
              <w:top w:val="single" w:sz="6" w:space="0" w:color="000000"/>
              <w:left w:val="single" w:sz="6" w:space="0" w:color="000000"/>
              <w:bottom w:val="single" w:sz="6" w:space="0" w:color="000000"/>
              <w:right w:val="nil"/>
            </w:tcBorders>
            <w:shd w:val="clear" w:color="auto" w:fill="D9D9D9"/>
            <w:hideMark/>
          </w:tcPr>
          <w:p w14:paraId="53E553F8" w14:textId="77777777" w:rsidR="00C17BED" w:rsidRPr="00D10489" w:rsidRDefault="00C17BED" w:rsidP="00AF7414">
            <w:pPr>
              <w:rPr>
                <w:color w:val="000000"/>
                <w:sz w:val="18"/>
                <w:szCs w:val="18"/>
              </w:rPr>
            </w:pPr>
            <w:r w:rsidRPr="00D10489">
              <w:rPr>
                <w:bCs/>
                <w:color w:val="000000"/>
                <w:sz w:val="18"/>
                <w:szCs w:val="18"/>
              </w:rPr>
              <w:t>Not applicable – purpose of the test was to reduce an existing microbial contamination of bacteria.</w:t>
            </w:r>
          </w:p>
        </w:tc>
        <w:tc>
          <w:tcPr>
            <w:tcW w:w="1604" w:type="dxa"/>
            <w:tcBorders>
              <w:top w:val="single" w:sz="6" w:space="0" w:color="000000"/>
              <w:left w:val="single" w:sz="6" w:space="0" w:color="000000"/>
              <w:bottom w:val="single" w:sz="6" w:space="0" w:color="000000"/>
              <w:right w:val="nil"/>
            </w:tcBorders>
            <w:shd w:val="clear" w:color="auto" w:fill="D9D9D9"/>
            <w:hideMark/>
          </w:tcPr>
          <w:p w14:paraId="1FD321CB" w14:textId="77777777" w:rsidR="00C17BED" w:rsidRPr="00D10489" w:rsidRDefault="00C17BED" w:rsidP="00AF7414">
            <w:pPr>
              <w:rPr>
                <w:color w:val="000000"/>
                <w:sz w:val="18"/>
                <w:szCs w:val="18"/>
              </w:rPr>
            </w:pPr>
            <w:r w:rsidRPr="00D10489">
              <w:rPr>
                <w:color w:val="000000"/>
                <w:sz w:val="18"/>
                <w:szCs w:val="18"/>
              </w:rPr>
              <w:t>THOR Test methods D 700 and D 710</w:t>
            </w:r>
          </w:p>
        </w:tc>
        <w:tc>
          <w:tcPr>
            <w:tcW w:w="3399" w:type="dxa"/>
            <w:tcBorders>
              <w:top w:val="single" w:sz="6" w:space="0" w:color="000000"/>
              <w:left w:val="single" w:sz="6" w:space="0" w:color="000000"/>
              <w:bottom w:val="single" w:sz="6" w:space="0" w:color="000000"/>
              <w:right w:val="nil"/>
            </w:tcBorders>
            <w:shd w:val="clear" w:color="auto" w:fill="D9D9D9"/>
            <w:hideMark/>
          </w:tcPr>
          <w:p w14:paraId="01C43447" w14:textId="77777777" w:rsidR="00C17BED" w:rsidRPr="00D10489" w:rsidRDefault="00C17BED" w:rsidP="00AF7414">
            <w:pPr>
              <w:ind w:right="73"/>
              <w:jc w:val="both"/>
              <w:rPr>
                <w:color w:val="000000"/>
                <w:sz w:val="18"/>
                <w:szCs w:val="18"/>
              </w:rPr>
            </w:pPr>
            <w:r w:rsidRPr="00D10489">
              <w:rPr>
                <w:color w:val="000000"/>
                <w:sz w:val="18"/>
                <w:szCs w:val="18"/>
              </w:rPr>
              <w:t xml:space="preserve">Heavily contaminated calcium carbonate slurry was preserved with 0.01, 0.02, 0.025 and </w:t>
            </w:r>
          </w:p>
          <w:p w14:paraId="5F163EDD" w14:textId="04C7D10B" w:rsidR="00C17BED" w:rsidRPr="00D10489" w:rsidRDefault="00C17BED" w:rsidP="00AF7414">
            <w:pPr>
              <w:ind w:right="73"/>
              <w:jc w:val="both"/>
              <w:rPr>
                <w:color w:val="000000"/>
                <w:sz w:val="18"/>
                <w:szCs w:val="18"/>
              </w:rPr>
            </w:pPr>
            <w:r w:rsidRPr="00D10489">
              <w:rPr>
                <w:color w:val="000000"/>
                <w:sz w:val="18"/>
                <w:szCs w:val="18"/>
              </w:rPr>
              <w:t>0.03% (w/w) ACTICIDE MV. The sterility was checked after 2d, 7d and 14d incubation time.</w:t>
            </w:r>
          </w:p>
        </w:tc>
        <w:tc>
          <w:tcPr>
            <w:tcW w:w="2797" w:type="dxa"/>
            <w:tcBorders>
              <w:top w:val="single" w:sz="6" w:space="0" w:color="000000"/>
              <w:left w:val="single" w:sz="6" w:space="0" w:color="000000"/>
              <w:bottom w:val="single" w:sz="6" w:space="0" w:color="000000"/>
              <w:right w:val="nil"/>
            </w:tcBorders>
            <w:shd w:val="clear" w:color="auto" w:fill="D9D9D9"/>
            <w:hideMark/>
          </w:tcPr>
          <w:p w14:paraId="73769188" w14:textId="00AB3F48" w:rsidR="00C17BED" w:rsidRPr="00D10489" w:rsidRDefault="00C17BED" w:rsidP="00AF7414">
            <w:pPr>
              <w:ind w:right="73"/>
              <w:jc w:val="both"/>
              <w:rPr>
                <w:color w:val="000000"/>
                <w:sz w:val="18"/>
                <w:szCs w:val="18"/>
              </w:rPr>
            </w:pPr>
            <w:r w:rsidRPr="00D10489">
              <w:rPr>
                <w:color w:val="000000"/>
                <w:sz w:val="18"/>
                <w:szCs w:val="18"/>
              </w:rPr>
              <w:t xml:space="preserve">0.03% (w/w) ACTICIDE MV (3.33 ppm </w:t>
            </w:r>
            <w:proofErr w:type="gramStart"/>
            <w:r w:rsidRPr="00D10489">
              <w:rPr>
                <w:color w:val="000000"/>
                <w:sz w:val="18"/>
                <w:szCs w:val="18"/>
              </w:rPr>
              <w:t>C(</w:t>
            </w:r>
            <w:proofErr w:type="gramEnd"/>
            <w:r w:rsidRPr="00D10489">
              <w:rPr>
                <w:color w:val="000000"/>
                <w:sz w:val="18"/>
                <w:szCs w:val="18"/>
              </w:rPr>
              <w:t>M)IT and 1.11 ppm MIT), added to calcium carbonate slurry was effective to reduce the bacterial contamination after 2 days completely.</w:t>
            </w:r>
          </w:p>
        </w:tc>
        <w:tc>
          <w:tcPr>
            <w:tcW w:w="1324" w:type="dxa"/>
            <w:tcBorders>
              <w:top w:val="single" w:sz="6" w:space="0" w:color="000000"/>
              <w:left w:val="single" w:sz="6" w:space="0" w:color="000000"/>
              <w:bottom w:val="single" w:sz="6" w:space="0" w:color="000000"/>
              <w:right w:val="single" w:sz="4" w:space="0" w:color="000000"/>
            </w:tcBorders>
            <w:shd w:val="clear" w:color="auto" w:fill="D9D9D9"/>
          </w:tcPr>
          <w:p w14:paraId="26B9F8CE" w14:textId="77777777" w:rsidR="00C17BED" w:rsidRPr="00B34CB3" w:rsidRDefault="00C17BED" w:rsidP="00AF7414">
            <w:pPr>
              <w:ind w:right="73"/>
              <w:jc w:val="both"/>
              <w:rPr>
                <w:i/>
                <w:color w:val="000000"/>
                <w:sz w:val="18"/>
                <w:szCs w:val="18"/>
              </w:rPr>
            </w:pPr>
            <w:r w:rsidRPr="00B34CB3">
              <w:rPr>
                <w:i/>
                <w:color w:val="000000"/>
                <w:sz w:val="18"/>
                <w:szCs w:val="18"/>
              </w:rPr>
              <w:t>Goldbach</w:t>
            </w:r>
          </w:p>
          <w:p w14:paraId="478ACDFA" w14:textId="77777777" w:rsidR="00C17BED" w:rsidRPr="00B34CB3" w:rsidRDefault="00C17BED" w:rsidP="00AF7414">
            <w:pPr>
              <w:ind w:right="73"/>
              <w:jc w:val="both"/>
              <w:rPr>
                <w:i/>
                <w:color w:val="000000"/>
                <w:sz w:val="18"/>
                <w:szCs w:val="18"/>
              </w:rPr>
            </w:pPr>
            <w:r w:rsidRPr="00B34CB3">
              <w:rPr>
                <w:i/>
                <w:color w:val="000000"/>
                <w:sz w:val="18"/>
                <w:szCs w:val="18"/>
              </w:rPr>
              <w:t>(2016j)</w:t>
            </w:r>
          </w:p>
          <w:p w14:paraId="330CD32D" w14:textId="77777777" w:rsidR="00C17BED" w:rsidRPr="00B34CB3" w:rsidRDefault="00C17BED" w:rsidP="00AF7414">
            <w:pPr>
              <w:ind w:right="73"/>
              <w:jc w:val="both"/>
              <w:rPr>
                <w:i/>
                <w:color w:val="000000"/>
                <w:sz w:val="18"/>
                <w:szCs w:val="18"/>
              </w:rPr>
            </w:pPr>
          </w:p>
          <w:p w14:paraId="0E0E39A5" w14:textId="77777777" w:rsidR="00C17BED" w:rsidRPr="00B34CB3" w:rsidRDefault="00C17BED" w:rsidP="00AF7414">
            <w:pPr>
              <w:ind w:right="73"/>
              <w:jc w:val="both"/>
              <w:rPr>
                <w:i/>
                <w:color w:val="000000"/>
                <w:sz w:val="18"/>
                <w:szCs w:val="18"/>
              </w:rPr>
            </w:pPr>
            <w:r w:rsidRPr="00B34CB3">
              <w:rPr>
                <w:i/>
                <w:color w:val="000000"/>
                <w:sz w:val="18"/>
                <w:szCs w:val="18"/>
              </w:rPr>
              <w:t>Report n°51598</w:t>
            </w:r>
          </w:p>
          <w:p w14:paraId="52C62FAE" w14:textId="77777777" w:rsidR="00C17BED" w:rsidRPr="00B34CB3" w:rsidRDefault="00C17BED" w:rsidP="00AF7414">
            <w:pPr>
              <w:ind w:right="73"/>
              <w:jc w:val="both"/>
              <w:rPr>
                <w:i/>
                <w:color w:val="000000"/>
                <w:sz w:val="18"/>
                <w:szCs w:val="18"/>
              </w:rPr>
            </w:pPr>
          </w:p>
          <w:p w14:paraId="181FFDA8" w14:textId="77777777" w:rsidR="00C17BED" w:rsidRPr="00B34CB3" w:rsidRDefault="00C17BED" w:rsidP="00AF7414">
            <w:pPr>
              <w:ind w:right="73"/>
              <w:jc w:val="both"/>
              <w:rPr>
                <w:i/>
                <w:color w:val="000000"/>
                <w:sz w:val="18"/>
                <w:szCs w:val="18"/>
              </w:rPr>
            </w:pPr>
            <w:r w:rsidRPr="00B34CB3">
              <w:rPr>
                <w:i/>
                <w:color w:val="000000"/>
                <w:sz w:val="18"/>
                <w:szCs w:val="18"/>
              </w:rPr>
              <w:t>RI = 3</w:t>
            </w:r>
          </w:p>
        </w:tc>
      </w:tr>
      <w:tr w:rsidR="00C17BED" w:rsidRPr="00B34CB3" w14:paraId="06922DBC" w14:textId="77777777" w:rsidTr="00AF7414">
        <w:trPr>
          <w:trHeight w:val="144"/>
        </w:trPr>
        <w:tc>
          <w:tcPr>
            <w:tcW w:w="1184" w:type="dxa"/>
            <w:tcBorders>
              <w:top w:val="single" w:sz="6" w:space="0" w:color="000000"/>
              <w:left w:val="single" w:sz="4" w:space="0" w:color="000000"/>
              <w:bottom w:val="single" w:sz="4" w:space="0" w:color="000000"/>
              <w:right w:val="nil"/>
            </w:tcBorders>
            <w:shd w:val="clear" w:color="auto" w:fill="D9D9D9"/>
            <w:hideMark/>
          </w:tcPr>
          <w:p w14:paraId="68E3F394" w14:textId="77777777" w:rsidR="00C17BED" w:rsidRPr="006665B8" w:rsidRDefault="00C17BED" w:rsidP="00AF7414">
            <w:pPr>
              <w:rPr>
                <w:color w:val="000000"/>
                <w:sz w:val="18"/>
                <w:szCs w:val="18"/>
              </w:rPr>
            </w:pPr>
            <w:r w:rsidRPr="006665B8">
              <w:rPr>
                <w:color w:val="000000"/>
                <w:sz w:val="18"/>
                <w:szCs w:val="18"/>
              </w:rPr>
              <w:t xml:space="preserve">MG 02 </w:t>
            </w:r>
          </w:p>
          <w:p w14:paraId="0C045D5E" w14:textId="77777777" w:rsidR="00C17BED" w:rsidRPr="00D733AE" w:rsidRDefault="00C17BED" w:rsidP="00AF7414">
            <w:pPr>
              <w:rPr>
                <w:color w:val="000000"/>
                <w:sz w:val="18"/>
                <w:szCs w:val="18"/>
              </w:rPr>
            </w:pPr>
            <w:r w:rsidRPr="00D733AE">
              <w:rPr>
                <w:color w:val="000000"/>
                <w:sz w:val="18"/>
                <w:szCs w:val="18"/>
              </w:rPr>
              <w:t>preservative</w:t>
            </w:r>
          </w:p>
        </w:tc>
        <w:tc>
          <w:tcPr>
            <w:tcW w:w="1324" w:type="dxa"/>
            <w:tcBorders>
              <w:top w:val="single" w:sz="6" w:space="0" w:color="000000"/>
              <w:left w:val="single" w:sz="6" w:space="0" w:color="000000"/>
              <w:bottom w:val="single" w:sz="4" w:space="0" w:color="000000"/>
              <w:right w:val="nil"/>
            </w:tcBorders>
            <w:shd w:val="clear" w:color="auto" w:fill="D9D9D9"/>
            <w:hideMark/>
          </w:tcPr>
          <w:p w14:paraId="1E7EA881" w14:textId="77777777" w:rsidR="00C17BED" w:rsidRPr="00C730BA" w:rsidRDefault="00C17BED" w:rsidP="00AF7414">
            <w:pPr>
              <w:rPr>
                <w:color w:val="000000"/>
                <w:sz w:val="18"/>
                <w:szCs w:val="18"/>
              </w:rPr>
            </w:pPr>
            <w:r w:rsidRPr="00C86DA8">
              <w:rPr>
                <w:color w:val="000000"/>
                <w:sz w:val="18"/>
                <w:szCs w:val="18"/>
              </w:rPr>
              <w:t>PT 6.7 Slurries: TiO</w:t>
            </w:r>
            <w:r w:rsidRPr="006A07FC">
              <w:rPr>
                <w:color w:val="000000"/>
                <w:sz w:val="18"/>
                <w:szCs w:val="18"/>
                <w:vertAlign w:val="subscript"/>
              </w:rPr>
              <w:t>2</w:t>
            </w:r>
          </w:p>
        </w:tc>
        <w:tc>
          <w:tcPr>
            <w:tcW w:w="1325" w:type="dxa"/>
            <w:tcBorders>
              <w:top w:val="single" w:sz="6" w:space="0" w:color="000000"/>
              <w:left w:val="single" w:sz="6" w:space="0" w:color="000000"/>
              <w:bottom w:val="single" w:sz="4" w:space="0" w:color="000000"/>
              <w:right w:val="nil"/>
            </w:tcBorders>
            <w:shd w:val="clear" w:color="auto" w:fill="D9D9D9"/>
            <w:hideMark/>
          </w:tcPr>
          <w:p w14:paraId="7C133008" w14:textId="77777777" w:rsidR="00C17BED" w:rsidRPr="001640C5" w:rsidRDefault="00C17BED" w:rsidP="00AF7414">
            <w:pPr>
              <w:rPr>
                <w:color w:val="000000"/>
                <w:sz w:val="18"/>
                <w:szCs w:val="18"/>
              </w:rPr>
            </w:pPr>
            <w:r w:rsidRPr="00725A8E">
              <w:rPr>
                <w:color w:val="000000"/>
                <w:sz w:val="18"/>
                <w:szCs w:val="18"/>
              </w:rPr>
              <w:t>ACTICIDE MV</w:t>
            </w:r>
            <w:r w:rsidRPr="001640C5">
              <w:rPr>
                <w:color w:val="000000"/>
                <w:sz w:val="18"/>
                <w:szCs w:val="18"/>
              </w:rPr>
              <w:t xml:space="preserve"> (1.48% C(M)IT-MIT (3:1))</w:t>
            </w:r>
          </w:p>
        </w:tc>
        <w:tc>
          <w:tcPr>
            <w:tcW w:w="2502" w:type="dxa"/>
            <w:tcBorders>
              <w:top w:val="single" w:sz="6" w:space="0" w:color="000000"/>
              <w:left w:val="single" w:sz="6" w:space="0" w:color="000000"/>
              <w:bottom w:val="single" w:sz="4" w:space="0" w:color="000000"/>
              <w:right w:val="nil"/>
            </w:tcBorders>
            <w:shd w:val="clear" w:color="auto" w:fill="D9D9D9"/>
            <w:hideMark/>
          </w:tcPr>
          <w:p w14:paraId="07269494" w14:textId="77777777" w:rsidR="00C17BED" w:rsidRPr="00B34CB3" w:rsidRDefault="00C17BED" w:rsidP="00AF7414">
            <w:pPr>
              <w:rPr>
                <w:b/>
                <w:i/>
                <w:color w:val="000000"/>
                <w:sz w:val="18"/>
                <w:szCs w:val="18"/>
                <w:lang w:val="fr-FR"/>
              </w:rPr>
            </w:pPr>
            <w:r w:rsidRPr="00B34CB3">
              <w:rPr>
                <w:b/>
                <w:i/>
                <w:color w:val="000000"/>
                <w:sz w:val="18"/>
                <w:szCs w:val="18"/>
                <w:lang w:val="fr-FR"/>
              </w:rPr>
              <w:t>Bacteria</w:t>
            </w:r>
          </w:p>
          <w:p w14:paraId="6E1E9401" w14:textId="77777777" w:rsidR="00C17BED" w:rsidRPr="00B34CB3" w:rsidRDefault="00C17BED" w:rsidP="00AF7414">
            <w:pPr>
              <w:rPr>
                <w:i/>
                <w:iCs/>
                <w:color w:val="000000"/>
                <w:sz w:val="18"/>
                <w:szCs w:val="18"/>
                <w:lang w:val="fr-FR"/>
              </w:rPr>
            </w:pPr>
            <w:r w:rsidRPr="00B34CB3">
              <w:rPr>
                <w:i/>
                <w:iCs/>
                <w:color w:val="000000"/>
                <w:sz w:val="18"/>
                <w:szCs w:val="18"/>
                <w:lang w:val="fr-FR"/>
              </w:rPr>
              <w:t>E. coli</w:t>
            </w:r>
          </w:p>
          <w:p w14:paraId="2620EAF1" w14:textId="77777777" w:rsidR="00C17BED" w:rsidRPr="00B34CB3" w:rsidRDefault="00C17BED" w:rsidP="00AF7414">
            <w:pPr>
              <w:rPr>
                <w:i/>
                <w:iCs/>
                <w:color w:val="000000"/>
                <w:sz w:val="18"/>
                <w:szCs w:val="18"/>
                <w:lang w:val="fr-FR"/>
              </w:rPr>
            </w:pPr>
            <w:r w:rsidRPr="00B34CB3">
              <w:rPr>
                <w:i/>
                <w:iCs/>
                <w:color w:val="000000"/>
                <w:sz w:val="18"/>
                <w:szCs w:val="18"/>
                <w:lang w:val="fr-FR"/>
              </w:rPr>
              <w:t>P. aeruginosa</w:t>
            </w:r>
          </w:p>
          <w:p w14:paraId="57E1EDB3" w14:textId="77777777" w:rsidR="00C17BED" w:rsidRPr="00B34CB3" w:rsidRDefault="00C17BED" w:rsidP="00AF7414">
            <w:pPr>
              <w:rPr>
                <w:i/>
                <w:iCs/>
                <w:color w:val="000000"/>
                <w:sz w:val="18"/>
                <w:szCs w:val="18"/>
                <w:lang w:val="fr-FR"/>
              </w:rPr>
            </w:pPr>
            <w:r w:rsidRPr="00B34CB3">
              <w:rPr>
                <w:i/>
                <w:iCs/>
                <w:color w:val="000000"/>
                <w:sz w:val="18"/>
                <w:szCs w:val="18"/>
                <w:lang w:val="fr-FR"/>
              </w:rPr>
              <w:t>P. putida</w:t>
            </w:r>
          </w:p>
          <w:p w14:paraId="1168D72E" w14:textId="77777777" w:rsidR="00C17BED" w:rsidRPr="00B34CB3" w:rsidRDefault="00C17BED" w:rsidP="00AF7414">
            <w:pPr>
              <w:rPr>
                <w:i/>
                <w:iCs/>
                <w:color w:val="000000"/>
                <w:sz w:val="18"/>
                <w:szCs w:val="18"/>
                <w:lang w:val="fr-FR"/>
              </w:rPr>
            </w:pPr>
            <w:r w:rsidRPr="00B34CB3">
              <w:rPr>
                <w:i/>
                <w:iCs/>
                <w:color w:val="000000"/>
                <w:sz w:val="18"/>
                <w:szCs w:val="18"/>
                <w:lang w:val="fr-FR"/>
              </w:rPr>
              <w:t>B. cepacia</w:t>
            </w:r>
          </w:p>
          <w:p w14:paraId="7E13A971" w14:textId="77777777" w:rsidR="00C17BED" w:rsidRPr="00B34CB3" w:rsidRDefault="00C17BED" w:rsidP="00AF7414">
            <w:pPr>
              <w:rPr>
                <w:i/>
                <w:iCs/>
                <w:color w:val="000000"/>
                <w:sz w:val="18"/>
                <w:szCs w:val="18"/>
                <w:lang w:val="fr-FR"/>
              </w:rPr>
            </w:pPr>
            <w:r w:rsidRPr="00B34CB3">
              <w:rPr>
                <w:i/>
                <w:iCs/>
                <w:color w:val="000000"/>
                <w:sz w:val="18"/>
                <w:szCs w:val="18"/>
                <w:lang w:val="fr-FR"/>
              </w:rPr>
              <w:t>S. aureus</w:t>
            </w:r>
          </w:p>
          <w:p w14:paraId="53585AEC" w14:textId="77777777" w:rsidR="00C17BED" w:rsidRPr="00B34CB3" w:rsidRDefault="00C17BED" w:rsidP="00AF7414">
            <w:pPr>
              <w:rPr>
                <w:i/>
                <w:iCs/>
                <w:color w:val="000000"/>
                <w:sz w:val="18"/>
                <w:szCs w:val="18"/>
              </w:rPr>
            </w:pPr>
            <w:r w:rsidRPr="00B34CB3">
              <w:rPr>
                <w:i/>
                <w:iCs/>
                <w:color w:val="000000"/>
                <w:sz w:val="18"/>
                <w:szCs w:val="18"/>
              </w:rPr>
              <w:t>A. faecalis</w:t>
            </w:r>
          </w:p>
        </w:tc>
        <w:tc>
          <w:tcPr>
            <w:tcW w:w="1604" w:type="dxa"/>
            <w:tcBorders>
              <w:top w:val="single" w:sz="6" w:space="0" w:color="000000"/>
              <w:left w:val="single" w:sz="6" w:space="0" w:color="000000"/>
              <w:bottom w:val="single" w:sz="4" w:space="0" w:color="000000"/>
              <w:right w:val="nil"/>
            </w:tcBorders>
            <w:shd w:val="clear" w:color="auto" w:fill="D9D9D9"/>
            <w:hideMark/>
          </w:tcPr>
          <w:p w14:paraId="7FA4E7C6" w14:textId="77777777" w:rsidR="00C17BED" w:rsidRPr="006665B8" w:rsidRDefault="00C17BED" w:rsidP="00AF7414">
            <w:pPr>
              <w:rPr>
                <w:color w:val="000000"/>
                <w:sz w:val="18"/>
                <w:szCs w:val="18"/>
              </w:rPr>
            </w:pPr>
            <w:r w:rsidRPr="006665B8">
              <w:rPr>
                <w:color w:val="000000"/>
                <w:sz w:val="18"/>
                <w:szCs w:val="18"/>
              </w:rPr>
              <w:t>THOR TEST METHOD 720</w:t>
            </w:r>
          </w:p>
        </w:tc>
        <w:tc>
          <w:tcPr>
            <w:tcW w:w="3399" w:type="dxa"/>
            <w:tcBorders>
              <w:top w:val="single" w:sz="6" w:space="0" w:color="000000"/>
              <w:left w:val="single" w:sz="6" w:space="0" w:color="000000"/>
              <w:bottom w:val="single" w:sz="4" w:space="0" w:color="000000"/>
              <w:right w:val="nil"/>
            </w:tcBorders>
            <w:shd w:val="clear" w:color="auto" w:fill="D9D9D9"/>
            <w:hideMark/>
          </w:tcPr>
          <w:p w14:paraId="745C812D" w14:textId="44A76E0B" w:rsidR="00C17BED" w:rsidRPr="006A07FC" w:rsidRDefault="00C17BED" w:rsidP="00AF7414">
            <w:pPr>
              <w:ind w:right="73"/>
              <w:jc w:val="both"/>
              <w:rPr>
                <w:color w:val="000000"/>
                <w:sz w:val="18"/>
                <w:szCs w:val="18"/>
              </w:rPr>
            </w:pPr>
            <w:r w:rsidRPr="00D733AE">
              <w:rPr>
                <w:color w:val="000000"/>
                <w:sz w:val="18"/>
                <w:szCs w:val="18"/>
              </w:rPr>
              <w:t>Titanium dioxide slurry preserved with 0.0125, 0.025, 0.05, 0.075, 0.10 and 0.15% (w/w) ACTICIDE</w:t>
            </w:r>
            <w:r w:rsidRPr="00C86DA8">
              <w:rPr>
                <w:color w:val="000000"/>
                <w:sz w:val="18"/>
                <w:szCs w:val="18"/>
              </w:rPr>
              <w:t xml:space="preserve"> MV was tested after three inoculation</w:t>
            </w:r>
            <w:r w:rsidRPr="006A07FC">
              <w:rPr>
                <w:color w:val="000000"/>
                <w:sz w:val="18"/>
                <w:szCs w:val="18"/>
              </w:rPr>
              <w:t xml:space="preserve">s after </w:t>
            </w:r>
            <w:r>
              <w:rPr>
                <w:color w:val="000000"/>
                <w:sz w:val="18"/>
                <w:szCs w:val="18"/>
              </w:rPr>
              <w:t>24 to 72h</w:t>
            </w:r>
            <w:r w:rsidRPr="006A07FC">
              <w:rPr>
                <w:color w:val="000000"/>
                <w:sz w:val="18"/>
                <w:szCs w:val="18"/>
              </w:rPr>
              <w:t xml:space="preserve"> for bacteria and compared to a blank sample of same material. Parallel unconditioned (u. c.) and preconditioned (c.) samples, stored for 8 weeks at 40°C in hermetic sealed vessels, were tested.</w:t>
            </w:r>
          </w:p>
        </w:tc>
        <w:tc>
          <w:tcPr>
            <w:tcW w:w="2797" w:type="dxa"/>
            <w:tcBorders>
              <w:top w:val="single" w:sz="6" w:space="0" w:color="000000"/>
              <w:left w:val="single" w:sz="6" w:space="0" w:color="000000"/>
              <w:bottom w:val="single" w:sz="4" w:space="0" w:color="000000"/>
              <w:right w:val="nil"/>
            </w:tcBorders>
            <w:shd w:val="clear" w:color="auto" w:fill="D9D9D9"/>
          </w:tcPr>
          <w:p w14:paraId="1BD48B11" w14:textId="66358160" w:rsidR="00C17BED" w:rsidRPr="005D424B" w:rsidRDefault="00C17BED" w:rsidP="00AF7414">
            <w:pPr>
              <w:ind w:right="73"/>
              <w:jc w:val="both"/>
              <w:rPr>
                <w:color w:val="000000"/>
                <w:sz w:val="18"/>
                <w:szCs w:val="18"/>
              </w:rPr>
            </w:pPr>
            <w:r w:rsidRPr="00C730BA">
              <w:rPr>
                <w:color w:val="000000"/>
                <w:sz w:val="18"/>
                <w:szCs w:val="18"/>
              </w:rPr>
              <w:t>W</w:t>
            </w:r>
            <w:r w:rsidRPr="00725A8E">
              <w:rPr>
                <w:color w:val="000000"/>
                <w:sz w:val="18"/>
                <w:szCs w:val="18"/>
              </w:rPr>
              <w:t>ithout preconditioning: 0.025 % (w/w) ACTICIDE</w:t>
            </w:r>
            <w:r w:rsidRPr="005D424B">
              <w:rPr>
                <w:color w:val="000000"/>
                <w:sz w:val="18"/>
                <w:szCs w:val="18"/>
              </w:rPr>
              <w:t xml:space="preserve"> MV (2.78 ppm C(M)IT and 0.93 ppm MIT) </w:t>
            </w:r>
          </w:p>
          <w:p w14:paraId="43E7DE6C" w14:textId="77777777" w:rsidR="00C17BED" w:rsidRPr="00E21DCC" w:rsidRDefault="00C17BED" w:rsidP="00AF7414">
            <w:pPr>
              <w:ind w:right="73"/>
              <w:jc w:val="both"/>
              <w:rPr>
                <w:color w:val="000000"/>
                <w:sz w:val="18"/>
                <w:szCs w:val="18"/>
              </w:rPr>
            </w:pPr>
          </w:p>
          <w:p w14:paraId="314CA782" w14:textId="2DB11BF7" w:rsidR="00C17BED" w:rsidRPr="0094555E" w:rsidRDefault="00C17BED" w:rsidP="00AF7414">
            <w:pPr>
              <w:ind w:right="73"/>
              <w:jc w:val="both"/>
              <w:rPr>
                <w:color w:val="000000"/>
                <w:sz w:val="18"/>
                <w:szCs w:val="18"/>
              </w:rPr>
            </w:pPr>
            <w:r w:rsidRPr="00603FAF">
              <w:rPr>
                <w:color w:val="000000"/>
                <w:sz w:val="18"/>
                <w:szCs w:val="18"/>
              </w:rPr>
              <w:t>With preconditioning:0.15% (w/w) ACTICIDE</w:t>
            </w:r>
            <w:r w:rsidRPr="0094555E">
              <w:rPr>
                <w:color w:val="000000"/>
                <w:sz w:val="18"/>
                <w:szCs w:val="18"/>
              </w:rPr>
              <w:t xml:space="preserve"> MV (16.65 ppm C(M)IT and 5.55 ppm MIT)</w:t>
            </w:r>
          </w:p>
        </w:tc>
        <w:tc>
          <w:tcPr>
            <w:tcW w:w="1324" w:type="dxa"/>
            <w:tcBorders>
              <w:top w:val="single" w:sz="6" w:space="0" w:color="000000"/>
              <w:left w:val="single" w:sz="6" w:space="0" w:color="000000"/>
              <w:bottom w:val="single" w:sz="4" w:space="0" w:color="000000"/>
              <w:right w:val="single" w:sz="4" w:space="0" w:color="000000"/>
            </w:tcBorders>
            <w:shd w:val="clear" w:color="auto" w:fill="D9D9D9"/>
          </w:tcPr>
          <w:p w14:paraId="64C2EAA2" w14:textId="77777777" w:rsidR="00C17BED" w:rsidRPr="00B34CB3" w:rsidRDefault="00C17BED" w:rsidP="00AF7414">
            <w:pPr>
              <w:ind w:right="73"/>
              <w:jc w:val="both"/>
              <w:rPr>
                <w:i/>
                <w:color w:val="000000"/>
                <w:sz w:val="18"/>
                <w:szCs w:val="18"/>
              </w:rPr>
            </w:pPr>
            <w:r w:rsidRPr="00B34CB3">
              <w:rPr>
                <w:i/>
                <w:color w:val="000000"/>
                <w:sz w:val="18"/>
                <w:szCs w:val="18"/>
              </w:rPr>
              <w:t>Goldbach</w:t>
            </w:r>
          </w:p>
          <w:p w14:paraId="24B042D6" w14:textId="77777777" w:rsidR="00C17BED" w:rsidRPr="00B34CB3" w:rsidRDefault="00C17BED" w:rsidP="00AF7414">
            <w:pPr>
              <w:ind w:right="73"/>
              <w:jc w:val="both"/>
              <w:rPr>
                <w:i/>
                <w:color w:val="000000"/>
                <w:sz w:val="18"/>
                <w:szCs w:val="18"/>
              </w:rPr>
            </w:pPr>
            <w:r w:rsidRPr="00B34CB3">
              <w:rPr>
                <w:i/>
                <w:color w:val="000000"/>
                <w:sz w:val="18"/>
                <w:szCs w:val="18"/>
              </w:rPr>
              <w:t>(2016k)</w:t>
            </w:r>
          </w:p>
          <w:p w14:paraId="1900DA7F" w14:textId="77777777" w:rsidR="00C17BED" w:rsidRPr="00B34CB3" w:rsidRDefault="00C17BED" w:rsidP="00AF7414">
            <w:pPr>
              <w:ind w:right="73"/>
              <w:jc w:val="both"/>
              <w:rPr>
                <w:i/>
                <w:color w:val="000000"/>
                <w:sz w:val="18"/>
                <w:szCs w:val="18"/>
              </w:rPr>
            </w:pPr>
          </w:p>
          <w:p w14:paraId="50CAE9F1" w14:textId="77777777" w:rsidR="00C17BED" w:rsidRPr="00B34CB3" w:rsidRDefault="00C17BED" w:rsidP="00AF7414">
            <w:pPr>
              <w:ind w:right="73"/>
              <w:jc w:val="both"/>
              <w:rPr>
                <w:i/>
                <w:color w:val="000000"/>
                <w:sz w:val="18"/>
                <w:szCs w:val="18"/>
              </w:rPr>
            </w:pPr>
            <w:r w:rsidRPr="00B34CB3">
              <w:rPr>
                <w:i/>
                <w:color w:val="000000"/>
                <w:sz w:val="18"/>
                <w:szCs w:val="18"/>
              </w:rPr>
              <w:t>Report n°51600</w:t>
            </w:r>
          </w:p>
          <w:p w14:paraId="137D980C" w14:textId="77777777" w:rsidR="00C17BED" w:rsidRPr="00B34CB3" w:rsidRDefault="00C17BED" w:rsidP="00AF7414">
            <w:pPr>
              <w:ind w:right="73"/>
              <w:jc w:val="both"/>
              <w:rPr>
                <w:i/>
                <w:color w:val="000000"/>
                <w:sz w:val="18"/>
                <w:szCs w:val="18"/>
              </w:rPr>
            </w:pPr>
          </w:p>
          <w:p w14:paraId="543EC180" w14:textId="77777777" w:rsidR="00C17BED" w:rsidRPr="00B34CB3" w:rsidRDefault="00C17BED" w:rsidP="00AF7414">
            <w:pPr>
              <w:ind w:right="73"/>
              <w:jc w:val="both"/>
              <w:rPr>
                <w:i/>
                <w:color w:val="000000"/>
                <w:sz w:val="18"/>
                <w:szCs w:val="18"/>
              </w:rPr>
            </w:pPr>
            <w:r w:rsidRPr="00B34CB3">
              <w:rPr>
                <w:i/>
                <w:color w:val="000000"/>
                <w:sz w:val="18"/>
                <w:szCs w:val="18"/>
              </w:rPr>
              <w:t>RI = 3</w:t>
            </w:r>
          </w:p>
        </w:tc>
      </w:tr>
    </w:tbl>
    <w:p w14:paraId="264A248A" w14:textId="363D42CB" w:rsidR="00C17BED" w:rsidRDefault="00C17BED" w:rsidP="009B7AD8">
      <w:pPr>
        <w:jc w:val="both"/>
        <w:sectPr w:rsidR="00C17BED" w:rsidSect="0057422F">
          <w:headerReference w:type="even" r:id="rId21"/>
          <w:footerReference w:type="even" r:id="rId22"/>
          <w:footerReference w:type="default" r:id="rId23"/>
          <w:headerReference w:type="first" r:id="rId24"/>
          <w:footerReference w:type="first" r:id="rId25"/>
          <w:pgSz w:w="16838" w:h="11906" w:orient="landscape"/>
          <w:pgMar w:top="1247" w:right="1380" w:bottom="1446" w:left="1474" w:header="284" w:footer="851" w:gutter="0"/>
          <w:cols w:space="720"/>
          <w:titlePg/>
          <w:docGrid w:linePitch="272"/>
        </w:sectPr>
      </w:pPr>
    </w:p>
    <w:tbl>
      <w:tblPr>
        <w:tblW w:w="16234" w:type="dxa"/>
        <w:tblInd w:w="-1206" w:type="dxa"/>
        <w:tblLayout w:type="fixed"/>
        <w:tblCellMar>
          <w:left w:w="70" w:type="dxa"/>
          <w:right w:w="70" w:type="dxa"/>
        </w:tblCellMar>
        <w:tblLook w:val="04A0" w:firstRow="1" w:lastRow="0" w:firstColumn="1" w:lastColumn="0" w:noHBand="0" w:noVBand="1"/>
      </w:tblPr>
      <w:tblGrid>
        <w:gridCol w:w="1183"/>
        <w:gridCol w:w="1325"/>
        <w:gridCol w:w="1178"/>
        <w:gridCol w:w="2051"/>
        <w:gridCol w:w="1276"/>
        <w:gridCol w:w="3969"/>
        <w:gridCol w:w="4111"/>
        <w:gridCol w:w="1134"/>
        <w:gridCol w:w="7"/>
      </w:tblGrid>
      <w:tr w:rsidR="00C17BED" w:rsidRPr="00CB3DE6" w14:paraId="161834F4" w14:textId="77777777" w:rsidTr="00964B1F">
        <w:trPr>
          <w:trHeight w:val="303"/>
        </w:trPr>
        <w:tc>
          <w:tcPr>
            <w:tcW w:w="16234" w:type="dxa"/>
            <w:gridSpan w:val="9"/>
            <w:tcBorders>
              <w:top w:val="single" w:sz="4" w:space="0" w:color="000000"/>
              <w:left w:val="single" w:sz="4" w:space="0" w:color="000000"/>
              <w:bottom w:val="single" w:sz="6" w:space="0" w:color="000000"/>
              <w:right w:val="single" w:sz="4" w:space="0" w:color="000000"/>
            </w:tcBorders>
            <w:shd w:val="clear" w:color="auto" w:fill="FFFFCC"/>
            <w:vAlign w:val="center"/>
          </w:tcPr>
          <w:p w14:paraId="05688738" w14:textId="77777777" w:rsidR="00C17BED" w:rsidRPr="00C86DA8" w:rsidRDefault="00C17BED" w:rsidP="00AF7414">
            <w:pPr>
              <w:pStyle w:val="Standard-fett"/>
              <w:spacing w:before="0" w:after="0"/>
              <w:jc w:val="center"/>
            </w:pPr>
            <w:r w:rsidRPr="00D733AE">
              <w:rPr>
                <w:color w:val="000000"/>
                <w:sz w:val="18"/>
                <w:szCs w:val="18"/>
              </w:rPr>
              <w:t>Experimental data on the efficacy of the biocidal product against target organism(s)</w:t>
            </w:r>
          </w:p>
        </w:tc>
      </w:tr>
      <w:tr w:rsidR="00C17BED" w:rsidRPr="00CB3DE6" w14:paraId="7F27BA27" w14:textId="77777777" w:rsidTr="00964B1F">
        <w:trPr>
          <w:gridAfter w:val="1"/>
          <w:wAfter w:w="7" w:type="dxa"/>
          <w:trHeight w:val="144"/>
        </w:trPr>
        <w:tc>
          <w:tcPr>
            <w:tcW w:w="1183" w:type="dxa"/>
            <w:tcBorders>
              <w:top w:val="single" w:sz="6" w:space="0" w:color="000000"/>
              <w:left w:val="single" w:sz="4" w:space="0" w:color="000000"/>
              <w:bottom w:val="single" w:sz="6" w:space="0" w:color="000000"/>
              <w:right w:val="nil"/>
            </w:tcBorders>
            <w:shd w:val="clear" w:color="auto" w:fill="FFFFFF"/>
            <w:hideMark/>
          </w:tcPr>
          <w:p w14:paraId="39B444AA" w14:textId="77777777" w:rsidR="00C17BED" w:rsidRPr="006665B8" w:rsidRDefault="00C17BED" w:rsidP="00AF7414">
            <w:pPr>
              <w:pStyle w:val="Standard-fett"/>
              <w:spacing w:before="0" w:after="0"/>
              <w:jc w:val="center"/>
              <w:rPr>
                <w:color w:val="000000"/>
                <w:sz w:val="18"/>
                <w:szCs w:val="18"/>
              </w:rPr>
            </w:pPr>
            <w:r w:rsidRPr="006665B8">
              <w:rPr>
                <w:color w:val="000000"/>
                <w:sz w:val="18"/>
                <w:szCs w:val="18"/>
              </w:rPr>
              <w:t>Function</w:t>
            </w:r>
          </w:p>
        </w:tc>
        <w:tc>
          <w:tcPr>
            <w:tcW w:w="1325" w:type="dxa"/>
            <w:tcBorders>
              <w:top w:val="single" w:sz="6" w:space="0" w:color="000000"/>
              <w:left w:val="single" w:sz="6" w:space="0" w:color="000000"/>
              <w:bottom w:val="single" w:sz="6" w:space="0" w:color="000000"/>
              <w:right w:val="nil"/>
            </w:tcBorders>
            <w:shd w:val="clear" w:color="auto" w:fill="FFFFFF"/>
            <w:hideMark/>
          </w:tcPr>
          <w:p w14:paraId="53BB074C" w14:textId="77777777" w:rsidR="00C17BED" w:rsidRPr="00D733AE" w:rsidRDefault="00C17BED" w:rsidP="00AF7414">
            <w:pPr>
              <w:pStyle w:val="Standard-fett"/>
              <w:spacing w:before="0" w:after="0"/>
              <w:rPr>
                <w:color w:val="000000"/>
                <w:sz w:val="18"/>
                <w:szCs w:val="18"/>
              </w:rPr>
            </w:pPr>
            <w:r w:rsidRPr="00D733AE">
              <w:rPr>
                <w:color w:val="000000"/>
                <w:sz w:val="18"/>
                <w:szCs w:val="18"/>
              </w:rPr>
              <w:t>Field of use envisaged</w:t>
            </w:r>
          </w:p>
        </w:tc>
        <w:tc>
          <w:tcPr>
            <w:tcW w:w="1178" w:type="dxa"/>
            <w:tcBorders>
              <w:top w:val="single" w:sz="6" w:space="0" w:color="000000"/>
              <w:left w:val="single" w:sz="6" w:space="0" w:color="000000"/>
              <w:bottom w:val="single" w:sz="6" w:space="0" w:color="000000"/>
              <w:right w:val="nil"/>
            </w:tcBorders>
            <w:shd w:val="clear" w:color="auto" w:fill="FFFFFF"/>
            <w:hideMark/>
          </w:tcPr>
          <w:p w14:paraId="4913CAC5" w14:textId="77777777" w:rsidR="00C17BED" w:rsidRPr="00C86DA8" w:rsidRDefault="00C17BED" w:rsidP="00AF7414">
            <w:pPr>
              <w:pStyle w:val="Standard-fett"/>
              <w:spacing w:before="0" w:after="0"/>
              <w:rPr>
                <w:color w:val="000000"/>
                <w:sz w:val="18"/>
                <w:szCs w:val="18"/>
              </w:rPr>
            </w:pPr>
            <w:r w:rsidRPr="00C86DA8">
              <w:rPr>
                <w:color w:val="000000"/>
                <w:sz w:val="18"/>
                <w:szCs w:val="18"/>
              </w:rPr>
              <w:t>Test substance</w:t>
            </w:r>
          </w:p>
        </w:tc>
        <w:tc>
          <w:tcPr>
            <w:tcW w:w="2051" w:type="dxa"/>
            <w:tcBorders>
              <w:top w:val="single" w:sz="6" w:space="0" w:color="000000"/>
              <w:left w:val="single" w:sz="6" w:space="0" w:color="000000"/>
              <w:bottom w:val="single" w:sz="6" w:space="0" w:color="000000"/>
              <w:right w:val="nil"/>
            </w:tcBorders>
            <w:shd w:val="clear" w:color="auto" w:fill="FFFFFF"/>
            <w:hideMark/>
          </w:tcPr>
          <w:p w14:paraId="1756D171" w14:textId="77777777" w:rsidR="00C17BED" w:rsidRPr="006A07FC" w:rsidRDefault="00C17BED" w:rsidP="00AF7414">
            <w:pPr>
              <w:pStyle w:val="Standard-fett"/>
              <w:spacing w:before="0" w:after="0"/>
              <w:rPr>
                <w:color w:val="000000"/>
                <w:sz w:val="18"/>
                <w:szCs w:val="18"/>
              </w:rPr>
            </w:pPr>
            <w:r w:rsidRPr="006A07FC">
              <w:rPr>
                <w:color w:val="000000"/>
                <w:sz w:val="18"/>
                <w:szCs w:val="18"/>
              </w:rPr>
              <w:t>Test organism(s)</w:t>
            </w:r>
          </w:p>
        </w:tc>
        <w:tc>
          <w:tcPr>
            <w:tcW w:w="1276" w:type="dxa"/>
            <w:tcBorders>
              <w:top w:val="single" w:sz="6" w:space="0" w:color="000000"/>
              <w:left w:val="single" w:sz="6" w:space="0" w:color="000000"/>
              <w:bottom w:val="single" w:sz="6" w:space="0" w:color="000000"/>
              <w:right w:val="nil"/>
            </w:tcBorders>
            <w:shd w:val="clear" w:color="auto" w:fill="FFFFFF"/>
            <w:hideMark/>
          </w:tcPr>
          <w:p w14:paraId="78ADA8C6" w14:textId="77777777" w:rsidR="00C17BED" w:rsidRPr="00C730BA" w:rsidRDefault="00C17BED" w:rsidP="00AF7414">
            <w:pPr>
              <w:pStyle w:val="Standard-fett"/>
              <w:spacing w:before="0" w:after="0"/>
              <w:rPr>
                <w:color w:val="000000"/>
                <w:sz w:val="18"/>
                <w:szCs w:val="18"/>
              </w:rPr>
            </w:pPr>
            <w:r w:rsidRPr="00C730BA">
              <w:rPr>
                <w:color w:val="000000"/>
                <w:sz w:val="18"/>
                <w:szCs w:val="18"/>
              </w:rPr>
              <w:t>Test method</w:t>
            </w:r>
          </w:p>
        </w:tc>
        <w:tc>
          <w:tcPr>
            <w:tcW w:w="3969" w:type="dxa"/>
            <w:tcBorders>
              <w:top w:val="single" w:sz="6" w:space="0" w:color="000000"/>
              <w:left w:val="single" w:sz="6" w:space="0" w:color="000000"/>
              <w:bottom w:val="single" w:sz="6" w:space="0" w:color="000000"/>
              <w:right w:val="nil"/>
            </w:tcBorders>
            <w:shd w:val="clear" w:color="auto" w:fill="FFFFFF"/>
            <w:hideMark/>
          </w:tcPr>
          <w:p w14:paraId="3930B422" w14:textId="77777777" w:rsidR="00C17BED" w:rsidRPr="00725A8E" w:rsidRDefault="00C17BED" w:rsidP="00AF7414">
            <w:pPr>
              <w:pStyle w:val="Standard-fett"/>
              <w:spacing w:before="0" w:after="0"/>
              <w:rPr>
                <w:color w:val="000000"/>
                <w:sz w:val="18"/>
                <w:szCs w:val="18"/>
              </w:rPr>
            </w:pPr>
            <w:r w:rsidRPr="00725A8E">
              <w:rPr>
                <w:color w:val="000000"/>
                <w:sz w:val="18"/>
                <w:szCs w:val="18"/>
              </w:rPr>
              <w:t>Test system / concentrations applied / exposure time</w:t>
            </w:r>
          </w:p>
        </w:tc>
        <w:tc>
          <w:tcPr>
            <w:tcW w:w="4111" w:type="dxa"/>
            <w:tcBorders>
              <w:top w:val="single" w:sz="6" w:space="0" w:color="000000"/>
              <w:left w:val="single" w:sz="6" w:space="0" w:color="000000"/>
              <w:bottom w:val="single" w:sz="6" w:space="0" w:color="000000"/>
              <w:right w:val="nil"/>
            </w:tcBorders>
            <w:shd w:val="clear" w:color="auto" w:fill="FFFFFF"/>
            <w:hideMark/>
          </w:tcPr>
          <w:p w14:paraId="1C7B4E1A" w14:textId="77777777" w:rsidR="00C17BED" w:rsidRPr="001640C5" w:rsidRDefault="00C17BED" w:rsidP="00AF7414">
            <w:pPr>
              <w:pStyle w:val="Standard-fett"/>
              <w:spacing w:before="0" w:after="0"/>
              <w:rPr>
                <w:color w:val="000000"/>
                <w:sz w:val="18"/>
                <w:szCs w:val="18"/>
              </w:rPr>
            </w:pPr>
            <w:r w:rsidRPr="001640C5">
              <w:rPr>
                <w:color w:val="000000"/>
                <w:sz w:val="18"/>
                <w:szCs w:val="18"/>
              </w:rPr>
              <w:t>Test results: effects</w:t>
            </w:r>
          </w:p>
        </w:tc>
        <w:tc>
          <w:tcPr>
            <w:tcW w:w="1134" w:type="dxa"/>
            <w:tcBorders>
              <w:top w:val="single" w:sz="6" w:space="0" w:color="000000"/>
              <w:left w:val="single" w:sz="6" w:space="0" w:color="000000"/>
              <w:bottom w:val="single" w:sz="6" w:space="0" w:color="000000"/>
              <w:right w:val="single" w:sz="4" w:space="0" w:color="000000"/>
            </w:tcBorders>
            <w:shd w:val="clear" w:color="auto" w:fill="FFFFFF"/>
            <w:hideMark/>
          </w:tcPr>
          <w:p w14:paraId="416FF571" w14:textId="77777777" w:rsidR="00C17BED" w:rsidRPr="00E21DCC" w:rsidRDefault="00C17BED" w:rsidP="00AF7414">
            <w:pPr>
              <w:pStyle w:val="Standard-fett"/>
              <w:spacing w:before="0" w:after="0"/>
            </w:pPr>
            <w:r w:rsidRPr="005D424B">
              <w:rPr>
                <w:color w:val="000000"/>
                <w:sz w:val="18"/>
                <w:szCs w:val="18"/>
              </w:rPr>
              <w:t>Reference</w:t>
            </w:r>
          </w:p>
        </w:tc>
      </w:tr>
      <w:tr w:rsidR="00C17BED" w:rsidRPr="00CB3DE6" w14:paraId="2BCCB9C5" w14:textId="77777777" w:rsidTr="00964B1F">
        <w:trPr>
          <w:gridAfter w:val="1"/>
          <w:wAfter w:w="7" w:type="dxa"/>
          <w:trHeight w:val="1828"/>
        </w:trPr>
        <w:tc>
          <w:tcPr>
            <w:tcW w:w="1183" w:type="dxa"/>
            <w:tcBorders>
              <w:top w:val="single" w:sz="6" w:space="0" w:color="000000"/>
              <w:left w:val="single" w:sz="4" w:space="0" w:color="000000"/>
              <w:bottom w:val="single" w:sz="6" w:space="0" w:color="000000"/>
              <w:right w:val="nil"/>
            </w:tcBorders>
            <w:shd w:val="clear" w:color="auto" w:fill="auto"/>
            <w:hideMark/>
          </w:tcPr>
          <w:p w14:paraId="321D5CA9" w14:textId="77777777" w:rsidR="00C17BED" w:rsidRPr="00336630" w:rsidRDefault="00C17BED" w:rsidP="00AF7414">
            <w:pPr>
              <w:rPr>
                <w:color w:val="000000"/>
                <w:sz w:val="18"/>
                <w:szCs w:val="18"/>
              </w:rPr>
            </w:pPr>
            <w:r w:rsidRPr="00336630">
              <w:rPr>
                <w:color w:val="000000"/>
                <w:sz w:val="18"/>
                <w:szCs w:val="18"/>
              </w:rPr>
              <w:t xml:space="preserve">MG 02 </w:t>
            </w:r>
          </w:p>
          <w:p w14:paraId="2B7887DA" w14:textId="77777777" w:rsidR="00C17BED" w:rsidRPr="00336630" w:rsidRDefault="00C17BED" w:rsidP="00AF7414">
            <w:pPr>
              <w:rPr>
                <w:color w:val="000000"/>
                <w:sz w:val="18"/>
                <w:szCs w:val="18"/>
              </w:rPr>
            </w:pPr>
            <w:r w:rsidRPr="00336630">
              <w:rPr>
                <w:color w:val="000000"/>
                <w:sz w:val="18"/>
                <w:szCs w:val="18"/>
              </w:rPr>
              <w:t>preservative</w:t>
            </w:r>
          </w:p>
        </w:tc>
        <w:tc>
          <w:tcPr>
            <w:tcW w:w="1325" w:type="dxa"/>
            <w:tcBorders>
              <w:top w:val="single" w:sz="6" w:space="0" w:color="000000"/>
              <w:left w:val="single" w:sz="6" w:space="0" w:color="000000"/>
              <w:bottom w:val="single" w:sz="6" w:space="0" w:color="000000"/>
              <w:right w:val="nil"/>
            </w:tcBorders>
            <w:shd w:val="clear" w:color="auto" w:fill="auto"/>
            <w:hideMark/>
          </w:tcPr>
          <w:p w14:paraId="4A008279" w14:textId="77777777" w:rsidR="00C17BED" w:rsidRPr="00336630" w:rsidRDefault="00C17BED" w:rsidP="00AF7414">
            <w:pPr>
              <w:rPr>
                <w:color w:val="000000"/>
                <w:sz w:val="18"/>
                <w:szCs w:val="18"/>
              </w:rPr>
            </w:pPr>
            <w:r w:rsidRPr="00336630">
              <w:rPr>
                <w:color w:val="000000"/>
                <w:sz w:val="18"/>
                <w:szCs w:val="18"/>
              </w:rPr>
              <w:t>PT 6.3.1</w:t>
            </w:r>
            <w:r w:rsidRPr="00336630">
              <w:rPr>
                <w:sz w:val="18"/>
                <w:szCs w:val="18"/>
              </w:rPr>
              <w:t xml:space="preserve"> </w:t>
            </w:r>
            <w:r w:rsidRPr="00336630">
              <w:rPr>
                <w:color w:val="000000"/>
                <w:sz w:val="18"/>
                <w:szCs w:val="18"/>
              </w:rPr>
              <w:t>Fluids used in paper production</w:t>
            </w:r>
          </w:p>
        </w:tc>
        <w:tc>
          <w:tcPr>
            <w:tcW w:w="1178" w:type="dxa"/>
            <w:tcBorders>
              <w:top w:val="single" w:sz="6" w:space="0" w:color="000000"/>
              <w:left w:val="single" w:sz="6" w:space="0" w:color="000000"/>
              <w:bottom w:val="single" w:sz="4" w:space="0" w:color="000000"/>
              <w:right w:val="nil"/>
            </w:tcBorders>
            <w:shd w:val="clear" w:color="auto" w:fill="auto"/>
            <w:hideMark/>
          </w:tcPr>
          <w:p w14:paraId="109A325A" w14:textId="642D86C4" w:rsidR="00C17BED" w:rsidRPr="00336630" w:rsidRDefault="00C17BED" w:rsidP="00AF7414">
            <w:pPr>
              <w:rPr>
                <w:color w:val="000000"/>
                <w:sz w:val="18"/>
                <w:szCs w:val="18"/>
              </w:rPr>
            </w:pPr>
            <w:r w:rsidRPr="00336630">
              <w:rPr>
                <w:color w:val="000000"/>
                <w:sz w:val="18"/>
                <w:szCs w:val="18"/>
              </w:rPr>
              <w:t xml:space="preserve">ACTICIDE </w:t>
            </w:r>
            <w:r w:rsidR="00604029">
              <w:rPr>
                <w:color w:val="000000"/>
                <w:sz w:val="18"/>
                <w:szCs w:val="18"/>
              </w:rPr>
              <w:t>C1</w:t>
            </w:r>
            <w:r w:rsidRPr="00336630">
              <w:rPr>
                <w:color w:val="000000"/>
                <w:sz w:val="18"/>
                <w:szCs w:val="18"/>
              </w:rPr>
              <w:t xml:space="preserve"> (1.11% C(M)IT</w:t>
            </w:r>
            <w:r w:rsidR="00B46D01">
              <w:rPr>
                <w:color w:val="000000"/>
                <w:sz w:val="18"/>
                <w:szCs w:val="18"/>
              </w:rPr>
              <w:t xml:space="preserve"> pure</w:t>
            </w:r>
            <w:r w:rsidRPr="00336630">
              <w:rPr>
                <w:color w:val="000000"/>
                <w:sz w:val="18"/>
                <w:szCs w:val="18"/>
              </w:rPr>
              <w:t>)</w:t>
            </w:r>
          </w:p>
        </w:tc>
        <w:tc>
          <w:tcPr>
            <w:tcW w:w="2051" w:type="dxa"/>
            <w:tcBorders>
              <w:top w:val="single" w:sz="6" w:space="0" w:color="000000"/>
              <w:left w:val="single" w:sz="6" w:space="0" w:color="000000"/>
              <w:bottom w:val="single" w:sz="6" w:space="0" w:color="000000"/>
              <w:right w:val="nil"/>
            </w:tcBorders>
            <w:shd w:val="clear" w:color="auto" w:fill="auto"/>
          </w:tcPr>
          <w:p w14:paraId="068A6ABC" w14:textId="77777777" w:rsidR="00C17BED" w:rsidRPr="00336630" w:rsidRDefault="00C17BED" w:rsidP="00AF7414">
            <w:pPr>
              <w:rPr>
                <w:b/>
                <w:i/>
                <w:color w:val="000000"/>
                <w:sz w:val="18"/>
                <w:szCs w:val="18"/>
                <w:lang w:val="fr-FR"/>
              </w:rPr>
            </w:pPr>
            <w:r w:rsidRPr="00336630">
              <w:rPr>
                <w:b/>
                <w:i/>
                <w:color w:val="000000"/>
                <w:sz w:val="18"/>
                <w:szCs w:val="18"/>
                <w:lang w:val="fr-FR"/>
              </w:rPr>
              <w:t>Bacteria</w:t>
            </w:r>
          </w:p>
          <w:p w14:paraId="072D5F14" w14:textId="77777777" w:rsidR="00C17BED" w:rsidRPr="00336630" w:rsidRDefault="00C17BED" w:rsidP="00AF7414">
            <w:pPr>
              <w:rPr>
                <w:i/>
                <w:iCs/>
                <w:color w:val="000000"/>
                <w:sz w:val="18"/>
                <w:szCs w:val="18"/>
                <w:lang w:val="fr-FR"/>
              </w:rPr>
            </w:pPr>
            <w:r w:rsidRPr="00336630">
              <w:rPr>
                <w:i/>
                <w:iCs/>
                <w:color w:val="000000"/>
                <w:sz w:val="18"/>
                <w:szCs w:val="18"/>
                <w:lang w:val="fr-FR"/>
              </w:rPr>
              <w:t>E. coli</w:t>
            </w:r>
          </w:p>
          <w:p w14:paraId="72A53F41" w14:textId="77777777" w:rsidR="00C17BED" w:rsidRPr="00336630" w:rsidRDefault="00C17BED" w:rsidP="00AF7414">
            <w:pPr>
              <w:rPr>
                <w:i/>
                <w:iCs/>
                <w:color w:val="000000"/>
                <w:sz w:val="18"/>
                <w:szCs w:val="18"/>
                <w:lang w:val="fr-FR"/>
              </w:rPr>
            </w:pPr>
            <w:r w:rsidRPr="00336630">
              <w:rPr>
                <w:i/>
                <w:iCs/>
                <w:color w:val="000000"/>
                <w:sz w:val="18"/>
                <w:szCs w:val="18"/>
                <w:lang w:val="fr-FR"/>
              </w:rPr>
              <w:t>P. aeruginosa</w:t>
            </w:r>
          </w:p>
          <w:p w14:paraId="48789B45" w14:textId="77777777" w:rsidR="00C17BED" w:rsidRPr="00336630" w:rsidRDefault="00C17BED" w:rsidP="00AF7414">
            <w:pPr>
              <w:rPr>
                <w:i/>
                <w:iCs/>
                <w:color w:val="000000"/>
                <w:sz w:val="18"/>
                <w:szCs w:val="18"/>
                <w:lang w:val="fr-FR"/>
              </w:rPr>
            </w:pPr>
            <w:r w:rsidRPr="00336630">
              <w:rPr>
                <w:i/>
                <w:iCs/>
                <w:color w:val="000000"/>
                <w:sz w:val="18"/>
                <w:szCs w:val="18"/>
                <w:lang w:val="fr-FR"/>
              </w:rPr>
              <w:t>P. putida</w:t>
            </w:r>
          </w:p>
          <w:p w14:paraId="55E98D3E" w14:textId="77777777" w:rsidR="00C17BED" w:rsidRPr="00336630" w:rsidRDefault="00C17BED" w:rsidP="00AF7414">
            <w:pPr>
              <w:rPr>
                <w:i/>
                <w:iCs/>
                <w:color w:val="000000"/>
                <w:sz w:val="18"/>
                <w:szCs w:val="18"/>
                <w:lang w:val="fr-FR"/>
              </w:rPr>
            </w:pPr>
            <w:r w:rsidRPr="00336630">
              <w:rPr>
                <w:i/>
                <w:iCs/>
                <w:color w:val="000000"/>
                <w:sz w:val="18"/>
                <w:szCs w:val="18"/>
                <w:lang w:val="fr-FR"/>
              </w:rPr>
              <w:t>B. cepacia</w:t>
            </w:r>
          </w:p>
          <w:p w14:paraId="7BDC61EE" w14:textId="77777777" w:rsidR="00C17BED" w:rsidRPr="00336630" w:rsidRDefault="00C17BED" w:rsidP="00AF7414">
            <w:pPr>
              <w:rPr>
                <w:i/>
                <w:iCs/>
                <w:color w:val="000000"/>
                <w:sz w:val="18"/>
                <w:szCs w:val="18"/>
                <w:lang w:val="fr-FR"/>
              </w:rPr>
            </w:pPr>
            <w:r w:rsidRPr="00336630">
              <w:rPr>
                <w:i/>
                <w:iCs/>
                <w:color w:val="000000"/>
                <w:sz w:val="18"/>
                <w:szCs w:val="18"/>
                <w:lang w:val="fr-FR"/>
              </w:rPr>
              <w:t>S. aureus</w:t>
            </w:r>
          </w:p>
          <w:p w14:paraId="50A5E291" w14:textId="77777777" w:rsidR="00C17BED" w:rsidRPr="00336630" w:rsidRDefault="00C17BED" w:rsidP="00AF7414">
            <w:pPr>
              <w:rPr>
                <w:i/>
                <w:iCs/>
                <w:color w:val="000000"/>
                <w:sz w:val="18"/>
                <w:szCs w:val="18"/>
              </w:rPr>
            </w:pPr>
            <w:r w:rsidRPr="00336630">
              <w:rPr>
                <w:i/>
                <w:iCs/>
                <w:color w:val="000000"/>
                <w:sz w:val="18"/>
                <w:szCs w:val="18"/>
              </w:rPr>
              <w:t>A. faecalis</w:t>
            </w:r>
          </w:p>
          <w:p w14:paraId="06F1BF4D" w14:textId="77777777" w:rsidR="00C17BED" w:rsidRPr="00336630" w:rsidRDefault="00C17BED" w:rsidP="00AF7414">
            <w:pPr>
              <w:rPr>
                <w:b/>
                <w:i/>
                <w:color w:val="000000"/>
                <w:sz w:val="18"/>
                <w:szCs w:val="18"/>
              </w:rPr>
            </w:pPr>
          </w:p>
          <w:p w14:paraId="0344B2A9" w14:textId="77777777" w:rsidR="00C17BED" w:rsidRPr="00336630" w:rsidRDefault="00C17BED" w:rsidP="00AF7414">
            <w:pPr>
              <w:rPr>
                <w:b/>
                <w:i/>
                <w:color w:val="000000"/>
                <w:sz w:val="18"/>
                <w:szCs w:val="18"/>
              </w:rPr>
            </w:pPr>
            <w:r w:rsidRPr="00336630">
              <w:rPr>
                <w:b/>
                <w:i/>
                <w:color w:val="000000"/>
                <w:sz w:val="18"/>
                <w:szCs w:val="18"/>
              </w:rPr>
              <w:t>Yeasts</w:t>
            </w:r>
          </w:p>
          <w:p w14:paraId="7D86AE05" w14:textId="77777777" w:rsidR="00C17BED" w:rsidRPr="00336630" w:rsidRDefault="00C17BED" w:rsidP="00AF7414">
            <w:pPr>
              <w:rPr>
                <w:i/>
                <w:color w:val="000000"/>
                <w:sz w:val="18"/>
                <w:szCs w:val="18"/>
              </w:rPr>
            </w:pPr>
            <w:r w:rsidRPr="00336630">
              <w:rPr>
                <w:i/>
                <w:color w:val="000000"/>
                <w:sz w:val="18"/>
                <w:szCs w:val="18"/>
              </w:rPr>
              <w:t>C. valida</w:t>
            </w:r>
          </w:p>
          <w:p w14:paraId="32CEF19A" w14:textId="77777777" w:rsidR="00C17BED" w:rsidRPr="00336630" w:rsidRDefault="00C17BED" w:rsidP="00AF7414">
            <w:pPr>
              <w:rPr>
                <w:i/>
                <w:color w:val="000000"/>
                <w:sz w:val="18"/>
                <w:szCs w:val="18"/>
              </w:rPr>
            </w:pPr>
            <w:r w:rsidRPr="00336630">
              <w:rPr>
                <w:i/>
                <w:color w:val="000000"/>
                <w:sz w:val="18"/>
                <w:szCs w:val="18"/>
              </w:rPr>
              <w:t>R. rubra</w:t>
            </w:r>
          </w:p>
          <w:p w14:paraId="48176E32" w14:textId="77777777" w:rsidR="00C17BED" w:rsidRPr="00336630" w:rsidRDefault="00C17BED" w:rsidP="00AF7414">
            <w:pPr>
              <w:rPr>
                <w:i/>
                <w:color w:val="000000"/>
                <w:sz w:val="18"/>
                <w:szCs w:val="18"/>
              </w:rPr>
            </w:pPr>
            <w:r w:rsidRPr="00336630">
              <w:rPr>
                <w:i/>
                <w:color w:val="000000"/>
                <w:sz w:val="18"/>
                <w:szCs w:val="18"/>
              </w:rPr>
              <w:t>S. cerevisiae</w:t>
            </w:r>
          </w:p>
          <w:p w14:paraId="45EB586B" w14:textId="77777777" w:rsidR="00C17BED" w:rsidRPr="00336630" w:rsidRDefault="00C17BED" w:rsidP="00AF7414">
            <w:pPr>
              <w:rPr>
                <w:b/>
                <w:i/>
                <w:color w:val="000000"/>
                <w:sz w:val="18"/>
                <w:szCs w:val="18"/>
              </w:rPr>
            </w:pPr>
          </w:p>
          <w:p w14:paraId="70ABDC0E" w14:textId="77777777" w:rsidR="00C17BED" w:rsidRPr="00336630" w:rsidRDefault="00C17BED" w:rsidP="00AF7414">
            <w:pPr>
              <w:rPr>
                <w:b/>
                <w:i/>
                <w:color w:val="000000"/>
                <w:sz w:val="18"/>
                <w:szCs w:val="18"/>
              </w:rPr>
            </w:pPr>
            <w:r w:rsidRPr="00336630">
              <w:rPr>
                <w:b/>
                <w:i/>
                <w:color w:val="000000"/>
                <w:sz w:val="18"/>
                <w:szCs w:val="18"/>
              </w:rPr>
              <w:t>Moulds</w:t>
            </w:r>
          </w:p>
          <w:p w14:paraId="0C260777" w14:textId="77777777" w:rsidR="00C17BED" w:rsidRPr="00336630" w:rsidRDefault="00C17BED" w:rsidP="00AF7414">
            <w:pPr>
              <w:rPr>
                <w:i/>
                <w:color w:val="000000"/>
                <w:sz w:val="18"/>
                <w:szCs w:val="18"/>
              </w:rPr>
            </w:pPr>
            <w:r w:rsidRPr="00336630">
              <w:rPr>
                <w:i/>
                <w:color w:val="000000"/>
                <w:sz w:val="18"/>
                <w:szCs w:val="18"/>
              </w:rPr>
              <w:t>A. oryzae</w:t>
            </w:r>
          </w:p>
          <w:p w14:paraId="29F915CE" w14:textId="77777777" w:rsidR="00C17BED" w:rsidRPr="00336630" w:rsidRDefault="00C17BED" w:rsidP="00AF7414">
            <w:pPr>
              <w:rPr>
                <w:i/>
                <w:color w:val="000000"/>
                <w:sz w:val="18"/>
                <w:szCs w:val="18"/>
              </w:rPr>
            </w:pPr>
            <w:r w:rsidRPr="00336630">
              <w:rPr>
                <w:i/>
                <w:color w:val="000000"/>
                <w:sz w:val="18"/>
                <w:szCs w:val="18"/>
              </w:rPr>
              <w:t>C. cladosporioides</w:t>
            </w:r>
          </w:p>
          <w:p w14:paraId="53C654CE" w14:textId="77777777" w:rsidR="00C17BED" w:rsidRPr="00336630" w:rsidRDefault="00C17BED" w:rsidP="00AF7414">
            <w:pPr>
              <w:rPr>
                <w:i/>
                <w:color w:val="000000"/>
                <w:sz w:val="18"/>
                <w:szCs w:val="18"/>
              </w:rPr>
            </w:pPr>
            <w:r w:rsidRPr="00336630">
              <w:rPr>
                <w:i/>
                <w:color w:val="000000"/>
                <w:sz w:val="18"/>
                <w:szCs w:val="18"/>
              </w:rPr>
              <w:t>G. candidum</w:t>
            </w:r>
          </w:p>
          <w:p w14:paraId="7AB03BEC" w14:textId="77777777" w:rsidR="00C17BED" w:rsidRPr="00336630" w:rsidRDefault="00C17BED" w:rsidP="00AF7414">
            <w:pPr>
              <w:rPr>
                <w:i/>
                <w:color w:val="000000"/>
                <w:sz w:val="18"/>
                <w:szCs w:val="18"/>
              </w:rPr>
            </w:pPr>
            <w:r w:rsidRPr="00336630">
              <w:rPr>
                <w:i/>
                <w:color w:val="000000"/>
                <w:sz w:val="18"/>
                <w:szCs w:val="18"/>
              </w:rPr>
              <w:t>P. variotii</w:t>
            </w:r>
          </w:p>
          <w:p w14:paraId="55F7CBD0" w14:textId="77777777" w:rsidR="00C17BED" w:rsidRPr="00336630" w:rsidRDefault="00C17BED" w:rsidP="00AF7414">
            <w:pPr>
              <w:rPr>
                <w:i/>
                <w:color w:val="000000"/>
                <w:sz w:val="18"/>
                <w:szCs w:val="18"/>
              </w:rPr>
            </w:pPr>
            <w:r w:rsidRPr="00336630">
              <w:rPr>
                <w:i/>
                <w:color w:val="000000"/>
                <w:sz w:val="18"/>
                <w:szCs w:val="18"/>
              </w:rPr>
              <w:t>P. ochrochloron</w:t>
            </w:r>
          </w:p>
        </w:tc>
        <w:tc>
          <w:tcPr>
            <w:tcW w:w="1276" w:type="dxa"/>
            <w:tcBorders>
              <w:top w:val="single" w:sz="6" w:space="0" w:color="000000"/>
              <w:left w:val="single" w:sz="6" w:space="0" w:color="000000"/>
              <w:bottom w:val="single" w:sz="6" w:space="0" w:color="000000"/>
              <w:right w:val="nil"/>
            </w:tcBorders>
            <w:shd w:val="clear" w:color="auto" w:fill="auto"/>
            <w:hideMark/>
          </w:tcPr>
          <w:p w14:paraId="1E52C6CD" w14:textId="77777777" w:rsidR="00C17BED" w:rsidRPr="00336630" w:rsidRDefault="00C17BED" w:rsidP="00AF7414">
            <w:pPr>
              <w:rPr>
                <w:color w:val="000000"/>
                <w:sz w:val="18"/>
                <w:szCs w:val="18"/>
              </w:rPr>
            </w:pPr>
            <w:r w:rsidRPr="00336630">
              <w:rPr>
                <w:color w:val="000000"/>
                <w:sz w:val="18"/>
                <w:szCs w:val="18"/>
              </w:rPr>
              <w:t>THOR test methods 720, 740 and 730</w:t>
            </w:r>
          </w:p>
        </w:tc>
        <w:tc>
          <w:tcPr>
            <w:tcW w:w="3969" w:type="dxa"/>
            <w:tcBorders>
              <w:top w:val="single" w:sz="6" w:space="0" w:color="000000"/>
              <w:left w:val="single" w:sz="6" w:space="0" w:color="000000"/>
              <w:bottom w:val="single" w:sz="6" w:space="0" w:color="000000"/>
              <w:right w:val="nil"/>
            </w:tcBorders>
            <w:shd w:val="clear" w:color="auto" w:fill="auto"/>
            <w:hideMark/>
          </w:tcPr>
          <w:p w14:paraId="68A170F3" w14:textId="0D53FC33" w:rsidR="00C17BED" w:rsidRPr="00336630" w:rsidRDefault="00C17BED" w:rsidP="0011578A">
            <w:pPr>
              <w:ind w:right="73"/>
              <w:jc w:val="both"/>
              <w:rPr>
                <w:color w:val="000000"/>
                <w:sz w:val="18"/>
                <w:szCs w:val="18"/>
              </w:rPr>
            </w:pPr>
            <w:r w:rsidRPr="00336630">
              <w:rPr>
                <w:color w:val="000000"/>
                <w:sz w:val="18"/>
                <w:szCs w:val="18"/>
              </w:rPr>
              <w:t xml:space="preserve">A paper coating preserved with 0.05, 0.075, 0.10, 0.15 and 0.20 % (w/w) ACTICIDE C1 was tested after three inoculations after 6 and 14 days for bacteria and yeasts and after 28 days for </w:t>
            </w:r>
            <w:r w:rsidR="0011578A">
              <w:rPr>
                <w:color w:val="000000"/>
                <w:sz w:val="18"/>
                <w:szCs w:val="18"/>
              </w:rPr>
              <w:t>moulds</w:t>
            </w:r>
            <w:r w:rsidR="0011578A" w:rsidRPr="00336630">
              <w:rPr>
                <w:color w:val="000000"/>
                <w:sz w:val="18"/>
                <w:szCs w:val="18"/>
              </w:rPr>
              <w:t xml:space="preserve"> </w:t>
            </w:r>
            <w:r w:rsidRPr="00336630">
              <w:rPr>
                <w:color w:val="000000"/>
                <w:sz w:val="18"/>
                <w:szCs w:val="18"/>
              </w:rPr>
              <w:t>and compared to a blank sample of same material. Parallel unconditioned (u. c.) and preconditioned (c.) samples, stored for 8 weeks at 40°C in hermetic sealed vessels, were tested.</w:t>
            </w:r>
          </w:p>
        </w:tc>
        <w:tc>
          <w:tcPr>
            <w:tcW w:w="4111" w:type="dxa"/>
            <w:tcBorders>
              <w:top w:val="single" w:sz="6" w:space="0" w:color="000000"/>
              <w:left w:val="single" w:sz="6" w:space="0" w:color="000000"/>
              <w:bottom w:val="single" w:sz="6" w:space="0" w:color="000000"/>
              <w:right w:val="nil"/>
            </w:tcBorders>
            <w:shd w:val="clear" w:color="auto" w:fill="auto"/>
          </w:tcPr>
          <w:p w14:paraId="14770940" w14:textId="77777777" w:rsidR="00C17BED" w:rsidRPr="00336630" w:rsidRDefault="00C17BED" w:rsidP="00AF7414">
            <w:pPr>
              <w:ind w:right="73"/>
              <w:jc w:val="both"/>
              <w:rPr>
                <w:b/>
                <w:color w:val="000000"/>
                <w:sz w:val="18"/>
                <w:szCs w:val="18"/>
              </w:rPr>
            </w:pPr>
            <w:r w:rsidRPr="00336630">
              <w:rPr>
                <w:b/>
                <w:color w:val="000000"/>
                <w:sz w:val="18"/>
                <w:szCs w:val="18"/>
              </w:rPr>
              <w:t>Bacteria</w:t>
            </w:r>
          </w:p>
          <w:p w14:paraId="35AA901A" w14:textId="033DCD5D" w:rsidR="00C17BED" w:rsidRPr="00336630" w:rsidRDefault="00C17BED" w:rsidP="00AF7414">
            <w:pPr>
              <w:ind w:right="73"/>
              <w:jc w:val="both"/>
              <w:rPr>
                <w:color w:val="000000"/>
                <w:sz w:val="18"/>
                <w:szCs w:val="18"/>
              </w:rPr>
            </w:pPr>
            <w:r w:rsidRPr="00336630">
              <w:rPr>
                <w:color w:val="000000"/>
                <w:sz w:val="18"/>
                <w:szCs w:val="18"/>
              </w:rPr>
              <w:t xml:space="preserve">0.075% (w/w) ACTICIDE C1 (8.33 ppm </w:t>
            </w:r>
            <w:proofErr w:type="gramStart"/>
            <w:r w:rsidRPr="00336630">
              <w:rPr>
                <w:color w:val="000000"/>
                <w:sz w:val="18"/>
                <w:szCs w:val="18"/>
              </w:rPr>
              <w:t>C(</w:t>
            </w:r>
            <w:proofErr w:type="gramEnd"/>
            <w:r w:rsidRPr="00336630">
              <w:rPr>
                <w:color w:val="000000"/>
                <w:sz w:val="18"/>
                <w:szCs w:val="18"/>
              </w:rPr>
              <w:t>M)IT</w:t>
            </w:r>
            <w:r w:rsidR="00B46D01">
              <w:rPr>
                <w:color w:val="000000"/>
                <w:sz w:val="18"/>
                <w:szCs w:val="18"/>
              </w:rPr>
              <w:t xml:space="preserve"> pure</w:t>
            </w:r>
            <w:r w:rsidRPr="00336630">
              <w:rPr>
                <w:color w:val="000000"/>
                <w:sz w:val="18"/>
                <w:szCs w:val="18"/>
              </w:rPr>
              <w:t>) was necessary for the unconditioned sample, and for the preconditioned sample.</w:t>
            </w:r>
          </w:p>
          <w:p w14:paraId="6B670398" w14:textId="77777777" w:rsidR="00C17BED" w:rsidRPr="00336630" w:rsidRDefault="00C17BED" w:rsidP="00AF7414">
            <w:pPr>
              <w:ind w:right="73"/>
              <w:jc w:val="both"/>
              <w:rPr>
                <w:color w:val="000000"/>
                <w:sz w:val="18"/>
                <w:szCs w:val="18"/>
              </w:rPr>
            </w:pPr>
          </w:p>
          <w:p w14:paraId="6A01C95D" w14:textId="77777777" w:rsidR="00C17BED" w:rsidRPr="00336630" w:rsidRDefault="00C17BED" w:rsidP="00AF7414">
            <w:pPr>
              <w:ind w:right="73"/>
              <w:jc w:val="both"/>
              <w:rPr>
                <w:b/>
                <w:color w:val="000000"/>
                <w:sz w:val="18"/>
                <w:szCs w:val="18"/>
              </w:rPr>
            </w:pPr>
            <w:r w:rsidRPr="00336630">
              <w:rPr>
                <w:b/>
                <w:color w:val="000000"/>
                <w:sz w:val="18"/>
                <w:szCs w:val="18"/>
              </w:rPr>
              <w:t>Yeasts</w:t>
            </w:r>
          </w:p>
          <w:p w14:paraId="6196EB65" w14:textId="74FC1A4F" w:rsidR="00C17BED" w:rsidRPr="00336630" w:rsidRDefault="00C17BED" w:rsidP="00AF7414">
            <w:pPr>
              <w:ind w:right="73"/>
              <w:jc w:val="both"/>
              <w:rPr>
                <w:color w:val="000000"/>
                <w:sz w:val="18"/>
                <w:szCs w:val="18"/>
              </w:rPr>
            </w:pPr>
            <w:r w:rsidRPr="00336630">
              <w:rPr>
                <w:color w:val="000000"/>
                <w:sz w:val="18"/>
                <w:szCs w:val="18"/>
              </w:rPr>
              <w:t xml:space="preserve">0.20 % (w/w) ACTICIDE C1 (22.2 ppm </w:t>
            </w:r>
            <w:proofErr w:type="gramStart"/>
            <w:r w:rsidRPr="00336630">
              <w:rPr>
                <w:color w:val="000000"/>
                <w:sz w:val="18"/>
                <w:szCs w:val="18"/>
              </w:rPr>
              <w:t>C(</w:t>
            </w:r>
            <w:proofErr w:type="gramEnd"/>
            <w:r w:rsidRPr="00336630">
              <w:rPr>
                <w:color w:val="000000"/>
                <w:sz w:val="18"/>
                <w:szCs w:val="18"/>
              </w:rPr>
              <w:t>M)IT</w:t>
            </w:r>
            <w:r w:rsidR="00B46D01">
              <w:rPr>
                <w:color w:val="000000"/>
                <w:sz w:val="18"/>
                <w:szCs w:val="18"/>
              </w:rPr>
              <w:t xml:space="preserve"> pure</w:t>
            </w:r>
            <w:r w:rsidRPr="00336630">
              <w:rPr>
                <w:color w:val="000000"/>
                <w:sz w:val="18"/>
                <w:szCs w:val="18"/>
              </w:rPr>
              <w:t>) was necessary for the unconditioned sample, and for the preconditioned sample.</w:t>
            </w:r>
          </w:p>
          <w:p w14:paraId="75D17022" w14:textId="77777777" w:rsidR="00C17BED" w:rsidRPr="00336630" w:rsidRDefault="00C17BED" w:rsidP="00AF7414">
            <w:pPr>
              <w:ind w:right="73"/>
              <w:jc w:val="both"/>
              <w:rPr>
                <w:color w:val="000000"/>
                <w:sz w:val="18"/>
                <w:szCs w:val="18"/>
              </w:rPr>
            </w:pPr>
          </w:p>
          <w:p w14:paraId="7EC7BE83" w14:textId="038F94D8" w:rsidR="00C17BED" w:rsidRPr="00336630" w:rsidRDefault="0011578A" w:rsidP="00AF7414">
            <w:pPr>
              <w:ind w:right="73"/>
              <w:jc w:val="both"/>
              <w:rPr>
                <w:b/>
                <w:color w:val="000000"/>
                <w:sz w:val="18"/>
                <w:szCs w:val="18"/>
              </w:rPr>
            </w:pPr>
            <w:r>
              <w:rPr>
                <w:b/>
                <w:color w:val="000000"/>
                <w:sz w:val="18"/>
                <w:szCs w:val="18"/>
              </w:rPr>
              <w:t>Moulds</w:t>
            </w:r>
          </w:p>
          <w:p w14:paraId="4FE492A9" w14:textId="068A4B61" w:rsidR="00C17BED" w:rsidRPr="00336630" w:rsidRDefault="00C17BED" w:rsidP="00AF7414">
            <w:pPr>
              <w:ind w:right="73"/>
              <w:jc w:val="both"/>
              <w:rPr>
                <w:color w:val="000000"/>
                <w:sz w:val="18"/>
                <w:szCs w:val="18"/>
              </w:rPr>
            </w:pPr>
            <w:r w:rsidRPr="00336630">
              <w:rPr>
                <w:color w:val="000000"/>
                <w:sz w:val="18"/>
                <w:szCs w:val="18"/>
              </w:rPr>
              <w:t xml:space="preserve">0.05 % (w/w) ACTICIDE C1 (5.55 ppm </w:t>
            </w:r>
            <w:proofErr w:type="gramStart"/>
            <w:r w:rsidRPr="00336630">
              <w:rPr>
                <w:color w:val="000000"/>
                <w:sz w:val="18"/>
                <w:szCs w:val="18"/>
              </w:rPr>
              <w:t>C(</w:t>
            </w:r>
            <w:proofErr w:type="gramEnd"/>
            <w:r w:rsidRPr="00336630">
              <w:rPr>
                <w:color w:val="000000"/>
                <w:sz w:val="18"/>
                <w:szCs w:val="18"/>
              </w:rPr>
              <w:t>M)IT</w:t>
            </w:r>
            <w:r w:rsidR="00B46D01">
              <w:rPr>
                <w:color w:val="000000"/>
                <w:sz w:val="18"/>
                <w:szCs w:val="18"/>
              </w:rPr>
              <w:t xml:space="preserve"> pure</w:t>
            </w:r>
            <w:r w:rsidRPr="00336630">
              <w:rPr>
                <w:color w:val="000000"/>
                <w:sz w:val="18"/>
                <w:szCs w:val="18"/>
              </w:rPr>
              <w:t>) was necessary for the unconditioned sample, and for the preconditioned sample.</w:t>
            </w:r>
          </w:p>
        </w:tc>
        <w:tc>
          <w:tcPr>
            <w:tcW w:w="1134" w:type="dxa"/>
            <w:tcBorders>
              <w:top w:val="single" w:sz="6" w:space="0" w:color="000000"/>
              <w:left w:val="single" w:sz="6" w:space="0" w:color="000000"/>
              <w:bottom w:val="single" w:sz="6" w:space="0" w:color="000000"/>
              <w:right w:val="single" w:sz="4" w:space="0" w:color="000000"/>
            </w:tcBorders>
            <w:shd w:val="clear" w:color="auto" w:fill="auto"/>
          </w:tcPr>
          <w:p w14:paraId="0EDB4CF7" w14:textId="77777777" w:rsidR="00C17BED" w:rsidRPr="00336630" w:rsidRDefault="00C17BED" w:rsidP="00AF7414">
            <w:pPr>
              <w:ind w:right="73"/>
              <w:jc w:val="both"/>
              <w:rPr>
                <w:i/>
                <w:color w:val="000000"/>
                <w:sz w:val="18"/>
                <w:szCs w:val="18"/>
              </w:rPr>
            </w:pPr>
            <w:r w:rsidRPr="00336630">
              <w:rPr>
                <w:i/>
                <w:color w:val="000000"/>
                <w:sz w:val="18"/>
                <w:szCs w:val="18"/>
              </w:rPr>
              <w:t xml:space="preserve">Goldbach </w:t>
            </w:r>
          </w:p>
          <w:p w14:paraId="0E2464F8" w14:textId="77777777" w:rsidR="00C17BED" w:rsidRPr="00336630" w:rsidRDefault="00C17BED" w:rsidP="00AF7414">
            <w:pPr>
              <w:ind w:right="73"/>
              <w:jc w:val="both"/>
              <w:rPr>
                <w:i/>
                <w:color w:val="000000"/>
                <w:sz w:val="18"/>
                <w:szCs w:val="18"/>
              </w:rPr>
            </w:pPr>
            <w:r w:rsidRPr="00336630">
              <w:rPr>
                <w:i/>
                <w:color w:val="000000"/>
                <w:sz w:val="18"/>
                <w:szCs w:val="18"/>
              </w:rPr>
              <w:t>(2018g)</w:t>
            </w:r>
          </w:p>
          <w:p w14:paraId="25422B47" w14:textId="77777777" w:rsidR="00C17BED" w:rsidRPr="00336630" w:rsidRDefault="00C17BED" w:rsidP="00AF7414">
            <w:pPr>
              <w:ind w:right="73"/>
              <w:jc w:val="both"/>
              <w:rPr>
                <w:i/>
                <w:color w:val="000000"/>
                <w:sz w:val="18"/>
                <w:szCs w:val="18"/>
              </w:rPr>
            </w:pPr>
          </w:p>
          <w:p w14:paraId="76830A92" w14:textId="77777777" w:rsidR="00C17BED" w:rsidRPr="00336630" w:rsidRDefault="00C17BED" w:rsidP="00AF7414">
            <w:pPr>
              <w:ind w:right="73"/>
              <w:jc w:val="both"/>
              <w:rPr>
                <w:i/>
                <w:color w:val="000000"/>
                <w:sz w:val="18"/>
                <w:szCs w:val="18"/>
              </w:rPr>
            </w:pPr>
            <w:r w:rsidRPr="00336630">
              <w:rPr>
                <w:i/>
                <w:color w:val="000000"/>
                <w:sz w:val="18"/>
                <w:szCs w:val="18"/>
              </w:rPr>
              <w:t>Report n°52837-3</w:t>
            </w:r>
          </w:p>
          <w:p w14:paraId="1C3983B2" w14:textId="77777777" w:rsidR="00C17BED" w:rsidRPr="00336630" w:rsidRDefault="00C17BED" w:rsidP="00AF7414">
            <w:pPr>
              <w:ind w:right="73"/>
              <w:jc w:val="both"/>
              <w:rPr>
                <w:i/>
                <w:color w:val="000000"/>
                <w:sz w:val="18"/>
                <w:szCs w:val="18"/>
              </w:rPr>
            </w:pPr>
          </w:p>
          <w:p w14:paraId="657DF27E" w14:textId="77777777" w:rsidR="00C17BED" w:rsidRPr="00336630" w:rsidRDefault="00C17BED" w:rsidP="00AF7414">
            <w:pPr>
              <w:ind w:right="73"/>
              <w:jc w:val="both"/>
              <w:rPr>
                <w:i/>
                <w:color w:val="000000"/>
                <w:sz w:val="18"/>
                <w:szCs w:val="18"/>
              </w:rPr>
            </w:pPr>
            <w:r w:rsidRPr="00336630">
              <w:rPr>
                <w:i/>
                <w:color w:val="000000"/>
                <w:sz w:val="18"/>
                <w:szCs w:val="18"/>
              </w:rPr>
              <w:t>RI = 2</w:t>
            </w:r>
          </w:p>
        </w:tc>
      </w:tr>
      <w:tr w:rsidR="00C17BED" w:rsidRPr="00CB3DE6" w14:paraId="375C6332" w14:textId="77777777" w:rsidTr="00964B1F">
        <w:trPr>
          <w:gridAfter w:val="1"/>
          <w:wAfter w:w="7" w:type="dxa"/>
          <w:trHeight w:val="266"/>
        </w:trPr>
        <w:tc>
          <w:tcPr>
            <w:tcW w:w="1183" w:type="dxa"/>
            <w:tcBorders>
              <w:top w:val="single" w:sz="6" w:space="0" w:color="000000"/>
              <w:left w:val="single" w:sz="4" w:space="0" w:color="000000"/>
              <w:bottom w:val="single" w:sz="6" w:space="0" w:color="000000"/>
              <w:right w:val="nil"/>
            </w:tcBorders>
            <w:shd w:val="clear" w:color="auto" w:fill="auto"/>
            <w:hideMark/>
          </w:tcPr>
          <w:p w14:paraId="67FF86EB" w14:textId="77777777" w:rsidR="00C17BED" w:rsidRPr="00336630" w:rsidRDefault="00C17BED" w:rsidP="00AF7414">
            <w:pPr>
              <w:rPr>
                <w:color w:val="000000"/>
                <w:sz w:val="18"/>
                <w:szCs w:val="18"/>
              </w:rPr>
            </w:pPr>
            <w:r w:rsidRPr="00336630">
              <w:rPr>
                <w:color w:val="000000"/>
                <w:sz w:val="18"/>
                <w:szCs w:val="18"/>
              </w:rPr>
              <w:t xml:space="preserve">MG 02 </w:t>
            </w:r>
          </w:p>
          <w:p w14:paraId="50E7C2BB" w14:textId="77777777" w:rsidR="00C17BED" w:rsidRPr="00336630" w:rsidRDefault="00C17BED" w:rsidP="00AF7414">
            <w:pPr>
              <w:rPr>
                <w:color w:val="000000"/>
                <w:sz w:val="18"/>
                <w:szCs w:val="18"/>
              </w:rPr>
            </w:pPr>
            <w:r w:rsidRPr="00336630">
              <w:rPr>
                <w:color w:val="000000"/>
                <w:sz w:val="18"/>
                <w:szCs w:val="18"/>
              </w:rPr>
              <w:t>preservative</w:t>
            </w:r>
          </w:p>
        </w:tc>
        <w:tc>
          <w:tcPr>
            <w:tcW w:w="1325" w:type="dxa"/>
            <w:tcBorders>
              <w:top w:val="single" w:sz="6" w:space="0" w:color="000000"/>
              <w:left w:val="single" w:sz="6" w:space="0" w:color="000000"/>
              <w:bottom w:val="single" w:sz="6" w:space="0" w:color="000000"/>
              <w:right w:val="nil"/>
            </w:tcBorders>
            <w:shd w:val="clear" w:color="auto" w:fill="auto"/>
            <w:hideMark/>
          </w:tcPr>
          <w:p w14:paraId="66266635" w14:textId="77777777" w:rsidR="00C17BED" w:rsidRPr="00336630" w:rsidRDefault="00C17BED" w:rsidP="00AF7414">
            <w:pPr>
              <w:rPr>
                <w:color w:val="000000"/>
                <w:sz w:val="18"/>
                <w:szCs w:val="18"/>
              </w:rPr>
            </w:pPr>
            <w:r w:rsidRPr="00336630">
              <w:rPr>
                <w:color w:val="000000"/>
                <w:sz w:val="18"/>
                <w:szCs w:val="18"/>
              </w:rPr>
              <w:t>PT 6.6 Glues and Adhesives</w:t>
            </w:r>
          </w:p>
        </w:tc>
        <w:tc>
          <w:tcPr>
            <w:tcW w:w="1178" w:type="dxa"/>
            <w:tcBorders>
              <w:top w:val="single" w:sz="6" w:space="0" w:color="000000"/>
              <w:left w:val="single" w:sz="6" w:space="0" w:color="000000"/>
              <w:bottom w:val="single" w:sz="4" w:space="0" w:color="000000"/>
              <w:right w:val="nil"/>
            </w:tcBorders>
            <w:shd w:val="clear" w:color="auto" w:fill="auto"/>
            <w:hideMark/>
          </w:tcPr>
          <w:p w14:paraId="6A2BFD22" w14:textId="5C978DE9" w:rsidR="00C17BED" w:rsidRPr="00336630" w:rsidRDefault="00C17BED" w:rsidP="00AF7414">
            <w:pPr>
              <w:rPr>
                <w:color w:val="000000"/>
                <w:sz w:val="18"/>
                <w:szCs w:val="18"/>
              </w:rPr>
            </w:pPr>
            <w:r w:rsidRPr="00336630">
              <w:rPr>
                <w:color w:val="000000"/>
                <w:sz w:val="18"/>
                <w:szCs w:val="18"/>
              </w:rPr>
              <w:t xml:space="preserve">ACTICIDE </w:t>
            </w:r>
            <w:r w:rsidR="00604029">
              <w:rPr>
                <w:color w:val="000000"/>
                <w:sz w:val="18"/>
                <w:szCs w:val="18"/>
              </w:rPr>
              <w:t>C1</w:t>
            </w:r>
            <w:r w:rsidRPr="00336630">
              <w:rPr>
                <w:color w:val="000000"/>
                <w:sz w:val="18"/>
                <w:szCs w:val="18"/>
              </w:rPr>
              <w:t xml:space="preserve"> (1.11% C(M)IT</w:t>
            </w:r>
            <w:r w:rsidR="00B46D01">
              <w:rPr>
                <w:color w:val="000000"/>
                <w:sz w:val="18"/>
                <w:szCs w:val="18"/>
              </w:rPr>
              <w:t xml:space="preserve"> pure</w:t>
            </w:r>
            <w:r w:rsidRPr="00336630">
              <w:rPr>
                <w:color w:val="000000"/>
                <w:sz w:val="18"/>
                <w:szCs w:val="18"/>
              </w:rPr>
              <w:t>)</w:t>
            </w:r>
          </w:p>
        </w:tc>
        <w:tc>
          <w:tcPr>
            <w:tcW w:w="2051" w:type="dxa"/>
            <w:tcBorders>
              <w:top w:val="single" w:sz="6" w:space="0" w:color="000000"/>
              <w:left w:val="single" w:sz="6" w:space="0" w:color="000000"/>
              <w:bottom w:val="single" w:sz="6" w:space="0" w:color="000000"/>
              <w:right w:val="nil"/>
            </w:tcBorders>
            <w:shd w:val="clear" w:color="auto" w:fill="auto"/>
          </w:tcPr>
          <w:p w14:paraId="349AE130" w14:textId="77777777" w:rsidR="00C17BED" w:rsidRPr="00336630" w:rsidRDefault="00C17BED" w:rsidP="00AF7414">
            <w:pPr>
              <w:rPr>
                <w:b/>
                <w:i/>
                <w:color w:val="000000"/>
                <w:sz w:val="18"/>
                <w:szCs w:val="18"/>
                <w:lang w:val="fr-FR"/>
              </w:rPr>
            </w:pPr>
            <w:r w:rsidRPr="00336630">
              <w:rPr>
                <w:b/>
                <w:i/>
                <w:color w:val="000000"/>
                <w:sz w:val="18"/>
                <w:szCs w:val="18"/>
                <w:lang w:val="fr-FR"/>
              </w:rPr>
              <w:t>Bacteria</w:t>
            </w:r>
          </w:p>
          <w:p w14:paraId="34BDAE21" w14:textId="77777777" w:rsidR="00C17BED" w:rsidRPr="00336630" w:rsidRDefault="00C17BED" w:rsidP="00AF7414">
            <w:pPr>
              <w:rPr>
                <w:i/>
                <w:iCs/>
                <w:color w:val="000000"/>
                <w:sz w:val="18"/>
                <w:szCs w:val="18"/>
                <w:lang w:val="fr-FR"/>
              </w:rPr>
            </w:pPr>
            <w:r w:rsidRPr="00336630">
              <w:rPr>
                <w:i/>
                <w:iCs/>
                <w:color w:val="000000"/>
                <w:sz w:val="18"/>
                <w:szCs w:val="18"/>
                <w:lang w:val="fr-FR"/>
              </w:rPr>
              <w:t>E. coli</w:t>
            </w:r>
          </w:p>
          <w:p w14:paraId="6BCDEA99" w14:textId="77777777" w:rsidR="00C17BED" w:rsidRPr="00336630" w:rsidRDefault="00C17BED" w:rsidP="00AF7414">
            <w:pPr>
              <w:rPr>
                <w:i/>
                <w:iCs/>
                <w:color w:val="000000"/>
                <w:sz w:val="18"/>
                <w:szCs w:val="18"/>
                <w:lang w:val="fr-FR"/>
              </w:rPr>
            </w:pPr>
            <w:r w:rsidRPr="00336630">
              <w:rPr>
                <w:i/>
                <w:iCs/>
                <w:color w:val="000000"/>
                <w:sz w:val="18"/>
                <w:szCs w:val="18"/>
                <w:lang w:val="fr-FR"/>
              </w:rPr>
              <w:t>P. aeruginosa</w:t>
            </w:r>
          </w:p>
          <w:p w14:paraId="55ADDBC7" w14:textId="77777777" w:rsidR="00C17BED" w:rsidRPr="00336630" w:rsidRDefault="00C17BED" w:rsidP="00AF7414">
            <w:pPr>
              <w:rPr>
                <w:i/>
                <w:iCs/>
                <w:color w:val="000000"/>
                <w:sz w:val="18"/>
                <w:szCs w:val="18"/>
                <w:lang w:val="fr-FR"/>
              </w:rPr>
            </w:pPr>
            <w:r w:rsidRPr="00336630">
              <w:rPr>
                <w:i/>
                <w:iCs/>
                <w:color w:val="000000"/>
                <w:sz w:val="18"/>
                <w:szCs w:val="18"/>
                <w:lang w:val="fr-FR"/>
              </w:rPr>
              <w:t>P. putida</w:t>
            </w:r>
          </w:p>
          <w:p w14:paraId="09D5463A" w14:textId="77777777" w:rsidR="00C17BED" w:rsidRPr="00336630" w:rsidRDefault="00C17BED" w:rsidP="00AF7414">
            <w:pPr>
              <w:rPr>
                <w:i/>
                <w:iCs/>
                <w:color w:val="000000"/>
                <w:sz w:val="18"/>
                <w:szCs w:val="18"/>
                <w:lang w:val="fr-FR"/>
              </w:rPr>
            </w:pPr>
            <w:r w:rsidRPr="00336630">
              <w:rPr>
                <w:i/>
                <w:iCs/>
                <w:color w:val="000000"/>
                <w:sz w:val="18"/>
                <w:szCs w:val="18"/>
                <w:lang w:val="fr-FR"/>
              </w:rPr>
              <w:t>B. cepacia</w:t>
            </w:r>
          </w:p>
          <w:p w14:paraId="55F3C5E2" w14:textId="77777777" w:rsidR="00C17BED" w:rsidRPr="00336630" w:rsidRDefault="00C17BED" w:rsidP="00AF7414">
            <w:pPr>
              <w:rPr>
                <w:i/>
                <w:iCs/>
                <w:color w:val="000000"/>
                <w:sz w:val="18"/>
                <w:szCs w:val="18"/>
                <w:lang w:val="fr-FR"/>
              </w:rPr>
            </w:pPr>
            <w:r w:rsidRPr="00336630">
              <w:rPr>
                <w:i/>
                <w:iCs/>
                <w:color w:val="000000"/>
                <w:sz w:val="18"/>
                <w:szCs w:val="18"/>
                <w:lang w:val="fr-FR"/>
              </w:rPr>
              <w:t>S. aureus</w:t>
            </w:r>
          </w:p>
          <w:p w14:paraId="03FB4C64" w14:textId="77777777" w:rsidR="00C17BED" w:rsidRPr="00153C4A" w:rsidRDefault="00C17BED" w:rsidP="00AF7414">
            <w:pPr>
              <w:rPr>
                <w:i/>
                <w:iCs/>
                <w:color w:val="000000"/>
                <w:sz w:val="18"/>
                <w:szCs w:val="18"/>
              </w:rPr>
            </w:pPr>
            <w:r w:rsidRPr="00153C4A">
              <w:rPr>
                <w:i/>
                <w:iCs/>
                <w:color w:val="000000"/>
                <w:sz w:val="18"/>
                <w:szCs w:val="18"/>
              </w:rPr>
              <w:t>A. faecalis</w:t>
            </w:r>
          </w:p>
          <w:p w14:paraId="5AAE5146" w14:textId="77777777" w:rsidR="00C17BED" w:rsidRPr="00153C4A" w:rsidRDefault="00C17BED" w:rsidP="00AF7414">
            <w:pPr>
              <w:rPr>
                <w:b/>
                <w:i/>
                <w:color w:val="000000"/>
                <w:sz w:val="18"/>
                <w:szCs w:val="18"/>
              </w:rPr>
            </w:pPr>
          </w:p>
          <w:p w14:paraId="6C70C611" w14:textId="77777777" w:rsidR="00C17BED" w:rsidRPr="00336630" w:rsidRDefault="00C17BED" w:rsidP="00AF7414">
            <w:pPr>
              <w:rPr>
                <w:b/>
                <w:i/>
                <w:color w:val="000000"/>
                <w:sz w:val="18"/>
                <w:szCs w:val="18"/>
              </w:rPr>
            </w:pPr>
            <w:r w:rsidRPr="00336630">
              <w:rPr>
                <w:b/>
                <w:i/>
                <w:color w:val="000000"/>
                <w:sz w:val="18"/>
                <w:szCs w:val="18"/>
              </w:rPr>
              <w:t>Yeasts</w:t>
            </w:r>
          </w:p>
          <w:p w14:paraId="3D6B59A3" w14:textId="77777777" w:rsidR="00C17BED" w:rsidRPr="00336630" w:rsidRDefault="00C17BED" w:rsidP="00AF7414">
            <w:pPr>
              <w:rPr>
                <w:i/>
                <w:color w:val="000000"/>
                <w:sz w:val="18"/>
                <w:szCs w:val="18"/>
              </w:rPr>
            </w:pPr>
            <w:r w:rsidRPr="00336630">
              <w:rPr>
                <w:i/>
                <w:color w:val="000000"/>
                <w:sz w:val="18"/>
                <w:szCs w:val="18"/>
              </w:rPr>
              <w:t>C. valida</w:t>
            </w:r>
          </w:p>
          <w:p w14:paraId="5A5A8593" w14:textId="77777777" w:rsidR="00C17BED" w:rsidRPr="00336630" w:rsidRDefault="00C17BED" w:rsidP="00AF7414">
            <w:pPr>
              <w:rPr>
                <w:i/>
                <w:color w:val="000000"/>
                <w:sz w:val="18"/>
                <w:szCs w:val="18"/>
              </w:rPr>
            </w:pPr>
            <w:r w:rsidRPr="00336630">
              <w:rPr>
                <w:i/>
                <w:color w:val="000000"/>
                <w:sz w:val="18"/>
                <w:szCs w:val="18"/>
              </w:rPr>
              <w:t>R. rubra</w:t>
            </w:r>
          </w:p>
          <w:p w14:paraId="5DC33D8E" w14:textId="77777777" w:rsidR="00C17BED" w:rsidRPr="00336630" w:rsidRDefault="00C17BED" w:rsidP="00AF7414">
            <w:pPr>
              <w:rPr>
                <w:i/>
                <w:color w:val="000000"/>
                <w:sz w:val="18"/>
                <w:szCs w:val="18"/>
              </w:rPr>
            </w:pPr>
            <w:r w:rsidRPr="00336630">
              <w:rPr>
                <w:i/>
                <w:color w:val="000000"/>
                <w:sz w:val="18"/>
                <w:szCs w:val="18"/>
              </w:rPr>
              <w:t>S. cerevisiae</w:t>
            </w:r>
          </w:p>
          <w:p w14:paraId="261D52AB" w14:textId="77777777" w:rsidR="00C17BED" w:rsidRPr="00336630" w:rsidRDefault="00C17BED" w:rsidP="00AF7414">
            <w:pPr>
              <w:rPr>
                <w:b/>
                <w:i/>
                <w:color w:val="000000"/>
                <w:sz w:val="18"/>
                <w:szCs w:val="18"/>
              </w:rPr>
            </w:pPr>
          </w:p>
          <w:p w14:paraId="4DF93B0B" w14:textId="77777777" w:rsidR="00C17BED" w:rsidRPr="00336630" w:rsidRDefault="00C17BED" w:rsidP="00AF7414">
            <w:pPr>
              <w:rPr>
                <w:b/>
                <w:i/>
                <w:color w:val="000000"/>
                <w:sz w:val="18"/>
                <w:szCs w:val="18"/>
              </w:rPr>
            </w:pPr>
            <w:r w:rsidRPr="00336630">
              <w:rPr>
                <w:b/>
                <w:i/>
                <w:color w:val="000000"/>
                <w:sz w:val="18"/>
                <w:szCs w:val="18"/>
              </w:rPr>
              <w:t>Moulds</w:t>
            </w:r>
          </w:p>
          <w:p w14:paraId="6D5AF56D" w14:textId="77777777" w:rsidR="00C17BED" w:rsidRPr="00336630" w:rsidRDefault="00C17BED" w:rsidP="00AF7414">
            <w:pPr>
              <w:rPr>
                <w:i/>
                <w:color w:val="000000"/>
                <w:sz w:val="18"/>
                <w:szCs w:val="18"/>
              </w:rPr>
            </w:pPr>
            <w:r w:rsidRPr="00336630">
              <w:rPr>
                <w:i/>
                <w:color w:val="000000"/>
                <w:sz w:val="18"/>
                <w:szCs w:val="18"/>
              </w:rPr>
              <w:t>A. oryzae</w:t>
            </w:r>
          </w:p>
          <w:p w14:paraId="55864E08" w14:textId="77777777" w:rsidR="00C17BED" w:rsidRPr="00336630" w:rsidRDefault="00C17BED" w:rsidP="00AF7414">
            <w:pPr>
              <w:rPr>
                <w:i/>
                <w:color w:val="000000"/>
                <w:sz w:val="18"/>
                <w:szCs w:val="18"/>
              </w:rPr>
            </w:pPr>
            <w:r w:rsidRPr="00336630">
              <w:rPr>
                <w:i/>
                <w:color w:val="000000"/>
                <w:sz w:val="18"/>
                <w:szCs w:val="18"/>
              </w:rPr>
              <w:t>C. cladosporioides</w:t>
            </w:r>
          </w:p>
          <w:p w14:paraId="1C6C776E" w14:textId="77777777" w:rsidR="00C17BED" w:rsidRPr="00336630" w:rsidRDefault="00C17BED" w:rsidP="00AF7414">
            <w:pPr>
              <w:rPr>
                <w:i/>
                <w:color w:val="000000"/>
                <w:sz w:val="18"/>
                <w:szCs w:val="18"/>
              </w:rPr>
            </w:pPr>
            <w:r w:rsidRPr="00336630">
              <w:rPr>
                <w:i/>
                <w:color w:val="000000"/>
                <w:sz w:val="18"/>
                <w:szCs w:val="18"/>
              </w:rPr>
              <w:t>G. candidum</w:t>
            </w:r>
          </w:p>
          <w:p w14:paraId="082E675E" w14:textId="77777777" w:rsidR="00C17BED" w:rsidRPr="00336630" w:rsidRDefault="00C17BED" w:rsidP="00AF7414">
            <w:pPr>
              <w:rPr>
                <w:i/>
                <w:color w:val="000000"/>
                <w:sz w:val="18"/>
                <w:szCs w:val="18"/>
              </w:rPr>
            </w:pPr>
            <w:r w:rsidRPr="00336630">
              <w:rPr>
                <w:i/>
                <w:color w:val="000000"/>
                <w:sz w:val="18"/>
                <w:szCs w:val="18"/>
              </w:rPr>
              <w:t>P. variotii</w:t>
            </w:r>
          </w:p>
          <w:p w14:paraId="774041A9" w14:textId="77777777" w:rsidR="00C17BED" w:rsidRPr="00336630" w:rsidRDefault="00C17BED" w:rsidP="00AF7414">
            <w:pPr>
              <w:rPr>
                <w:i/>
                <w:color w:val="000000"/>
                <w:sz w:val="18"/>
                <w:szCs w:val="18"/>
              </w:rPr>
            </w:pPr>
            <w:r w:rsidRPr="00336630">
              <w:rPr>
                <w:i/>
                <w:color w:val="000000"/>
                <w:sz w:val="18"/>
                <w:szCs w:val="18"/>
              </w:rPr>
              <w:t>P. ochrochloron</w:t>
            </w:r>
          </w:p>
        </w:tc>
        <w:tc>
          <w:tcPr>
            <w:tcW w:w="1276" w:type="dxa"/>
            <w:tcBorders>
              <w:top w:val="single" w:sz="6" w:space="0" w:color="000000"/>
              <w:left w:val="single" w:sz="6" w:space="0" w:color="000000"/>
              <w:bottom w:val="single" w:sz="6" w:space="0" w:color="000000"/>
              <w:right w:val="nil"/>
            </w:tcBorders>
            <w:shd w:val="clear" w:color="auto" w:fill="auto"/>
            <w:hideMark/>
          </w:tcPr>
          <w:p w14:paraId="7723D94B" w14:textId="77777777" w:rsidR="00C17BED" w:rsidRPr="00336630" w:rsidRDefault="00C17BED" w:rsidP="00AF7414">
            <w:pPr>
              <w:rPr>
                <w:color w:val="000000"/>
                <w:sz w:val="18"/>
                <w:szCs w:val="18"/>
              </w:rPr>
            </w:pPr>
            <w:r w:rsidRPr="00336630">
              <w:rPr>
                <w:color w:val="000000"/>
                <w:sz w:val="18"/>
                <w:szCs w:val="18"/>
              </w:rPr>
              <w:t>THOR test methods 720, 740 and 730</w:t>
            </w:r>
          </w:p>
        </w:tc>
        <w:tc>
          <w:tcPr>
            <w:tcW w:w="3969" w:type="dxa"/>
            <w:tcBorders>
              <w:top w:val="single" w:sz="6" w:space="0" w:color="000000"/>
              <w:left w:val="single" w:sz="6" w:space="0" w:color="000000"/>
              <w:bottom w:val="single" w:sz="6" w:space="0" w:color="000000"/>
              <w:right w:val="nil"/>
            </w:tcBorders>
            <w:shd w:val="clear" w:color="auto" w:fill="auto"/>
            <w:hideMark/>
          </w:tcPr>
          <w:p w14:paraId="3553F77A" w14:textId="23614F31" w:rsidR="00C17BED" w:rsidRPr="00336630" w:rsidRDefault="00C17BED" w:rsidP="0011578A">
            <w:pPr>
              <w:ind w:right="73"/>
              <w:jc w:val="both"/>
              <w:rPr>
                <w:color w:val="000000"/>
                <w:sz w:val="18"/>
                <w:szCs w:val="18"/>
              </w:rPr>
            </w:pPr>
            <w:r w:rsidRPr="00336630">
              <w:rPr>
                <w:color w:val="000000"/>
                <w:sz w:val="18"/>
                <w:szCs w:val="18"/>
              </w:rPr>
              <w:t xml:space="preserve">An adhesive preserved with 0.05, 0.075, 0.10, 0.15, 0.20, 0.30, 0.40 and 0.50 % (w/w) ACTICIDE C1 was tested after three inoculations after 6 and 14 days for bacteria and yeasts and after 28 days for </w:t>
            </w:r>
            <w:r w:rsidR="0011578A">
              <w:rPr>
                <w:color w:val="000000"/>
                <w:sz w:val="18"/>
                <w:szCs w:val="18"/>
              </w:rPr>
              <w:t>moulds</w:t>
            </w:r>
            <w:r w:rsidR="0011578A" w:rsidRPr="00336630">
              <w:rPr>
                <w:color w:val="000000"/>
                <w:sz w:val="18"/>
                <w:szCs w:val="18"/>
              </w:rPr>
              <w:t xml:space="preserve"> </w:t>
            </w:r>
            <w:r w:rsidRPr="00336630">
              <w:rPr>
                <w:color w:val="000000"/>
                <w:sz w:val="18"/>
                <w:szCs w:val="18"/>
              </w:rPr>
              <w:t>and compared to a blank sample of same material. Parallel unconditioned (u. c.) and preconditioned (c.) samples, stored for 8 weeks at 40°C in hermetic sealed vessels, were tested.</w:t>
            </w:r>
          </w:p>
        </w:tc>
        <w:tc>
          <w:tcPr>
            <w:tcW w:w="4111" w:type="dxa"/>
            <w:tcBorders>
              <w:top w:val="single" w:sz="6" w:space="0" w:color="000000"/>
              <w:left w:val="single" w:sz="6" w:space="0" w:color="000000"/>
              <w:bottom w:val="single" w:sz="6" w:space="0" w:color="000000"/>
              <w:right w:val="nil"/>
            </w:tcBorders>
            <w:shd w:val="clear" w:color="auto" w:fill="auto"/>
          </w:tcPr>
          <w:p w14:paraId="7149C614" w14:textId="77777777" w:rsidR="00C17BED" w:rsidRPr="00336630" w:rsidRDefault="00C17BED" w:rsidP="00AF7414">
            <w:pPr>
              <w:ind w:right="73"/>
              <w:jc w:val="both"/>
              <w:rPr>
                <w:b/>
                <w:color w:val="000000"/>
                <w:sz w:val="18"/>
                <w:szCs w:val="18"/>
              </w:rPr>
            </w:pPr>
            <w:r w:rsidRPr="00336630">
              <w:rPr>
                <w:b/>
                <w:color w:val="000000"/>
                <w:sz w:val="18"/>
                <w:szCs w:val="18"/>
              </w:rPr>
              <w:t>Bacteria</w:t>
            </w:r>
          </w:p>
          <w:p w14:paraId="3640E766" w14:textId="257B1CEC" w:rsidR="00C17BED" w:rsidRPr="00336630" w:rsidRDefault="00C17BED" w:rsidP="00AF7414">
            <w:pPr>
              <w:ind w:right="73"/>
              <w:jc w:val="both"/>
              <w:rPr>
                <w:color w:val="000000"/>
                <w:sz w:val="18"/>
                <w:szCs w:val="18"/>
              </w:rPr>
            </w:pPr>
            <w:r w:rsidRPr="00336630">
              <w:rPr>
                <w:color w:val="000000"/>
                <w:sz w:val="18"/>
                <w:szCs w:val="18"/>
              </w:rPr>
              <w:t xml:space="preserve">0.30% (w/w) ACTICIDE C1 (33.3 ppm </w:t>
            </w:r>
            <w:proofErr w:type="gramStart"/>
            <w:r w:rsidRPr="00336630">
              <w:rPr>
                <w:color w:val="000000"/>
                <w:sz w:val="18"/>
                <w:szCs w:val="18"/>
              </w:rPr>
              <w:t>C(</w:t>
            </w:r>
            <w:proofErr w:type="gramEnd"/>
            <w:r w:rsidRPr="00336630">
              <w:rPr>
                <w:color w:val="000000"/>
                <w:sz w:val="18"/>
                <w:szCs w:val="18"/>
              </w:rPr>
              <w:t>M)IT</w:t>
            </w:r>
            <w:r w:rsidR="00B46D01">
              <w:rPr>
                <w:color w:val="000000"/>
                <w:sz w:val="18"/>
                <w:szCs w:val="18"/>
              </w:rPr>
              <w:t xml:space="preserve"> pure</w:t>
            </w:r>
            <w:r w:rsidRPr="00336630">
              <w:rPr>
                <w:color w:val="000000"/>
                <w:sz w:val="18"/>
                <w:szCs w:val="18"/>
              </w:rPr>
              <w:t>) was necessary for the unconditioned sample, and for the preconditioned sample 0.50% (w/w) ACTICIDE C1 (55.5 ppm C(M)IT</w:t>
            </w:r>
            <w:r w:rsidR="00B46D01">
              <w:rPr>
                <w:color w:val="000000"/>
                <w:sz w:val="18"/>
                <w:szCs w:val="18"/>
              </w:rPr>
              <w:t xml:space="preserve"> pure</w:t>
            </w:r>
            <w:r w:rsidRPr="00336630">
              <w:rPr>
                <w:color w:val="000000"/>
                <w:sz w:val="18"/>
                <w:szCs w:val="18"/>
              </w:rPr>
              <w:t>).</w:t>
            </w:r>
          </w:p>
          <w:p w14:paraId="72FA10E3" w14:textId="77777777" w:rsidR="00C17BED" w:rsidRPr="00336630" w:rsidRDefault="00C17BED" w:rsidP="00AF7414">
            <w:pPr>
              <w:ind w:right="73"/>
              <w:jc w:val="both"/>
              <w:rPr>
                <w:color w:val="000000"/>
                <w:sz w:val="18"/>
                <w:szCs w:val="18"/>
              </w:rPr>
            </w:pPr>
          </w:p>
          <w:p w14:paraId="7E66D6B0" w14:textId="77777777" w:rsidR="00C17BED" w:rsidRPr="00336630" w:rsidRDefault="00C17BED" w:rsidP="00AF7414">
            <w:pPr>
              <w:ind w:right="73"/>
              <w:jc w:val="both"/>
              <w:rPr>
                <w:b/>
                <w:color w:val="000000"/>
                <w:sz w:val="18"/>
                <w:szCs w:val="18"/>
              </w:rPr>
            </w:pPr>
            <w:r w:rsidRPr="00336630">
              <w:rPr>
                <w:b/>
                <w:color w:val="000000"/>
                <w:sz w:val="18"/>
                <w:szCs w:val="18"/>
              </w:rPr>
              <w:t>Yeasts</w:t>
            </w:r>
          </w:p>
          <w:p w14:paraId="4A471273" w14:textId="55B91785" w:rsidR="00C17BED" w:rsidRPr="00336630" w:rsidRDefault="00C17BED" w:rsidP="00AF7414">
            <w:pPr>
              <w:ind w:right="73"/>
              <w:jc w:val="both"/>
              <w:rPr>
                <w:color w:val="000000"/>
                <w:sz w:val="18"/>
                <w:szCs w:val="18"/>
              </w:rPr>
            </w:pPr>
            <w:r w:rsidRPr="00336630">
              <w:rPr>
                <w:color w:val="000000"/>
                <w:sz w:val="18"/>
                <w:szCs w:val="18"/>
              </w:rPr>
              <w:t xml:space="preserve">0.20 % (w/w) ACTICIDE C1 (22.2 ppm </w:t>
            </w:r>
            <w:proofErr w:type="gramStart"/>
            <w:r w:rsidRPr="00336630">
              <w:rPr>
                <w:color w:val="000000"/>
                <w:sz w:val="18"/>
                <w:szCs w:val="18"/>
              </w:rPr>
              <w:t>C(</w:t>
            </w:r>
            <w:proofErr w:type="gramEnd"/>
            <w:r w:rsidRPr="00336630">
              <w:rPr>
                <w:color w:val="000000"/>
                <w:sz w:val="18"/>
                <w:szCs w:val="18"/>
              </w:rPr>
              <w:t>M)IT</w:t>
            </w:r>
            <w:r w:rsidR="00B46D01">
              <w:rPr>
                <w:color w:val="000000"/>
                <w:sz w:val="18"/>
                <w:szCs w:val="18"/>
              </w:rPr>
              <w:t xml:space="preserve"> pure</w:t>
            </w:r>
            <w:r w:rsidRPr="00336630">
              <w:rPr>
                <w:color w:val="000000"/>
                <w:sz w:val="18"/>
                <w:szCs w:val="18"/>
              </w:rPr>
              <w:t>) was necessary for the unconditioned sample, and for the preconditioned sample 0.40 % (w/w) ACTICIDE C1 (44.4 ppm C</w:t>
            </w:r>
            <w:r w:rsidR="00B46D01">
              <w:rPr>
                <w:color w:val="000000"/>
                <w:sz w:val="18"/>
                <w:szCs w:val="18"/>
              </w:rPr>
              <w:t>(M)</w:t>
            </w:r>
            <w:r w:rsidRPr="00336630">
              <w:rPr>
                <w:color w:val="000000"/>
                <w:sz w:val="18"/>
                <w:szCs w:val="18"/>
              </w:rPr>
              <w:t>IT</w:t>
            </w:r>
            <w:r w:rsidR="00B46D01">
              <w:rPr>
                <w:color w:val="000000"/>
                <w:sz w:val="18"/>
                <w:szCs w:val="18"/>
              </w:rPr>
              <w:t xml:space="preserve"> pure</w:t>
            </w:r>
            <w:r w:rsidRPr="00336630">
              <w:rPr>
                <w:color w:val="000000"/>
                <w:sz w:val="18"/>
                <w:szCs w:val="18"/>
              </w:rPr>
              <w:t>).</w:t>
            </w:r>
          </w:p>
          <w:p w14:paraId="239BB100" w14:textId="77777777" w:rsidR="00C17BED" w:rsidRPr="00336630" w:rsidRDefault="00C17BED" w:rsidP="00AF7414">
            <w:pPr>
              <w:ind w:right="73"/>
              <w:jc w:val="both"/>
              <w:rPr>
                <w:color w:val="000000"/>
                <w:sz w:val="18"/>
                <w:szCs w:val="18"/>
              </w:rPr>
            </w:pPr>
          </w:p>
          <w:p w14:paraId="26E22412" w14:textId="6AEF65A5" w:rsidR="00C17BED" w:rsidRPr="00336630" w:rsidRDefault="0011578A" w:rsidP="00AF7414">
            <w:pPr>
              <w:ind w:right="73"/>
              <w:jc w:val="both"/>
              <w:rPr>
                <w:b/>
                <w:color w:val="000000"/>
                <w:sz w:val="18"/>
                <w:szCs w:val="18"/>
              </w:rPr>
            </w:pPr>
            <w:r>
              <w:rPr>
                <w:b/>
                <w:color w:val="000000"/>
                <w:sz w:val="18"/>
                <w:szCs w:val="18"/>
              </w:rPr>
              <w:t>Moulds</w:t>
            </w:r>
          </w:p>
          <w:p w14:paraId="4C8E7C90" w14:textId="6F8F577F" w:rsidR="00C17BED" w:rsidRPr="00336630" w:rsidRDefault="00C17BED" w:rsidP="00AF7414">
            <w:pPr>
              <w:ind w:right="73"/>
              <w:jc w:val="both"/>
              <w:rPr>
                <w:color w:val="000000"/>
                <w:sz w:val="18"/>
                <w:szCs w:val="18"/>
              </w:rPr>
            </w:pPr>
            <w:r w:rsidRPr="00336630">
              <w:rPr>
                <w:color w:val="000000"/>
                <w:sz w:val="18"/>
                <w:szCs w:val="18"/>
              </w:rPr>
              <w:t xml:space="preserve">0.05 % (w/w) ACTICIDE C1 (5.55 ppm </w:t>
            </w:r>
            <w:proofErr w:type="gramStart"/>
            <w:r w:rsidRPr="00336630">
              <w:rPr>
                <w:color w:val="000000"/>
                <w:sz w:val="18"/>
                <w:szCs w:val="18"/>
              </w:rPr>
              <w:t>C(</w:t>
            </w:r>
            <w:proofErr w:type="gramEnd"/>
            <w:r w:rsidRPr="00336630">
              <w:rPr>
                <w:color w:val="000000"/>
                <w:sz w:val="18"/>
                <w:szCs w:val="18"/>
              </w:rPr>
              <w:t>M)IT</w:t>
            </w:r>
            <w:r w:rsidR="00B46D01">
              <w:rPr>
                <w:color w:val="000000"/>
                <w:sz w:val="18"/>
                <w:szCs w:val="18"/>
              </w:rPr>
              <w:t xml:space="preserve"> pure</w:t>
            </w:r>
            <w:r w:rsidRPr="00336630">
              <w:rPr>
                <w:color w:val="000000"/>
                <w:sz w:val="18"/>
                <w:szCs w:val="18"/>
              </w:rPr>
              <w:t>) was necessary for the unconditioned sample, and for the preconditioned sample 0.075% (w/w) ACTICIDE C1 (8.33 ppm C(M)IT</w:t>
            </w:r>
            <w:r w:rsidR="00B46D01">
              <w:rPr>
                <w:color w:val="000000"/>
                <w:sz w:val="18"/>
                <w:szCs w:val="18"/>
              </w:rPr>
              <w:t xml:space="preserve"> pure</w:t>
            </w:r>
            <w:r w:rsidRPr="00336630">
              <w:rPr>
                <w:color w:val="000000"/>
                <w:sz w:val="18"/>
                <w:szCs w:val="18"/>
              </w:rPr>
              <w:t>).</w:t>
            </w:r>
          </w:p>
        </w:tc>
        <w:tc>
          <w:tcPr>
            <w:tcW w:w="1134" w:type="dxa"/>
            <w:tcBorders>
              <w:top w:val="single" w:sz="6" w:space="0" w:color="000000"/>
              <w:left w:val="single" w:sz="6" w:space="0" w:color="000000"/>
              <w:bottom w:val="single" w:sz="6" w:space="0" w:color="000000"/>
              <w:right w:val="single" w:sz="4" w:space="0" w:color="000000"/>
            </w:tcBorders>
            <w:shd w:val="clear" w:color="auto" w:fill="auto"/>
          </w:tcPr>
          <w:p w14:paraId="114D78BB" w14:textId="77777777" w:rsidR="00C17BED" w:rsidRPr="00336630" w:rsidRDefault="00C17BED" w:rsidP="00AF7414">
            <w:pPr>
              <w:ind w:right="73"/>
              <w:jc w:val="both"/>
              <w:rPr>
                <w:i/>
                <w:color w:val="000000"/>
                <w:sz w:val="18"/>
                <w:szCs w:val="18"/>
              </w:rPr>
            </w:pPr>
            <w:r w:rsidRPr="00336630">
              <w:rPr>
                <w:i/>
                <w:color w:val="000000"/>
                <w:sz w:val="18"/>
                <w:szCs w:val="18"/>
              </w:rPr>
              <w:t xml:space="preserve">Goldbach </w:t>
            </w:r>
          </w:p>
          <w:p w14:paraId="641D5E4C" w14:textId="77777777" w:rsidR="00C17BED" w:rsidRPr="00336630" w:rsidRDefault="00C17BED" w:rsidP="00AF7414">
            <w:pPr>
              <w:ind w:right="73"/>
              <w:jc w:val="both"/>
              <w:rPr>
                <w:i/>
                <w:color w:val="000000"/>
                <w:sz w:val="18"/>
                <w:szCs w:val="18"/>
              </w:rPr>
            </w:pPr>
            <w:r w:rsidRPr="00336630">
              <w:rPr>
                <w:i/>
                <w:color w:val="000000"/>
                <w:sz w:val="18"/>
                <w:szCs w:val="18"/>
              </w:rPr>
              <w:t>(2018h)</w:t>
            </w:r>
          </w:p>
          <w:p w14:paraId="55B76492" w14:textId="77777777" w:rsidR="00C17BED" w:rsidRPr="00336630" w:rsidRDefault="00C17BED" w:rsidP="00AF7414">
            <w:pPr>
              <w:ind w:right="73"/>
              <w:jc w:val="both"/>
              <w:rPr>
                <w:i/>
                <w:color w:val="000000"/>
                <w:sz w:val="18"/>
                <w:szCs w:val="18"/>
              </w:rPr>
            </w:pPr>
          </w:p>
          <w:p w14:paraId="779A2282" w14:textId="77777777" w:rsidR="00C17BED" w:rsidRPr="00336630" w:rsidRDefault="00C17BED" w:rsidP="00AF7414">
            <w:pPr>
              <w:ind w:right="73"/>
              <w:jc w:val="both"/>
              <w:rPr>
                <w:i/>
                <w:color w:val="000000"/>
                <w:sz w:val="18"/>
                <w:szCs w:val="18"/>
              </w:rPr>
            </w:pPr>
            <w:r w:rsidRPr="00336630">
              <w:rPr>
                <w:i/>
                <w:color w:val="000000"/>
                <w:sz w:val="18"/>
                <w:szCs w:val="18"/>
              </w:rPr>
              <w:t>Report n°51731-3</w:t>
            </w:r>
          </w:p>
          <w:p w14:paraId="6F2ABD86" w14:textId="77777777" w:rsidR="00C17BED" w:rsidRPr="00336630" w:rsidRDefault="00C17BED" w:rsidP="00AF7414">
            <w:pPr>
              <w:ind w:right="73"/>
              <w:jc w:val="both"/>
              <w:rPr>
                <w:i/>
                <w:color w:val="000000"/>
                <w:sz w:val="18"/>
                <w:szCs w:val="18"/>
              </w:rPr>
            </w:pPr>
          </w:p>
          <w:p w14:paraId="55B5B7E3" w14:textId="77777777" w:rsidR="00C17BED" w:rsidRPr="00336630" w:rsidRDefault="00C17BED" w:rsidP="00AF7414">
            <w:pPr>
              <w:ind w:right="73"/>
              <w:jc w:val="both"/>
              <w:rPr>
                <w:i/>
                <w:color w:val="000000"/>
                <w:sz w:val="18"/>
                <w:szCs w:val="18"/>
              </w:rPr>
            </w:pPr>
            <w:r w:rsidRPr="00336630">
              <w:rPr>
                <w:i/>
                <w:color w:val="000000"/>
                <w:sz w:val="18"/>
                <w:szCs w:val="18"/>
              </w:rPr>
              <w:t>RI = 2</w:t>
            </w:r>
          </w:p>
        </w:tc>
      </w:tr>
      <w:tr w:rsidR="00C17BED" w:rsidRPr="00D10489" w14:paraId="226AB6E6" w14:textId="77777777" w:rsidTr="00964B1F">
        <w:trPr>
          <w:gridAfter w:val="1"/>
          <w:wAfter w:w="7" w:type="dxa"/>
          <w:trHeight w:val="144"/>
        </w:trPr>
        <w:tc>
          <w:tcPr>
            <w:tcW w:w="1183" w:type="dxa"/>
            <w:tcBorders>
              <w:top w:val="single" w:sz="6" w:space="0" w:color="000000"/>
              <w:left w:val="single" w:sz="4" w:space="0" w:color="000000"/>
              <w:bottom w:val="single" w:sz="4" w:space="0" w:color="000000"/>
              <w:right w:val="nil"/>
            </w:tcBorders>
            <w:shd w:val="clear" w:color="auto" w:fill="auto"/>
            <w:hideMark/>
          </w:tcPr>
          <w:p w14:paraId="6E5645EF" w14:textId="77777777" w:rsidR="00C17BED" w:rsidRPr="00336630" w:rsidRDefault="00C17BED" w:rsidP="00AF7414">
            <w:pPr>
              <w:rPr>
                <w:color w:val="000000"/>
                <w:sz w:val="18"/>
                <w:szCs w:val="18"/>
              </w:rPr>
            </w:pPr>
            <w:r w:rsidRPr="00336630">
              <w:rPr>
                <w:color w:val="000000"/>
                <w:sz w:val="18"/>
                <w:szCs w:val="18"/>
              </w:rPr>
              <w:t xml:space="preserve">MG 02 </w:t>
            </w:r>
          </w:p>
          <w:p w14:paraId="7EC5DAAE" w14:textId="77777777" w:rsidR="00C17BED" w:rsidRPr="00336630" w:rsidRDefault="00C17BED" w:rsidP="00AF7414">
            <w:pPr>
              <w:rPr>
                <w:color w:val="000000"/>
                <w:sz w:val="18"/>
                <w:szCs w:val="18"/>
              </w:rPr>
            </w:pPr>
            <w:r w:rsidRPr="00336630">
              <w:rPr>
                <w:color w:val="000000"/>
                <w:sz w:val="18"/>
                <w:szCs w:val="18"/>
              </w:rPr>
              <w:t>preservative</w:t>
            </w:r>
          </w:p>
        </w:tc>
        <w:tc>
          <w:tcPr>
            <w:tcW w:w="1325" w:type="dxa"/>
            <w:tcBorders>
              <w:top w:val="single" w:sz="6" w:space="0" w:color="000000"/>
              <w:left w:val="single" w:sz="6" w:space="0" w:color="000000"/>
              <w:bottom w:val="single" w:sz="4" w:space="0" w:color="000000"/>
              <w:right w:val="nil"/>
            </w:tcBorders>
            <w:shd w:val="clear" w:color="auto" w:fill="auto"/>
            <w:hideMark/>
          </w:tcPr>
          <w:p w14:paraId="076344F8" w14:textId="77777777" w:rsidR="00C17BED" w:rsidRPr="00336630" w:rsidRDefault="00C17BED" w:rsidP="00AF7414">
            <w:pPr>
              <w:rPr>
                <w:color w:val="000000"/>
                <w:sz w:val="18"/>
                <w:szCs w:val="18"/>
              </w:rPr>
            </w:pPr>
            <w:r w:rsidRPr="00336630">
              <w:rPr>
                <w:color w:val="000000"/>
                <w:sz w:val="18"/>
                <w:szCs w:val="18"/>
              </w:rPr>
              <w:t>PT 6.7 Colourants</w:t>
            </w:r>
          </w:p>
        </w:tc>
        <w:tc>
          <w:tcPr>
            <w:tcW w:w="1178" w:type="dxa"/>
            <w:tcBorders>
              <w:top w:val="single" w:sz="6" w:space="0" w:color="000000"/>
              <w:left w:val="single" w:sz="6" w:space="0" w:color="000000"/>
              <w:bottom w:val="single" w:sz="4" w:space="0" w:color="000000"/>
              <w:right w:val="nil"/>
            </w:tcBorders>
            <w:shd w:val="clear" w:color="auto" w:fill="auto"/>
            <w:hideMark/>
          </w:tcPr>
          <w:p w14:paraId="06598609" w14:textId="6606D655" w:rsidR="00C17BED" w:rsidRPr="00336630" w:rsidRDefault="00C17BED" w:rsidP="00AF7414">
            <w:pPr>
              <w:rPr>
                <w:color w:val="000000"/>
                <w:sz w:val="18"/>
                <w:szCs w:val="18"/>
              </w:rPr>
            </w:pPr>
            <w:r w:rsidRPr="00336630">
              <w:rPr>
                <w:color w:val="000000"/>
                <w:sz w:val="18"/>
                <w:szCs w:val="18"/>
              </w:rPr>
              <w:t xml:space="preserve">ACTICIDE </w:t>
            </w:r>
            <w:r w:rsidR="00604029">
              <w:rPr>
                <w:color w:val="000000"/>
                <w:sz w:val="18"/>
                <w:szCs w:val="18"/>
              </w:rPr>
              <w:t>C1</w:t>
            </w:r>
            <w:r w:rsidRPr="00336630">
              <w:rPr>
                <w:color w:val="000000"/>
                <w:sz w:val="18"/>
                <w:szCs w:val="18"/>
              </w:rPr>
              <w:t xml:space="preserve"> (1.11% C(M)IT</w:t>
            </w:r>
            <w:r w:rsidR="00B46D01">
              <w:rPr>
                <w:color w:val="000000"/>
                <w:sz w:val="18"/>
                <w:szCs w:val="18"/>
              </w:rPr>
              <w:t xml:space="preserve"> pure</w:t>
            </w:r>
            <w:r w:rsidRPr="00336630">
              <w:rPr>
                <w:color w:val="000000"/>
                <w:sz w:val="18"/>
                <w:szCs w:val="18"/>
              </w:rPr>
              <w:t>)</w:t>
            </w:r>
          </w:p>
        </w:tc>
        <w:tc>
          <w:tcPr>
            <w:tcW w:w="2051" w:type="dxa"/>
            <w:tcBorders>
              <w:top w:val="single" w:sz="6" w:space="0" w:color="000000"/>
              <w:left w:val="single" w:sz="6" w:space="0" w:color="000000"/>
              <w:bottom w:val="single" w:sz="4" w:space="0" w:color="000000"/>
              <w:right w:val="nil"/>
            </w:tcBorders>
            <w:shd w:val="clear" w:color="auto" w:fill="auto"/>
          </w:tcPr>
          <w:p w14:paraId="3377B3A1" w14:textId="77777777" w:rsidR="00C17BED" w:rsidRPr="00336630" w:rsidRDefault="00C17BED" w:rsidP="00AF7414">
            <w:pPr>
              <w:rPr>
                <w:b/>
                <w:i/>
                <w:color w:val="000000"/>
                <w:sz w:val="18"/>
                <w:szCs w:val="18"/>
                <w:lang w:val="fr-FR"/>
              </w:rPr>
            </w:pPr>
            <w:r w:rsidRPr="00336630">
              <w:rPr>
                <w:b/>
                <w:i/>
                <w:color w:val="000000"/>
                <w:sz w:val="18"/>
                <w:szCs w:val="18"/>
                <w:lang w:val="fr-FR"/>
              </w:rPr>
              <w:t>Bacteria</w:t>
            </w:r>
          </w:p>
          <w:p w14:paraId="1232EF59" w14:textId="77777777" w:rsidR="00C17BED" w:rsidRPr="00336630" w:rsidRDefault="00C17BED" w:rsidP="00AF7414">
            <w:pPr>
              <w:rPr>
                <w:i/>
                <w:iCs/>
                <w:color w:val="000000"/>
                <w:sz w:val="18"/>
                <w:szCs w:val="18"/>
                <w:lang w:val="fr-FR"/>
              </w:rPr>
            </w:pPr>
            <w:r w:rsidRPr="00336630">
              <w:rPr>
                <w:i/>
                <w:iCs/>
                <w:color w:val="000000"/>
                <w:sz w:val="18"/>
                <w:szCs w:val="18"/>
                <w:lang w:val="fr-FR"/>
              </w:rPr>
              <w:t>E. coli</w:t>
            </w:r>
          </w:p>
          <w:p w14:paraId="4714E43A" w14:textId="77777777" w:rsidR="00C17BED" w:rsidRPr="00336630" w:rsidRDefault="00C17BED" w:rsidP="00AF7414">
            <w:pPr>
              <w:rPr>
                <w:i/>
                <w:iCs/>
                <w:color w:val="000000"/>
                <w:sz w:val="18"/>
                <w:szCs w:val="18"/>
                <w:lang w:val="fr-FR"/>
              </w:rPr>
            </w:pPr>
            <w:r w:rsidRPr="00336630">
              <w:rPr>
                <w:i/>
                <w:iCs/>
                <w:color w:val="000000"/>
                <w:sz w:val="18"/>
                <w:szCs w:val="18"/>
                <w:lang w:val="fr-FR"/>
              </w:rPr>
              <w:t>P. aeruginosa</w:t>
            </w:r>
          </w:p>
          <w:p w14:paraId="07845612" w14:textId="77777777" w:rsidR="00C17BED" w:rsidRPr="00336630" w:rsidRDefault="00C17BED" w:rsidP="00AF7414">
            <w:pPr>
              <w:rPr>
                <w:i/>
                <w:iCs/>
                <w:color w:val="000000"/>
                <w:sz w:val="18"/>
                <w:szCs w:val="18"/>
                <w:lang w:val="fr-FR"/>
              </w:rPr>
            </w:pPr>
            <w:r w:rsidRPr="00336630">
              <w:rPr>
                <w:i/>
                <w:iCs/>
                <w:color w:val="000000"/>
                <w:sz w:val="18"/>
                <w:szCs w:val="18"/>
                <w:lang w:val="fr-FR"/>
              </w:rPr>
              <w:t>P. putida</w:t>
            </w:r>
          </w:p>
          <w:p w14:paraId="7AE6B193" w14:textId="77777777" w:rsidR="00C17BED" w:rsidRPr="00336630" w:rsidRDefault="00C17BED" w:rsidP="00AF7414">
            <w:pPr>
              <w:rPr>
                <w:i/>
                <w:iCs/>
                <w:color w:val="000000"/>
                <w:sz w:val="18"/>
                <w:szCs w:val="18"/>
                <w:lang w:val="fr-FR"/>
              </w:rPr>
            </w:pPr>
            <w:r w:rsidRPr="00336630">
              <w:rPr>
                <w:i/>
                <w:iCs/>
                <w:color w:val="000000"/>
                <w:sz w:val="18"/>
                <w:szCs w:val="18"/>
                <w:lang w:val="fr-FR"/>
              </w:rPr>
              <w:t>B. cepacia</w:t>
            </w:r>
          </w:p>
          <w:p w14:paraId="7F3747B7" w14:textId="77777777" w:rsidR="00C17BED" w:rsidRPr="00336630" w:rsidRDefault="00C17BED" w:rsidP="00AF7414">
            <w:pPr>
              <w:rPr>
                <w:i/>
                <w:iCs/>
                <w:color w:val="000000"/>
                <w:sz w:val="18"/>
                <w:szCs w:val="18"/>
                <w:lang w:val="fr-FR"/>
              </w:rPr>
            </w:pPr>
            <w:r w:rsidRPr="00336630">
              <w:rPr>
                <w:i/>
                <w:iCs/>
                <w:color w:val="000000"/>
                <w:sz w:val="18"/>
                <w:szCs w:val="18"/>
                <w:lang w:val="fr-FR"/>
              </w:rPr>
              <w:t>S. aureus</w:t>
            </w:r>
          </w:p>
          <w:p w14:paraId="06C7264E" w14:textId="77777777" w:rsidR="00C17BED" w:rsidRPr="00336630" w:rsidRDefault="00C17BED" w:rsidP="00AF7414">
            <w:pPr>
              <w:rPr>
                <w:i/>
                <w:iCs/>
                <w:color w:val="000000"/>
                <w:sz w:val="18"/>
                <w:szCs w:val="18"/>
              </w:rPr>
            </w:pPr>
            <w:r w:rsidRPr="00336630">
              <w:rPr>
                <w:i/>
                <w:iCs/>
                <w:color w:val="000000"/>
                <w:sz w:val="18"/>
                <w:szCs w:val="18"/>
              </w:rPr>
              <w:t>A. faecalis</w:t>
            </w:r>
          </w:p>
          <w:p w14:paraId="21152454" w14:textId="77777777" w:rsidR="00C17BED" w:rsidRPr="00336630" w:rsidRDefault="00C17BED" w:rsidP="00AF7414">
            <w:pPr>
              <w:rPr>
                <w:b/>
                <w:i/>
                <w:color w:val="000000"/>
                <w:sz w:val="18"/>
                <w:szCs w:val="18"/>
              </w:rPr>
            </w:pPr>
          </w:p>
          <w:p w14:paraId="431F6183" w14:textId="77777777" w:rsidR="00C17BED" w:rsidRPr="00336630" w:rsidRDefault="00C17BED" w:rsidP="00AF7414">
            <w:pPr>
              <w:rPr>
                <w:b/>
                <w:i/>
                <w:color w:val="000000"/>
                <w:sz w:val="18"/>
                <w:szCs w:val="18"/>
              </w:rPr>
            </w:pPr>
            <w:r w:rsidRPr="00336630">
              <w:rPr>
                <w:b/>
                <w:i/>
                <w:color w:val="000000"/>
                <w:sz w:val="18"/>
                <w:szCs w:val="18"/>
              </w:rPr>
              <w:t>Yeasts</w:t>
            </w:r>
          </w:p>
          <w:p w14:paraId="25ECC4DE" w14:textId="77777777" w:rsidR="00C17BED" w:rsidRPr="00336630" w:rsidRDefault="00C17BED" w:rsidP="00AF7414">
            <w:pPr>
              <w:rPr>
                <w:i/>
                <w:color w:val="000000"/>
                <w:sz w:val="18"/>
                <w:szCs w:val="18"/>
              </w:rPr>
            </w:pPr>
            <w:r w:rsidRPr="00336630">
              <w:rPr>
                <w:i/>
                <w:color w:val="000000"/>
                <w:sz w:val="18"/>
                <w:szCs w:val="18"/>
              </w:rPr>
              <w:t>C. valida</w:t>
            </w:r>
          </w:p>
          <w:p w14:paraId="0749502B" w14:textId="77777777" w:rsidR="00C17BED" w:rsidRPr="00336630" w:rsidRDefault="00C17BED" w:rsidP="00AF7414">
            <w:pPr>
              <w:rPr>
                <w:i/>
                <w:color w:val="000000"/>
                <w:sz w:val="18"/>
                <w:szCs w:val="18"/>
              </w:rPr>
            </w:pPr>
            <w:r w:rsidRPr="00336630">
              <w:rPr>
                <w:i/>
                <w:color w:val="000000"/>
                <w:sz w:val="18"/>
                <w:szCs w:val="18"/>
              </w:rPr>
              <w:t>R. rubra</w:t>
            </w:r>
          </w:p>
          <w:p w14:paraId="22953B18" w14:textId="77777777" w:rsidR="00C17BED" w:rsidRPr="00336630" w:rsidRDefault="00C17BED" w:rsidP="00AF7414">
            <w:pPr>
              <w:rPr>
                <w:i/>
                <w:color w:val="000000"/>
                <w:sz w:val="18"/>
                <w:szCs w:val="18"/>
              </w:rPr>
            </w:pPr>
            <w:r w:rsidRPr="00336630">
              <w:rPr>
                <w:i/>
                <w:color w:val="000000"/>
                <w:sz w:val="18"/>
                <w:szCs w:val="18"/>
              </w:rPr>
              <w:t>S. cerevisiae</w:t>
            </w:r>
          </w:p>
          <w:p w14:paraId="5208C768" w14:textId="77777777" w:rsidR="00C17BED" w:rsidRPr="00336630" w:rsidRDefault="00C17BED" w:rsidP="00AF7414">
            <w:pPr>
              <w:rPr>
                <w:b/>
                <w:i/>
                <w:color w:val="000000"/>
                <w:sz w:val="18"/>
                <w:szCs w:val="18"/>
              </w:rPr>
            </w:pPr>
          </w:p>
          <w:p w14:paraId="35D6C9C2" w14:textId="77777777" w:rsidR="00C17BED" w:rsidRPr="00336630" w:rsidRDefault="00C17BED" w:rsidP="00AF7414">
            <w:pPr>
              <w:rPr>
                <w:b/>
                <w:i/>
                <w:color w:val="000000"/>
                <w:sz w:val="18"/>
                <w:szCs w:val="18"/>
              </w:rPr>
            </w:pPr>
            <w:r w:rsidRPr="00336630">
              <w:rPr>
                <w:b/>
                <w:i/>
                <w:color w:val="000000"/>
                <w:sz w:val="18"/>
                <w:szCs w:val="18"/>
              </w:rPr>
              <w:t>Moulds</w:t>
            </w:r>
          </w:p>
          <w:p w14:paraId="0C06DD50" w14:textId="77777777" w:rsidR="00C17BED" w:rsidRPr="00336630" w:rsidRDefault="00C17BED" w:rsidP="00AF7414">
            <w:pPr>
              <w:rPr>
                <w:i/>
                <w:color w:val="000000"/>
                <w:sz w:val="18"/>
                <w:szCs w:val="18"/>
              </w:rPr>
            </w:pPr>
            <w:r w:rsidRPr="00336630">
              <w:rPr>
                <w:i/>
                <w:color w:val="000000"/>
                <w:sz w:val="18"/>
                <w:szCs w:val="18"/>
              </w:rPr>
              <w:t>A. oryzae</w:t>
            </w:r>
          </w:p>
          <w:p w14:paraId="7E6504A0" w14:textId="77777777" w:rsidR="00C17BED" w:rsidRPr="00336630" w:rsidRDefault="00C17BED" w:rsidP="00AF7414">
            <w:pPr>
              <w:rPr>
                <w:i/>
                <w:color w:val="000000"/>
                <w:sz w:val="18"/>
                <w:szCs w:val="18"/>
              </w:rPr>
            </w:pPr>
            <w:r w:rsidRPr="00336630">
              <w:rPr>
                <w:i/>
                <w:color w:val="000000"/>
                <w:sz w:val="18"/>
                <w:szCs w:val="18"/>
              </w:rPr>
              <w:t>C. cladosporioides</w:t>
            </w:r>
          </w:p>
          <w:p w14:paraId="046F61AB" w14:textId="77777777" w:rsidR="00C17BED" w:rsidRPr="00336630" w:rsidRDefault="00C17BED" w:rsidP="00AF7414">
            <w:pPr>
              <w:rPr>
                <w:i/>
                <w:color w:val="000000"/>
                <w:sz w:val="18"/>
                <w:szCs w:val="18"/>
              </w:rPr>
            </w:pPr>
            <w:r w:rsidRPr="00336630">
              <w:rPr>
                <w:i/>
                <w:color w:val="000000"/>
                <w:sz w:val="18"/>
                <w:szCs w:val="18"/>
              </w:rPr>
              <w:t>G. candidum</w:t>
            </w:r>
          </w:p>
          <w:p w14:paraId="40029432" w14:textId="77777777" w:rsidR="00C17BED" w:rsidRPr="00336630" w:rsidRDefault="00C17BED" w:rsidP="00AF7414">
            <w:pPr>
              <w:rPr>
                <w:i/>
                <w:color w:val="000000"/>
                <w:sz w:val="18"/>
                <w:szCs w:val="18"/>
              </w:rPr>
            </w:pPr>
            <w:r w:rsidRPr="00336630">
              <w:rPr>
                <w:i/>
                <w:color w:val="000000"/>
                <w:sz w:val="18"/>
                <w:szCs w:val="18"/>
              </w:rPr>
              <w:t>P. variotii</w:t>
            </w:r>
          </w:p>
          <w:p w14:paraId="3DFC090C" w14:textId="77777777" w:rsidR="00C17BED" w:rsidRPr="00336630" w:rsidRDefault="00C17BED" w:rsidP="00AF7414">
            <w:pPr>
              <w:rPr>
                <w:i/>
                <w:color w:val="000000"/>
                <w:sz w:val="18"/>
                <w:szCs w:val="18"/>
              </w:rPr>
            </w:pPr>
            <w:r w:rsidRPr="00336630">
              <w:rPr>
                <w:i/>
                <w:color w:val="000000"/>
                <w:sz w:val="18"/>
                <w:szCs w:val="18"/>
              </w:rPr>
              <w:t>P. ochrochloron</w:t>
            </w:r>
          </w:p>
        </w:tc>
        <w:tc>
          <w:tcPr>
            <w:tcW w:w="1276" w:type="dxa"/>
            <w:tcBorders>
              <w:top w:val="single" w:sz="6" w:space="0" w:color="000000"/>
              <w:left w:val="single" w:sz="6" w:space="0" w:color="000000"/>
              <w:bottom w:val="single" w:sz="4" w:space="0" w:color="000000"/>
              <w:right w:val="nil"/>
            </w:tcBorders>
            <w:shd w:val="clear" w:color="auto" w:fill="auto"/>
            <w:hideMark/>
          </w:tcPr>
          <w:p w14:paraId="08F3E4C2" w14:textId="77777777" w:rsidR="00C17BED" w:rsidRPr="00336630" w:rsidRDefault="00C17BED" w:rsidP="00AF7414">
            <w:pPr>
              <w:rPr>
                <w:color w:val="000000"/>
                <w:sz w:val="18"/>
                <w:szCs w:val="18"/>
              </w:rPr>
            </w:pPr>
            <w:r w:rsidRPr="00336630">
              <w:rPr>
                <w:color w:val="000000"/>
                <w:sz w:val="18"/>
                <w:szCs w:val="18"/>
              </w:rPr>
              <w:t>THOR TEST METHODs 720, 740 and 730</w:t>
            </w:r>
          </w:p>
        </w:tc>
        <w:tc>
          <w:tcPr>
            <w:tcW w:w="3969" w:type="dxa"/>
            <w:tcBorders>
              <w:top w:val="single" w:sz="6" w:space="0" w:color="000000"/>
              <w:left w:val="single" w:sz="6" w:space="0" w:color="000000"/>
              <w:bottom w:val="single" w:sz="4" w:space="0" w:color="000000"/>
              <w:right w:val="nil"/>
            </w:tcBorders>
            <w:shd w:val="clear" w:color="auto" w:fill="auto"/>
            <w:hideMark/>
          </w:tcPr>
          <w:p w14:paraId="0F9BA053" w14:textId="6E527483" w:rsidR="00C17BED" w:rsidRPr="00336630" w:rsidRDefault="00C17BED" w:rsidP="0011578A">
            <w:pPr>
              <w:ind w:right="73"/>
              <w:jc w:val="both"/>
              <w:rPr>
                <w:color w:val="000000"/>
                <w:sz w:val="18"/>
                <w:szCs w:val="18"/>
              </w:rPr>
            </w:pPr>
            <w:r w:rsidRPr="00336630">
              <w:rPr>
                <w:color w:val="000000"/>
                <w:sz w:val="18"/>
                <w:szCs w:val="18"/>
              </w:rPr>
              <w:t xml:space="preserve">A colourant preserved with 0.05 0.10, 0.20, 0.30 and 0.40 % (w/w) ACTICIDE C1 was tested after three inoculations after 6 and 14 days for bacteria and yeasts and after 28 days for </w:t>
            </w:r>
            <w:r w:rsidR="0011578A">
              <w:rPr>
                <w:color w:val="000000"/>
                <w:sz w:val="18"/>
                <w:szCs w:val="18"/>
              </w:rPr>
              <w:t>mould</w:t>
            </w:r>
            <w:r w:rsidR="0011578A" w:rsidRPr="00336630">
              <w:rPr>
                <w:color w:val="000000"/>
                <w:sz w:val="18"/>
                <w:szCs w:val="18"/>
              </w:rPr>
              <w:t xml:space="preserve"> </w:t>
            </w:r>
            <w:r w:rsidRPr="00336630">
              <w:rPr>
                <w:color w:val="000000"/>
                <w:sz w:val="18"/>
                <w:szCs w:val="18"/>
              </w:rPr>
              <w:t>and compared to a blank sample of same material. Parallel unconditioned (u. c.) and preconditioned (c.) samples, stored for 8 weeks at 40°C in hermetic sealed vessels, were tested.</w:t>
            </w:r>
          </w:p>
        </w:tc>
        <w:tc>
          <w:tcPr>
            <w:tcW w:w="4111" w:type="dxa"/>
            <w:tcBorders>
              <w:top w:val="single" w:sz="6" w:space="0" w:color="000000"/>
              <w:left w:val="single" w:sz="6" w:space="0" w:color="000000"/>
              <w:bottom w:val="single" w:sz="4" w:space="0" w:color="000000"/>
              <w:right w:val="nil"/>
            </w:tcBorders>
            <w:shd w:val="clear" w:color="auto" w:fill="auto"/>
          </w:tcPr>
          <w:p w14:paraId="60624C51" w14:textId="77777777" w:rsidR="00C17BED" w:rsidRPr="00336630" w:rsidRDefault="00C17BED" w:rsidP="00AF7414">
            <w:pPr>
              <w:ind w:right="73"/>
              <w:jc w:val="both"/>
              <w:rPr>
                <w:b/>
                <w:color w:val="000000"/>
                <w:sz w:val="18"/>
                <w:szCs w:val="18"/>
              </w:rPr>
            </w:pPr>
            <w:r w:rsidRPr="00336630">
              <w:rPr>
                <w:b/>
                <w:color w:val="000000"/>
                <w:sz w:val="18"/>
                <w:szCs w:val="18"/>
              </w:rPr>
              <w:t>Bacteria</w:t>
            </w:r>
          </w:p>
          <w:p w14:paraId="3616BA29" w14:textId="41975CB7" w:rsidR="00C17BED" w:rsidRPr="00336630" w:rsidRDefault="00C17BED" w:rsidP="00AF7414">
            <w:pPr>
              <w:ind w:right="73"/>
              <w:jc w:val="both"/>
              <w:rPr>
                <w:color w:val="000000"/>
                <w:sz w:val="18"/>
                <w:szCs w:val="18"/>
              </w:rPr>
            </w:pPr>
            <w:r w:rsidRPr="00336630">
              <w:rPr>
                <w:color w:val="000000"/>
                <w:sz w:val="18"/>
                <w:szCs w:val="18"/>
              </w:rPr>
              <w:t xml:space="preserve">0.10% (w/w) ACTICIDE C1 (11.1 ppm </w:t>
            </w:r>
            <w:proofErr w:type="gramStart"/>
            <w:r w:rsidRPr="00336630">
              <w:rPr>
                <w:color w:val="000000"/>
                <w:sz w:val="18"/>
                <w:szCs w:val="18"/>
              </w:rPr>
              <w:t>C(</w:t>
            </w:r>
            <w:proofErr w:type="gramEnd"/>
            <w:r w:rsidRPr="00336630">
              <w:rPr>
                <w:color w:val="000000"/>
                <w:sz w:val="18"/>
                <w:szCs w:val="18"/>
              </w:rPr>
              <w:t>M)IT</w:t>
            </w:r>
            <w:r w:rsidR="00B46D01">
              <w:rPr>
                <w:color w:val="000000"/>
                <w:sz w:val="18"/>
                <w:szCs w:val="18"/>
              </w:rPr>
              <w:t xml:space="preserve"> pure</w:t>
            </w:r>
            <w:r w:rsidRPr="00336630">
              <w:rPr>
                <w:color w:val="000000"/>
                <w:sz w:val="18"/>
                <w:szCs w:val="18"/>
              </w:rPr>
              <w:t>) was necessary for the unconditioned sample, and for the preconditioned sample 0.40% (w/w) ACTICIDE C1 (44.4 ppm C(M)IT</w:t>
            </w:r>
            <w:r w:rsidR="00B46D01">
              <w:rPr>
                <w:color w:val="000000"/>
                <w:sz w:val="18"/>
                <w:szCs w:val="18"/>
              </w:rPr>
              <w:t xml:space="preserve"> pure</w:t>
            </w:r>
            <w:r w:rsidRPr="00336630">
              <w:rPr>
                <w:color w:val="000000"/>
                <w:sz w:val="18"/>
                <w:szCs w:val="18"/>
              </w:rPr>
              <w:t>).</w:t>
            </w:r>
          </w:p>
          <w:p w14:paraId="20F07E9A" w14:textId="77777777" w:rsidR="00C17BED" w:rsidRPr="00336630" w:rsidRDefault="00C17BED" w:rsidP="00AF7414">
            <w:pPr>
              <w:ind w:right="73"/>
              <w:jc w:val="both"/>
              <w:rPr>
                <w:color w:val="000000"/>
                <w:sz w:val="18"/>
                <w:szCs w:val="18"/>
              </w:rPr>
            </w:pPr>
          </w:p>
          <w:p w14:paraId="4535AD44" w14:textId="77777777" w:rsidR="00C17BED" w:rsidRPr="00336630" w:rsidRDefault="00C17BED" w:rsidP="00AF7414">
            <w:pPr>
              <w:ind w:right="73"/>
              <w:jc w:val="both"/>
              <w:rPr>
                <w:b/>
                <w:color w:val="000000"/>
                <w:sz w:val="18"/>
                <w:szCs w:val="18"/>
              </w:rPr>
            </w:pPr>
            <w:r w:rsidRPr="00336630">
              <w:rPr>
                <w:b/>
                <w:color w:val="000000"/>
                <w:sz w:val="18"/>
                <w:szCs w:val="18"/>
              </w:rPr>
              <w:t>Yeasts</w:t>
            </w:r>
          </w:p>
          <w:p w14:paraId="3744E2F2" w14:textId="038F0562" w:rsidR="00C17BED" w:rsidRPr="00336630" w:rsidRDefault="00C17BED" w:rsidP="00AF7414">
            <w:pPr>
              <w:ind w:right="73"/>
              <w:jc w:val="both"/>
              <w:rPr>
                <w:color w:val="000000"/>
                <w:sz w:val="18"/>
                <w:szCs w:val="18"/>
              </w:rPr>
            </w:pPr>
            <w:r w:rsidRPr="00B73A15">
              <w:rPr>
                <w:color w:val="000000"/>
                <w:sz w:val="18"/>
                <w:szCs w:val="18"/>
              </w:rPr>
              <w:t>Efficacy against yeasts is not validated. At 0.20%, 0.30% and 0.4% there is growth in the unconditioned samples until 6 days after the 3rd inoculum.</w:t>
            </w:r>
            <w:r w:rsidR="004565F1">
              <w:rPr>
                <w:color w:val="000000"/>
                <w:sz w:val="18"/>
                <w:szCs w:val="18"/>
              </w:rPr>
              <w:t xml:space="preserve"> However</w:t>
            </w:r>
            <w:r w:rsidR="00335475">
              <w:rPr>
                <w:color w:val="000000"/>
                <w:sz w:val="18"/>
                <w:szCs w:val="18"/>
              </w:rPr>
              <w:t>,</w:t>
            </w:r>
            <w:r w:rsidR="004565F1">
              <w:rPr>
                <w:color w:val="000000"/>
                <w:sz w:val="18"/>
                <w:szCs w:val="18"/>
              </w:rPr>
              <w:t xml:space="preserve"> there is no growth in the pre-conditionned sample at </w:t>
            </w:r>
            <w:r w:rsidR="00065EC9">
              <w:rPr>
                <w:color w:val="000000"/>
                <w:sz w:val="18"/>
                <w:szCs w:val="18"/>
              </w:rPr>
              <w:t>0.40%.</w:t>
            </w:r>
          </w:p>
          <w:p w14:paraId="68C31E33" w14:textId="77777777" w:rsidR="00C17BED" w:rsidRPr="00336630" w:rsidRDefault="00C17BED" w:rsidP="00AF7414">
            <w:pPr>
              <w:ind w:right="73"/>
              <w:jc w:val="both"/>
              <w:rPr>
                <w:color w:val="000000"/>
                <w:sz w:val="18"/>
                <w:szCs w:val="18"/>
              </w:rPr>
            </w:pPr>
          </w:p>
          <w:p w14:paraId="206A84E3" w14:textId="2459F705" w:rsidR="00C17BED" w:rsidRPr="00336630" w:rsidRDefault="0011578A" w:rsidP="00AF7414">
            <w:pPr>
              <w:ind w:right="73"/>
              <w:jc w:val="both"/>
              <w:rPr>
                <w:b/>
                <w:color w:val="000000"/>
                <w:sz w:val="18"/>
                <w:szCs w:val="18"/>
              </w:rPr>
            </w:pPr>
            <w:r>
              <w:rPr>
                <w:b/>
                <w:color w:val="000000"/>
                <w:sz w:val="18"/>
                <w:szCs w:val="18"/>
              </w:rPr>
              <w:t>Moulds</w:t>
            </w:r>
          </w:p>
          <w:p w14:paraId="3178C3B2" w14:textId="66CCB3F7" w:rsidR="00C17BED" w:rsidRPr="00336630" w:rsidRDefault="00C17BED" w:rsidP="00AF7414">
            <w:pPr>
              <w:ind w:right="73"/>
              <w:jc w:val="both"/>
              <w:rPr>
                <w:color w:val="000000"/>
                <w:sz w:val="18"/>
                <w:szCs w:val="18"/>
              </w:rPr>
            </w:pPr>
            <w:r w:rsidRPr="00336630">
              <w:rPr>
                <w:color w:val="000000"/>
                <w:sz w:val="18"/>
                <w:szCs w:val="18"/>
              </w:rPr>
              <w:t xml:space="preserve">0.05 % (w/w) ACTICIDEC1 (5.55 ppm </w:t>
            </w:r>
            <w:proofErr w:type="gramStart"/>
            <w:r w:rsidRPr="00336630">
              <w:rPr>
                <w:color w:val="000000"/>
                <w:sz w:val="18"/>
                <w:szCs w:val="18"/>
              </w:rPr>
              <w:t>C(</w:t>
            </w:r>
            <w:proofErr w:type="gramEnd"/>
            <w:r w:rsidRPr="00336630">
              <w:rPr>
                <w:color w:val="000000"/>
                <w:sz w:val="18"/>
                <w:szCs w:val="18"/>
              </w:rPr>
              <w:t>M)IT</w:t>
            </w:r>
            <w:r w:rsidR="00B46D01">
              <w:rPr>
                <w:color w:val="000000"/>
                <w:sz w:val="18"/>
                <w:szCs w:val="18"/>
              </w:rPr>
              <w:t xml:space="preserve"> pure</w:t>
            </w:r>
            <w:r w:rsidRPr="00336630">
              <w:rPr>
                <w:color w:val="000000"/>
                <w:sz w:val="18"/>
                <w:szCs w:val="18"/>
              </w:rPr>
              <w:t>) was necessary for the unconditioned sample, and for the preconditioned sample.</w:t>
            </w:r>
          </w:p>
        </w:tc>
        <w:tc>
          <w:tcPr>
            <w:tcW w:w="1134" w:type="dxa"/>
            <w:tcBorders>
              <w:top w:val="single" w:sz="6" w:space="0" w:color="000000"/>
              <w:left w:val="single" w:sz="6" w:space="0" w:color="000000"/>
              <w:bottom w:val="single" w:sz="4" w:space="0" w:color="000000"/>
              <w:right w:val="single" w:sz="4" w:space="0" w:color="000000"/>
            </w:tcBorders>
            <w:shd w:val="clear" w:color="auto" w:fill="auto"/>
          </w:tcPr>
          <w:p w14:paraId="00F8453B" w14:textId="77777777" w:rsidR="00C17BED" w:rsidRPr="00336630" w:rsidRDefault="00C17BED" w:rsidP="00AF7414">
            <w:pPr>
              <w:ind w:right="73"/>
              <w:jc w:val="both"/>
              <w:rPr>
                <w:i/>
                <w:color w:val="000000"/>
                <w:sz w:val="18"/>
                <w:szCs w:val="18"/>
              </w:rPr>
            </w:pPr>
            <w:r w:rsidRPr="00336630">
              <w:rPr>
                <w:i/>
                <w:color w:val="000000"/>
                <w:sz w:val="18"/>
                <w:szCs w:val="18"/>
              </w:rPr>
              <w:t>Goldbach</w:t>
            </w:r>
          </w:p>
          <w:p w14:paraId="4F849970" w14:textId="77777777" w:rsidR="00C17BED" w:rsidRPr="00336630" w:rsidRDefault="00C17BED" w:rsidP="00AF7414">
            <w:pPr>
              <w:ind w:right="73"/>
              <w:jc w:val="both"/>
              <w:rPr>
                <w:i/>
                <w:color w:val="000000"/>
                <w:sz w:val="18"/>
                <w:szCs w:val="18"/>
              </w:rPr>
            </w:pPr>
            <w:r w:rsidRPr="00336630">
              <w:rPr>
                <w:i/>
                <w:color w:val="000000"/>
                <w:sz w:val="18"/>
                <w:szCs w:val="18"/>
              </w:rPr>
              <w:t>(2018i)</w:t>
            </w:r>
          </w:p>
          <w:p w14:paraId="2CFF2F96" w14:textId="77777777" w:rsidR="00C17BED" w:rsidRPr="00336630" w:rsidRDefault="00C17BED" w:rsidP="00AF7414">
            <w:pPr>
              <w:ind w:right="73"/>
              <w:jc w:val="both"/>
              <w:rPr>
                <w:i/>
                <w:color w:val="000000"/>
                <w:sz w:val="18"/>
                <w:szCs w:val="18"/>
              </w:rPr>
            </w:pPr>
          </w:p>
          <w:p w14:paraId="54D160E3" w14:textId="77777777" w:rsidR="00C17BED" w:rsidRPr="00336630" w:rsidRDefault="00C17BED" w:rsidP="00AF7414">
            <w:pPr>
              <w:ind w:right="73"/>
              <w:jc w:val="both"/>
              <w:rPr>
                <w:i/>
                <w:color w:val="000000"/>
                <w:sz w:val="18"/>
                <w:szCs w:val="18"/>
              </w:rPr>
            </w:pPr>
            <w:r w:rsidRPr="00336630">
              <w:rPr>
                <w:i/>
                <w:color w:val="000000"/>
                <w:sz w:val="18"/>
                <w:szCs w:val="18"/>
              </w:rPr>
              <w:t>Report n°52950-2</w:t>
            </w:r>
          </w:p>
          <w:p w14:paraId="7F7EC4AB" w14:textId="77777777" w:rsidR="00C17BED" w:rsidRPr="00336630" w:rsidRDefault="00C17BED" w:rsidP="00AF7414">
            <w:pPr>
              <w:ind w:right="73"/>
              <w:jc w:val="both"/>
              <w:rPr>
                <w:i/>
                <w:color w:val="000000"/>
                <w:sz w:val="18"/>
                <w:szCs w:val="18"/>
              </w:rPr>
            </w:pPr>
          </w:p>
          <w:p w14:paraId="3D4BDD04" w14:textId="77777777" w:rsidR="00C17BED" w:rsidRPr="00336630" w:rsidRDefault="00C17BED" w:rsidP="00AF7414">
            <w:pPr>
              <w:ind w:right="73"/>
              <w:jc w:val="both"/>
              <w:rPr>
                <w:i/>
                <w:color w:val="000000"/>
                <w:sz w:val="18"/>
                <w:szCs w:val="18"/>
              </w:rPr>
            </w:pPr>
            <w:r w:rsidRPr="00336630">
              <w:rPr>
                <w:i/>
                <w:color w:val="000000"/>
                <w:sz w:val="18"/>
                <w:szCs w:val="18"/>
              </w:rPr>
              <w:t>RI = 2</w:t>
            </w:r>
          </w:p>
        </w:tc>
      </w:tr>
      <w:tr w:rsidR="00C17BED" w:rsidRPr="00CB3DE6" w14:paraId="22B0257C" w14:textId="77777777" w:rsidTr="00964B1F">
        <w:trPr>
          <w:gridAfter w:val="1"/>
          <w:wAfter w:w="7" w:type="dxa"/>
          <w:trHeight w:val="144"/>
        </w:trPr>
        <w:tc>
          <w:tcPr>
            <w:tcW w:w="1183" w:type="dxa"/>
            <w:tcBorders>
              <w:top w:val="single" w:sz="6" w:space="0" w:color="000000"/>
              <w:left w:val="single" w:sz="4" w:space="0" w:color="000000"/>
              <w:bottom w:val="single" w:sz="4" w:space="0" w:color="000000"/>
              <w:right w:val="nil"/>
            </w:tcBorders>
            <w:shd w:val="clear" w:color="auto" w:fill="auto"/>
            <w:hideMark/>
          </w:tcPr>
          <w:p w14:paraId="72F7643A" w14:textId="77777777" w:rsidR="00C17BED" w:rsidRPr="00336630" w:rsidRDefault="00C17BED" w:rsidP="00AF7414">
            <w:pPr>
              <w:rPr>
                <w:color w:val="000000"/>
                <w:sz w:val="18"/>
                <w:szCs w:val="18"/>
              </w:rPr>
            </w:pPr>
            <w:r w:rsidRPr="00336630">
              <w:rPr>
                <w:color w:val="000000"/>
                <w:sz w:val="18"/>
                <w:szCs w:val="18"/>
              </w:rPr>
              <w:t xml:space="preserve">MG 02 </w:t>
            </w:r>
          </w:p>
          <w:p w14:paraId="17CCFAA3" w14:textId="77777777" w:rsidR="00C17BED" w:rsidRPr="00336630" w:rsidRDefault="00C17BED" w:rsidP="00AF7414">
            <w:pPr>
              <w:rPr>
                <w:color w:val="000000"/>
                <w:sz w:val="18"/>
                <w:szCs w:val="18"/>
              </w:rPr>
            </w:pPr>
            <w:r w:rsidRPr="00336630">
              <w:rPr>
                <w:color w:val="000000"/>
                <w:sz w:val="18"/>
                <w:szCs w:val="18"/>
              </w:rPr>
              <w:t>preservative</w:t>
            </w:r>
          </w:p>
        </w:tc>
        <w:tc>
          <w:tcPr>
            <w:tcW w:w="1325" w:type="dxa"/>
            <w:tcBorders>
              <w:top w:val="single" w:sz="6" w:space="0" w:color="000000"/>
              <w:left w:val="single" w:sz="6" w:space="0" w:color="000000"/>
              <w:bottom w:val="single" w:sz="4" w:space="0" w:color="000000"/>
              <w:right w:val="nil"/>
            </w:tcBorders>
            <w:shd w:val="clear" w:color="auto" w:fill="auto"/>
            <w:hideMark/>
          </w:tcPr>
          <w:p w14:paraId="2DB7F28B" w14:textId="77777777" w:rsidR="00C17BED" w:rsidRPr="00336630" w:rsidRDefault="00C17BED" w:rsidP="00AF7414">
            <w:pPr>
              <w:rPr>
                <w:color w:val="000000"/>
                <w:sz w:val="18"/>
                <w:szCs w:val="18"/>
              </w:rPr>
            </w:pPr>
            <w:r w:rsidRPr="00336630">
              <w:rPr>
                <w:color w:val="000000"/>
                <w:sz w:val="18"/>
                <w:szCs w:val="18"/>
              </w:rPr>
              <w:t>PT 6.7 Pigment paste</w:t>
            </w:r>
          </w:p>
        </w:tc>
        <w:tc>
          <w:tcPr>
            <w:tcW w:w="1178" w:type="dxa"/>
            <w:tcBorders>
              <w:top w:val="single" w:sz="6" w:space="0" w:color="000000"/>
              <w:left w:val="single" w:sz="6" w:space="0" w:color="000000"/>
              <w:bottom w:val="single" w:sz="4" w:space="0" w:color="000000"/>
              <w:right w:val="nil"/>
            </w:tcBorders>
            <w:shd w:val="clear" w:color="auto" w:fill="auto"/>
            <w:hideMark/>
          </w:tcPr>
          <w:p w14:paraId="04E0823C" w14:textId="343AD4D1" w:rsidR="00C17BED" w:rsidRPr="00336630" w:rsidRDefault="00C17BED" w:rsidP="00AF7414">
            <w:pPr>
              <w:rPr>
                <w:color w:val="000000"/>
                <w:sz w:val="18"/>
                <w:szCs w:val="18"/>
              </w:rPr>
            </w:pPr>
            <w:r w:rsidRPr="00336630">
              <w:rPr>
                <w:color w:val="000000"/>
                <w:sz w:val="18"/>
                <w:szCs w:val="18"/>
              </w:rPr>
              <w:t xml:space="preserve">ACTICIDE </w:t>
            </w:r>
            <w:r w:rsidR="00604029">
              <w:rPr>
                <w:color w:val="000000"/>
                <w:sz w:val="18"/>
                <w:szCs w:val="18"/>
              </w:rPr>
              <w:t>C1</w:t>
            </w:r>
            <w:r w:rsidRPr="00336630">
              <w:rPr>
                <w:color w:val="000000"/>
                <w:sz w:val="18"/>
                <w:szCs w:val="18"/>
              </w:rPr>
              <w:t xml:space="preserve"> (1.11% C(M)IT</w:t>
            </w:r>
            <w:r w:rsidR="00B46D01">
              <w:rPr>
                <w:color w:val="000000"/>
                <w:sz w:val="18"/>
                <w:szCs w:val="18"/>
              </w:rPr>
              <w:t xml:space="preserve"> pure</w:t>
            </w:r>
            <w:r w:rsidRPr="00336630">
              <w:rPr>
                <w:color w:val="000000"/>
                <w:sz w:val="18"/>
                <w:szCs w:val="18"/>
              </w:rPr>
              <w:t>)</w:t>
            </w:r>
          </w:p>
        </w:tc>
        <w:tc>
          <w:tcPr>
            <w:tcW w:w="2051" w:type="dxa"/>
            <w:tcBorders>
              <w:top w:val="single" w:sz="6" w:space="0" w:color="000000"/>
              <w:left w:val="single" w:sz="6" w:space="0" w:color="000000"/>
              <w:bottom w:val="single" w:sz="4" w:space="0" w:color="000000"/>
              <w:right w:val="nil"/>
            </w:tcBorders>
            <w:shd w:val="clear" w:color="auto" w:fill="auto"/>
          </w:tcPr>
          <w:p w14:paraId="33F0F311" w14:textId="77777777" w:rsidR="00C17BED" w:rsidRPr="00DA1F0D" w:rsidRDefault="00C17BED" w:rsidP="00AF7414">
            <w:pPr>
              <w:rPr>
                <w:b/>
                <w:i/>
                <w:color w:val="000000"/>
                <w:sz w:val="18"/>
                <w:szCs w:val="18"/>
                <w:lang w:val="fr-FR"/>
              </w:rPr>
            </w:pPr>
            <w:r w:rsidRPr="00DA1F0D">
              <w:rPr>
                <w:b/>
                <w:i/>
                <w:color w:val="000000"/>
                <w:sz w:val="18"/>
                <w:szCs w:val="18"/>
                <w:lang w:val="fr-FR"/>
              </w:rPr>
              <w:t>Bacteria</w:t>
            </w:r>
          </w:p>
          <w:p w14:paraId="3DA9A0A7" w14:textId="77777777" w:rsidR="00C17BED" w:rsidRPr="00DA1F0D" w:rsidRDefault="00C17BED" w:rsidP="00AF7414">
            <w:pPr>
              <w:rPr>
                <w:i/>
                <w:iCs/>
                <w:color w:val="000000"/>
                <w:sz w:val="18"/>
                <w:szCs w:val="18"/>
                <w:lang w:val="fr-FR"/>
              </w:rPr>
            </w:pPr>
            <w:r w:rsidRPr="00DA1F0D">
              <w:rPr>
                <w:i/>
                <w:iCs/>
                <w:color w:val="000000"/>
                <w:sz w:val="18"/>
                <w:szCs w:val="18"/>
                <w:lang w:val="fr-FR"/>
              </w:rPr>
              <w:t>E. coli</w:t>
            </w:r>
          </w:p>
          <w:p w14:paraId="2F84F977" w14:textId="77777777" w:rsidR="00C17BED" w:rsidRPr="00DA1F0D" w:rsidRDefault="00C17BED" w:rsidP="00AF7414">
            <w:pPr>
              <w:rPr>
                <w:i/>
                <w:iCs/>
                <w:color w:val="000000"/>
                <w:sz w:val="18"/>
                <w:szCs w:val="18"/>
                <w:lang w:val="fr-FR"/>
              </w:rPr>
            </w:pPr>
            <w:r w:rsidRPr="00DA1F0D">
              <w:rPr>
                <w:i/>
                <w:iCs/>
                <w:color w:val="000000"/>
                <w:sz w:val="18"/>
                <w:szCs w:val="18"/>
                <w:lang w:val="fr-FR"/>
              </w:rPr>
              <w:t>P. aeruginosa</w:t>
            </w:r>
          </w:p>
          <w:p w14:paraId="1B63190F" w14:textId="77777777" w:rsidR="00C17BED" w:rsidRPr="00336630" w:rsidRDefault="00C17BED" w:rsidP="00AF7414">
            <w:pPr>
              <w:rPr>
                <w:i/>
                <w:iCs/>
                <w:color w:val="000000"/>
                <w:sz w:val="18"/>
                <w:szCs w:val="18"/>
                <w:lang w:val="fr-FR"/>
              </w:rPr>
            </w:pPr>
            <w:r w:rsidRPr="00336630">
              <w:rPr>
                <w:i/>
                <w:iCs/>
                <w:color w:val="000000"/>
                <w:sz w:val="18"/>
                <w:szCs w:val="18"/>
                <w:lang w:val="fr-FR"/>
              </w:rPr>
              <w:t>P. putida</w:t>
            </w:r>
          </w:p>
          <w:p w14:paraId="43C50B39" w14:textId="77777777" w:rsidR="00C17BED" w:rsidRPr="00336630" w:rsidRDefault="00C17BED" w:rsidP="00AF7414">
            <w:pPr>
              <w:rPr>
                <w:i/>
                <w:iCs/>
                <w:color w:val="000000"/>
                <w:sz w:val="18"/>
                <w:szCs w:val="18"/>
                <w:lang w:val="fr-FR"/>
              </w:rPr>
            </w:pPr>
            <w:r w:rsidRPr="00336630">
              <w:rPr>
                <w:i/>
                <w:iCs/>
                <w:color w:val="000000"/>
                <w:sz w:val="18"/>
                <w:szCs w:val="18"/>
                <w:lang w:val="fr-FR"/>
              </w:rPr>
              <w:t>B. cepacia</w:t>
            </w:r>
          </w:p>
          <w:p w14:paraId="794C5B13" w14:textId="77777777" w:rsidR="00C17BED" w:rsidRPr="00336630" w:rsidRDefault="00C17BED" w:rsidP="00AF7414">
            <w:pPr>
              <w:rPr>
                <w:i/>
                <w:iCs/>
                <w:color w:val="000000"/>
                <w:sz w:val="18"/>
                <w:szCs w:val="18"/>
                <w:lang w:val="fr-FR"/>
              </w:rPr>
            </w:pPr>
            <w:r w:rsidRPr="00336630">
              <w:rPr>
                <w:i/>
                <w:iCs/>
                <w:color w:val="000000"/>
                <w:sz w:val="18"/>
                <w:szCs w:val="18"/>
                <w:lang w:val="fr-FR"/>
              </w:rPr>
              <w:t>S. aureus</w:t>
            </w:r>
          </w:p>
          <w:p w14:paraId="014EF226" w14:textId="77777777" w:rsidR="00C17BED" w:rsidRPr="00336630" w:rsidRDefault="00C17BED" w:rsidP="00AF7414">
            <w:pPr>
              <w:rPr>
                <w:i/>
                <w:iCs/>
                <w:color w:val="000000"/>
                <w:sz w:val="18"/>
                <w:szCs w:val="18"/>
              </w:rPr>
            </w:pPr>
            <w:r w:rsidRPr="00336630">
              <w:rPr>
                <w:i/>
                <w:iCs/>
                <w:color w:val="000000"/>
                <w:sz w:val="18"/>
                <w:szCs w:val="18"/>
              </w:rPr>
              <w:t>A. faecalis</w:t>
            </w:r>
          </w:p>
          <w:p w14:paraId="4CAC543A" w14:textId="77777777" w:rsidR="00C17BED" w:rsidRPr="00336630" w:rsidRDefault="00C17BED" w:rsidP="00AF7414">
            <w:pPr>
              <w:rPr>
                <w:b/>
                <w:i/>
                <w:color w:val="000000"/>
                <w:sz w:val="18"/>
                <w:szCs w:val="18"/>
              </w:rPr>
            </w:pPr>
          </w:p>
          <w:p w14:paraId="0A28064C" w14:textId="77777777" w:rsidR="00C17BED" w:rsidRPr="00336630" w:rsidRDefault="00C17BED" w:rsidP="00AF7414">
            <w:pPr>
              <w:rPr>
                <w:b/>
                <w:i/>
                <w:color w:val="000000"/>
                <w:sz w:val="18"/>
                <w:szCs w:val="18"/>
              </w:rPr>
            </w:pPr>
            <w:r w:rsidRPr="00336630">
              <w:rPr>
                <w:b/>
                <w:i/>
                <w:color w:val="000000"/>
                <w:sz w:val="18"/>
                <w:szCs w:val="18"/>
              </w:rPr>
              <w:t>Yeasts</w:t>
            </w:r>
          </w:p>
          <w:p w14:paraId="3C864CA7" w14:textId="77777777" w:rsidR="00C17BED" w:rsidRPr="00336630" w:rsidRDefault="00C17BED" w:rsidP="00AF7414">
            <w:pPr>
              <w:rPr>
                <w:i/>
                <w:color w:val="000000"/>
                <w:sz w:val="18"/>
                <w:szCs w:val="18"/>
              </w:rPr>
            </w:pPr>
            <w:r w:rsidRPr="00336630">
              <w:rPr>
                <w:i/>
                <w:color w:val="000000"/>
                <w:sz w:val="18"/>
                <w:szCs w:val="18"/>
              </w:rPr>
              <w:t>C. valida</w:t>
            </w:r>
          </w:p>
          <w:p w14:paraId="0737819B" w14:textId="77777777" w:rsidR="00C17BED" w:rsidRPr="00336630" w:rsidRDefault="00C17BED" w:rsidP="00AF7414">
            <w:pPr>
              <w:rPr>
                <w:i/>
                <w:color w:val="000000"/>
                <w:sz w:val="18"/>
                <w:szCs w:val="18"/>
              </w:rPr>
            </w:pPr>
            <w:r w:rsidRPr="00336630">
              <w:rPr>
                <w:i/>
                <w:color w:val="000000"/>
                <w:sz w:val="18"/>
                <w:szCs w:val="18"/>
              </w:rPr>
              <w:t>R. rubra</w:t>
            </w:r>
          </w:p>
          <w:p w14:paraId="7773D01A" w14:textId="77777777" w:rsidR="00C17BED" w:rsidRPr="00336630" w:rsidRDefault="00C17BED" w:rsidP="00AF7414">
            <w:pPr>
              <w:rPr>
                <w:i/>
                <w:color w:val="000000"/>
                <w:sz w:val="18"/>
                <w:szCs w:val="18"/>
              </w:rPr>
            </w:pPr>
            <w:r w:rsidRPr="00336630">
              <w:rPr>
                <w:i/>
                <w:color w:val="000000"/>
                <w:sz w:val="18"/>
                <w:szCs w:val="18"/>
              </w:rPr>
              <w:t>S. cerevisiae</w:t>
            </w:r>
          </w:p>
          <w:p w14:paraId="31036983" w14:textId="77777777" w:rsidR="00C17BED" w:rsidRPr="00336630" w:rsidRDefault="00C17BED" w:rsidP="00AF7414">
            <w:pPr>
              <w:rPr>
                <w:b/>
                <w:i/>
                <w:color w:val="000000"/>
                <w:sz w:val="18"/>
                <w:szCs w:val="18"/>
              </w:rPr>
            </w:pPr>
          </w:p>
          <w:p w14:paraId="6AF38800" w14:textId="77777777" w:rsidR="00C17BED" w:rsidRPr="00336630" w:rsidRDefault="00C17BED" w:rsidP="00AF7414">
            <w:pPr>
              <w:rPr>
                <w:b/>
                <w:i/>
                <w:color w:val="000000"/>
                <w:sz w:val="18"/>
                <w:szCs w:val="18"/>
              </w:rPr>
            </w:pPr>
            <w:r w:rsidRPr="00336630">
              <w:rPr>
                <w:b/>
                <w:i/>
                <w:color w:val="000000"/>
                <w:sz w:val="18"/>
                <w:szCs w:val="18"/>
              </w:rPr>
              <w:t>Moulds</w:t>
            </w:r>
          </w:p>
          <w:p w14:paraId="1BB557CC" w14:textId="77777777" w:rsidR="00C17BED" w:rsidRPr="00336630" w:rsidRDefault="00C17BED" w:rsidP="00AF7414">
            <w:pPr>
              <w:rPr>
                <w:i/>
                <w:color w:val="000000"/>
                <w:sz w:val="18"/>
                <w:szCs w:val="18"/>
              </w:rPr>
            </w:pPr>
            <w:r w:rsidRPr="00336630">
              <w:rPr>
                <w:i/>
                <w:color w:val="000000"/>
                <w:sz w:val="18"/>
                <w:szCs w:val="18"/>
              </w:rPr>
              <w:t>Mucor spec. (Thor isolate 161)</w:t>
            </w:r>
          </w:p>
          <w:p w14:paraId="16F5E0E3" w14:textId="77777777" w:rsidR="00C17BED" w:rsidRPr="00336630" w:rsidRDefault="00C17BED" w:rsidP="00AF7414">
            <w:pPr>
              <w:rPr>
                <w:i/>
                <w:color w:val="000000"/>
                <w:sz w:val="18"/>
                <w:szCs w:val="18"/>
              </w:rPr>
            </w:pPr>
            <w:r w:rsidRPr="00336630">
              <w:rPr>
                <w:i/>
                <w:color w:val="000000"/>
                <w:sz w:val="18"/>
                <w:szCs w:val="18"/>
              </w:rPr>
              <w:t>Fusarium spec. (Thor isolate 160)</w:t>
            </w:r>
          </w:p>
          <w:p w14:paraId="71C12BA5" w14:textId="77777777" w:rsidR="00C17BED" w:rsidRPr="00336630" w:rsidRDefault="00C17BED" w:rsidP="00AF7414">
            <w:pPr>
              <w:rPr>
                <w:color w:val="000000"/>
                <w:sz w:val="18"/>
                <w:szCs w:val="18"/>
              </w:rPr>
            </w:pPr>
            <w:r w:rsidRPr="00336630">
              <w:rPr>
                <w:i/>
                <w:color w:val="000000"/>
                <w:sz w:val="18"/>
                <w:szCs w:val="18"/>
              </w:rPr>
              <w:t>Aspergillus spec. (Thor isolate 102)</w:t>
            </w:r>
          </w:p>
        </w:tc>
        <w:tc>
          <w:tcPr>
            <w:tcW w:w="1276" w:type="dxa"/>
            <w:tcBorders>
              <w:top w:val="single" w:sz="6" w:space="0" w:color="000000"/>
              <w:left w:val="single" w:sz="6" w:space="0" w:color="000000"/>
              <w:bottom w:val="single" w:sz="4" w:space="0" w:color="000000"/>
              <w:right w:val="nil"/>
            </w:tcBorders>
            <w:shd w:val="clear" w:color="auto" w:fill="auto"/>
            <w:hideMark/>
          </w:tcPr>
          <w:p w14:paraId="1AB44836" w14:textId="77777777" w:rsidR="00C17BED" w:rsidRPr="00336630" w:rsidRDefault="00C17BED" w:rsidP="00AF7414">
            <w:pPr>
              <w:rPr>
                <w:color w:val="000000"/>
                <w:sz w:val="18"/>
                <w:szCs w:val="18"/>
              </w:rPr>
            </w:pPr>
            <w:r w:rsidRPr="00336630">
              <w:rPr>
                <w:color w:val="000000"/>
                <w:sz w:val="18"/>
                <w:szCs w:val="18"/>
              </w:rPr>
              <w:t>THOR TEST METHODs 720, 740 and 730.2.</w:t>
            </w:r>
          </w:p>
        </w:tc>
        <w:tc>
          <w:tcPr>
            <w:tcW w:w="3969" w:type="dxa"/>
            <w:tcBorders>
              <w:top w:val="single" w:sz="6" w:space="0" w:color="000000"/>
              <w:left w:val="single" w:sz="6" w:space="0" w:color="000000"/>
              <w:bottom w:val="single" w:sz="4" w:space="0" w:color="000000"/>
              <w:right w:val="nil"/>
            </w:tcBorders>
            <w:shd w:val="clear" w:color="auto" w:fill="auto"/>
          </w:tcPr>
          <w:p w14:paraId="11430F6B" w14:textId="31E90148" w:rsidR="00C17BED" w:rsidRPr="00336630" w:rsidRDefault="00C17BED" w:rsidP="00AF7414">
            <w:pPr>
              <w:ind w:right="73"/>
              <w:jc w:val="both"/>
              <w:rPr>
                <w:color w:val="000000"/>
                <w:sz w:val="18"/>
                <w:szCs w:val="18"/>
              </w:rPr>
            </w:pPr>
            <w:r w:rsidRPr="00336630">
              <w:rPr>
                <w:color w:val="000000"/>
                <w:sz w:val="18"/>
                <w:szCs w:val="18"/>
              </w:rPr>
              <w:t xml:space="preserve">A pigment paste preserved with 0.10, 0.15, 0.20, 0.30, 0.40, 0.50, 0.75 and 1.0 % (w/w) ACTICIDE C1 was tested after three inoculations after 6 and 14 days for bacteria and yeasts and after 28 days for </w:t>
            </w:r>
            <w:r w:rsidR="0011578A">
              <w:rPr>
                <w:color w:val="000000"/>
                <w:sz w:val="18"/>
                <w:szCs w:val="18"/>
              </w:rPr>
              <w:t>moulds</w:t>
            </w:r>
            <w:r w:rsidR="0011578A" w:rsidRPr="00336630">
              <w:rPr>
                <w:color w:val="000000"/>
                <w:sz w:val="18"/>
                <w:szCs w:val="18"/>
              </w:rPr>
              <w:t xml:space="preserve"> </w:t>
            </w:r>
            <w:r w:rsidRPr="00336630">
              <w:rPr>
                <w:color w:val="000000"/>
                <w:sz w:val="18"/>
                <w:szCs w:val="18"/>
              </w:rPr>
              <w:t>and compared to a blank sample of same material. Parallel unconditioned (u. c.) and preconditioned (c.) samples, stored for 8 weeks at 40°C in hermetic sealed vessels, were tested.</w:t>
            </w:r>
          </w:p>
          <w:p w14:paraId="54B34081" w14:textId="77777777" w:rsidR="00C17BED" w:rsidRPr="00336630" w:rsidRDefault="00C17BED" w:rsidP="00AF7414">
            <w:pPr>
              <w:ind w:right="73"/>
              <w:jc w:val="both"/>
              <w:rPr>
                <w:color w:val="000000"/>
                <w:sz w:val="18"/>
                <w:szCs w:val="18"/>
              </w:rPr>
            </w:pPr>
          </w:p>
          <w:p w14:paraId="7BBE7D63" w14:textId="77777777" w:rsidR="00C17BED" w:rsidRPr="00336630" w:rsidRDefault="00C17BED" w:rsidP="00AF7414">
            <w:pPr>
              <w:ind w:right="73"/>
              <w:jc w:val="both"/>
              <w:rPr>
                <w:color w:val="000000"/>
                <w:sz w:val="18"/>
                <w:szCs w:val="18"/>
              </w:rPr>
            </w:pPr>
            <w:r w:rsidRPr="00336630">
              <w:rPr>
                <w:color w:val="000000"/>
                <w:sz w:val="18"/>
                <w:szCs w:val="18"/>
              </w:rPr>
              <w:t>The sterility was checked after 24h, 48h and 72h incubation time.</w:t>
            </w:r>
          </w:p>
        </w:tc>
        <w:tc>
          <w:tcPr>
            <w:tcW w:w="4111" w:type="dxa"/>
            <w:tcBorders>
              <w:top w:val="single" w:sz="6" w:space="0" w:color="000000"/>
              <w:left w:val="single" w:sz="6" w:space="0" w:color="000000"/>
              <w:bottom w:val="single" w:sz="4" w:space="0" w:color="000000"/>
              <w:right w:val="nil"/>
            </w:tcBorders>
            <w:shd w:val="clear" w:color="auto" w:fill="auto"/>
          </w:tcPr>
          <w:p w14:paraId="55DD27B7" w14:textId="77777777" w:rsidR="00C17BED" w:rsidRPr="00336630" w:rsidRDefault="00C17BED" w:rsidP="00AF7414">
            <w:pPr>
              <w:ind w:right="73"/>
              <w:jc w:val="both"/>
              <w:rPr>
                <w:b/>
                <w:color w:val="000000"/>
                <w:sz w:val="18"/>
                <w:szCs w:val="18"/>
              </w:rPr>
            </w:pPr>
            <w:r w:rsidRPr="00336630">
              <w:rPr>
                <w:b/>
                <w:color w:val="000000"/>
                <w:sz w:val="18"/>
                <w:szCs w:val="18"/>
              </w:rPr>
              <w:t>Bacteria</w:t>
            </w:r>
          </w:p>
          <w:p w14:paraId="20496EED" w14:textId="1E4363C3" w:rsidR="00C17BED" w:rsidRPr="00336630" w:rsidRDefault="00C17BED" w:rsidP="00AF7414">
            <w:pPr>
              <w:ind w:right="73"/>
              <w:jc w:val="both"/>
              <w:rPr>
                <w:color w:val="000000"/>
                <w:sz w:val="18"/>
                <w:szCs w:val="18"/>
              </w:rPr>
            </w:pPr>
            <w:r w:rsidRPr="00336630">
              <w:rPr>
                <w:color w:val="000000"/>
                <w:sz w:val="18"/>
                <w:szCs w:val="18"/>
              </w:rPr>
              <w:t xml:space="preserve">0.40% (w/w) ACTICIDE C1 (44.4 ppm </w:t>
            </w:r>
            <w:proofErr w:type="gramStart"/>
            <w:r w:rsidRPr="00336630">
              <w:rPr>
                <w:color w:val="000000"/>
                <w:sz w:val="18"/>
                <w:szCs w:val="18"/>
              </w:rPr>
              <w:t>C(</w:t>
            </w:r>
            <w:proofErr w:type="gramEnd"/>
            <w:r w:rsidRPr="00336630">
              <w:rPr>
                <w:color w:val="000000"/>
                <w:sz w:val="18"/>
                <w:szCs w:val="18"/>
              </w:rPr>
              <w:t>M)IT</w:t>
            </w:r>
            <w:r w:rsidR="00B46D01">
              <w:rPr>
                <w:color w:val="000000"/>
                <w:sz w:val="18"/>
                <w:szCs w:val="18"/>
              </w:rPr>
              <w:t xml:space="preserve"> pure</w:t>
            </w:r>
            <w:r w:rsidRPr="00336630">
              <w:rPr>
                <w:color w:val="000000"/>
                <w:sz w:val="18"/>
                <w:szCs w:val="18"/>
              </w:rPr>
              <w:t>) was necessary for the unconditioned sample, and for the preconditioned sample 0.75% (w/w) ACTICIDE C1 (83.25 ppm C(M)IT</w:t>
            </w:r>
            <w:r w:rsidR="00B46D01">
              <w:rPr>
                <w:color w:val="000000"/>
                <w:sz w:val="18"/>
                <w:szCs w:val="18"/>
              </w:rPr>
              <w:t xml:space="preserve"> pure</w:t>
            </w:r>
            <w:r w:rsidRPr="00336630">
              <w:rPr>
                <w:color w:val="000000"/>
                <w:sz w:val="18"/>
                <w:szCs w:val="18"/>
              </w:rPr>
              <w:t>).</w:t>
            </w:r>
          </w:p>
          <w:p w14:paraId="3C312C9A" w14:textId="77777777" w:rsidR="00C17BED" w:rsidRPr="00336630" w:rsidRDefault="00C17BED" w:rsidP="00AF7414">
            <w:pPr>
              <w:ind w:right="73"/>
              <w:jc w:val="both"/>
              <w:rPr>
                <w:color w:val="000000"/>
                <w:sz w:val="18"/>
                <w:szCs w:val="18"/>
              </w:rPr>
            </w:pPr>
          </w:p>
          <w:p w14:paraId="4588D3C1" w14:textId="77777777" w:rsidR="00C17BED" w:rsidRPr="00336630" w:rsidRDefault="00C17BED" w:rsidP="00AF7414">
            <w:pPr>
              <w:ind w:right="73"/>
              <w:jc w:val="both"/>
              <w:rPr>
                <w:b/>
                <w:color w:val="000000"/>
                <w:sz w:val="18"/>
                <w:szCs w:val="18"/>
              </w:rPr>
            </w:pPr>
            <w:r w:rsidRPr="00336630">
              <w:rPr>
                <w:b/>
                <w:color w:val="000000"/>
                <w:sz w:val="18"/>
                <w:szCs w:val="18"/>
              </w:rPr>
              <w:t>Yeasts</w:t>
            </w:r>
          </w:p>
          <w:p w14:paraId="2D307BB7" w14:textId="171595A7" w:rsidR="00C17BED" w:rsidRPr="00336630" w:rsidRDefault="00C17BED" w:rsidP="00AF7414">
            <w:pPr>
              <w:ind w:right="73"/>
              <w:jc w:val="both"/>
              <w:rPr>
                <w:color w:val="000000"/>
                <w:sz w:val="18"/>
                <w:szCs w:val="18"/>
              </w:rPr>
            </w:pPr>
            <w:r w:rsidRPr="00336630">
              <w:rPr>
                <w:color w:val="000000"/>
                <w:sz w:val="18"/>
                <w:szCs w:val="18"/>
              </w:rPr>
              <w:t xml:space="preserve">0.15% (w/w) ACTICIDE C1 (16.65 ppm </w:t>
            </w:r>
            <w:proofErr w:type="gramStart"/>
            <w:r w:rsidRPr="00336630">
              <w:rPr>
                <w:color w:val="000000"/>
                <w:sz w:val="18"/>
                <w:szCs w:val="18"/>
              </w:rPr>
              <w:t>C(</w:t>
            </w:r>
            <w:proofErr w:type="gramEnd"/>
            <w:r w:rsidRPr="00336630">
              <w:rPr>
                <w:color w:val="000000"/>
                <w:sz w:val="18"/>
                <w:szCs w:val="18"/>
              </w:rPr>
              <w:t>M)IT</w:t>
            </w:r>
            <w:r w:rsidR="00B46D01">
              <w:rPr>
                <w:color w:val="000000"/>
                <w:sz w:val="18"/>
                <w:szCs w:val="18"/>
              </w:rPr>
              <w:t xml:space="preserve"> pure</w:t>
            </w:r>
            <w:r w:rsidRPr="00336630">
              <w:rPr>
                <w:color w:val="000000"/>
                <w:sz w:val="18"/>
                <w:szCs w:val="18"/>
              </w:rPr>
              <w:t>) was necessary for the unconditioned sample, and for the preconditioned sample 0.30% (w/w) ACTICIDE C1 (33.3 ppm C(M)IT</w:t>
            </w:r>
            <w:r w:rsidR="00B46D01">
              <w:rPr>
                <w:color w:val="000000"/>
                <w:sz w:val="18"/>
                <w:szCs w:val="18"/>
              </w:rPr>
              <w:t xml:space="preserve"> pure</w:t>
            </w:r>
            <w:r w:rsidRPr="00336630">
              <w:rPr>
                <w:color w:val="000000"/>
                <w:sz w:val="18"/>
                <w:szCs w:val="18"/>
              </w:rPr>
              <w:t>).</w:t>
            </w:r>
          </w:p>
          <w:p w14:paraId="3806E4D6" w14:textId="77777777" w:rsidR="00C17BED" w:rsidRPr="00336630" w:rsidRDefault="00C17BED" w:rsidP="00AF7414">
            <w:pPr>
              <w:ind w:right="73"/>
              <w:jc w:val="both"/>
              <w:rPr>
                <w:color w:val="000000"/>
                <w:sz w:val="18"/>
                <w:szCs w:val="18"/>
              </w:rPr>
            </w:pPr>
          </w:p>
          <w:p w14:paraId="7B85B8E9" w14:textId="31C24D4D" w:rsidR="00C17BED" w:rsidRPr="00336630" w:rsidRDefault="0011578A" w:rsidP="00AF7414">
            <w:pPr>
              <w:ind w:right="73"/>
              <w:jc w:val="both"/>
              <w:rPr>
                <w:b/>
                <w:color w:val="000000"/>
                <w:sz w:val="18"/>
                <w:szCs w:val="18"/>
              </w:rPr>
            </w:pPr>
            <w:r>
              <w:rPr>
                <w:b/>
                <w:color w:val="000000"/>
                <w:sz w:val="18"/>
                <w:szCs w:val="18"/>
              </w:rPr>
              <w:t>Moulds</w:t>
            </w:r>
          </w:p>
          <w:p w14:paraId="5413B44F" w14:textId="4FB9D98C" w:rsidR="00C17BED" w:rsidRPr="00336630" w:rsidRDefault="00C17BED" w:rsidP="00AF7414">
            <w:pPr>
              <w:ind w:right="73"/>
              <w:jc w:val="both"/>
              <w:rPr>
                <w:color w:val="000000"/>
                <w:sz w:val="18"/>
                <w:szCs w:val="18"/>
              </w:rPr>
            </w:pPr>
            <w:r w:rsidRPr="00336630">
              <w:rPr>
                <w:color w:val="000000"/>
                <w:sz w:val="18"/>
                <w:szCs w:val="18"/>
              </w:rPr>
              <w:t xml:space="preserve">0.20 % (w/w) ACTICIDE C1 (22.2 ppm </w:t>
            </w:r>
            <w:proofErr w:type="gramStart"/>
            <w:r w:rsidRPr="00336630">
              <w:rPr>
                <w:color w:val="000000"/>
                <w:sz w:val="18"/>
                <w:szCs w:val="18"/>
              </w:rPr>
              <w:t>C(</w:t>
            </w:r>
            <w:proofErr w:type="gramEnd"/>
            <w:r w:rsidRPr="00336630">
              <w:rPr>
                <w:color w:val="000000"/>
                <w:sz w:val="18"/>
                <w:szCs w:val="18"/>
              </w:rPr>
              <w:t>M)IT</w:t>
            </w:r>
            <w:r w:rsidR="00B46D01">
              <w:rPr>
                <w:color w:val="000000"/>
                <w:sz w:val="18"/>
                <w:szCs w:val="18"/>
              </w:rPr>
              <w:t xml:space="preserve"> pure</w:t>
            </w:r>
            <w:r w:rsidRPr="00336630">
              <w:rPr>
                <w:color w:val="000000"/>
                <w:sz w:val="18"/>
                <w:szCs w:val="18"/>
              </w:rPr>
              <w:t>) was necessary for the unconditioned sample, and for the preconditioned sample 0.40% (w/w) ACTICIDE C1 (44.4 ppm C(M)IT</w:t>
            </w:r>
            <w:r w:rsidR="00B46D01">
              <w:rPr>
                <w:color w:val="000000"/>
                <w:sz w:val="18"/>
                <w:szCs w:val="18"/>
              </w:rPr>
              <w:t xml:space="preserve"> pure</w:t>
            </w:r>
            <w:r w:rsidRPr="00336630">
              <w:rPr>
                <w:color w:val="000000"/>
                <w:sz w:val="18"/>
                <w:szCs w:val="18"/>
              </w:rPr>
              <w:t>).</w:t>
            </w:r>
          </w:p>
        </w:tc>
        <w:tc>
          <w:tcPr>
            <w:tcW w:w="1134" w:type="dxa"/>
            <w:tcBorders>
              <w:top w:val="single" w:sz="6" w:space="0" w:color="000000"/>
              <w:left w:val="single" w:sz="6" w:space="0" w:color="000000"/>
              <w:bottom w:val="single" w:sz="4" w:space="0" w:color="000000"/>
              <w:right w:val="single" w:sz="4" w:space="0" w:color="000000"/>
            </w:tcBorders>
            <w:shd w:val="clear" w:color="auto" w:fill="auto"/>
          </w:tcPr>
          <w:p w14:paraId="12F929AC" w14:textId="77777777" w:rsidR="00C17BED" w:rsidRPr="00336630" w:rsidRDefault="00C17BED" w:rsidP="00AF7414">
            <w:pPr>
              <w:ind w:right="73"/>
              <w:jc w:val="both"/>
              <w:rPr>
                <w:i/>
                <w:color w:val="000000"/>
                <w:sz w:val="18"/>
                <w:szCs w:val="18"/>
              </w:rPr>
            </w:pPr>
            <w:r w:rsidRPr="00336630">
              <w:rPr>
                <w:i/>
                <w:color w:val="000000"/>
                <w:sz w:val="18"/>
                <w:szCs w:val="18"/>
              </w:rPr>
              <w:t>Goldbach</w:t>
            </w:r>
          </w:p>
          <w:p w14:paraId="7BC05F55" w14:textId="77777777" w:rsidR="00C17BED" w:rsidRPr="00336630" w:rsidRDefault="00C17BED" w:rsidP="00AF7414">
            <w:pPr>
              <w:ind w:right="73"/>
              <w:jc w:val="both"/>
              <w:rPr>
                <w:i/>
                <w:color w:val="000000"/>
                <w:sz w:val="18"/>
                <w:szCs w:val="18"/>
              </w:rPr>
            </w:pPr>
            <w:r w:rsidRPr="00336630">
              <w:rPr>
                <w:i/>
                <w:color w:val="000000"/>
                <w:sz w:val="18"/>
                <w:szCs w:val="18"/>
              </w:rPr>
              <w:t>(2018j)</w:t>
            </w:r>
          </w:p>
          <w:p w14:paraId="1E163465" w14:textId="77777777" w:rsidR="00C17BED" w:rsidRPr="00336630" w:rsidRDefault="00C17BED" w:rsidP="00AF7414">
            <w:pPr>
              <w:ind w:right="73"/>
              <w:jc w:val="both"/>
              <w:rPr>
                <w:i/>
                <w:color w:val="000000"/>
                <w:sz w:val="18"/>
                <w:szCs w:val="18"/>
              </w:rPr>
            </w:pPr>
            <w:r w:rsidRPr="00336630">
              <w:rPr>
                <w:i/>
                <w:color w:val="000000"/>
                <w:sz w:val="18"/>
                <w:szCs w:val="18"/>
              </w:rPr>
              <w:t>Report n°51921-2</w:t>
            </w:r>
          </w:p>
          <w:p w14:paraId="54E4CB8D" w14:textId="77777777" w:rsidR="00C17BED" w:rsidRPr="00336630" w:rsidRDefault="00C17BED" w:rsidP="00AF7414">
            <w:pPr>
              <w:ind w:right="73"/>
              <w:jc w:val="both"/>
              <w:rPr>
                <w:i/>
                <w:color w:val="000000"/>
                <w:sz w:val="18"/>
                <w:szCs w:val="18"/>
              </w:rPr>
            </w:pPr>
          </w:p>
          <w:p w14:paraId="6861B74A" w14:textId="77777777" w:rsidR="00C17BED" w:rsidRPr="00336630" w:rsidRDefault="00C17BED" w:rsidP="00AF7414">
            <w:pPr>
              <w:ind w:right="73"/>
              <w:jc w:val="both"/>
              <w:rPr>
                <w:i/>
                <w:color w:val="000000"/>
                <w:sz w:val="18"/>
                <w:szCs w:val="18"/>
              </w:rPr>
            </w:pPr>
          </w:p>
          <w:p w14:paraId="07C16E46" w14:textId="77777777" w:rsidR="00C17BED" w:rsidRPr="00336630" w:rsidRDefault="00C17BED" w:rsidP="00AF7414">
            <w:pPr>
              <w:ind w:right="73"/>
              <w:jc w:val="both"/>
              <w:rPr>
                <w:i/>
                <w:color w:val="000000"/>
                <w:sz w:val="18"/>
                <w:szCs w:val="18"/>
              </w:rPr>
            </w:pPr>
            <w:r w:rsidRPr="00336630">
              <w:rPr>
                <w:i/>
                <w:color w:val="000000"/>
                <w:sz w:val="18"/>
                <w:szCs w:val="18"/>
              </w:rPr>
              <w:t>RI = 2</w:t>
            </w:r>
          </w:p>
        </w:tc>
      </w:tr>
      <w:tr w:rsidR="00C17BED" w:rsidRPr="00D10489" w14:paraId="68B6BCBD" w14:textId="77777777" w:rsidTr="00964B1F">
        <w:trPr>
          <w:gridAfter w:val="1"/>
          <w:wAfter w:w="7" w:type="dxa"/>
          <w:trHeight w:val="144"/>
        </w:trPr>
        <w:tc>
          <w:tcPr>
            <w:tcW w:w="1183" w:type="dxa"/>
            <w:tcBorders>
              <w:top w:val="single" w:sz="6" w:space="0" w:color="000000"/>
              <w:left w:val="single" w:sz="4" w:space="0" w:color="000000"/>
              <w:bottom w:val="single" w:sz="4" w:space="0" w:color="000000"/>
              <w:right w:val="nil"/>
            </w:tcBorders>
            <w:shd w:val="clear" w:color="auto" w:fill="auto"/>
            <w:hideMark/>
          </w:tcPr>
          <w:p w14:paraId="5A9AC669" w14:textId="77777777" w:rsidR="00C17BED" w:rsidRPr="00336630" w:rsidRDefault="00C17BED" w:rsidP="00AF7414">
            <w:pPr>
              <w:rPr>
                <w:color w:val="000000"/>
                <w:sz w:val="18"/>
                <w:szCs w:val="18"/>
              </w:rPr>
            </w:pPr>
            <w:r w:rsidRPr="00336630">
              <w:rPr>
                <w:color w:val="000000"/>
                <w:sz w:val="18"/>
                <w:szCs w:val="18"/>
              </w:rPr>
              <w:t xml:space="preserve">MG 02 </w:t>
            </w:r>
          </w:p>
          <w:p w14:paraId="7EBA851B" w14:textId="77777777" w:rsidR="00C17BED" w:rsidRPr="00336630" w:rsidRDefault="00C17BED" w:rsidP="00AF7414">
            <w:pPr>
              <w:rPr>
                <w:color w:val="000000"/>
                <w:sz w:val="18"/>
                <w:szCs w:val="18"/>
              </w:rPr>
            </w:pPr>
            <w:r w:rsidRPr="00336630">
              <w:rPr>
                <w:color w:val="000000"/>
                <w:sz w:val="18"/>
                <w:szCs w:val="18"/>
              </w:rPr>
              <w:t>preservative</w:t>
            </w:r>
          </w:p>
        </w:tc>
        <w:tc>
          <w:tcPr>
            <w:tcW w:w="1325" w:type="dxa"/>
            <w:tcBorders>
              <w:top w:val="single" w:sz="6" w:space="0" w:color="000000"/>
              <w:left w:val="single" w:sz="6" w:space="0" w:color="000000"/>
              <w:bottom w:val="single" w:sz="4" w:space="0" w:color="000000"/>
              <w:right w:val="nil"/>
            </w:tcBorders>
            <w:shd w:val="clear" w:color="auto" w:fill="auto"/>
            <w:hideMark/>
          </w:tcPr>
          <w:p w14:paraId="54914A47" w14:textId="77777777" w:rsidR="00C17BED" w:rsidRPr="00336630" w:rsidRDefault="00C17BED" w:rsidP="00AF7414">
            <w:pPr>
              <w:rPr>
                <w:color w:val="000000"/>
                <w:sz w:val="18"/>
                <w:szCs w:val="18"/>
              </w:rPr>
            </w:pPr>
            <w:r w:rsidRPr="00336630">
              <w:rPr>
                <w:color w:val="000000"/>
                <w:sz w:val="18"/>
                <w:szCs w:val="18"/>
              </w:rPr>
              <w:t>PT 6.7 Slurries: CaCO</w:t>
            </w:r>
            <w:r w:rsidRPr="00336630">
              <w:rPr>
                <w:color w:val="000000"/>
                <w:sz w:val="18"/>
                <w:szCs w:val="18"/>
                <w:vertAlign w:val="subscript"/>
              </w:rPr>
              <w:t>3</w:t>
            </w:r>
          </w:p>
        </w:tc>
        <w:tc>
          <w:tcPr>
            <w:tcW w:w="1178" w:type="dxa"/>
            <w:tcBorders>
              <w:top w:val="single" w:sz="6" w:space="0" w:color="000000"/>
              <w:left w:val="single" w:sz="6" w:space="0" w:color="000000"/>
              <w:bottom w:val="single" w:sz="4" w:space="0" w:color="000000"/>
              <w:right w:val="nil"/>
            </w:tcBorders>
            <w:shd w:val="clear" w:color="auto" w:fill="auto"/>
            <w:hideMark/>
          </w:tcPr>
          <w:p w14:paraId="64DB6E2B" w14:textId="29F60392" w:rsidR="00C17BED" w:rsidRPr="00336630" w:rsidRDefault="00C17BED" w:rsidP="00AF7414">
            <w:pPr>
              <w:rPr>
                <w:color w:val="000000"/>
                <w:sz w:val="18"/>
                <w:szCs w:val="18"/>
              </w:rPr>
            </w:pPr>
            <w:r w:rsidRPr="00336630">
              <w:rPr>
                <w:color w:val="000000"/>
                <w:sz w:val="18"/>
                <w:szCs w:val="18"/>
              </w:rPr>
              <w:t xml:space="preserve">ACTICIDE </w:t>
            </w:r>
            <w:r w:rsidR="00604029">
              <w:rPr>
                <w:color w:val="000000"/>
                <w:sz w:val="18"/>
                <w:szCs w:val="18"/>
              </w:rPr>
              <w:t>C1</w:t>
            </w:r>
            <w:r w:rsidRPr="00336630">
              <w:rPr>
                <w:color w:val="000000"/>
                <w:sz w:val="18"/>
                <w:szCs w:val="18"/>
              </w:rPr>
              <w:t xml:space="preserve"> (1.11% C(M)IT</w:t>
            </w:r>
            <w:r w:rsidR="00B46D01">
              <w:rPr>
                <w:color w:val="000000"/>
                <w:sz w:val="18"/>
                <w:szCs w:val="18"/>
              </w:rPr>
              <w:t xml:space="preserve"> pure</w:t>
            </w:r>
            <w:r w:rsidRPr="00336630">
              <w:rPr>
                <w:color w:val="000000"/>
                <w:sz w:val="18"/>
                <w:szCs w:val="18"/>
              </w:rPr>
              <w:t>)</w:t>
            </w:r>
          </w:p>
        </w:tc>
        <w:tc>
          <w:tcPr>
            <w:tcW w:w="2051" w:type="dxa"/>
            <w:tcBorders>
              <w:top w:val="single" w:sz="6" w:space="0" w:color="000000"/>
              <w:left w:val="single" w:sz="6" w:space="0" w:color="000000"/>
              <w:bottom w:val="single" w:sz="4" w:space="0" w:color="000000"/>
              <w:right w:val="nil"/>
            </w:tcBorders>
            <w:shd w:val="clear" w:color="auto" w:fill="auto"/>
            <w:hideMark/>
          </w:tcPr>
          <w:p w14:paraId="511E426F" w14:textId="77777777" w:rsidR="00C17BED" w:rsidRPr="00336630" w:rsidRDefault="00C17BED" w:rsidP="00AF7414">
            <w:pPr>
              <w:rPr>
                <w:b/>
                <w:i/>
                <w:color w:val="000000"/>
                <w:sz w:val="18"/>
                <w:szCs w:val="18"/>
                <w:lang w:val="fr-FR"/>
              </w:rPr>
            </w:pPr>
            <w:r w:rsidRPr="00336630">
              <w:rPr>
                <w:b/>
                <w:i/>
                <w:color w:val="000000"/>
                <w:sz w:val="18"/>
                <w:szCs w:val="18"/>
                <w:lang w:val="fr-FR"/>
              </w:rPr>
              <w:t>Bacteria</w:t>
            </w:r>
          </w:p>
          <w:p w14:paraId="10E77BDC" w14:textId="77777777" w:rsidR="00C17BED" w:rsidRPr="00336630" w:rsidRDefault="00C17BED" w:rsidP="00AF7414">
            <w:pPr>
              <w:rPr>
                <w:i/>
                <w:iCs/>
                <w:color w:val="000000"/>
                <w:sz w:val="18"/>
                <w:szCs w:val="18"/>
                <w:lang w:val="fr-FR"/>
              </w:rPr>
            </w:pPr>
            <w:r w:rsidRPr="00336630">
              <w:rPr>
                <w:i/>
                <w:iCs/>
                <w:color w:val="000000"/>
                <w:sz w:val="18"/>
                <w:szCs w:val="18"/>
                <w:lang w:val="fr-FR"/>
              </w:rPr>
              <w:t>E. coli</w:t>
            </w:r>
          </w:p>
          <w:p w14:paraId="1B87711A" w14:textId="77777777" w:rsidR="00C17BED" w:rsidRPr="00336630" w:rsidRDefault="00C17BED" w:rsidP="00AF7414">
            <w:pPr>
              <w:rPr>
                <w:i/>
                <w:iCs/>
                <w:color w:val="000000"/>
                <w:sz w:val="18"/>
                <w:szCs w:val="18"/>
                <w:lang w:val="fr-FR"/>
              </w:rPr>
            </w:pPr>
            <w:r w:rsidRPr="00336630">
              <w:rPr>
                <w:i/>
                <w:iCs/>
                <w:color w:val="000000"/>
                <w:sz w:val="18"/>
                <w:szCs w:val="18"/>
                <w:lang w:val="fr-FR"/>
              </w:rPr>
              <w:t>P. aeruginosa</w:t>
            </w:r>
          </w:p>
          <w:p w14:paraId="360AC58B" w14:textId="77777777" w:rsidR="00C17BED" w:rsidRPr="00336630" w:rsidRDefault="00C17BED" w:rsidP="00AF7414">
            <w:pPr>
              <w:rPr>
                <w:i/>
                <w:iCs/>
                <w:color w:val="000000"/>
                <w:sz w:val="18"/>
                <w:szCs w:val="18"/>
                <w:lang w:val="fr-FR"/>
              </w:rPr>
            </w:pPr>
            <w:r w:rsidRPr="00336630">
              <w:rPr>
                <w:i/>
                <w:iCs/>
                <w:color w:val="000000"/>
                <w:sz w:val="18"/>
                <w:szCs w:val="18"/>
                <w:lang w:val="fr-FR"/>
              </w:rPr>
              <w:t>P. putida</w:t>
            </w:r>
          </w:p>
          <w:p w14:paraId="564929D4" w14:textId="77777777" w:rsidR="00C17BED" w:rsidRPr="00336630" w:rsidRDefault="00C17BED" w:rsidP="00AF7414">
            <w:pPr>
              <w:rPr>
                <w:i/>
                <w:iCs/>
                <w:color w:val="000000"/>
                <w:sz w:val="18"/>
                <w:szCs w:val="18"/>
                <w:lang w:val="fr-FR"/>
              </w:rPr>
            </w:pPr>
            <w:r w:rsidRPr="00336630">
              <w:rPr>
                <w:i/>
                <w:iCs/>
                <w:color w:val="000000"/>
                <w:sz w:val="18"/>
                <w:szCs w:val="18"/>
                <w:lang w:val="fr-FR"/>
              </w:rPr>
              <w:t>B. cepacia</w:t>
            </w:r>
          </w:p>
          <w:p w14:paraId="4FD69D08" w14:textId="77777777" w:rsidR="00C17BED" w:rsidRPr="00336630" w:rsidRDefault="00C17BED" w:rsidP="00AF7414">
            <w:pPr>
              <w:rPr>
                <w:i/>
                <w:iCs/>
                <w:color w:val="000000"/>
                <w:sz w:val="18"/>
                <w:szCs w:val="18"/>
                <w:lang w:val="fr-FR"/>
              </w:rPr>
            </w:pPr>
            <w:r w:rsidRPr="00336630">
              <w:rPr>
                <w:i/>
                <w:iCs/>
                <w:color w:val="000000"/>
                <w:sz w:val="18"/>
                <w:szCs w:val="18"/>
                <w:lang w:val="fr-FR"/>
              </w:rPr>
              <w:t>S. aureus</w:t>
            </w:r>
          </w:p>
          <w:p w14:paraId="77530EC6" w14:textId="77777777" w:rsidR="00C17BED" w:rsidRPr="00336630" w:rsidRDefault="00C17BED" w:rsidP="00AF7414">
            <w:pPr>
              <w:rPr>
                <w:i/>
                <w:iCs/>
                <w:color w:val="000000"/>
                <w:sz w:val="18"/>
                <w:szCs w:val="18"/>
              </w:rPr>
            </w:pPr>
            <w:r w:rsidRPr="00336630">
              <w:rPr>
                <w:i/>
                <w:iCs/>
                <w:color w:val="000000"/>
                <w:sz w:val="18"/>
                <w:szCs w:val="18"/>
              </w:rPr>
              <w:t>A. faecalis</w:t>
            </w:r>
          </w:p>
        </w:tc>
        <w:tc>
          <w:tcPr>
            <w:tcW w:w="1276" w:type="dxa"/>
            <w:tcBorders>
              <w:top w:val="single" w:sz="6" w:space="0" w:color="000000"/>
              <w:left w:val="single" w:sz="6" w:space="0" w:color="000000"/>
              <w:bottom w:val="single" w:sz="4" w:space="0" w:color="000000"/>
              <w:right w:val="nil"/>
            </w:tcBorders>
            <w:shd w:val="clear" w:color="auto" w:fill="auto"/>
            <w:hideMark/>
          </w:tcPr>
          <w:p w14:paraId="486ABE16" w14:textId="77777777" w:rsidR="00C17BED" w:rsidRPr="00336630" w:rsidRDefault="00C17BED" w:rsidP="00AF7414">
            <w:pPr>
              <w:rPr>
                <w:color w:val="000000"/>
                <w:sz w:val="18"/>
                <w:szCs w:val="18"/>
              </w:rPr>
            </w:pPr>
            <w:r w:rsidRPr="00336630">
              <w:rPr>
                <w:color w:val="000000"/>
                <w:sz w:val="18"/>
                <w:szCs w:val="18"/>
              </w:rPr>
              <w:t>THOR TEST METHOD 720</w:t>
            </w:r>
          </w:p>
        </w:tc>
        <w:tc>
          <w:tcPr>
            <w:tcW w:w="3969" w:type="dxa"/>
            <w:tcBorders>
              <w:top w:val="single" w:sz="6" w:space="0" w:color="000000"/>
              <w:left w:val="single" w:sz="6" w:space="0" w:color="000000"/>
              <w:bottom w:val="single" w:sz="4" w:space="0" w:color="000000"/>
              <w:right w:val="nil"/>
            </w:tcBorders>
            <w:shd w:val="clear" w:color="auto" w:fill="auto"/>
            <w:hideMark/>
          </w:tcPr>
          <w:p w14:paraId="420B2B15" w14:textId="30F5EA9B" w:rsidR="00C17BED" w:rsidRPr="00336630" w:rsidRDefault="00C17BED" w:rsidP="00AF7414">
            <w:pPr>
              <w:ind w:right="73"/>
              <w:jc w:val="both"/>
              <w:rPr>
                <w:color w:val="000000"/>
                <w:sz w:val="18"/>
                <w:szCs w:val="18"/>
              </w:rPr>
            </w:pPr>
            <w:r w:rsidRPr="00336630">
              <w:rPr>
                <w:color w:val="000000"/>
                <w:sz w:val="18"/>
                <w:szCs w:val="18"/>
              </w:rPr>
              <w:t xml:space="preserve">Calcium carbonate slurry preserved with 0.01, 0.02, 0.03, 0.05, 0.075, 0.10, 0.15, 0.20, 0.25 and 0.30 % (w/w) ACTICIDE C1 was tested after three inoculations after </w:t>
            </w:r>
            <w:r w:rsidRPr="00336630">
              <w:rPr>
                <w:b/>
                <w:color w:val="000000"/>
                <w:sz w:val="18"/>
                <w:szCs w:val="18"/>
              </w:rPr>
              <w:t>24 to 72h</w:t>
            </w:r>
            <w:r w:rsidRPr="00336630">
              <w:rPr>
                <w:color w:val="000000"/>
                <w:sz w:val="18"/>
                <w:szCs w:val="18"/>
              </w:rPr>
              <w:t xml:space="preserve"> for bacteria compared to a blank sample of same material. Parallel unconditioned (u. c.) and preconditioned (c.) samples, stored for 3 days at 60°C in hermetic sealed vessels, were tested.</w:t>
            </w:r>
          </w:p>
        </w:tc>
        <w:tc>
          <w:tcPr>
            <w:tcW w:w="4111" w:type="dxa"/>
            <w:tcBorders>
              <w:top w:val="single" w:sz="6" w:space="0" w:color="000000"/>
              <w:left w:val="single" w:sz="6" w:space="0" w:color="000000"/>
              <w:bottom w:val="single" w:sz="4" w:space="0" w:color="000000"/>
              <w:right w:val="nil"/>
            </w:tcBorders>
            <w:shd w:val="clear" w:color="auto" w:fill="auto"/>
            <w:hideMark/>
          </w:tcPr>
          <w:p w14:paraId="41809D58" w14:textId="77777777" w:rsidR="00C17BED" w:rsidRPr="00B73A15" w:rsidRDefault="00C17BED" w:rsidP="00AF7414">
            <w:pPr>
              <w:ind w:right="73"/>
              <w:jc w:val="both"/>
              <w:rPr>
                <w:b/>
                <w:color w:val="000000"/>
                <w:sz w:val="18"/>
                <w:szCs w:val="18"/>
              </w:rPr>
            </w:pPr>
            <w:r w:rsidRPr="00B73A15">
              <w:rPr>
                <w:b/>
                <w:color w:val="000000"/>
                <w:sz w:val="18"/>
                <w:szCs w:val="18"/>
              </w:rPr>
              <w:t>Bacteria</w:t>
            </w:r>
          </w:p>
          <w:p w14:paraId="7E211534" w14:textId="0C1506E8" w:rsidR="00C17BED" w:rsidRPr="00336630" w:rsidRDefault="00C17BED" w:rsidP="00594FC1">
            <w:pPr>
              <w:ind w:right="73"/>
              <w:jc w:val="both"/>
              <w:rPr>
                <w:color w:val="000000"/>
                <w:sz w:val="18"/>
                <w:szCs w:val="18"/>
              </w:rPr>
            </w:pPr>
            <w:r w:rsidRPr="00B73A15">
              <w:rPr>
                <w:color w:val="000000"/>
                <w:sz w:val="18"/>
                <w:szCs w:val="18"/>
              </w:rPr>
              <w:t>0.</w:t>
            </w:r>
            <w:r w:rsidR="0035102D">
              <w:rPr>
                <w:color w:val="000000"/>
                <w:sz w:val="18"/>
                <w:szCs w:val="18"/>
              </w:rPr>
              <w:t>0</w:t>
            </w:r>
            <w:r w:rsidRPr="00B73A15">
              <w:rPr>
                <w:color w:val="000000"/>
                <w:sz w:val="18"/>
                <w:szCs w:val="18"/>
              </w:rPr>
              <w:t>2</w:t>
            </w:r>
            <w:r w:rsidR="00484B97">
              <w:rPr>
                <w:color w:val="000000"/>
                <w:sz w:val="18"/>
                <w:szCs w:val="18"/>
              </w:rPr>
              <w:t>0</w:t>
            </w:r>
            <w:r w:rsidRPr="00B73A15">
              <w:rPr>
                <w:color w:val="000000"/>
                <w:sz w:val="18"/>
                <w:szCs w:val="18"/>
              </w:rPr>
              <w:t>% (w/w) ACTICIDEC1 (2</w:t>
            </w:r>
            <w:r w:rsidR="00594FC1">
              <w:rPr>
                <w:color w:val="000000"/>
                <w:sz w:val="18"/>
                <w:szCs w:val="18"/>
              </w:rPr>
              <w:t>.</w:t>
            </w:r>
            <w:r w:rsidRPr="00B73A15">
              <w:rPr>
                <w:color w:val="000000"/>
                <w:sz w:val="18"/>
                <w:szCs w:val="18"/>
              </w:rPr>
              <w:t xml:space="preserve">22 ppm </w:t>
            </w:r>
            <w:proofErr w:type="gramStart"/>
            <w:r w:rsidRPr="00B73A15">
              <w:rPr>
                <w:color w:val="000000"/>
                <w:sz w:val="18"/>
                <w:szCs w:val="18"/>
              </w:rPr>
              <w:t>C(</w:t>
            </w:r>
            <w:proofErr w:type="gramEnd"/>
            <w:r w:rsidRPr="00B73A15">
              <w:rPr>
                <w:color w:val="000000"/>
                <w:sz w:val="18"/>
                <w:szCs w:val="18"/>
              </w:rPr>
              <w:t>M)IT</w:t>
            </w:r>
            <w:r w:rsidR="00B46D01">
              <w:rPr>
                <w:color w:val="000000"/>
                <w:sz w:val="18"/>
                <w:szCs w:val="18"/>
              </w:rPr>
              <w:t xml:space="preserve"> pure</w:t>
            </w:r>
            <w:r w:rsidRPr="00B73A15">
              <w:rPr>
                <w:color w:val="000000"/>
                <w:sz w:val="18"/>
                <w:szCs w:val="18"/>
              </w:rPr>
              <w:t>) was necessary for the unconditioned sample, and for the preconditioned sample the highest concentration of 0.30% (w/w) ACTICIDE C1 (33.3 ppm C(M)IT</w:t>
            </w:r>
            <w:r w:rsidR="00B46D01">
              <w:rPr>
                <w:color w:val="000000"/>
                <w:sz w:val="18"/>
                <w:szCs w:val="18"/>
              </w:rPr>
              <w:t xml:space="preserve"> pure</w:t>
            </w:r>
            <w:r w:rsidRPr="00B73A15">
              <w:rPr>
                <w:color w:val="000000"/>
                <w:sz w:val="18"/>
                <w:szCs w:val="18"/>
              </w:rPr>
              <w:t>) was not efficient enough.</w:t>
            </w:r>
          </w:p>
        </w:tc>
        <w:tc>
          <w:tcPr>
            <w:tcW w:w="1134" w:type="dxa"/>
            <w:tcBorders>
              <w:top w:val="single" w:sz="6" w:space="0" w:color="000000"/>
              <w:left w:val="single" w:sz="6" w:space="0" w:color="000000"/>
              <w:bottom w:val="single" w:sz="4" w:space="0" w:color="000000"/>
              <w:right w:val="single" w:sz="4" w:space="0" w:color="000000"/>
            </w:tcBorders>
            <w:shd w:val="clear" w:color="auto" w:fill="auto"/>
          </w:tcPr>
          <w:p w14:paraId="56375CBB" w14:textId="77777777" w:rsidR="00C17BED" w:rsidRPr="00336630" w:rsidRDefault="00C17BED" w:rsidP="00AF7414">
            <w:pPr>
              <w:ind w:right="73"/>
              <w:jc w:val="both"/>
              <w:rPr>
                <w:i/>
                <w:color w:val="000000"/>
                <w:sz w:val="18"/>
                <w:szCs w:val="18"/>
              </w:rPr>
            </w:pPr>
            <w:r w:rsidRPr="00336630">
              <w:rPr>
                <w:i/>
                <w:color w:val="000000"/>
                <w:sz w:val="18"/>
                <w:szCs w:val="18"/>
              </w:rPr>
              <w:t>Goldbach</w:t>
            </w:r>
          </w:p>
          <w:p w14:paraId="24ED610E" w14:textId="77777777" w:rsidR="00C17BED" w:rsidRPr="00336630" w:rsidRDefault="00C17BED" w:rsidP="00AF7414">
            <w:pPr>
              <w:ind w:right="73"/>
              <w:jc w:val="both"/>
              <w:rPr>
                <w:i/>
                <w:color w:val="000000"/>
                <w:sz w:val="18"/>
                <w:szCs w:val="18"/>
              </w:rPr>
            </w:pPr>
            <w:r w:rsidRPr="00336630">
              <w:rPr>
                <w:i/>
                <w:color w:val="000000"/>
                <w:sz w:val="18"/>
                <w:szCs w:val="18"/>
              </w:rPr>
              <w:t>(2018k)</w:t>
            </w:r>
          </w:p>
          <w:p w14:paraId="41B117E0" w14:textId="77777777" w:rsidR="00C17BED" w:rsidRPr="00336630" w:rsidRDefault="00C17BED" w:rsidP="00AF7414">
            <w:pPr>
              <w:ind w:right="73"/>
              <w:jc w:val="both"/>
              <w:rPr>
                <w:i/>
                <w:color w:val="000000"/>
                <w:sz w:val="18"/>
                <w:szCs w:val="18"/>
              </w:rPr>
            </w:pPr>
            <w:r w:rsidRPr="00336630">
              <w:rPr>
                <w:i/>
                <w:color w:val="000000"/>
                <w:sz w:val="18"/>
                <w:szCs w:val="18"/>
              </w:rPr>
              <w:t>Report n°51598-3</w:t>
            </w:r>
          </w:p>
          <w:p w14:paraId="41EDB249" w14:textId="77777777" w:rsidR="00C17BED" w:rsidRPr="00336630" w:rsidRDefault="00C17BED" w:rsidP="00AF7414">
            <w:pPr>
              <w:ind w:right="73"/>
              <w:jc w:val="both"/>
              <w:rPr>
                <w:i/>
                <w:color w:val="000000"/>
                <w:sz w:val="18"/>
                <w:szCs w:val="18"/>
              </w:rPr>
            </w:pPr>
          </w:p>
          <w:p w14:paraId="56DD600D" w14:textId="77777777" w:rsidR="00C17BED" w:rsidRPr="00336630" w:rsidRDefault="00C17BED" w:rsidP="00AF7414">
            <w:pPr>
              <w:ind w:right="73"/>
              <w:jc w:val="both"/>
              <w:rPr>
                <w:i/>
                <w:color w:val="000000"/>
                <w:sz w:val="18"/>
                <w:szCs w:val="18"/>
              </w:rPr>
            </w:pPr>
          </w:p>
          <w:p w14:paraId="05BAC225" w14:textId="77777777" w:rsidR="00C17BED" w:rsidRPr="00336630" w:rsidRDefault="00C17BED" w:rsidP="00AF7414">
            <w:pPr>
              <w:ind w:right="73"/>
              <w:jc w:val="both"/>
              <w:rPr>
                <w:i/>
                <w:color w:val="000000"/>
                <w:sz w:val="18"/>
                <w:szCs w:val="18"/>
              </w:rPr>
            </w:pPr>
            <w:r w:rsidRPr="00336630">
              <w:rPr>
                <w:i/>
                <w:color w:val="000000"/>
                <w:sz w:val="18"/>
                <w:szCs w:val="18"/>
              </w:rPr>
              <w:t>RI = 2</w:t>
            </w:r>
          </w:p>
        </w:tc>
      </w:tr>
      <w:tr w:rsidR="00C17BED" w:rsidRPr="00CB3DE6" w14:paraId="3F321963" w14:textId="77777777" w:rsidTr="00964B1F">
        <w:trPr>
          <w:gridAfter w:val="1"/>
          <w:wAfter w:w="7" w:type="dxa"/>
          <w:trHeight w:val="144"/>
        </w:trPr>
        <w:tc>
          <w:tcPr>
            <w:tcW w:w="1183" w:type="dxa"/>
            <w:tcBorders>
              <w:top w:val="single" w:sz="6" w:space="0" w:color="000000"/>
              <w:left w:val="single" w:sz="4" w:space="0" w:color="000000"/>
              <w:bottom w:val="single" w:sz="4" w:space="0" w:color="000000"/>
              <w:right w:val="nil"/>
            </w:tcBorders>
            <w:shd w:val="clear" w:color="auto" w:fill="auto"/>
            <w:hideMark/>
          </w:tcPr>
          <w:p w14:paraId="45737A73" w14:textId="77777777" w:rsidR="00C17BED" w:rsidRPr="00336630" w:rsidRDefault="00C17BED" w:rsidP="00AF7414">
            <w:pPr>
              <w:rPr>
                <w:color w:val="000000"/>
                <w:sz w:val="18"/>
                <w:szCs w:val="18"/>
              </w:rPr>
            </w:pPr>
            <w:r w:rsidRPr="00336630">
              <w:rPr>
                <w:color w:val="000000"/>
                <w:sz w:val="18"/>
                <w:szCs w:val="18"/>
              </w:rPr>
              <w:t xml:space="preserve">MG 02 </w:t>
            </w:r>
          </w:p>
          <w:p w14:paraId="7A2D54CE" w14:textId="77777777" w:rsidR="00C17BED" w:rsidRPr="00336630" w:rsidRDefault="00C17BED" w:rsidP="00AF7414">
            <w:pPr>
              <w:rPr>
                <w:color w:val="000000"/>
                <w:sz w:val="18"/>
                <w:szCs w:val="18"/>
              </w:rPr>
            </w:pPr>
            <w:r w:rsidRPr="00336630">
              <w:rPr>
                <w:color w:val="000000"/>
                <w:sz w:val="18"/>
                <w:szCs w:val="18"/>
              </w:rPr>
              <w:t>preservative</w:t>
            </w:r>
          </w:p>
        </w:tc>
        <w:tc>
          <w:tcPr>
            <w:tcW w:w="1325" w:type="dxa"/>
            <w:tcBorders>
              <w:top w:val="single" w:sz="6" w:space="0" w:color="000000"/>
              <w:left w:val="single" w:sz="6" w:space="0" w:color="000000"/>
              <w:bottom w:val="single" w:sz="4" w:space="0" w:color="000000"/>
              <w:right w:val="nil"/>
            </w:tcBorders>
            <w:shd w:val="clear" w:color="auto" w:fill="auto"/>
            <w:hideMark/>
          </w:tcPr>
          <w:p w14:paraId="381B6A88" w14:textId="77777777" w:rsidR="00C17BED" w:rsidRPr="00336630" w:rsidRDefault="00C17BED" w:rsidP="00AF7414">
            <w:pPr>
              <w:rPr>
                <w:color w:val="000000"/>
                <w:sz w:val="18"/>
                <w:szCs w:val="18"/>
              </w:rPr>
            </w:pPr>
            <w:r w:rsidRPr="00336630">
              <w:rPr>
                <w:color w:val="000000"/>
                <w:sz w:val="18"/>
                <w:szCs w:val="18"/>
              </w:rPr>
              <w:t>PT 6.7 Slurries: TiO</w:t>
            </w:r>
            <w:r w:rsidRPr="00336630">
              <w:rPr>
                <w:color w:val="000000"/>
                <w:sz w:val="18"/>
                <w:szCs w:val="18"/>
                <w:vertAlign w:val="subscript"/>
              </w:rPr>
              <w:t>2</w:t>
            </w:r>
          </w:p>
        </w:tc>
        <w:tc>
          <w:tcPr>
            <w:tcW w:w="1178" w:type="dxa"/>
            <w:tcBorders>
              <w:top w:val="single" w:sz="6" w:space="0" w:color="000000"/>
              <w:left w:val="single" w:sz="6" w:space="0" w:color="000000"/>
              <w:bottom w:val="single" w:sz="4" w:space="0" w:color="000000"/>
              <w:right w:val="nil"/>
            </w:tcBorders>
            <w:shd w:val="clear" w:color="auto" w:fill="auto"/>
            <w:hideMark/>
          </w:tcPr>
          <w:p w14:paraId="0ED2BB73" w14:textId="68511001" w:rsidR="00C17BED" w:rsidRPr="00336630" w:rsidRDefault="00C17BED" w:rsidP="00AF7414">
            <w:pPr>
              <w:rPr>
                <w:color w:val="000000"/>
                <w:sz w:val="18"/>
                <w:szCs w:val="18"/>
              </w:rPr>
            </w:pPr>
            <w:r w:rsidRPr="00336630">
              <w:rPr>
                <w:color w:val="000000"/>
                <w:sz w:val="18"/>
                <w:szCs w:val="18"/>
              </w:rPr>
              <w:t xml:space="preserve">ACTICIDE </w:t>
            </w:r>
            <w:r w:rsidR="00604029">
              <w:rPr>
                <w:color w:val="000000"/>
                <w:sz w:val="18"/>
                <w:szCs w:val="18"/>
              </w:rPr>
              <w:t>C1</w:t>
            </w:r>
            <w:r w:rsidRPr="00336630">
              <w:rPr>
                <w:color w:val="000000"/>
                <w:sz w:val="18"/>
                <w:szCs w:val="18"/>
              </w:rPr>
              <w:t xml:space="preserve"> (1.11% C(M)IT</w:t>
            </w:r>
            <w:r w:rsidR="00B46D01">
              <w:rPr>
                <w:color w:val="000000"/>
                <w:sz w:val="18"/>
                <w:szCs w:val="18"/>
              </w:rPr>
              <w:t xml:space="preserve"> pure</w:t>
            </w:r>
            <w:r w:rsidRPr="00336630">
              <w:rPr>
                <w:color w:val="000000"/>
                <w:sz w:val="18"/>
                <w:szCs w:val="18"/>
              </w:rPr>
              <w:t>)</w:t>
            </w:r>
          </w:p>
        </w:tc>
        <w:tc>
          <w:tcPr>
            <w:tcW w:w="2051" w:type="dxa"/>
            <w:tcBorders>
              <w:top w:val="single" w:sz="6" w:space="0" w:color="000000"/>
              <w:left w:val="single" w:sz="6" w:space="0" w:color="000000"/>
              <w:bottom w:val="single" w:sz="4" w:space="0" w:color="000000"/>
              <w:right w:val="nil"/>
            </w:tcBorders>
            <w:shd w:val="clear" w:color="auto" w:fill="auto"/>
            <w:hideMark/>
          </w:tcPr>
          <w:p w14:paraId="456DEEAA" w14:textId="77777777" w:rsidR="00C17BED" w:rsidRPr="00336630" w:rsidRDefault="00C17BED" w:rsidP="00AF7414">
            <w:pPr>
              <w:rPr>
                <w:b/>
                <w:i/>
                <w:color w:val="000000"/>
                <w:sz w:val="18"/>
                <w:szCs w:val="18"/>
                <w:lang w:val="fr-FR"/>
              </w:rPr>
            </w:pPr>
            <w:r w:rsidRPr="00336630">
              <w:rPr>
                <w:b/>
                <w:i/>
                <w:color w:val="000000"/>
                <w:sz w:val="18"/>
                <w:szCs w:val="18"/>
                <w:lang w:val="fr-FR"/>
              </w:rPr>
              <w:t>Bacteria</w:t>
            </w:r>
          </w:p>
          <w:p w14:paraId="2569B8F7" w14:textId="77777777" w:rsidR="00C17BED" w:rsidRPr="00336630" w:rsidRDefault="00C17BED" w:rsidP="00AF7414">
            <w:pPr>
              <w:rPr>
                <w:i/>
                <w:iCs/>
                <w:color w:val="000000"/>
                <w:sz w:val="18"/>
                <w:szCs w:val="18"/>
                <w:lang w:val="fr-FR"/>
              </w:rPr>
            </w:pPr>
            <w:r w:rsidRPr="00336630">
              <w:rPr>
                <w:i/>
                <w:iCs/>
                <w:color w:val="000000"/>
                <w:sz w:val="18"/>
                <w:szCs w:val="18"/>
                <w:lang w:val="fr-FR"/>
              </w:rPr>
              <w:t>E. coli</w:t>
            </w:r>
          </w:p>
          <w:p w14:paraId="63E9A0F6" w14:textId="77777777" w:rsidR="00C17BED" w:rsidRPr="00336630" w:rsidRDefault="00C17BED" w:rsidP="00AF7414">
            <w:pPr>
              <w:rPr>
                <w:i/>
                <w:iCs/>
                <w:color w:val="000000"/>
                <w:sz w:val="18"/>
                <w:szCs w:val="18"/>
                <w:lang w:val="fr-FR"/>
              </w:rPr>
            </w:pPr>
            <w:r w:rsidRPr="00336630">
              <w:rPr>
                <w:i/>
                <w:iCs/>
                <w:color w:val="000000"/>
                <w:sz w:val="18"/>
                <w:szCs w:val="18"/>
                <w:lang w:val="fr-FR"/>
              </w:rPr>
              <w:t>P. aeruginosa</w:t>
            </w:r>
          </w:p>
          <w:p w14:paraId="14D0F747" w14:textId="77777777" w:rsidR="00C17BED" w:rsidRPr="00336630" w:rsidRDefault="00C17BED" w:rsidP="00AF7414">
            <w:pPr>
              <w:rPr>
                <w:i/>
                <w:iCs/>
                <w:color w:val="000000"/>
                <w:sz w:val="18"/>
                <w:szCs w:val="18"/>
                <w:lang w:val="fr-FR"/>
              </w:rPr>
            </w:pPr>
            <w:r w:rsidRPr="00336630">
              <w:rPr>
                <w:i/>
                <w:iCs/>
                <w:color w:val="000000"/>
                <w:sz w:val="18"/>
                <w:szCs w:val="18"/>
                <w:lang w:val="fr-FR"/>
              </w:rPr>
              <w:t>P. putida</w:t>
            </w:r>
          </w:p>
          <w:p w14:paraId="2FAB2693" w14:textId="77777777" w:rsidR="00C17BED" w:rsidRPr="00336630" w:rsidRDefault="00C17BED" w:rsidP="00AF7414">
            <w:pPr>
              <w:rPr>
                <w:i/>
                <w:iCs/>
                <w:color w:val="000000"/>
                <w:sz w:val="18"/>
                <w:szCs w:val="18"/>
                <w:lang w:val="fr-FR"/>
              </w:rPr>
            </w:pPr>
            <w:r w:rsidRPr="00336630">
              <w:rPr>
                <w:i/>
                <w:iCs/>
                <w:color w:val="000000"/>
                <w:sz w:val="18"/>
                <w:szCs w:val="18"/>
                <w:lang w:val="fr-FR"/>
              </w:rPr>
              <w:t>B. cepacia</w:t>
            </w:r>
          </w:p>
          <w:p w14:paraId="53F3AFB1" w14:textId="77777777" w:rsidR="00C17BED" w:rsidRPr="00336630" w:rsidRDefault="00C17BED" w:rsidP="00AF7414">
            <w:pPr>
              <w:rPr>
                <w:i/>
                <w:iCs/>
                <w:color w:val="000000"/>
                <w:sz w:val="18"/>
                <w:szCs w:val="18"/>
                <w:lang w:val="fr-FR"/>
              </w:rPr>
            </w:pPr>
            <w:r w:rsidRPr="00336630">
              <w:rPr>
                <w:i/>
                <w:iCs/>
                <w:color w:val="000000"/>
                <w:sz w:val="18"/>
                <w:szCs w:val="18"/>
                <w:lang w:val="fr-FR"/>
              </w:rPr>
              <w:t>S. aureus</w:t>
            </w:r>
          </w:p>
          <w:p w14:paraId="46A7EE6B" w14:textId="77777777" w:rsidR="00C17BED" w:rsidRPr="00336630" w:rsidRDefault="00C17BED" w:rsidP="00AF7414">
            <w:pPr>
              <w:rPr>
                <w:i/>
                <w:iCs/>
                <w:color w:val="000000"/>
                <w:sz w:val="18"/>
                <w:szCs w:val="18"/>
              </w:rPr>
            </w:pPr>
            <w:r w:rsidRPr="00336630">
              <w:rPr>
                <w:i/>
                <w:iCs/>
                <w:color w:val="000000"/>
                <w:sz w:val="18"/>
                <w:szCs w:val="18"/>
              </w:rPr>
              <w:t>A. faecalis</w:t>
            </w:r>
          </w:p>
        </w:tc>
        <w:tc>
          <w:tcPr>
            <w:tcW w:w="1276" w:type="dxa"/>
            <w:tcBorders>
              <w:top w:val="single" w:sz="6" w:space="0" w:color="000000"/>
              <w:left w:val="single" w:sz="6" w:space="0" w:color="000000"/>
              <w:bottom w:val="single" w:sz="4" w:space="0" w:color="000000"/>
              <w:right w:val="nil"/>
            </w:tcBorders>
            <w:shd w:val="clear" w:color="auto" w:fill="auto"/>
            <w:hideMark/>
          </w:tcPr>
          <w:p w14:paraId="337265E6" w14:textId="77777777" w:rsidR="00C17BED" w:rsidRPr="00336630" w:rsidRDefault="00C17BED" w:rsidP="00AF7414">
            <w:pPr>
              <w:rPr>
                <w:color w:val="000000"/>
                <w:sz w:val="18"/>
                <w:szCs w:val="18"/>
              </w:rPr>
            </w:pPr>
            <w:r w:rsidRPr="00336630">
              <w:rPr>
                <w:color w:val="000000"/>
                <w:sz w:val="18"/>
                <w:szCs w:val="18"/>
              </w:rPr>
              <w:t>THOR TEST METHOD 720</w:t>
            </w:r>
          </w:p>
        </w:tc>
        <w:tc>
          <w:tcPr>
            <w:tcW w:w="3969" w:type="dxa"/>
            <w:tcBorders>
              <w:top w:val="single" w:sz="6" w:space="0" w:color="000000"/>
              <w:left w:val="single" w:sz="6" w:space="0" w:color="000000"/>
              <w:bottom w:val="single" w:sz="4" w:space="0" w:color="000000"/>
              <w:right w:val="nil"/>
            </w:tcBorders>
            <w:shd w:val="clear" w:color="auto" w:fill="auto"/>
            <w:hideMark/>
          </w:tcPr>
          <w:p w14:paraId="46BBF907" w14:textId="6435AF5F" w:rsidR="00C17BED" w:rsidRPr="00336630" w:rsidRDefault="00C17BED" w:rsidP="00AF7414">
            <w:pPr>
              <w:ind w:right="73"/>
              <w:jc w:val="both"/>
              <w:rPr>
                <w:color w:val="000000"/>
                <w:sz w:val="18"/>
                <w:szCs w:val="18"/>
              </w:rPr>
            </w:pPr>
            <w:r w:rsidRPr="00336630">
              <w:rPr>
                <w:color w:val="000000"/>
                <w:sz w:val="18"/>
                <w:szCs w:val="18"/>
              </w:rPr>
              <w:t xml:space="preserve">Titanium dioxide slurry preserved with 0.0125, 0.025, 0.05, 0.075, 0.10 and 0.15% (w/w) ACTICIDE C1 was tested after three inoculations after </w:t>
            </w:r>
            <w:r w:rsidRPr="00336630">
              <w:rPr>
                <w:b/>
                <w:color w:val="000000"/>
                <w:sz w:val="18"/>
                <w:szCs w:val="18"/>
              </w:rPr>
              <w:t>24 to 72h</w:t>
            </w:r>
            <w:r w:rsidRPr="00336630">
              <w:rPr>
                <w:color w:val="000000"/>
                <w:sz w:val="18"/>
                <w:szCs w:val="18"/>
              </w:rPr>
              <w:t xml:space="preserve"> for bacteria and compared to a blank sample of same material. Parallel unconditioned (u. c.) and preconditioned (c.) samples, stored for 8 weeks at 40°C in hermetic sealed vessels, were tested.</w:t>
            </w:r>
          </w:p>
        </w:tc>
        <w:tc>
          <w:tcPr>
            <w:tcW w:w="4111" w:type="dxa"/>
            <w:tcBorders>
              <w:top w:val="single" w:sz="6" w:space="0" w:color="000000"/>
              <w:left w:val="single" w:sz="6" w:space="0" w:color="000000"/>
              <w:bottom w:val="single" w:sz="4" w:space="0" w:color="000000"/>
              <w:right w:val="nil"/>
            </w:tcBorders>
            <w:shd w:val="clear" w:color="auto" w:fill="auto"/>
          </w:tcPr>
          <w:p w14:paraId="344D5E88" w14:textId="7A95C9A4" w:rsidR="00C17BED" w:rsidRPr="00336630" w:rsidRDefault="00C17BED" w:rsidP="00AF7414">
            <w:pPr>
              <w:ind w:right="73"/>
              <w:jc w:val="both"/>
              <w:rPr>
                <w:color w:val="000000"/>
                <w:sz w:val="18"/>
                <w:szCs w:val="18"/>
              </w:rPr>
            </w:pPr>
            <w:r w:rsidRPr="00336630">
              <w:rPr>
                <w:color w:val="000000"/>
                <w:sz w:val="18"/>
                <w:szCs w:val="18"/>
              </w:rPr>
              <w:t>Without preconditioning: 0.025 % (w/w) ACTICIDE C1 (2.78 ppm C(M)IT</w:t>
            </w:r>
            <w:r w:rsidR="00B46D01">
              <w:rPr>
                <w:color w:val="000000"/>
                <w:sz w:val="18"/>
                <w:szCs w:val="18"/>
              </w:rPr>
              <w:t xml:space="preserve"> pure</w:t>
            </w:r>
            <w:r w:rsidRPr="00336630">
              <w:rPr>
                <w:color w:val="000000"/>
                <w:sz w:val="18"/>
                <w:szCs w:val="18"/>
              </w:rPr>
              <w:t xml:space="preserve">) </w:t>
            </w:r>
          </w:p>
          <w:p w14:paraId="17304AD8" w14:textId="77777777" w:rsidR="00C17BED" w:rsidRPr="00336630" w:rsidRDefault="00C17BED" w:rsidP="00AF7414">
            <w:pPr>
              <w:ind w:right="73"/>
              <w:jc w:val="both"/>
              <w:rPr>
                <w:color w:val="000000"/>
                <w:sz w:val="18"/>
                <w:szCs w:val="18"/>
              </w:rPr>
            </w:pPr>
          </w:p>
          <w:p w14:paraId="32B4063A" w14:textId="4AF7C91A" w:rsidR="00C17BED" w:rsidRPr="00336630" w:rsidRDefault="00C17BED" w:rsidP="00505051">
            <w:pPr>
              <w:ind w:right="73"/>
              <w:jc w:val="both"/>
              <w:rPr>
                <w:color w:val="000000"/>
                <w:sz w:val="18"/>
                <w:szCs w:val="18"/>
              </w:rPr>
            </w:pPr>
            <w:r w:rsidRPr="00336630">
              <w:rPr>
                <w:color w:val="000000"/>
                <w:sz w:val="18"/>
                <w:szCs w:val="18"/>
              </w:rPr>
              <w:t>With preconditioning:</w:t>
            </w:r>
            <w:r w:rsidR="00855D33">
              <w:rPr>
                <w:color w:val="000000"/>
                <w:sz w:val="18"/>
                <w:szCs w:val="18"/>
              </w:rPr>
              <w:t xml:space="preserve"> </w:t>
            </w:r>
            <w:r w:rsidRPr="00336630">
              <w:rPr>
                <w:color w:val="000000"/>
                <w:sz w:val="18"/>
                <w:szCs w:val="18"/>
              </w:rPr>
              <w:t>0.1</w:t>
            </w:r>
            <w:r w:rsidR="00505051">
              <w:rPr>
                <w:color w:val="000000"/>
                <w:sz w:val="18"/>
                <w:szCs w:val="18"/>
              </w:rPr>
              <w:t>0</w:t>
            </w:r>
            <w:r w:rsidRPr="00336630">
              <w:rPr>
                <w:color w:val="000000"/>
                <w:sz w:val="18"/>
                <w:szCs w:val="18"/>
              </w:rPr>
              <w:t>% (w/w) ACTICIDE C1 (1</w:t>
            </w:r>
            <w:r w:rsidR="00505051">
              <w:rPr>
                <w:color w:val="000000"/>
                <w:sz w:val="18"/>
                <w:szCs w:val="18"/>
              </w:rPr>
              <w:t>1</w:t>
            </w:r>
            <w:r w:rsidRPr="00336630">
              <w:rPr>
                <w:color w:val="000000"/>
                <w:sz w:val="18"/>
                <w:szCs w:val="18"/>
              </w:rPr>
              <w:t>.</w:t>
            </w:r>
            <w:r w:rsidR="00505051">
              <w:rPr>
                <w:color w:val="000000"/>
                <w:sz w:val="18"/>
                <w:szCs w:val="18"/>
              </w:rPr>
              <w:t>1</w:t>
            </w:r>
            <w:r w:rsidRPr="00336630">
              <w:rPr>
                <w:color w:val="000000"/>
                <w:sz w:val="18"/>
                <w:szCs w:val="18"/>
              </w:rPr>
              <w:t xml:space="preserve"> ppm </w:t>
            </w:r>
            <w:proofErr w:type="gramStart"/>
            <w:r w:rsidRPr="00336630">
              <w:rPr>
                <w:color w:val="000000"/>
                <w:sz w:val="18"/>
                <w:szCs w:val="18"/>
              </w:rPr>
              <w:t>C(</w:t>
            </w:r>
            <w:proofErr w:type="gramEnd"/>
            <w:r w:rsidRPr="00336630">
              <w:rPr>
                <w:color w:val="000000"/>
                <w:sz w:val="18"/>
                <w:szCs w:val="18"/>
              </w:rPr>
              <w:t>M)IT</w:t>
            </w:r>
            <w:r w:rsidR="00B46D01">
              <w:rPr>
                <w:color w:val="000000"/>
                <w:sz w:val="18"/>
                <w:szCs w:val="18"/>
              </w:rPr>
              <w:t xml:space="preserve"> pure</w:t>
            </w:r>
            <w:r w:rsidRPr="00336630">
              <w:rPr>
                <w:color w:val="000000"/>
                <w:sz w:val="18"/>
                <w:szCs w:val="18"/>
              </w:rPr>
              <w:t>).</w:t>
            </w:r>
          </w:p>
        </w:tc>
        <w:tc>
          <w:tcPr>
            <w:tcW w:w="1134" w:type="dxa"/>
            <w:tcBorders>
              <w:top w:val="single" w:sz="6" w:space="0" w:color="000000"/>
              <w:left w:val="single" w:sz="6" w:space="0" w:color="000000"/>
              <w:bottom w:val="single" w:sz="4" w:space="0" w:color="000000"/>
              <w:right w:val="single" w:sz="4" w:space="0" w:color="000000"/>
            </w:tcBorders>
            <w:shd w:val="clear" w:color="auto" w:fill="auto"/>
          </w:tcPr>
          <w:p w14:paraId="3F5FBD08" w14:textId="77777777" w:rsidR="00C17BED" w:rsidRPr="00336630" w:rsidRDefault="00C17BED" w:rsidP="00AF7414">
            <w:pPr>
              <w:ind w:right="73"/>
              <w:jc w:val="both"/>
              <w:rPr>
                <w:i/>
                <w:color w:val="000000"/>
                <w:sz w:val="18"/>
                <w:szCs w:val="18"/>
              </w:rPr>
            </w:pPr>
            <w:r w:rsidRPr="00336630">
              <w:rPr>
                <w:i/>
                <w:color w:val="000000"/>
                <w:sz w:val="18"/>
                <w:szCs w:val="18"/>
              </w:rPr>
              <w:t>Goldbach</w:t>
            </w:r>
          </w:p>
          <w:p w14:paraId="56E3AD34" w14:textId="77777777" w:rsidR="00C17BED" w:rsidRPr="00336630" w:rsidRDefault="00C17BED" w:rsidP="00AF7414">
            <w:pPr>
              <w:ind w:right="73"/>
              <w:jc w:val="both"/>
              <w:rPr>
                <w:i/>
                <w:color w:val="000000"/>
                <w:sz w:val="18"/>
                <w:szCs w:val="18"/>
              </w:rPr>
            </w:pPr>
            <w:r w:rsidRPr="00336630">
              <w:rPr>
                <w:i/>
                <w:color w:val="000000"/>
                <w:sz w:val="18"/>
                <w:szCs w:val="18"/>
              </w:rPr>
              <w:t>(2018l)</w:t>
            </w:r>
          </w:p>
          <w:p w14:paraId="777880CC" w14:textId="77777777" w:rsidR="00C17BED" w:rsidRPr="00336630" w:rsidRDefault="00C17BED" w:rsidP="00AF7414">
            <w:pPr>
              <w:ind w:right="73"/>
              <w:jc w:val="both"/>
              <w:rPr>
                <w:i/>
                <w:color w:val="000000"/>
                <w:sz w:val="18"/>
                <w:szCs w:val="18"/>
              </w:rPr>
            </w:pPr>
          </w:p>
          <w:p w14:paraId="64F21B4D" w14:textId="77777777" w:rsidR="00C17BED" w:rsidRPr="00336630" w:rsidRDefault="00C17BED" w:rsidP="00AF7414">
            <w:pPr>
              <w:ind w:right="73"/>
              <w:jc w:val="both"/>
              <w:rPr>
                <w:i/>
                <w:color w:val="000000"/>
                <w:sz w:val="18"/>
                <w:szCs w:val="18"/>
              </w:rPr>
            </w:pPr>
            <w:r w:rsidRPr="00336630">
              <w:rPr>
                <w:i/>
                <w:color w:val="000000"/>
                <w:sz w:val="18"/>
                <w:szCs w:val="18"/>
              </w:rPr>
              <w:t>Report n°51600-2</w:t>
            </w:r>
          </w:p>
          <w:p w14:paraId="370E494B" w14:textId="77777777" w:rsidR="00C17BED" w:rsidRPr="00336630" w:rsidRDefault="00C17BED" w:rsidP="00AF7414">
            <w:pPr>
              <w:ind w:right="73"/>
              <w:jc w:val="both"/>
              <w:rPr>
                <w:i/>
                <w:color w:val="000000"/>
                <w:sz w:val="18"/>
                <w:szCs w:val="18"/>
              </w:rPr>
            </w:pPr>
          </w:p>
          <w:p w14:paraId="3A1E8070" w14:textId="77777777" w:rsidR="00C17BED" w:rsidRPr="00336630" w:rsidRDefault="00C17BED" w:rsidP="00AF7414">
            <w:pPr>
              <w:ind w:right="73"/>
              <w:jc w:val="both"/>
              <w:rPr>
                <w:i/>
                <w:color w:val="000000"/>
                <w:sz w:val="18"/>
                <w:szCs w:val="18"/>
              </w:rPr>
            </w:pPr>
            <w:r w:rsidRPr="00336630">
              <w:rPr>
                <w:i/>
                <w:color w:val="000000"/>
                <w:sz w:val="18"/>
                <w:szCs w:val="18"/>
              </w:rPr>
              <w:t>RI = 2</w:t>
            </w:r>
          </w:p>
        </w:tc>
      </w:tr>
    </w:tbl>
    <w:p w14:paraId="0180C3D3" w14:textId="159E4311" w:rsidR="00A27C55" w:rsidRDefault="00A27C55" w:rsidP="00A27C55"/>
    <w:p w14:paraId="147A103F" w14:textId="77777777" w:rsidR="00B73A15" w:rsidRDefault="00B73A15" w:rsidP="00627425">
      <w:pPr>
        <w:jc w:val="both"/>
        <w:sectPr w:rsidR="00B73A15" w:rsidSect="00B73A15">
          <w:headerReference w:type="even" r:id="rId26"/>
          <w:headerReference w:type="default" r:id="rId27"/>
          <w:footerReference w:type="even" r:id="rId28"/>
          <w:footerReference w:type="default" r:id="rId29"/>
          <w:headerReference w:type="first" r:id="rId30"/>
          <w:footerReference w:type="first" r:id="rId31"/>
          <w:pgSz w:w="16838" w:h="11906" w:orient="landscape"/>
          <w:pgMar w:top="1843" w:right="2013" w:bottom="424" w:left="1474" w:header="851" w:footer="851" w:gutter="0"/>
          <w:cols w:space="720"/>
          <w:titlePg/>
          <w:docGrid w:linePitch="272"/>
        </w:sectPr>
      </w:pPr>
    </w:p>
    <w:tbl>
      <w:tblPr>
        <w:tblW w:w="0" w:type="auto"/>
        <w:tblInd w:w="-5" w:type="dxa"/>
        <w:tblLayout w:type="fixed"/>
        <w:tblLook w:val="0000" w:firstRow="0" w:lastRow="0" w:firstColumn="0" w:lastColumn="0" w:noHBand="0" w:noVBand="0"/>
      </w:tblPr>
      <w:tblGrid>
        <w:gridCol w:w="9445"/>
      </w:tblGrid>
      <w:tr w:rsidR="00A27C55" w14:paraId="1585E77C" w14:textId="77777777" w:rsidTr="00A27C55">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165D54AB" w14:textId="77777777" w:rsidR="00A27C55" w:rsidRDefault="00A27C55" w:rsidP="00A27C55">
            <w:pPr>
              <w:spacing w:line="260" w:lineRule="atLeast"/>
              <w:jc w:val="both"/>
            </w:pPr>
            <w:r>
              <w:rPr>
                <w:rFonts w:eastAsia="Calibri"/>
                <w:b/>
                <w:bCs/>
                <w:lang w:eastAsia="en-US"/>
              </w:rPr>
              <w:t>Conclusion on the efficacy of the product</w:t>
            </w:r>
          </w:p>
        </w:tc>
      </w:tr>
      <w:tr w:rsidR="00A27C55" w14:paraId="368D79D3" w14:textId="77777777" w:rsidTr="00A27C55">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34B67C3C" w14:textId="712D0776" w:rsidR="002643DC" w:rsidRDefault="00A27C55" w:rsidP="00A27C55">
            <w:pPr>
              <w:snapToGrid w:val="0"/>
              <w:spacing w:line="260" w:lineRule="atLeast"/>
              <w:jc w:val="both"/>
              <w:rPr>
                <w:color w:val="000000"/>
              </w:rPr>
            </w:pPr>
            <w:r w:rsidRPr="00A92AAC">
              <w:t xml:space="preserve">FR CA concludes that efficacy of the product </w:t>
            </w:r>
            <w:r w:rsidRPr="003D5EEC">
              <w:rPr>
                <w:color w:val="000000"/>
              </w:rPr>
              <w:t xml:space="preserve">ACTICIDE </w:t>
            </w:r>
            <w:r w:rsidR="00604029">
              <w:rPr>
                <w:color w:val="000000"/>
              </w:rPr>
              <w:t>C1</w:t>
            </w:r>
            <w:r w:rsidRPr="003D5EEC">
              <w:rPr>
                <w:color w:val="000000"/>
              </w:rPr>
              <w:t xml:space="preserve"> (1.11% C(M)IT</w:t>
            </w:r>
            <w:r>
              <w:rPr>
                <w:color w:val="000000"/>
              </w:rPr>
              <w:t xml:space="preserve"> pure</w:t>
            </w:r>
            <w:r w:rsidRPr="003D5EEC">
              <w:rPr>
                <w:color w:val="000000"/>
              </w:rPr>
              <w:t xml:space="preserve">) </w:t>
            </w:r>
            <w:r w:rsidRPr="00A92AAC">
              <w:t xml:space="preserve">has been demonstrated for the preservation of </w:t>
            </w:r>
            <w:r w:rsidRPr="003D5EEC">
              <w:rPr>
                <w:color w:val="000000"/>
              </w:rPr>
              <w:t>washing and cleaning fluids (general) and other detergents (PT</w:t>
            </w:r>
            <w:r w:rsidR="008B6655">
              <w:rPr>
                <w:color w:val="000000"/>
              </w:rPr>
              <w:t xml:space="preserve"> </w:t>
            </w:r>
            <w:r w:rsidRPr="003D5EEC">
              <w:rPr>
                <w:color w:val="000000"/>
              </w:rPr>
              <w:t>6.1.2), paints</w:t>
            </w:r>
            <w:r w:rsidR="00A021DD">
              <w:t xml:space="preserve"> </w:t>
            </w:r>
            <w:r w:rsidR="00A021DD" w:rsidRPr="00A021DD">
              <w:rPr>
                <w:color w:val="000000"/>
              </w:rPr>
              <w:t>and coatings</w:t>
            </w:r>
            <w:r w:rsidRPr="003D5EEC">
              <w:rPr>
                <w:color w:val="000000"/>
              </w:rPr>
              <w:t xml:space="preserve"> (PT 6.2)</w:t>
            </w:r>
            <w:r w:rsidR="008B6655">
              <w:rPr>
                <w:color w:val="000000"/>
              </w:rPr>
              <w:t xml:space="preserve">, </w:t>
            </w:r>
            <w:r w:rsidR="008B6655" w:rsidRPr="008B6655">
              <w:rPr>
                <w:color w:val="000000"/>
              </w:rPr>
              <w:t xml:space="preserve">Fluids used in paper production </w:t>
            </w:r>
            <w:r w:rsidR="008B6655">
              <w:rPr>
                <w:color w:val="000000"/>
              </w:rPr>
              <w:t>(</w:t>
            </w:r>
            <w:r w:rsidR="008B6655" w:rsidRPr="008B6655">
              <w:rPr>
                <w:color w:val="000000"/>
              </w:rPr>
              <w:t>PT 6.3.1</w:t>
            </w:r>
            <w:r w:rsidR="008B6655">
              <w:rPr>
                <w:color w:val="000000"/>
              </w:rPr>
              <w:t>),</w:t>
            </w:r>
            <w:r w:rsidR="008B6655" w:rsidRPr="008B6655">
              <w:rPr>
                <w:color w:val="000000"/>
              </w:rPr>
              <w:t xml:space="preserve"> Glues and Adhesives </w:t>
            </w:r>
            <w:r w:rsidR="008B6655">
              <w:rPr>
                <w:color w:val="000000"/>
              </w:rPr>
              <w:t>(</w:t>
            </w:r>
            <w:r w:rsidR="008B6655" w:rsidRPr="008B6655">
              <w:rPr>
                <w:color w:val="000000"/>
              </w:rPr>
              <w:t>PT 6.6</w:t>
            </w:r>
            <w:r w:rsidR="008B6655">
              <w:rPr>
                <w:color w:val="000000"/>
              </w:rPr>
              <w:t xml:space="preserve">), </w:t>
            </w:r>
            <w:r w:rsidRPr="001C6B1B">
              <w:rPr>
                <w:color w:val="000000"/>
              </w:rPr>
              <w:t>polymer dispersion (PT</w:t>
            </w:r>
            <w:r w:rsidR="008B6655" w:rsidRPr="001C6B1B">
              <w:rPr>
                <w:color w:val="000000"/>
              </w:rPr>
              <w:t xml:space="preserve"> </w:t>
            </w:r>
            <w:r w:rsidRPr="001C6B1B">
              <w:rPr>
                <w:color w:val="000000"/>
              </w:rPr>
              <w:t>6.7)</w:t>
            </w:r>
            <w:r w:rsidR="008B6655" w:rsidRPr="001C6B1B">
              <w:rPr>
                <w:color w:val="000000"/>
              </w:rPr>
              <w:t xml:space="preserve"> and Pigment paste</w:t>
            </w:r>
            <w:r w:rsidRPr="001C6B1B">
              <w:rPr>
                <w:color w:val="000000"/>
              </w:rPr>
              <w:t xml:space="preserve"> </w:t>
            </w:r>
            <w:r w:rsidR="008B6655" w:rsidRPr="00785803">
              <w:rPr>
                <w:color w:val="000000"/>
              </w:rPr>
              <w:t xml:space="preserve">(PT 6.7) </w:t>
            </w:r>
            <w:r w:rsidRPr="002363B9">
              <w:rPr>
                <w:color w:val="000000"/>
              </w:rPr>
              <w:t xml:space="preserve">against bacteria, yeasts and </w:t>
            </w:r>
            <w:r w:rsidR="009D2138" w:rsidRPr="001C6B1B">
              <w:rPr>
                <w:color w:val="000000"/>
              </w:rPr>
              <w:t>fungi</w:t>
            </w:r>
            <w:r w:rsidR="00C53AEB" w:rsidRPr="001C6B1B">
              <w:rPr>
                <w:color w:val="000000"/>
              </w:rPr>
              <w:t xml:space="preserve">; and for the preservation of </w:t>
            </w:r>
            <w:r w:rsidR="00C53AEB" w:rsidRPr="005A469C">
              <w:rPr>
                <w:color w:val="000000"/>
              </w:rPr>
              <w:t>TiO</w:t>
            </w:r>
            <w:r w:rsidR="00C53AEB" w:rsidRPr="005A469C">
              <w:rPr>
                <w:color w:val="000000"/>
                <w:vertAlign w:val="subscript"/>
              </w:rPr>
              <w:t>2</w:t>
            </w:r>
            <w:r w:rsidR="00C53AEB" w:rsidRPr="005A469C">
              <w:rPr>
                <w:color w:val="000000"/>
              </w:rPr>
              <w:t xml:space="preserve"> slurries (PT 6.7) against bacteria.</w:t>
            </w:r>
          </w:p>
          <w:p w14:paraId="270A3097" w14:textId="77777777" w:rsidR="002643DC" w:rsidRDefault="002643DC" w:rsidP="002643DC">
            <w:pPr>
              <w:jc w:val="both"/>
            </w:pPr>
            <w:r>
              <w:t>Considering the results of the challenge tests performed with:</w:t>
            </w:r>
          </w:p>
          <w:p w14:paraId="4CF6E766" w14:textId="77777777" w:rsidR="002643DC" w:rsidRDefault="002643DC" w:rsidP="002643DC">
            <w:pPr>
              <w:pStyle w:val="Paragraphedeliste"/>
              <w:ind w:left="0"/>
              <w:jc w:val="both"/>
            </w:pPr>
            <w:r>
              <w:t>- colourants where efficacy against yeasts in the unconditioned samples is not sufficiently demonstrated at the highest dose of 0.4% but demonstrated in the preconditioned samples at the dose of 0.4%;</w:t>
            </w:r>
          </w:p>
          <w:p w14:paraId="37180607" w14:textId="77777777" w:rsidR="002643DC" w:rsidRDefault="002643DC" w:rsidP="002643DC">
            <w:pPr>
              <w:jc w:val="both"/>
            </w:pPr>
            <w:r>
              <w:t>- CaCO</w:t>
            </w:r>
            <w:r w:rsidRPr="00997D60">
              <w:rPr>
                <w:vertAlign w:val="subscript"/>
              </w:rPr>
              <w:t>3</w:t>
            </w:r>
            <w:r>
              <w:t xml:space="preserve"> slurry where efficacy against bacteria in the preconditioned samples is not sufficiently demonstrated at the highest dose of 0.3% but demonstrated in the unconditioned sample at 0.20%;</w:t>
            </w:r>
          </w:p>
          <w:p w14:paraId="2FAC0972" w14:textId="7C3D92A0" w:rsidR="002643DC" w:rsidRDefault="002643DC" w:rsidP="002643DC">
            <w:pPr>
              <w:jc w:val="both"/>
            </w:pPr>
            <w:r>
              <w:t xml:space="preserve">Efficacy of the product ACTICIDE C1 for these applications will be validated </w:t>
            </w:r>
            <w:r w:rsidR="008B6655" w:rsidRPr="008B6655">
              <w:t>pending the submission of new data (with and without preconditioning) at the submission of the authorisation application</w:t>
            </w:r>
            <w:r w:rsidR="008B6655">
              <w:t>.</w:t>
            </w:r>
          </w:p>
          <w:p w14:paraId="4D0E3ED6" w14:textId="41A5B68D" w:rsidR="00A27C55" w:rsidRPr="00A92AAC" w:rsidRDefault="002643DC" w:rsidP="00997D60">
            <w:pPr>
              <w:jc w:val="both"/>
              <w:rPr>
                <w:rFonts w:eastAsia="Calibri"/>
                <w:b/>
                <w:bCs/>
                <w:lang w:eastAsia="en-US"/>
              </w:rPr>
            </w:pPr>
            <w:r>
              <w:t xml:space="preserve">Taking into account </w:t>
            </w:r>
            <w:r w:rsidR="008B6655">
              <w:t>all submitted data</w:t>
            </w:r>
            <w:r>
              <w:t xml:space="preserve">, preservative </w:t>
            </w:r>
            <w:r w:rsidRPr="00CB5C61">
              <w:t xml:space="preserve">efficacy of the product </w:t>
            </w:r>
            <w:r w:rsidRPr="00FB5CCA">
              <w:rPr>
                <w:color w:val="000000"/>
              </w:rPr>
              <w:t xml:space="preserve">ACTICIDE </w:t>
            </w:r>
            <w:r w:rsidR="00604029">
              <w:rPr>
                <w:color w:val="000000"/>
              </w:rPr>
              <w:t>C1</w:t>
            </w:r>
            <w:r w:rsidRPr="00FB5CCA">
              <w:rPr>
                <w:color w:val="000000"/>
              </w:rPr>
              <w:t xml:space="preserve"> (1.11% </w:t>
            </w:r>
            <w:proofErr w:type="gramStart"/>
            <w:r w:rsidRPr="00FB5CCA">
              <w:rPr>
                <w:color w:val="000000"/>
              </w:rPr>
              <w:t>C(</w:t>
            </w:r>
            <w:proofErr w:type="gramEnd"/>
            <w:r w:rsidRPr="00FB5CCA">
              <w:rPr>
                <w:color w:val="000000"/>
              </w:rPr>
              <w:t>M)IT</w:t>
            </w:r>
            <w:r>
              <w:rPr>
                <w:color w:val="000000"/>
              </w:rPr>
              <w:t xml:space="preserve"> pure</w:t>
            </w:r>
            <w:r w:rsidRPr="00FB5CCA">
              <w:rPr>
                <w:color w:val="000000"/>
              </w:rPr>
              <w:t xml:space="preserve">) </w:t>
            </w:r>
            <w:r w:rsidRPr="00CB5C61">
              <w:t>has been demonstrated</w:t>
            </w:r>
            <w:r>
              <w:t xml:space="preserve"> for </w:t>
            </w:r>
            <w:r w:rsidR="008B6655">
              <w:t xml:space="preserve">the </w:t>
            </w:r>
            <w:r>
              <w:t xml:space="preserve">uses </w:t>
            </w:r>
            <w:r w:rsidR="008B6655">
              <w:t>described in section 2.2.5.8 below.</w:t>
            </w:r>
          </w:p>
        </w:tc>
      </w:tr>
    </w:tbl>
    <w:p w14:paraId="63A201AC" w14:textId="77777777" w:rsidR="009B7AD8" w:rsidRPr="00105822" w:rsidRDefault="009B7AD8" w:rsidP="00B73A15">
      <w:pPr>
        <w:jc w:val="both"/>
        <w:rPr>
          <w:u w:val="single"/>
        </w:rPr>
      </w:pPr>
    </w:p>
    <w:p w14:paraId="0C711E13" w14:textId="4D628F77" w:rsidR="009D0C0B" w:rsidRDefault="00FA480B">
      <w:pPr>
        <w:pStyle w:val="Titre4"/>
        <w:rPr>
          <w:rFonts w:ascii="Times New Roman" w:hAnsi="Times New Roman" w:cs="Times New Roman"/>
          <w:i/>
          <w:iCs/>
          <w:lang w:eastAsia="en-US"/>
        </w:rPr>
      </w:pPr>
      <w:bookmarkStart w:id="625" w:name="_Toc57800759"/>
      <w:r>
        <w:t>Occurrence of resistance and resistance management</w:t>
      </w:r>
      <w:bookmarkEnd w:id="625"/>
    </w:p>
    <w:p w14:paraId="7D19C385" w14:textId="2BE5653D" w:rsidR="000377A3" w:rsidRDefault="000377A3" w:rsidP="000377A3">
      <w:pPr>
        <w:pStyle w:val="yiv3078412155msonormal"/>
        <w:spacing w:after="60" w:afterAutospacing="0" w:line="252" w:lineRule="auto"/>
        <w:jc w:val="both"/>
        <w:rPr>
          <w:rFonts w:ascii="Verdana" w:hAnsi="Verdana"/>
          <w:sz w:val="20"/>
          <w:szCs w:val="20"/>
          <w:lang w:val="en-GB"/>
        </w:rPr>
      </w:pPr>
      <w:r w:rsidRPr="00DA1F0D">
        <w:rPr>
          <w:rFonts w:ascii="Verdana" w:hAnsi="Verdana"/>
          <w:sz w:val="20"/>
          <w:szCs w:val="20"/>
          <w:lang w:val="en-GB"/>
        </w:rPr>
        <w:t xml:space="preserve">The organisms with most frequently reported resistance to isothiazolones are Gram-negative bacteria, such as </w:t>
      </w:r>
      <w:r w:rsidRPr="00DA1F0D">
        <w:rPr>
          <w:rFonts w:ascii="Verdana" w:hAnsi="Verdana"/>
          <w:i/>
          <w:iCs/>
          <w:sz w:val="20"/>
          <w:szCs w:val="20"/>
          <w:lang w:val="en-GB"/>
        </w:rPr>
        <w:t xml:space="preserve">Pseudomonas, Enterobacter </w:t>
      </w:r>
      <w:r w:rsidRPr="00DA1F0D">
        <w:rPr>
          <w:rFonts w:ascii="Verdana" w:hAnsi="Verdana"/>
          <w:sz w:val="20"/>
          <w:szCs w:val="20"/>
          <w:lang w:val="en-GB"/>
        </w:rPr>
        <w:t>and</w:t>
      </w:r>
      <w:r w:rsidRPr="00DA1F0D">
        <w:rPr>
          <w:rFonts w:ascii="Verdana" w:hAnsi="Verdana"/>
          <w:i/>
          <w:iCs/>
          <w:sz w:val="20"/>
          <w:szCs w:val="20"/>
          <w:lang w:val="en-GB"/>
        </w:rPr>
        <w:t xml:space="preserve"> Burkholderia</w:t>
      </w:r>
      <w:r w:rsidRPr="00DA1F0D">
        <w:rPr>
          <w:rFonts w:ascii="Verdana" w:hAnsi="Verdana"/>
          <w:sz w:val="20"/>
          <w:szCs w:val="20"/>
          <w:lang w:val="en-GB"/>
        </w:rPr>
        <w:t>. In the literature, resistance to increasing levels of isothiazolones was shown for b</w:t>
      </w:r>
      <w:r w:rsidR="00923219" w:rsidRPr="00923219">
        <w:rPr>
          <w:rFonts w:ascii="Verdana" w:hAnsi="Verdana"/>
          <w:sz w:val="20"/>
          <w:szCs w:val="20"/>
          <w:lang w:val="en-GB"/>
        </w:rPr>
        <w:t>acteria adapted in lab cultures</w:t>
      </w:r>
      <w:r w:rsidRPr="00DA1F0D">
        <w:rPr>
          <w:rFonts w:ascii="Verdana" w:hAnsi="Verdana"/>
          <w:sz w:val="20"/>
          <w:szCs w:val="20"/>
          <w:lang w:val="en-GB"/>
        </w:rPr>
        <w:t xml:space="preserve">. At this stage of the knowledge, the mechanisms known to be involved in the resistance to isothiazolones are those already known for other molecules, namely the loss of permeability (loss of specific outer membrane proteins (porins)), the increase of the efflux (over-expression of genes producing efflux pumps) and the responses to stress. Depending on the authors, adaptation phenomena induced during exposure of bacteria can be stable or unstable, and may lead to resistance. </w:t>
      </w:r>
      <w:proofErr w:type="gramStart"/>
      <w:r w:rsidRPr="00DA1F0D">
        <w:rPr>
          <w:rFonts w:ascii="Verdana" w:hAnsi="Verdana"/>
          <w:sz w:val="20"/>
          <w:szCs w:val="20"/>
          <w:lang w:val="en-GB"/>
        </w:rPr>
        <w:t>it</w:t>
      </w:r>
      <w:proofErr w:type="gramEnd"/>
      <w:r w:rsidRPr="00DA1F0D">
        <w:rPr>
          <w:rFonts w:ascii="Verdana" w:hAnsi="Verdana"/>
          <w:sz w:val="20"/>
          <w:szCs w:val="20"/>
          <w:lang w:val="en-GB"/>
        </w:rPr>
        <w:t xml:space="preserve"> is important to emphasize that the use of preservatives induce a continuous contact between active substances and microorganisms, leading to a pressure of selection that maintains this adapted state whatever the stability of the phenomenon. It is also reported that microorganisms deemed resistance to isothiazolones have also shown varying degrees of cross-resistance to </w:t>
      </w:r>
      <w:r w:rsidRPr="00DA1F0D">
        <w:rPr>
          <w:rFonts w:ascii="Verdana" w:hAnsi="Verdana"/>
          <w:color w:val="000000"/>
          <w:sz w:val="20"/>
          <w:szCs w:val="20"/>
          <w:lang w:val="en-GB"/>
        </w:rPr>
        <w:t>other Biocides and to antibiotics.</w:t>
      </w:r>
      <w:r w:rsidRPr="00DA1F0D">
        <w:rPr>
          <w:rFonts w:ascii="Verdana" w:hAnsi="Verdana"/>
          <w:sz w:val="20"/>
          <w:szCs w:val="20"/>
          <w:lang w:val="en-GB"/>
        </w:rPr>
        <w:t xml:space="preserve"> </w:t>
      </w:r>
    </w:p>
    <w:p w14:paraId="47965462" w14:textId="77777777" w:rsidR="00256169" w:rsidRPr="00256169" w:rsidRDefault="00256169" w:rsidP="00256169">
      <w:pPr>
        <w:pStyle w:val="Commentaire"/>
        <w:jc w:val="both"/>
        <w:rPr>
          <w:rFonts w:ascii="Times New Roman" w:hAnsi="Times New Roman" w:cs="Times New Roman"/>
          <w:lang w:val="de-DE" w:eastAsia="fr-FR"/>
        </w:rPr>
      </w:pPr>
    </w:p>
    <w:p w14:paraId="6D300173" w14:textId="5A2F9558" w:rsidR="00256169" w:rsidRPr="00256169" w:rsidRDefault="00256169" w:rsidP="00256169">
      <w:pPr>
        <w:suppressAutoHyphens w:val="0"/>
        <w:spacing w:after="200"/>
        <w:jc w:val="both"/>
      </w:pPr>
      <w:r w:rsidRPr="00256169">
        <w:rPr>
          <w:rFonts w:ascii="Times New Roman" w:hAnsi="Times New Roman" w:cs="Times New Roman"/>
          <w:lang w:val="de-DE" w:eastAsia="fr-FR"/>
        </w:rPr>
        <w:t>I</w:t>
      </w:r>
      <w:r w:rsidRPr="00256169">
        <w:t>n conclusion, in the lit</w:t>
      </w:r>
      <w:r w:rsidR="001C6B1B">
        <w:t>t</w:t>
      </w:r>
      <w:r w:rsidRPr="00256169">
        <w:t>erature, resistance to increasing levels of isothiazolones was shown for bacteria adapted in lab cultures. Depending on the authors, adaptation phenomena induced during exposure of bacteria can be stable or unstable, and may lead to resistance. It is important to emphasize that the use of preservatives induce a continuous contact between active substances and microorganisms, leading to a pressure of selection that maintains this adapted state whatever the stability of the phenomenon.</w:t>
      </w:r>
    </w:p>
    <w:p w14:paraId="27453287" w14:textId="344A1166" w:rsidR="00256169" w:rsidRPr="00256169" w:rsidRDefault="00256169" w:rsidP="000377A3">
      <w:pPr>
        <w:pStyle w:val="yiv3078412155msonormal"/>
        <w:spacing w:after="60" w:afterAutospacing="0" w:line="252" w:lineRule="auto"/>
        <w:jc w:val="both"/>
        <w:rPr>
          <w:rFonts w:ascii="Verdana" w:hAnsi="Verdana"/>
          <w:sz w:val="20"/>
          <w:szCs w:val="20"/>
          <w:lang w:val="en-GB"/>
        </w:rPr>
      </w:pPr>
      <w:r w:rsidRPr="00256169">
        <w:rPr>
          <w:rFonts w:ascii="Verdana" w:hAnsi="Verdana"/>
          <w:sz w:val="20"/>
          <w:szCs w:val="20"/>
          <w:lang w:val="en-GB"/>
        </w:rPr>
        <w:t>if the applicant becomes aware of any reports of resistance to the active substance and/or the products these should be reported to appropriate bodies (e.g. the efficacy working group and/or concerned member states) so that it can be determined if further action is required</w:t>
      </w:r>
    </w:p>
    <w:p w14:paraId="406C8DC9" w14:textId="3690F089" w:rsidR="00256169" w:rsidRPr="00DA1F0D" w:rsidRDefault="00256169" w:rsidP="00997D60">
      <w:pPr>
        <w:pStyle w:val="Corpsdetexte"/>
        <w:spacing w:after="120"/>
        <w:ind w:firstLine="6"/>
        <w:jc w:val="both"/>
      </w:pPr>
      <w:r>
        <w:t>R</w:t>
      </w:r>
      <w:r w:rsidRPr="00C864D9">
        <w:t>esistance should be managed at the renewal of authorisation with appropriate guidelines</w:t>
      </w:r>
      <w:r>
        <w:t>.</w:t>
      </w:r>
    </w:p>
    <w:p w14:paraId="67467301" w14:textId="77777777" w:rsidR="009D0C0B" w:rsidRPr="00DA1F0D" w:rsidRDefault="009D0C0B">
      <w:pPr>
        <w:spacing w:line="260" w:lineRule="atLeast"/>
        <w:rPr>
          <w:rFonts w:eastAsia="Calibri" w:cs="Times New Roman"/>
          <w:iCs/>
          <w:szCs w:val="24"/>
          <w:lang w:eastAsia="en-US"/>
        </w:rPr>
      </w:pPr>
    </w:p>
    <w:p w14:paraId="14B6E1F4" w14:textId="77777777" w:rsidR="009D0C0B" w:rsidRDefault="00FA480B">
      <w:pPr>
        <w:pStyle w:val="Titre4"/>
        <w:rPr>
          <w:rFonts w:ascii="Times New Roman" w:hAnsi="Times New Roman" w:cs="Times New Roman"/>
          <w:i/>
          <w:iCs/>
          <w:lang w:eastAsia="en-US"/>
        </w:rPr>
      </w:pPr>
      <w:bookmarkStart w:id="626" w:name="_Toc57800760"/>
      <w:r>
        <w:t>Known limitations</w:t>
      </w:r>
      <w:bookmarkEnd w:id="626"/>
    </w:p>
    <w:p w14:paraId="22570CD9" w14:textId="25C8D180" w:rsidR="003E695F" w:rsidRPr="00627425" w:rsidRDefault="001E5FD0" w:rsidP="00627425">
      <w:pPr>
        <w:spacing w:line="260" w:lineRule="atLeast"/>
        <w:jc w:val="both"/>
        <w:rPr>
          <w:rFonts w:eastAsia="Calibri" w:cs="Times New Roman"/>
          <w:iCs/>
          <w:szCs w:val="24"/>
          <w:lang w:eastAsia="en-US"/>
        </w:rPr>
      </w:pPr>
      <w:r w:rsidRPr="00627425">
        <w:t xml:space="preserve">Due to the chemical properties of </w:t>
      </w:r>
      <w:proofErr w:type="gramStart"/>
      <w:r w:rsidRPr="00627425">
        <w:t>C</w:t>
      </w:r>
      <w:r w:rsidR="0000728C">
        <w:t>(</w:t>
      </w:r>
      <w:proofErr w:type="gramEnd"/>
      <w:r w:rsidR="0000728C">
        <w:t>M)</w:t>
      </w:r>
      <w:r w:rsidRPr="00627425">
        <w:t>IT biocidal products containing this active are known to be sensitive to elevated temperatures and pH values (alkaline conditions).</w:t>
      </w:r>
    </w:p>
    <w:p w14:paraId="42A79801" w14:textId="77777777" w:rsidR="009D0C0B" w:rsidRDefault="00FA480B">
      <w:pPr>
        <w:pStyle w:val="Titre4"/>
        <w:rPr>
          <w:rFonts w:ascii="Times New Roman" w:hAnsi="Times New Roman" w:cs="Times New Roman"/>
          <w:i/>
          <w:iCs/>
          <w:lang w:eastAsia="en-US"/>
        </w:rPr>
      </w:pPr>
      <w:bookmarkStart w:id="627" w:name="_Toc57800761"/>
      <w:r>
        <w:t>Evaluation of the label claims</w:t>
      </w:r>
      <w:bookmarkEnd w:id="627"/>
    </w:p>
    <w:p w14:paraId="54D2BD9D" w14:textId="69F93016" w:rsidR="009D0C0B" w:rsidRDefault="000504B6">
      <w:pPr>
        <w:spacing w:line="260" w:lineRule="atLeast"/>
        <w:jc w:val="both"/>
        <w:rPr>
          <w:rFonts w:eastAsia="Calibri" w:cs="Arial"/>
          <w:bCs/>
          <w:iCs/>
          <w:szCs w:val="28"/>
          <w:lang w:eastAsia="en-US"/>
        </w:rPr>
      </w:pPr>
      <w:r w:rsidRPr="00627425">
        <w:rPr>
          <w:rFonts w:eastAsia="Calibri" w:cs="Arial"/>
          <w:bCs/>
          <w:iCs/>
          <w:szCs w:val="28"/>
          <w:lang w:eastAsia="en-US"/>
        </w:rPr>
        <w:t>Following uses and application rates can be validated:</w:t>
      </w:r>
    </w:p>
    <w:p w14:paraId="0029358C" w14:textId="77777777" w:rsidR="009B7AD8" w:rsidRPr="00627425" w:rsidRDefault="009B7AD8">
      <w:pPr>
        <w:spacing w:line="260" w:lineRule="atLeast"/>
        <w:jc w:val="both"/>
        <w:rPr>
          <w:rFonts w:eastAsia="Calibri" w:cs="Arial"/>
          <w:bCs/>
          <w:iCs/>
          <w:szCs w:val="28"/>
          <w:lang w:eastAsia="en-US"/>
        </w:rPr>
      </w:pPr>
    </w:p>
    <w:tbl>
      <w:tblPr>
        <w:tblW w:w="9529" w:type="dxa"/>
        <w:tblLayout w:type="fixed"/>
        <w:tblCellMar>
          <w:left w:w="0" w:type="dxa"/>
          <w:right w:w="0" w:type="dxa"/>
        </w:tblCellMar>
        <w:tblLook w:val="04A0" w:firstRow="1" w:lastRow="0" w:firstColumn="1" w:lastColumn="0" w:noHBand="0" w:noVBand="1"/>
      </w:tblPr>
      <w:tblGrid>
        <w:gridCol w:w="3025"/>
        <w:gridCol w:w="1088"/>
        <w:gridCol w:w="1088"/>
        <w:gridCol w:w="1000"/>
        <w:gridCol w:w="1176"/>
        <w:gridCol w:w="1088"/>
        <w:gridCol w:w="1064"/>
      </w:tblGrid>
      <w:tr w:rsidR="008B6655" w:rsidRPr="00B73A15" w14:paraId="0D523A8C" w14:textId="77777777" w:rsidTr="00997D60">
        <w:trPr>
          <w:trHeight w:val="275"/>
        </w:trPr>
        <w:tc>
          <w:tcPr>
            <w:tcW w:w="3025" w:type="dxa"/>
            <w:vMerge w:val="restart"/>
            <w:tcBorders>
              <w:top w:val="nil"/>
              <w:left w:val="nil"/>
              <w:bottom w:val="single" w:sz="8" w:space="0" w:color="6B6350"/>
              <w:right w:val="single" w:sz="8" w:space="0" w:color="6B6350"/>
            </w:tcBorders>
            <w:shd w:val="clear" w:color="auto" w:fill="auto"/>
            <w:tcMar>
              <w:top w:w="15" w:type="dxa"/>
              <w:left w:w="70" w:type="dxa"/>
              <w:bottom w:w="0" w:type="dxa"/>
              <w:right w:w="70" w:type="dxa"/>
            </w:tcMar>
            <w:vAlign w:val="center"/>
            <w:hideMark/>
          </w:tcPr>
          <w:p w14:paraId="1BB4D884" w14:textId="77777777" w:rsidR="0027690E" w:rsidRPr="00997D60" w:rsidRDefault="0027690E" w:rsidP="0027690E">
            <w:pPr>
              <w:suppressAutoHyphens w:val="0"/>
              <w:rPr>
                <w:rFonts w:cs="Times New Roman"/>
                <w:sz w:val="18"/>
                <w:szCs w:val="18"/>
                <w:lang w:val="en-US" w:eastAsia="fr-FR"/>
              </w:rPr>
            </w:pPr>
          </w:p>
        </w:tc>
        <w:tc>
          <w:tcPr>
            <w:tcW w:w="3176" w:type="dxa"/>
            <w:gridSpan w:val="3"/>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03E30D6F" w14:textId="77777777" w:rsidR="0027690E" w:rsidRPr="00997D60" w:rsidRDefault="0027690E" w:rsidP="0027690E">
            <w:pPr>
              <w:suppressAutoHyphens w:val="0"/>
              <w:jc w:val="center"/>
              <w:rPr>
                <w:bCs/>
                <w:color w:val="000000"/>
                <w:kern w:val="24"/>
                <w:sz w:val="18"/>
                <w:szCs w:val="18"/>
                <w:lang w:val="en-US" w:eastAsia="fr-FR"/>
              </w:rPr>
            </w:pPr>
            <w:r w:rsidRPr="00997D60">
              <w:rPr>
                <w:bCs/>
                <w:color w:val="000000"/>
                <w:kern w:val="24"/>
                <w:sz w:val="18"/>
                <w:szCs w:val="18"/>
                <w:lang w:val="en-US" w:eastAsia="fr-FR"/>
              </w:rPr>
              <w:t>Unconditioned</w:t>
            </w:r>
          </w:p>
          <w:p w14:paraId="388707C2" w14:textId="77777777" w:rsidR="0027690E" w:rsidRPr="00997D60" w:rsidRDefault="0027690E" w:rsidP="0027690E">
            <w:pPr>
              <w:suppressAutoHyphens w:val="0"/>
              <w:jc w:val="center"/>
              <w:rPr>
                <w:rFonts w:cs="Arial"/>
                <w:sz w:val="18"/>
                <w:szCs w:val="18"/>
                <w:lang w:val="en-US" w:eastAsia="fr-FR"/>
              </w:rPr>
            </w:pPr>
            <w:r w:rsidRPr="00997D60">
              <w:rPr>
                <w:bCs/>
                <w:color w:val="000000"/>
                <w:kern w:val="24"/>
                <w:sz w:val="18"/>
                <w:szCs w:val="18"/>
                <w:lang w:val="en-US" w:eastAsia="fr-FR"/>
              </w:rPr>
              <w:t>[c(m)it] in ppm</w:t>
            </w:r>
          </w:p>
        </w:tc>
        <w:tc>
          <w:tcPr>
            <w:tcW w:w="3328" w:type="dxa"/>
            <w:gridSpan w:val="3"/>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2F416C4D" w14:textId="77777777" w:rsidR="0027690E" w:rsidRPr="00997D60" w:rsidRDefault="0027690E" w:rsidP="0027690E">
            <w:pPr>
              <w:suppressAutoHyphens w:val="0"/>
              <w:jc w:val="center"/>
              <w:rPr>
                <w:bCs/>
                <w:color w:val="000000"/>
                <w:kern w:val="24"/>
                <w:sz w:val="18"/>
                <w:szCs w:val="18"/>
                <w:lang w:val="en-US" w:eastAsia="fr-FR"/>
              </w:rPr>
            </w:pPr>
            <w:r w:rsidRPr="00997D60">
              <w:rPr>
                <w:bCs/>
                <w:color w:val="000000"/>
                <w:kern w:val="24"/>
                <w:sz w:val="18"/>
                <w:szCs w:val="18"/>
                <w:lang w:eastAsia="fr-FR"/>
              </w:rPr>
              <w:t>Preconditioned</w:t>
            </w:r>
            <w:r w:rsidRPr="00997D60">
              <w:rPr>
                <w:bCs/>
                <w:color w:val="000000"/>
                <w:kern w:val="24"/>
                <w:sz w:val="18"/>
                <w:szCs w:val="18"/>
                <w:vertAlign w:val="superscript"/>
                <w:lang w:eastAsia="fr-FR"/>
              </w:rPr>
              <w:footnoteReference w:id="6"/>
            </w:r>
          </w:p>
          <w:p w14:paraId="7BE4A31B" w14:textId="77777777" w:rsidR="0027690E" w:rsidRPr="00997D60" w:rsidRDefault="0027690E" w:rsidP="0027690E">
            <w:pPr>
              <w:suppressAutoHyphens w:val="0"/>
              <w:jc w:val="center"/>
              <w:rPr>
                <w:rFonts w:cs="Arial"/>
                <w:sz w:val="18"/>
                <w:szCs w:val="18"/>
                <w:lang w:val="en-US" w:eastAsia="fr-FR"/>
              </w:rPr>
            </w:pPr>
            <w:r w:rsidRPr="00997D60">
              <w:rPr>
                <w:bCs/>
                <w:color w:val="000000"/>
                <w:kern w:val="24"/>
                <w:sz w:val="18"/>
                <w:szCs w:val="18"/>
                <w:lang w:val="en-US" w:eastAsia="fr-FR"/>
              </w:rPr>
              <w:t>[c(m)it] en ppm</w:t>
            </w:r>
          </w:p>
        </w:tc>
      </w:tr>
      <w:tr w:rsidR="008B6655" w:rsidRPr="00B73A15" w14:paraId="357A7302" w14:textId="77777777" w:rsidTr="00997D60">
        <w:trPr>
          <w:trHeight w:val="275"/>
        </w:trPr>
        <w:tc>
          <w:tcPr>
            <w:tcW w:w="3025" w:type="dxa"/>
            <w:vMerge/>
            <w:tcBorders>
              <w:top w:val="nil"/>
              <w:left w:val="nil"/>
              <w:bottom w:val="single" w:sz="8" w:space="0" w:color="6B6350"/>
              <w:right w:val="single" w:sz="8" w:space="0" w:color="6B6350"/>
            </w:tcBorders>
            <w:vAlign w:val="center"/>
            <w:hideMark/>
          </w:tcPr>
          <w:p w14:paraId="269CCA87" w14:textId="77777777" w:rsidR="0027690E" w:rsidRPr="00997D60" w:rsidRDefault="0027690E" w:rsidP="0027690E">
            <w:pPr>
              <w:suppressAutoHyphens w:val="0"/>
              <w:rPr>
                <w:rFonts w:cs="Times New Roman"/>
                <w:sz w:val="18"/>
                <w:szCs w:val="18"/>
                <w:lang w:val="en-US" w:eastAsia="fr-FR"/>
              </w:rPr>
            </w:pPr>
          </w:p>
        </w:tc>
        <w:tc>
          <w:tcPr>
            <w:tcW w:w="1088"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68126353"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B</w:t>
            </w:r>
            <w:r w:rsidRPr="00997D60">
              <w:rPr>
                <w:rFonts w:cs="Arial"/>
                <w:color w:val="000000"/>
                <w:sz w:val="18"/>
                <w:szCs w:val="18"/>
                <w:lang w:eastAsia="de-DE"/>
              </w:rPr>
              <w:t>acteria</w:t>
            </w:r>
          </w:p>
        </w:tc>
        <w:tc>
          <w:tcPr>
            <w:tcW w:w="1088"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24794F88"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Yeasts</w:t>
            </w:r>
          </w:p>
        </w:tc>
        <w:tc>
          <w:tcPr>
            <w:tcW w:w="999"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5CECC8DB" w14:textId="7006CC98" w:rsidR="0027690E" w:rsidRPr="00997D60" w:rsidRDefault="009D2138" w:rsidP="0027690E">
            <w:pPr>
              <w:suppressAutoHyphens w:val="0"/>
              <w:jc w:val="center"/>
              <w:rPr>
                <w:rFonts w:cs="Arial"/>
                <w:sz w:val="18"/>
                <w:szCs w:val="18"/>
                <w:lang w:val="fr-FR" w:eastAsia="fr-FR"/>
              </w:rPr>
            </w:pPr>
            <w:r>
              <w:rPr>
                <w:bCs/>
                <w:color w:val="000000"/>
                <w:kern w:val="24"/>
                <w:sz w:val="18"/>
                <w:szCs w:val="18"/>
                <w:lang w:val="fr-FR" w:eastAsia="fr-FR"/>
              </w:rPr>
              <w:t>Fungi</w:t>
            </w:r>
          </w:p>
        </w:tc>
        <w:tc>
          <w:tcPr>
            <w:tcW w:w="1176"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02E25919"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B</w:t>
            </w:r>
            <w:r w:rsidRPr="00997D60">
              <w:rPr>
                <w:rFonts w:cs="Arial"/>
                <w:color w:val="000000"/>
                <w:sz w:val="18"/>
                <w:szCs w:val="18"/>
                <w:lang w:eastAsia="de-DE"/>
              </w:rPr>
              <w:t>acteria</w:t>
            </w:r>
          </w:p>
        </w:tc>
        <w:tc>
          <w:tcPr>
            <w:tcW w:w="1088"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4080B7E6"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Yeasts</w:t>
            </w:r>
          </w:p>
        </w:tc>
        <w:tc>
          <w:tcPr>
            <w:tcW w:w="1062"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251BC5A8" w14:textId="0A52A4B8" w:rsidR="0027690E" w:rsidRPr="00997D60" w:rsidRDefault="009D2138" w:rsidP="0027690E">
            <w:pPr>
              <w:suppressAutoHyphens w:val="0"/>
              <w:jc w:val="center"/>
              <w:rPr>
                <w:rFonts w:cs="Arial"/>
                <w:sz w:val="18"/>
                <w:szCs w:val="18"/>
                <w:lang w:val="fr-FR" w:eastAsia="fr-FR"/>
              </w:rPr>
            </w:pPr>
            <w:r>
              <w:rPr>
                <w:bCs/>
                <w:color w:val="000000"/>
                <w:kern w:val="24"/>
                <w:sz w:val="18"/>
                <w:szCs w:val="18"/>
                <w:lang w:val="fr-FR" w:eastAsia="fr-FR"/>
              </w:rPr>
              <w:t>Fungi</w:t>
            </w:r>
          </w:p>
        </w:tc>
      </w:tr>
      <w:tr w:rsidR="008B6655" w:rsidRPr="00B73A15" w14:paraId="7E921B57" w14:textId="77777777" w:rsidTr="00997D60">
        <w:trPr>
          <w:trHeight w:val="275"/>
        </w:trPr>
        <w:tc>
          <w:tcPr>
            <w:tcW w:w="3025" w:type="dxa"/>
            <w:tcBorders>
              <w:top w:val="nil"/>
              <w:left w:val="single" w:sz="8" w:space="0" w:color="auto"/>
              <w:bottom w:val="single" w:sz="8" w:space="0" w:color="auto"/>
              <w:right w:val="single" w:sz="4" w:space="0" w:color="auto"/>
            </w:tcBorders>
            <w:shd w:val="clear" w:color="auto" w:fill="D9D9D9"/>
            <w:tcMar>
              <w:top w:w="15" w:type="dxa"/>
              <w:left w:w="70" w:type="dxa"/>
              <w:bottom w:w="0" w:type="dxa"/>
              <w:right w:w="70" w:type="dxa"/>
            </w:tcMar>
            <w:vAlign w:val="center"/>
            <w:hideMark/>
          </w:tcPr>
          <w:p w14:paraId="359AD750" w14:textId="764DB377" w:rsidR="0027690E" w:rsidRPr="00997D60" w:rsidRDefault="008B6655" w:rsidP="008B6655">
            <w:pPr>
              <w:suppressAutoHyphens w:val="0"/>
              <w:ind w:left="58"/>
              <w:rPr>
                <w:rFonts w:cs="Arial"/>
                <w:sz w:val="18"/>
                <w:szCs w:val="18"/>
                <w:lang w:eastAsia="fr-FR"/>
              </w:rPr>
            </w:pPr>
            <w:r w:rsidRPr="00997D60">
              <w:rPr>
                <w:rFonts w:cs="Arial"/>
                <w:color w:val="000000"/>
                <w:sz w:val="18"/>
                <w:szCs w:val="18"/>
                <w:lang w:eastAsia="de-DE"/>
              </w:rPr>
              <w:t>Washing and cleaning fluids (general) and other detergents (PT 6.1.2)</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1042EBC3" w14:textId="5DF40DC6"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5.55</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725B4731"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8.33</w:t>
            </w:r>
          </w:p>
        </w:tc>
        <w:tc>
          <w:tcPr>
            <w:tcW w:w="999"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32C71B36"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2.78</w:t>
            </w:r>
          </w:p>
        </w:tc>
        <w:tc>
          <w:tcPr>
            <w:tcW w:w="1176"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1B6BBC90" w14:textId="0D31FC91"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5.55</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0F2DA0E7"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8.33</w:t>
            </w:r>
          </w:p>
        </w:tc>
        <w:tc>
          <w:tcPr>
            <w:tcW w:w="1062"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6482876C"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2.78</w:t>
            </w:r>
          </w:p>
        </w:tc>
      </w:tr>
      <w:tr w:rsidR="008B6655" w:rsidRPr="00B73A15" w14:paraId="48740B35" w14:textId="77777777" w:rsidTr="00997D60">
        <w:trPr>
          <w:trHeight w:val="331"/>
        </w:trPr>
        <w:tc>
          <w:tcPr>
            <w:tcW w:w="3025" w:type="dxa"/>
            <w:tcBorders>
              <w:top w:val="nil"/>
              <w:left w:val="single" w:sz="8" w:space="0" w:color="auto"/>
              <w:bottom w:val="single" w:sz="8" w:space="0" w:color="auto"/>
              <w:right w:val="single" w:sz="8" w:space="0" w:color="auto"/>
            </w:tcBorders>
            <w:shd w:val="clear" w:color="auto" w:fill="D9D9D9"/>
            <w:tcMar>
              <w:top w:w="15" w:type="dxa"/>
              <w:left w:w="70" w:type="dxa"/>
              <w:bottom w:w="0" w:type="dxa"/>
              <w:right w:w="70" w:type="dxa"/>
            </w:tcMar>
            <w:vAlign w:val="center"/>
            <w:hideMark/>
          </w:tcPr>
          <w:p w14:paraId="462FC208" w14:textId="0F553438" w:rsidR="0027690E" w:rsidRPr="00997D60" w:rsidRDefault="0027690E" w:rsidP="008B6655">
            <w:pPr>
              <w:suppressAutoHyphens w:val="0"/>
              <w:ind w:left="58"/>
              <w:rPr>
                <w:rFonts w:cs="Arial"/>
                <w:sz w:val="18"/>
                <w:szCs w:val="18"/>
                <w:lang w:val="fr-FR" w:eastAsia="fr-FR"/>
              </w:rPr>
            </w:pPr>
            <w:r w:rsidRPr="00997D60">
              <w:rPr>
                <w:rFonts w:cs="Arial"/>
                <w:color w:val="000000"/>
                <w:sz w:val="18"/>
                <w:szCs w:val="18"/>
                <w:lang w:eastAsia="de-DE"/>
              </w:rPr>
              <w:t>Paints</w:t>
            </w:r>
            <w:r w:rsidR="00A021DD">
              <w:t xml:space="preserve"> </w:t>
            </w:r>
            <w:r w:rsidR="00A021DD" w:rsidRPr="00A021DD">
              <w:rPr>
                <w:rFonts w:cs="Arial"/>
                <w:color w:val="000000"/>
                <w:sz w:val="18"/>
                <w:szCs w:val="18"/>
                <w:lang w:eastAsia="de-DE"/>
              </w:rPr>
              <w:t>and coatings</w:t>
            </w:r>
            <w:r w:rsidR="008B6655" w:rsidRPr="00997D60">
              <w:rPr>
                <w:rFonts w:cs="Arial"/>
                <w:color w:val="000000"/>
                <w:sz w:val="18"/>
                <w:szCs w:val="18"/>
                <w:lang w:eastAsia="de-DE"/>
              </w:rPr>
              <w:t xml:space="preserve"> </w:t>
            </w:r>
            <w:r w:rsidR="008B6655" w:rsidRPr="00997D60">
              <w:rPr>
                <w:color w:val="000000"/>
                <w:sz w:val="18"/>
                <w:szCs w:val="18"/>
              </w:rPr>
              <w:t>(PT 6.2)</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31337643"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33.3</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1E4CBB83"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22.2</w:t>
            </w:r>
          </w:p>
        </w:tc>
        <w:tc>
          <w:tcPr>
            <w:tcW w:w="999"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00C25BE6"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5.55</w:t>
            </w:r>
          </w:p>
        </w:tc>
        <w:tc>
          <w:tcPr>
            <w:tcW w:w="1176"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3B4C28B9"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en-US" w:eastAsia="fr-FR"/>
              </w:rPr>
              <w:t>55.5</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73C31473"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en-US" w:eastAsia="fr-FR"/>
              </w:rPr>
              <w:t>33.3</w:t>
            </w:r>
          </w:p>
        </w:tc>
        <w:tc>
          <w:tcPr>
            <w:tcW w:w="1062"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1DF483E1"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5.55</w:t>
            </w:r>
          </w:p>
        </w:tc>
      </w:tr>
      <w:tr w:rsidR="008B6655" w:rsidRPr="00B73A15" w14:paraId="3A8948C1" w14:textId="77777777" w:rsidTr="00997D60">
        <w:trPr>
          <w:trHeight w:val="331"/>
        </w:trPr>
        <w:tc>
          <w:tcPr>
            <w:tcW w:w="3025"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26DEBA23" w14:textId="26C5EF2C" w:rsidR="0027690E" w:rsidRPr="00997D60" w:rsidRDefault="0027690E" w:rsidP="008B6655">
            <w:pPr>
              <w:suppressAutoHyphens w:val="0"/>
              <w:ind w:left="58"/>
              <w:rPr>
                <w:rFonts w:cs="Arial"/>
                <w:sz w:val="18"/>
                <w:szCs w:val="18"/>
                <w:lang w:val="fr-FR" w:eastAsia="fr-FR"/>
              </w:rPr>
            </w:pPr>
            <w:r w:rsidRPr="00997D60">
              <w:rPr>
                <w:rFonts w:cs="Arial"/>
                <w:color w:val="000000"/>
                <w:sz w:val="18"/>
                <w:szCs w:val="18"/>
                <w:lang w:eastAsia="de-DE"/>
              </w:rPr>
              <w:t>Polymer dispersion</w:t>
            </w:r>
            <w:r w:rsidR="008B6655" w:rsidRPr="00997D60">
              <w:rPr>
                <w:rFonts w:cs="Arial"/>
                <w:color w:val="000000"/>
                <w:sz w:val="18"/>
                <w:szCs w:val="18"/>
                <w:lang w:eastAsia="de-DE"/>
              </w:rPr>
              <w:t xml:space="preserve"> (PT 6.7)</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499787F0"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8.33</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5546D701"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10.55</w:t>
            </w:r>
          </w:p>
        </w:tc>
        <w:tc>
          <w:tcPr>
            <w:tcW w:w="999"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19B332E2"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5.55</w:t>
            </w:r>
          </w:p>
        </w:tc>
        <w:tc>
          <w:tcPr>
            <w:tcW w:w="1176"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0AB3C2B3"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en-US" w:eastAsia="fr-FR"/>
              </w:rPr>
              <w:t>10.55</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2D410227" w14:textId="52916E4C" w:rsidR="00001EF6"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10.55</w:t>
            </w:r>
          </w:p>
        </w:tc>
        <w:tc>
          <w:tcPr>
            <w:tcW w:w="1062"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31FC63B1"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5.55</w:t>
            </w:r>
          </w:p>
        </w:tc>
      </w:tr>
      <w:tr w:rsidR="008B6655" w:rsidRPr="00B73A15" w14:paraId="01CB78C2" w14:textId="77777777" w:rsidTr="00997D60">
        <w:trPr>
          <w:trHeight w:val="331"/>
        </w:trPr>
        <w:tc>
          <w:tcPr>
            <w:tcW w:w="3025" w:type="dxa"/>
            <w:tcBorders>
              <w:top w:val="nil"/>
              <w:left w:val="single" w:sz="8" w:space="0" w:color="auto"/>
              <w:bottom w:val="single" w:sz="8" w:space="0" w:color="auto"/>
              <w:right w:val="single" w:sz="8" w:space="0" w:color="auto"/>
            </w:tcBorders>
            <w:shd w:val="clear" w:color="auto" w:fill="D9D9D9" w:themeFill="background1" w:themeFillShade="D9"/>
            <w:tcMar>
              <w:top w:w="15" w:type="dxa"/>
              <w:left w:w="70" w:type="dxa"/>
              <w:bottom w:w="0" w:type="dxa"/>
              <w:right w:w="70" w:type="dxa"/>
            </w:tcMar>
            <w:vAlign w:val="center"/>
            <w:hideMark/>
          </w:tcPr>
          <w:p w14:paraId="3FB8EA95" w14:textId="69813EA3" w:rsidR="0027690E" w:rsidRPr="00997D60" w:rsidRDefault="008B6655" w:rsidP="008B6655">
            <w:pPr>
              <w:suppressAutoHyphens w:val="0"/>
              <w:ind w:left="58"/>
              <w:rPr>
                <w:rFonts w:cs="Arial"/>
                <w:sz w:val="18"/>
                <w:szCs w:val="18"/>
                <w:lang w:eastAsia="fr-FR"/>
              </w:rPr>
            </w:pPr>
            <w:r w:rsidRPr="00997D60">
              <w:rPr>
                <w:rFonts w:cs="Arial"/>
                <w:color w:val="000000"/>
                <w:sz w:val="18"/>
                <w:szCs w:val="18"/>
                <w:lang w:eastAsia="de-DE"/>
              </w:rPr>
              <w:t>Fluids used in paper production (PT 6.3.1)</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340C2122"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8.33</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505FE85F"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22.2</w:t>
            </w:r>
          </w:p>
        </w:tc>
        <w:tc>
          <w:tcPr>
            <w:tcW w:w="999"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0A62683F"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5.55</w:t>
            </w:r>
          </w:p>
        </w:tc>
        <w:tc>
          <w:tcPr>
            <w:tcW w:w="1176"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7C45E34B"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8.33</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202DAD1C"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22.2</w:t>
            </w:r>
          </w:p>
        </w:tc>
        <w:tc>
          <w:tcPr>
            <w:tcW w:w="1062"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1356BE33"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en-US" w:eastAsia="fr-FR"/>
              </w:rPr>
              <w:t>5.55</w:t>
            </w:r>
          </w:p>
        </w:tc>
      </w:tr>
      <w:tr w:rsidR="008B6655" w:rsidRPr="00B73A15" w14:paraId="082FB011" w14:textId="77777777" w:rsidTr="00997D60">
        <w:trPr>
          <w:trHeight w:val="331"/>
        </w:trPr>
        <w:tc>
          <w:tcPr>
            <w:tcW w:w="3025" w:type="dxa"/>
            <w:tcBorders>
              <w:top w:val="nil"/>
              <w:left w:val="single" w:sz="8" w:space="0" w:color="auto"/>
              <w:bottom w:val="single" w:sz="8" w:space="0" w:color="auto"/>
              <w:right w:val="single" w:sz="8" w:space="0" w:color="auto"/>
            </w:tcBorders>
            <w:shd w:val="clear" w:color="auto" w:fill="D9D9D9" w:themeFill="background1" w:themeFillShade="D9"/>
            <w:tcMar>
              <w:top w:w="15" w:type="dxa"/>
              <w:left w:w="70" w:type="dxa"/>
              <w:bottom w:w="0" w:type="dxa"/>
              <w:right w:w="70" w:type="dxa"/>
            </w:tcMar>
            <w:vAlign w:val="center"/>
            <w:hideMark/>
          </w:tcPr>
          <w:p w14:paraId="75E44FDD" w14:textId="3BBC8F26" w:rsidR="0027690E" w:rsidRPr="00997D60" w:rsidRDefault="008B6655" w:rsidP="00A021DD">
            <w:pPr>
              <w:suppressAutoHyphens w:val="0"/>
              <w:ind w:left="58"/>
              <w:rPr>
                <w:rFonts w:cs="Arial"/>
                <w:color w:val="000000"/>
                <w:sz w:val="18"/>
                <w:szCs w:val="18"/>
                <w:lang w:eastAsia="de-DE"/>
              </w:rPr>
            </w:pPr>
            <w:r w:rsidRPr="00997D60">
              <w:rPr>
                <w:rFonts w:cs="Arial"/>
                <w:color w:val="000000"/>
                <w:sz w:val="18"/>
                <w:szCs w:val="18"/>
                <w:lang w:eastAsia="de-DE"/>
              </w:rPr>
              <w:t>Glues and Adhesives (PT 6.6)</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52D8C3A1"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33.3</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60D5C915"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22.2</w:t>
            </w:r>
          </w:p>
        </w:tc>
        <w:tc>
          <w:tcPr>
            <w:tcW w:w="999"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0490236B"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5.55</w:t>
            </w:r>
          </w:p>
        </w:tc>
        <w:tc>
          <w:tcPr>
            <w:tcW w:w="1176"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28AB6BDB"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55.5</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53557BF0"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44.4</w:t>
            </w:r>
          </w:p>
        </w:tc>
        <w:tc>
          <w:tcPr>
            <w:tcW w:w="1062"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118075B1"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8.33</w:t>
            </w:r>
          </w:p>
        </w:tc>
      </w:tr>
      <w:tr w:rsidR="008B6655" w:rsidRPr="00B73A15" w14:paraId="45F1C67D" w14:textId="77777777" w:rsidTr="00997D60">
        <w:trPr>
          <w:trHeight w:val="331"/>
        </w:trPr>
        <w:tc>
          <w:tcPr>
            <w:tcW w:w="3025"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28822876" w14:textId="6AE6FEE2" w:rsidR="0027690E" w:rsidRPr="00997D60" w:rsidRDefault="008B6655" w:rsidP="00A021DD">
            <w:pPr>
              <w:suppressAutoHyphens w:val="0"/>
              <w:ind w:left="58"/>
              <w:rPr>
                <w:rFonts w:cs="Arial"/>
                <w:sz w:val="18"/>
                <w:szCs w:val="18"/>
                <w:lang w:val="fr-FR" w:eastAsia="fr-FR"/>
              </w:rPr>
            </w:pPr>
            <w:r w:rsidRPr="00997D60">
              <w:rPr>
                <w:rFonts w:cs="Arial"/>
                <w:bCs/>
                <w:color w:val="000000"/>
                <w:kern w:val="24"/>
                <w:sz w:val="18"/>
                <w:szCs w:val="18"/>
                <w:lang w:val="fr-FR" w:eastAsia="fr-FR"/>
              </w:rPr>
              <w:t>Pigment paste (PT 6.7)</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2456F7C2"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44.4</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376B8C7E"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16.65</w:t>
            </w:r>
          </w:p>
        </w:tc>
        <w:tc>
          <w:tcPr>
            <w:tcW w:w="999"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33F98E66"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22.2</w:t>
            </w:r>
          </w:p>
        </w:tc>
        <w:tc>
          <w:tcPr>
            <w:tcW w:w="1176"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07D8A39E"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83.25</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1D099F98"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33.3</w:t>
            </w:r>
          </w:p>
        </w:tc>
        <w:tc>
          <w:tcPr>
            <w:tcW w:w="1062"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153C50BB"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44.4</w:t>
            </w:r>
          </w:p>
        </w:tc>
      </w:tr>
      <w:tr w:rsidR="008B6655" w:rsidRPr="00B73A15" w14:paraId="73650557" w14:textId="77777777" w:rsidTr="00997D60">
        <w:trPr>
          <w:trHeight w:val="331"/>
        </w:trPr>
        <w:tc>
          <w:tcPr>
            <w:tcW w:w="3025"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675877DC" w14:textId="389C9AD1" w:rsidR="0027690E" w:rsidRPr="00997D60" w:rsidRDefault="0027690E" w:rsidP="00997D60">
            <w:pPr>
              <w:suppressAutoHyphens w:val="0"/>
              <w:ind w:left="58"/>
              <w:rPr>
                <w:rFonts w:cs="Arial"/>
                <w:sz w:val="18"/>
                <w:szCs w:val="18"/>
                <w:lang w:val="fr-FR" w:eastAsia="fr-FR"/>
              </w:rPr>
            </w:pPr>
            <w:r w:rsidRPr="00997D60">
              <w:rPr>
                <w:rFonts w:eastAsia="Verdana"/>
                <w:bCs/>
                <w:color w:val="000000"/>
                <w:kern w:val="24"/>
                <w:sz w:val="18"/>
                <w:szCs w:val="18"/>
                <w:lang w:val="fr-FR" w:eastAsia="fr-FR"/>
              </w:rPr>
              <w:t>Colourants</w:t>
            </w:r>
            <w:r w:rsidR="008B6655" w:rsidRPr="00997D60">
              <w:rPr>
                <w:rFonts w:eastAsia="Verdana"/>
                <w:bCs/>
                <w:color w:val="000000"/>
                <w:kern w:val="24"/>
                <w:sz w:val="18"/>
                <w:szCs w:val="18"/>
                <w:lang w:val="fr-FR" w:eastAsia="fr-FR"/>
              </w:rPr>
              <w:t xml:space="preserve"> (PT 6.7)</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47FB1394"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11.1</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062AFABF"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(44.4)</w:t>
            </w:r>
            <w:r w:rsidRPr="00997D60">
              <w:rPr>
                <w:rFonts w:cs="Arial"/>
                <w:sz w:val="18"/>
                <w:szCs w:val="18"/>
                <w:lang w:val="fr-FR" w:eastAsia="fr-FR"/>
              </w:rPr>
              <w:t>*</w:t>
            </w:r>
          </w:p>
        </w:tc>
        <w:tc>
          <w:tcPr>
            <w:tcW w:w="999"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39E22D08"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5.55</w:t>
            </w:r>
          </w:p>
        </w:tc>
        <w:tc>
          <w:tcPr>
            <w:tcW w:w="1176"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34E655DD"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44.4</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0378BD7B"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44.4</w:t>
            </w:r>
          </w:p>
        </w:tc>
        <w:tc>
          <w:tcPr>
            <w:tcW w:w="1062"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4A09C205"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5.55</w:t>
            </w:r>
          </w:p>
        </w:tc>
      </w:tr>
      <w:tr w:rsidR="008B6655" w:rsidRPr="00B73A15" w14:paraId="44620DB8" w14:textId="77777777" w:rsidTr="00997D60">
        <w:trPr>
          <w:trHeight w:val="331"/>
        </w:trPr>
        <w:tc>
          <w:tcPr>
            <w:tcW w:w="3025" w:type="dxa"/>
            <w:tcBorders>
              <w:top w:val="nil"/>
              <w:left w:val="single" w:sz="8" w:space="0" w:color="auto"/>
              <w:bottom w:val="single" w:sz="8" w:space="0" w:color="auto"/>
              <w:right w:val="single" w:sz="8" w:space="0" w:color="auto"/>
            </w:tcBorders>
            <w:shd w:val="clear" w:color="auto" w:fill="D9D9D9"/>
            <w:tcMar>
              <w:top w:w="15" w:type="dxa"/>
              <w:left w:w="70" w:type="dxa"/>
              <w:bottom w:w="0" w:type="dxa"/>
              <w:right w:w="70" w:type="dxa"/>
            </w:tcMar>
            <w:vAlign w:val="center"/>
            <w:hideMark/>
          </w:tcPr>
          <w:p w14:paraId="058ADE69" w14:textId="079046C9" w:rsidR="0027690E" w:rsidRPr="00997D60" w:rsidRDefault="0027690E" w:rsidP="00997D60">
            <w:pPr>
              <w:suppressAutoHyphens w:val="0"/>
              <w:ind w:left="58"/>
              <w:rPr>
                <w:rFonts w:cs="Arial"/>
                <w:sz w:val="18"/>
                <w:szCs w:val="18"/>
                <w:lang w:val="fr-FR" w:eastAsia="fr-FR"/>
              </w:rPr>
            </w:pPr>
            <w:r w:rsidRPr="00997D60">
              <w:rPr>
                <w:rFonts w:cs="Arial"/>
                <w:color w:val="000000"/>
                <w:sz w:val="18"/>
                <w:szCs w:val="18"/>
                <w:lang w:eastAsia="de-DE"/>
              </w:rPr>
              <w:t>Slurries: CaCO</w:t>
            </w:r>
            <w:r w:rsidRPr="00997D60">
              <w:rPr>
                <w:rFonts w:cs="Arial"/>
                <w:color w:val="000000"/>
                <w:sz w:val="18"/>
                <w:szCs w:val="18"/>
                <w:vertAlign w:val="subscript"/>
                <w:lang w:eastAsia="de-DE"/>
              </w:rPr>
              <w:t>3</w:t>
            </w:r>
            <w:r w:rsidR="008B6655" w:rsidRPr="00997D60">
              <w:rPr>
                <w:rFonts w:cs="Arial"/>
                <w:color w:val="000000"/>
                <w:sz w:val="18"/>
                <w:szCs w:val="18"/>
                <w:lang w:eastAsia="de-DE"/>
              </w:rPr>
              <w:t xml:space="preserve"> (PT 6.7)</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3B8302BD" w14:textId="3E01609F" w:rsidR="0027690E" w:rsidRPr="00997D60" w:rsidRDefault="0027690E" w:rsidP="00594FC1">
            <w:pPr>
              <w:suppressAutoHyphens w:val="0"/>
              <w:jc w:val="center"/>
              <w:rPr>
                <w:rFonts w:cs="Arial"/>
                <w:sz w:val="18"/>
                <w:szCs w:val="18"/>
                <w:lang w:val="fr-FR" w:eastAsia="fr-FR"/>
              </w:rPr>
            </w:pPr>
            <w:r w:rsidRPr="00997D60">
              <w:rPr>
                <w:color w:val="000000"/>
                <w:kern w:val="24"/>
                <w:sz w:val="18"/>
                <w:szCs w:val="18"/>
                <w:lang w:val="fr-FR" w:eastAsia="fr-FR"/>
              </w:rPr>
              <w:t>2</w:t>
            </w:r>
            <w:r w:rsidR="00594FC1" w:rsidRPr="00997D60">
              <w:rPr>
                <w:color w:val="000000"/>
                <w:kern w:val="24"/>
                <w:sz w:val="18"/>
                <w:szCs w:val="18"/>
                <w:lang w:val="fr-FR" w:eastAsia="fr-FR"/>
              </w:rPr>
              <w:t>.</w:t>
            </w:r>
            <w:r w:rsidRPr="00997D60">
              <w:rPr>
                <w:color w:val="000000"/>
                <w:kern w:val="24"/>
                <w:sz w:val="18"/>
                <w:szCs w:val="18"/>
                <w:lang w:val="fr-FR" w:eastAsia="fr-FR"/>
              </w:rPr>
              <w:t>22</w:t>
            </w:r>
          </w:p>
        </w:tc>
        <w:tc>
          <w:tcPr>
            <w:tcW w:w="1088"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2C0CE706" w14:textId="77777777" w:rsidR="0027690E" w:rsidRPr="00997D60" w:rsidRDefault="0027690E" w:rsidP="0027690E">
            <w:pPr>
              <w:suppressAutoHyphens w:val="0"/>
              <w:rPr>
                <w:rFonts w:cs="Arial"/>
                <w:sz w:val="18"/>
                <w:szCs w:val="18"/>
                <w:lang w:val="fr-FR" w:eastAsia="fr-FR"/>
              </w:rPr>
            </w:pPr>
          </w:p>
        </w:tc>
        <w:tc>
          <w:tcPr>
            <w:tcW w:w="999"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0607AD45" w14:textId="77777777" w:rsidR="0027690E" w:rsidRPr="00997D60" w:rsidRDefault="0027690E" w:rsidP="0027690E">
            <w:pPr>
              <w:suppressAutoHyphens w:val="0"/>
              <w:rPr>
                <w:rFonts w:cs="Times New Roman"/>
                <w:sz w:val="18"/>
                <w:szCs w:val="18"/>
                <w:lang w:val="fr-FR" w:eastAsia="fr-FR"/>
              </w:rPr>
            </w:pPr>
          </w:p>
        </w:tc>
        <w:tc>
          <w:tcPr>
            <w:tcW w:w="1176"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6F8EEC9B" w14:textId="77777777"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(33.3)*</w:t>
            </w:r>
          </w:p>
        </w:tc>
        <w:tc>
          <w:tcPr>
            <w:tcW w:w="1088"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5917ED85" w14:textId="77777777" w:rsidR="0027690E" w:rsidRPr="00997D60" w:rsidRDefault="0027690E" w:rsidP="0027690E">
            <w:pPr>
              <w:suppressAutoHyphens w:val="0"/>
              <w:rPr>
                <w:rFonts w:cs="Arial"/>
                <w:sz w:val="18"/>
                <w:szCs w:val="18"/>
                <w:lang w:val="fr-FR" w:eastAsia="fr-FR"/>
              </w:rPr>
            </w:pPr>
          </w:p>
        </w:tc>
        <w:tc>
          <w:tcPr>
            <w:tcW w:w="1062"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05FFE0DC" w14:textId="77777777" w:rsidR="0027690E" w:rsidRPr="00997D60" w:rsidRDefault="0027690E" w:rsidP="0027690E">
            <w:pPr>
              <w:suppressAutoHyphens w:val="0"/>
              <w:rPr>
                <w:rFonts w:cs="Times New Roman"/>
                <w:sz w:val="18"/>
                <w:szCs w:val="18"/>
                <w:lang w:val="fr-FR" w:eastAsia="fr-FR"/>
              </w:rPr>
            </w:pPr>
          </w:p>
        </w:tc>
      </w:tr>
      <w:tr w:rsidR="008B6655" w:rsidRPr="00B73A15" w14:paraId="63288AC3" w14:textId="77777777" w:rsidTr="00997D60">
        <w:trPr>
          <w:trHeight w:val="331"/>
        </w:trPr>
        <w:tc>
          <w:tcPr>
            <w:tcW w:w="3025" w:type="dxa"/>
            <w:tcBorders>
              <w:top w:val="nil"/>
              <w:left w:val="single" w:sz="8" w:space="0" w:color="auto"/>
              <w:bottom w:val="single" w:sz="8" w:space="0" w:color="auto"/>
              <w:right w:val="single" w:sz="8" w:space="0" w:color="auto"/>
            </w:tcBorders>
            <w:shd w:val="clear" w:color="auto" w:fill="D9D9D9"/>
            <w:tcMar>
              <w:top w:w="15" w:type="dxa"/>
              <w:left w:w="70" w:type="dxa"/>
              <w:bottom w:w="0" w:type="dxa"/>
              <w:right w:w="70" w:type="dxa"/>
            </w:tcMar>
            <w:vAlign w:val="center"/>
            <w:hideMark/>
          </w:tcPr>
          <w:p w14:paraId="00B535B9" w14:textId="6C0FC65B" w:rsidR="0027690E" w:rsidRPr="00997D60" w:rsidRDefault="0027690E" w:rsidP="00997D60">
            <w:pPr>
              <w:suppressAutoHyphens w:val="0"/>
              <w:ind w:left="58"/>
              <w:rPr>
                <w:rFonts w:cs="Arial"/>
                <w:sz w:val="18"/>
                <w:szCs w:val="18"/>
                <w:lang w:val="fr-FR" w:eastAsia="fr-FR"/>
              </w:rPr>
            </w:pPr>
            <w:r w:rsidRPr="00997D60">
              <w:rPr>
                <w:rFonts w:cs="Arial"/>
                <w:color w:val="000000"/>
                <w:sz w:val="18"/>
                <w:szCs w:val="18"/>
                <w:lang w:eastAsia="de-DE"/>
              </w:rPr>
              <w:t>Slurries: TiO</w:t>
            </w:r>
            <w:r w:rsidRPr="00997D60">
              <w:rPr>
                <w:rFonts w:cs="Arial"/>
                <w:color w:val="000000"/>
                <w:sz w:val="18"/>
                <w:szCs w:val="18"/>
                <w:vertAlign w:val="subscript"/>
                <w:lang w:eastAsia="de-DE"/>
              </w:rPr>
              <w:t>2</w:t>
            </w:r>
            <w:r w:rsidR="008B6655" w:rsidRPr="00997D60">
              <w:rPr>
                <w:rFonts w:cs="Arial"/>
                <w:color w:val="000000"/>
                <w:sz w:val="18"/>
                <w:szCs w:val="18"/>
                <w:lang w:eastAsia="de-DE"/>
              </w:rPr>
              <w:t xml:space="preserve"> (PT 6.7)</w:t>
            </w:r>
          </w:p>
        </w:tc>
        <w:tc>
          <w:tcPr>
            <w:tcW w:w="1088"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42DAA092" w14:textId="77777777" w:rsidR="0027690E" w:rsidRPr="00997D60" w:rsidRDefault="0027690E" w:rsidP="0027690E">
            <w:pPr>
              <w:suppressAutoHyphens w:val="0"/>
              <w:jc w:val="center"/>
              <w:rPr>
                <w:rFonts w:cs="Arial"/>
                <w:sz w:val="18"/>
                <w:szCs w:val="18"/>
                <w:lang w:val="fr-FR" w:eastAsia="fr-FR"/>
              </w:rPr>
            </w:pPr>
            <w:r w:rsidRPr="00997D60">
              <w:rPr>
                <w:color w:val="000000"/>
                <w:kern w:val="24"/>
                <w:sz w:val="18"/>
                <w:szCs w:val="18"/>
                <w:lang w:val="fr-FR" w:eastAsia="fr-FR"/>
              </w:rPr>
              <w:t>2.78</w:t>
            </w:r>
          </w:p>
        </w:tc>
        <w:tc>
          <w:tcPr>
            <w:tcW w:w="1088"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584EDAE1" w14:textId="77777777" w:rsidR="0027690E" w:rsidRPr="00997D60" w:rsidRDefault="0027690E" w:rsidP="0027690E">
            <w:pPr>
              <w:suppressAutoHyphens w:val="0"/>
              <w:rPr>
                <w:rFonts w:cs="Arial"/>
                <w:sz w:val="18"/>
                <w:szCs w:val="18"/>
                <w:lang w:val="fr-FR" w:eastAsia="fr-FR"/>
              </w:rPr>
            </w:pPr>
          </w:p>
        </w:tc>
        <w:tc>
          <w:tcPr>
            <w:tcW w:w="999"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642FC6DF" w14:textId="77777777" w:rsidR="0027690E" w:rsidRPr="00997D60" w:rsidRDefault="0027690E" w:rsidP="0027690E">
            <w:pPr>
              <w:suppressAutoHyphens w:val="0"/>
              <w:rPr>
                <w:rFonts w:cs="Times New Roman"/>
                <w:sz w:val="18"/>
                <w:szCs w:val="18"/>
                <w:lang w:val="fr-FR" w:eastAsia="fr-FR"/>
              </w:rPr>
            </w:pPr>
          </w:p>
        </w:tc>
        <w:tc>
          <w:tcPr>
            <w:tcW w:w="1176" w:type="dxa"/>
            <w:tcBorders>
              <w:top w:val="single" w:sz="8" w:space="0" w:color="6B6350"/>
              <w:left w:val="single" w:sz="8" w:space="0" w:color="6B6350"/>
              <w:bottom w:val="single" w:sz="8" w:space="0" w:color="6B6350"/>
              <w:right w:val="single" w:sz="8" w:space="0" w:color="6B6350"/>
            </w:tcBorders>
            <w:shd w:val="clear" w:color="auto" w:fill="auto"/>
            <w:tcMar>
              <w:top w:w="15" w:type="dxa"/>
              <w:left w:w="70" w:type="dxa"/>
              <w:bottom w:w="0" w:type="dxa"/>
              <w:right w:w="70" w:type="dxa"/>
            </w:tcMar>
            <w:vAlign w:val="center"/>
            <w:hideMark/>
          </w:tcPr>
          <w:p w14:paraId="17ED50C0" w14:textId="59B6B4D9" w:rsidR="0027690E" w:rsidRPr="00997D60" w:rsidRDefault="0027690E" w:rsidP="0027690E">
            <w:pPr>
              <w:suppressAutoHyphens w:val="0"/>
              <w:jc w:val="center"/>
              <w:rPr>
                <w:rFonts w:cs="Arial"/>
                <w:sz w:val="18"/>
                <w:szCs w:val="18"/>
                <w:lang w:val="fr-FR" w:eastAsia="fr-FR"/>
              </w:rPr>
            </w:pPr>
            <w:r w:rsidRPr="00997D60">
              <w:rPr>
                <w:bCs/>
                <w:color w:val="000000"/>
                <w:kern w:val="24"/>
                <w:sz w:val="18"/>
                <w:szCs w:val="18"/>
                <w:lang w:val="fr-FR" w:eastAsia="fr-FR"/>
              </w:rPr>
              <w:t>1</w:t>
            </w:r>
            <w:r w:rsidR="00505051" w:rsidRPr="00997D60">
              <w:rPr>
                <w:bCs/>
                <w:color w:val="000000"/>
                <w:kern w:val="24"/>
                <w:sz w:val="18"/>
                <w:szCs w:val="18"/>
                <w:lang w:val="fr-FR" w:eastAsia="fr-FR"/>
              </w:rPr>
              <w:t>1.1</w:t>
            </w:r>
          </w:p>
        </w:tc>
        <w:tc>
          <w:tcPr>
            <w:tcW w:w="1088"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063F9345" w14:textId="77777777" w:rsidR="0027690E" w:rsidRPr="00997D60" w:rsidRDefault="0027690E" w:rsidP="0027690E">
            <w:pPr>
              <w:suppressAutoHyphens w:val="0"/>
              <w:rPr>
                <w:rFonts w:cs="Arial"/>
                <w:sz w:val="18"/>
                <w:szCs w:val="18"/>
                <w:lang w:val="fr-FR" w:eastAsia="fr-FR"/>
              </w:rPr>
            </w:pPr>
          </w:p>
        </w:tc>
        <w:tc>
          <w:tcPr>
            <w:tcW w:w="1062" w:type="dxa"/>
            <w:tcBorders>
              <w:top w:val="single" w:sz="8" w:space="0" w:color="6B6350"/>
              <w:left w:val="single" w:sz="8" w:space="0" w:color="6B6350"/>
              <w:bottom w:val="single" w:sz="8" w:space="0" w:color="6B6350"/>
              <w:right w:val="single" w:sz="8" w:space="0" w:color="6B6350"/>
            </w:tcBorders>
            <w:shd w:val="clear" w:color="auto" w:fill="D9D9D9" w:themeFill="background1" w:themeFillShade="D9"/>
            <w:tcMar>
              <w:top w:w="15" w:type="dxa"/>
              <w:left w:w="70" w:type="dxa"/>
              <w:bottom w:w="0" w:type="dxa"/>
              <w:right w:w="70" w:type="dxa"/>
            </w:tcMar>
            <w:vAlign w:val="center"/>
            <w:hideMark/>
          </w:tcPr>
          <w:p w14:paraId="50017669" w14:textId="77777777" w:rsidR="0027690E" w:rsidRPr="00997D60" w:rsidRDefault="0027690E" w:rsidP="0027690E">
            <w:pPr>
              <w:suppressAutoHyphens w:val="0"/>
              <w:rPr>
                <w:rFonts w:cs="Times New Roman"/>
                <w:sz w:val="18"/>
                <w:szCs w:val="18"/>
                <w:lang w:val="fr-FR" w:eastAsia="fr-FR"/>
              </w:rPr>
            </w:pPr>
          </w:p>
        </w:tc>
      </w:tr>
    </w:tbl>
    <w:p w14:paraId="3F88B071" w14:textId="77777777" w:rsidR="0027690E" w:rsidRDefault="0027690E">
      <w:pPr>
        <w:spacing w:line="260" w:lineRule="atLeast"/>
        <w:jc w:val="both"/>
        <w:rPr>
          <w:rFonts w:eastAsia="Calibri" w:cs="Arial"/>
          <w:bCs/>
          <w:iCs/>
          <w:szCs w:val="28"/>
          <w:lang w:eastAsia="en-US"/>
        </w:rPr>
      </w:pPr>
    </w:p>
    <w:p w14:paraId="0CE9612C" w14:textId="69AA3CFC" w:rsidR="00627425" w:rsidRPr="00105822" w:rsidRDefault="00627425" w:rsidP="00627425">
      <w:pPr>
        <w:spacing w:line="276" w:lineRule="auto"/>
        <w:jc w:val="both"/>
        <w:rPr>
          <w:u w:val="single"/>
        </w:rPr>
      </w:pPr>
      <w:r>
        <w:rPr>
          <w:rFonts w:eastAsia="Calibri" w:cs="Arial"/>
          <w:lang w:eastAsia="en-US"/>
        </w:rPr>
        <w:t>*E</w:t>
      </w:r>
      <w:r w:rsidRPr="00105822">
        <w:rPr>
          <w:rFonts w:eastAsia="Calibri" w:cs="Arial"/>
          <w:lang w:eastAsia="en-US"/>
        </w:rPr>
        <w:t>fficacy against yeasts in colourants and against bacteria in</w:t>
      </w:r>
      <w:r>
        <w:rPr>
          <w:rFonts w:eastAsia="Calibri" w:cs="Arial"/>
          <w:lang w:eastAsia="en-US"/>
        </w:rPr>
        <w:t xml:space="preserve"> CaCO</w:t>
      </w:r>
      <w:r w:rsidRPr="00997D60">
        <w:rPr>
          <w:rFonts w:eastAsia="Calibri" w:cs="Arial"/>
          <w:vertAlign w:val="subscript"/>
          <w:lang w:eastAsia="en-US"/>
        </w:rPr>
        <w:t>3</w:t>
      </w:r>
      <w:r>
        <w:rPr>
          <w:rFonts w:eastAsia="Calibri" w:cs="Arial"/>
          <w:lang w:eastAsia="en-US"/>
        </w:rPr>
        <w:t xml:space="preserve"> slurries is validated under the condition of the submission of new data (</w:t>
      </w:r>
      <w:r w:rsidRPr="00105822">
        <w:rPr>
          <w:color w:val="000000"/>
        </w:rPr>
        <w:t>with and without preconditioning</w:t>
      </w:r>
      <w:r>
        <w:rPr>
          <w:color w:val="000000"/>
        </w:rPr>
        <w:t>)</w:t>
      </w:r>
      <w:r>
        <w:rPr>
          <w:rFonts w:eastAsia="Calibri" w:cs="Arial"/>
          <w:lang w:eastAsia="en-US"/>
        </w:rPr>
        <w:t xml:space="preserve"> </w:t>
      </w:r>
      <w:r w:rsidR="00795CFD">
        <w:rPr>
          <w:rFonts w:eastAsia="Calibri" w:cs="Arial"/>
          <w:lang w:eastAsia="en-US"/>
        </w:rPr>
        <w:t xml:space="preserve">in the application for </w:t>
      </w:r>
      <w:r w:rsidR="009A78AE">
        <w:rPr>
          <w:rFonts w:eastAsia="Calibri" w:cs="Arial"/>
          <w:lang w:eastAsia="en-US"/>
        </w:rPr>
        <w:t>non-provisional</w:t>
      </w:r>
      <w:r w:rsidR="00795CFD">
        <w:rPr>
          <w:rFonts w:eastAsia="Calibri" w:cs="Arial"/>
          <w:lang w:eastAsia="en-US"/>
        </w:rPr>
        <w:t xml:space="preserve"> authorisation</w:t>
      </w:r>
      <w:r>
        <w:rPr>
          <w:rFonts w:eastAsia="Calibri" w:cs="Arial"/>
          <w:lang w:eastAsia="en-US"/>
        </w:rPr>
        <w:t>.</w:t>
      </w:r>
    </w:p>
    <w:p w14:paraId="2E51CA4A" w14:textId="453546B2" w:rsidR="00627425" w:rsidRPr="00627425" w:rsidRDefault="00627425">
      <w:pPr>
        <w:spacing w:line="260" w:lineRule="atLeast"/>
        <w:jc w:val="both"/>
        <w:rPr>
          <w:rFonts w:eastAsia="Calibri" w:cs="Arial"/>
          <w:bCs/>
          <w:iCs/>
          <w:szCs w:val="28"/>
          <w:lang w:eastAsia="en-US"/>
        </w:rPr>
      </w:pPr>
    </w:p>
    <w:p w14:paraId="27E5E5F8" w14:textId="02B0A9FA" w:rsidR="00181D25" w:rsidRDefault="00181D25">
      <w:pPr>
        <w:spacing w:line="260" w:lineRule="atLeast"/>
        <w:jc w:val="both"/>
        <w:rPr>
          <w:rFonts w:eastAsia="Calibri" w:cs="Arial"/>
          <w:bCs/>
          <w:iCs/>
          <w:szCs w:val="28"/>
          <w:lang w:eastAsia="en-US"/>
        </w:rPr>
      </w:pPr>
      <w:r>
        <w:rPr>
          <w:rFonts w:eastAsia="Calibri" w:cs="Arial"/>
          <w:bCs/>
          <w:iCs/>
          <w:szCs w:val="28"/>
          <w:lang w:eastAsia="en-US"/>
        </w:rPr>
        <w:t>Following instruction will be added in the SPC:</w:t>
      </w:r>
    </w:p>
    <w:p w14:paraId="4E75A001" w14:textId="67C39D3D" w:rsidR="00181D25" w:rsidRDefault="00181D25">
      <w:pPr>
        <w:spacing w:line="260" w:lineRule="atLeast"/>
        <w:jc w:val="both"/>
        <w:rPr>
          <w:lang w:val="en-US"/>
        </w:rPr>
      </w:pPr>
      <w:r w:rsidRPr="00AE25C6">
        <w:rPr>
          <w:lang w:val="en-US"/>
        </w:rPr>
        <w:t xml:space="preserve">The duration and storage conditions of the preserved matrices may impact the efficacy of the product, microbiological tests should be conducted to determine the appropriate </w:t>
      </w:r>
      <w:r>
        <w:rPr>
          <w:lang w:val="en-US"/>
        </w:rPr>
        <w:t>application rate</w:t>
      </w:r>
      <w:r w:rsidRPr="00AE25C6">
        <w:rPr>
          <w:lang w:val="en-US"/>
        </w:rPr>
        <w:t xml:space="preserve"> without exceeding the maximum </w:t>
      </w:r>
      <w:r>
        <w:rPr>
          <w:lang w:val="en-US"/>
        </w:rPr>
        <w:t>authorised</w:t>
      </w:r>
      <w:r w:rsidRPr="00AE25C6">
        <w:rPr>
          <w:lang w:val="en-US"/>
        </w:rPr>
        <w:t xml:space="preserve"> </w:t>
      </w:r>
      <w:r>
        <w:rPr>
          <w:lang w:val="en-US"/>
        </w:rPr>
        <w:t>application rate</w:t>
      </w:r>
      <w:r w:rsidRPr="00AE25C6">
        <w:rPr>
          <w:lang w:val="en-US"/>
        </w:rPr>
        <w:t>.</w:t>
      </w:r>
    </w:p>
    <w:p w14:paraId="56742C50" w14:textId="77777777" w:rsidR="00B73A15" w:rsidRPr="00627425" w:rsidRDefault="00B73A15">
      <w:pPr>
        <w:spacing w:line="260" w:lineRule="atLeast"/>
        <w:jc w:val="both"/>
        <w:rPr>
          <w:rFonts w:eastAsia="Calibri" w:cs="Arial"/>
          <w:bCs/>
          <w:iCs/>
          <w:szCs w:val="28"/>
          <w:lang w:eastAsia="en-US"/>
        </w:rPr>
      </w:pPr>
    </w:p>
    <w:p w14:paraId="6EB028E1" w14:textId="6F1BAE0F" w:rsidR="000259F7" w:rsidRDefault="00FA480B" w:rsidP="000259F7">
      <w:pPr>
        <w:pStyle w:val="Titre4"/>
      </w:pPr>
      <w:bookmarkStart w:id="628" w:name="_Toc57800762"/>
      <w:r>
        <w:t>Relevant information if the product is intended to be authorised for use with other biocidal product(s)</w:t>
      </w:r>
      <w:bookmarkEnd w:id="628"/>
    </w:p>
    <w:p w14:paraId="55994E44" w14:textId="77777777" w:rsidR="00A718D5" w:rsidRDefault="000259F7" w:rsidP="00627425">
      <w:pPr>
        <w:pStyle w:val="Corpsdetexte"/>
        <w:jc w:val="both"/>
        <w:rPr>
          <w:color w:val="000000"/>
          <w:szCs w:val="22"/>
        </w:rPr>
      </w:pPr>
      <w:r>
        <w:rPr>
          <w:lang w:eastAsia="fi-FI"/>
        </w:rPr>
        <w:t xml:space="preserve">According to the applicant, biocidal products formulated with </w:t>
      </w:r>
      <w:proofErr w:type="gramStart"/>
      <w:r>
        <w:rPr>
          <w:color w:val="000000"/>
          <w:szCs w:val="22"/>
        </w:rPr>
        <w:t>C(</w:t>
      </w:r>
      <w:proofErr w:type="gramEnd"/>
      <w:r>
        <w:rPr>
          <w:color w:val="000000"/>
          <w:szCs w:val="22"/>
        </w:rPr>
        <w:t xml:space="preserve">M)IT are used in the final application in combination with a wide variety of biocidal products with other actives, such as BIT, Bronopol or TMAD. </w:t>
      </w:r>
    </w:p>
    <w:p w14:paraId="4596C8BA" w14:textId="63E81AD2" w:rsidR="000259F7" w:rsidRPr="00C40C76" w:rsidRDefault="00A718D5" w:rsidP="00627425">
      <w:pPr>
        <w:pStyle w:val="Corpsdetexte"/>
        <w:jc w:val="both"/>
        <w:rPr>
          <w:lang w:eastAsia="fi-FI"/>
        </w:rPr>
      </w:pPr>
      <w:r>
        <w:rPr>
          <w:color w:val="000000"/>
          <w:szCs w:val="22"/>
        </w:rPr>
        <w:t>However, as efficacy in combin</w:t>
      </w:r>
      <w:r w:rsidR="00564C94">
        <w:rPr>
          <w:color w:val="000000"/>
          <w:szCs w:val="22"/>
        </w:rPr>
        <w:t>a</w:t>
      </w:r>
      <w:r>
        <w:rPr>
          <w:color w:val="000000"/>
          <w:szCs w:val="22"/>
        </w:rPr>
        <w:t>tion with other biocidal products as not been demonstrated, the product is not intended to be used with other biocidal products.</w:t>
      </w:r>
    </w:p>
    <w:p w14:paraId="13F15B94" w14:textId="77777777" w:rsidR="000259F7" w:rsidRPr="000259F7" w:rsidRDefault="000259F7" w:rsidP="000504B6">
      <w:pPr>
        <w:pStyle w:val="Corpsdetexte"/>
      </w:pPr>
    </w:p>
    <w:p w14:paraId="1290066D" w14:textId="68765393" w:rsidR="009D0C0B" w:rsidRDefault="00FA480B">
      <w:pPr>
        <w:pStyle w:val="Titre3"/>
        <w:pageBreakBefore/>
      </w:pPr>
      <w:bookmarkStart w:id="629" w:name="_Toc57800763"/>
      <w:r>
        <w:t>Risk assessment for human health</w:t>
      </w:r>
      <w:bookmarkEnd w:id="629"/>
    </w:p>
    <w:p w14:paraId="1E710F36" w14:textId="77777777" w:rsidR="002C1501" w:rsidRPr="002C1501" w:rsidRDefault="002C1501" w:rsidP="002C1501">
      <w:pPr>
        <w:pStyle w:val="Absatz"/>
        <w:rPr>
          <w:rFonts w:eastAsia="Calibri"/>
          <w:lang w:val="de-DE"/>
        </w:rPr>
      </w:pPr>
    </w:p>
    <w:p w14:paraId="36C37C88" w14:textId="77777777" w:rsidR="009D0C0B" w:rsidRPr="00DA1F0D" w:rsidRDefault="00FA480B">
      <w:pPr>
        <w:pStyle w:val="Titre4"/>
        <w:rPr>
          <w:i/>
          <w:szCs w:val="22"/>
          <w:lang w:eastAsia="en-US"/>
        </w:rPr>
      </w:pPr>
      <w:bookmarkStart w:id="630" w:name="_Toc57800764"/>
      <w:r w:rsidRPr="003E74E0">
        <w:t>Assessment of effects on Human Health</w:t>
      </w:r>
      <w:bookmarkEnd w:id="630"/>
      <w:r w:rsidRPr="003E74E0">
        <w:t xml:space="preserve"> </w:t>
      </w:r>
    </w:p>
    <w:p w14:paraId="47D3FF00" w14:textId="77777777" w:rsidR="006F6C04" w:rsidRDefault="006F6C04">
      <w:pPr>
        <w:rPr>
          <w:rFonts w:eastAsia="Calibri"/>
          <w:sz w:val="22"/>
          <w:szCs w:val="22"/>
          <w:lang w:eastAsia="en-US"/>
        </w:rPr>
      </w:pPr>
    </w:p>
    <w:p w14:paraId="34B98BE2" w14:textId="4F9BC8DE" w:rsidR="006F6C04" w:rsidRPr="00DA1F0D" w:rsidRDefault="006F6C04" w:rsidP="00DA1F0D">
      <w:pPr>
        <w:jc w:val="both"/>
        <w:rPr>
          <w:rFonts w:eastAsia="Calibri"/>
          <w:lang w:eastAsia="en-US"/>
        </w:rPr>
      </w:pPr>
      <w:r w:rsidRPr="00DA1F0D">
        <w:rPr>
          <w:rFonts w:eastAsia="Calibri"/>
          <w:lang w:eastAsia="en-US"/>
        </w:rPr>
        <w:t xml:space="preserve">No specific </w:t>
      </w:r>
      <w:r>
        <w:rPr>
          <w:rFonts w:eastAsia="Calibri"/>
          <w:lang w:eastAsia="en-US"/>
        </w:rPr>
        <w:t xml:space="preserve">toxicological </w:t>
      </w:r>
      <w:r w:rsidRPr="00DA1F0D">
        <w:rPr>
          <w:rFonts w:eastAsia="Calibri"/>
          <w:lang w:eastAsia="en-US"/>
        </w:rPr>
        <w:t xml:space="preserve">data </w:t>
      </w:r>
      <w:r>
        <w:rPr>
          <w:rFonts w:eastAsia="Calibri"/>
          <w:lang w:eastAsia="en-US"/>
        </w:rPr>
        <w:t>have been provided on the product ACTICIDE C1. The classification of the product has therefore been determined by applying the calculation rules laid down in the regulation 1272/2008 (CE).</w:t>
      </w:r>
    </w:p>
    <w:p w14:paraId="1B09B048" w14:textId="77777777" w:rsidR="006F6C04" w:rsidRDefault="006F6C04">
      <w:pPr>
        <w:rPr>
          <w:rFonts w:eastAsia="Calibri"/>
          <w:sz w:val="22"/>
          <w:szCs w:val="22"/>
          <w:lang w:eastAsia="en-US"/>
        </w:rPr>
      </w:pPr>
    </w:p>
    <w:p w14:paraId="048D3185" w14:textId="292C140B"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14:paraId="6BE15E74" w14:textId="2AF5FF83"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2BF4F896"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FF16D25" w14:textId="77777777" w:rsidR="009D0C0B" w:rsidRDefault="00FA480B">
            <w:pPr>
              <w:spacing w:line="260" w:lineRule="atLeast"/>
            </w:pPr>
            <w:r>
              <w:rPr>
                <w:rFonts w:eastAsia="Calibri"/>
                <w:b/>
                <w:bCs/>
                <w:lang w:eastAsia="en-US"/>
              </w:rPr>
              <w:t>Conclusion used in Risk Assessment – Skin corrosion and irritation</w:t>
            </w:r>
          </w:p>
        </w:tc>
      </w:tr>
      <w:tr w:rsidR="009D0C0B" w14:paraId="134EA3AD"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6FF16BA7"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BBBEBB8" w14:textId="381620B8" w:rsidR="009D0C0B" w:rsidRDefault="00614A0D">
            <w:pPr>
              <w:snapToGrid w:val="0"/>
              <w:spacing w:line="260" w:lineRule="atLeast"/>
              <w:rPr>
                <w:rFonts w:eastAsia="Calibri"/>
                <w:lang w:eastAsia="en-US"/>
              </w:rPr>
            </w:pPr>
            <w:r>
              <w:rPr>
                <w:rFonts w:eastAsia="Calibri"/>
                <w:lang w:eastAsia="en-US"/>
              </w:rPr>
              <w:t>Corrosive to skin</w:t>
            </w:r>
          </w:p>
        </w:tc>
      </w:tr>
      <w:tr w:rsidR="009D0C0B" w14:paraId="79E5A1BD" w14:textId="77777777">
        <w:tc>
          <w:tcPr>
            <w:tcW w:w="2380" w:type="dxa"/>
            <w:tcBorders>
              <w:top w:val="single" w:sz="6" w:space="0" w:color="000000"/>
              <w:left w:val="single" w:sz="4" w:space="0" w:color="000000"/>
              <w:bottom w:val="single" w:sz="6" w:space="0" w:color="000000"/>
            </w:tcBorders>
            <w:shd w:val="clear" w:color="auto" w:fill="auto"/>
          </w:tcPr>
          <w:p w14:paraId="4AE9CF4E"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0666C34" w14:textId="4103EB3E" w:rsidR="00614A0D" w:rsidRDefault="00614A0D">
            <w:pPr>
              <w:snapToGrid w:val="0"/>
              <w:spacing w:line="260" w:lineRule="atLeast"/>
              <w:rPr>
                <w:rFonts w:eastAsia="Calibri"/>
                <w:lang w:eastAsia="en-US"/>
              </w:rPr>
            </w:pPr>
            <w:r>
              <w:rPr>
                <w:rFonts w:eastAsia="Calibri"/>
                <w:lang w:eastAsia="en-US"/>
              </w:rPr>
              <w:t xml:space="preserve">A SCL </w:t>
            </w:r>
            <w:r w:rsidR="00A712B6">
              <w:rPr>
                <w:rFonts w:eastAsia="Calibri"/>
                <w:lang w:eastAsia="en-US"/>
              </w:rPr>
              <w:t>≥</w:t>
            </w:r>
            <w:r>
              <w:rPr>
                <w:rFonts w:eastAsia="Calibri"/>
                <w:lang w:eastAsia="en-US"/>
              </w:rPr>
              <w:t xml:space="preserve"> 0.</w:t>
            </w:r>
            <w:r w:rsidR="00161AD0">
              <w:rPr>
                <w:rFonts w:eastAsia="Calibri"/>
                <w:lang w:eastAsia="en-US"/>
              </w:rPr>
              <w:t>45</w:t>
            </w:r>
            <w:r>
              <w:rPr>
                <w:rFonts w:eastAsia="Calibri"/>
                <w:lang w:eastAsia="en-US"/>
              </w:rPr>
              <w:t xml:space="preserve">% for skin corrosion has been set for the active substance </w:t>
            </w:r>
            <w:proofErr w:type="gramStart"/>
            <w:r>
              <w:rPr>
                <w:rFonts w:eastAsia="Calibri"/>
                <w:lang w:eastAsia="en-US"/>
              </w:rPr>
              <w:t>C(</w:t>
            </w:r>
            <w:proofErr w:type="gramEnd"/>
            <w:r>
              <w:rPr>
                <w:rFonts w:eastAsia="Calibri"/>
                <w:lang w:eastAsia="en-US"/>
              </w:rPr>
              <w:t>M)IT.</w:t>
            </w:r>
          </w:p>
          <w:p w14:paraId="06C2CAAA" w14:textId="66D2E415" w:rsidR="009D0C0B" w:rsidRDefault="00614A0D">
            <w:pPr>
              <w:snapToGrid w:val="0"/>
              <w:spacing w:line="260" w:lineRule="atLeast"/>
              <w:rPr>
                <w:rFonts w:eastAsia="Calibri"/>
                <w:lang w:eastAsia="en-US"/>
              </w:rPr>
            </w:pPr>
            <w:r>
              <w:rPr>
                <w:rFonts w:eastAsia="Calibri"/>
                <w:lang w:eastAsia="en-US"/>
              </w:rPr>
              <w:t xml:space="preserve">The product containing a content of </w:t>
            </w:r>
            <w:proofErr w:type="gramStart"/>
            <w:r>
              <w:rPr>
                <w:rFonts w:eastAsia="Calibri"/>
                <w:lang w:eastAsia="en-US"/>
              </w:rPr>
              <w:t>C(</w:t>
            </w:r>
            <w:proofErr w:type="gramEnd"/>
            <w:r>
              <w:rPr>
                <w:rFonts w:eastAsia="Calibri"/>
                <w:lang w:eastAsia="en-US"/>
              </w:rPr>
              <w:t>M)IT higher than 0.</w:t>
            </w:r>
            <w:r w:rsidR="00F20AB9">
              <w:rPr>
                <w:rFonts w:eastAsia="Calibri"/>
                <w:lang w:eastAsia="en-US"/>
              </w:rPr>
              <w:t>45</w:t>
            </w:r>
            <w:r>
              <w:rPr>
                <w:rFonts w:eastAsia="Calibri"/>
                <w:lang w:eastAsia="en-US"/>
              </w:rPr>
              <w:t>%, the classification for skin corrosion is required.</w:t>
            </w:r>
          </w:p>
        </w:tc>
      </w:tr>
      <w:tr w:rsidR="009D0C0B" w14:paraId="1CA829CE" w14:textId="77777777">
        <w:tc>
          <w:tcPr>
            <w:tcW w:w="2380" w:type="dxa"/>
            <w:tcBorders>
              <w:top w:val="single" w:sz="6" w:space="0" w:color="000000"/>
              <w:left w:val="single" w:sz="4" w:space="0" w:color="000000"/>
              <w:bottom w:val="single" w:sz="6" w:space="0" w:color="000000"/>
            </w:tcBorders>
            <w:shd w:val="clear" w:color="auto" w:fill="auto"/>
          </w:tcPr>
          <w:p w14:paraId="797AC286" w14:textId="6A50B579" w:rsidR="009D0C0B" w:rsidRDefault="00FA480B">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5857A0D" w14:textId="4F59D6E4" w:rsidR="009D0C0B" w:rsidRDefault="00614A0D">
            <w:pPr>
              <w:spacing w:line="260" w:lineRule="atLeast"/>
            </w:pPr>
            <w:r>
              <w:rPr>
                <w:rFonts w:eastAsia="Calibri"/>
                <w:lang w:eastAsia="en-US"/>
              </w:rPr>
              <w:t>Skin Corr. 1C – H314</w:t>
            </w:r>
          </w:p>
        </w:tc>
      </w:tr>
    </w:tbl>
    <w:p w14:paraId="2FA1CF6D" w14:textId="2DD08DC1" w:rsidR="009D0C0B" w:rsidRDefault="009D0C0B">
      <w:pPr>
        <w:spacing w:line="260" w:lineRule="atLeast"/>
        <w:rPr>
          <w:rFonts w:eastAsia="Calibri"/>
          <w:lang w:eastAsia="en-US"/>
        </w:rPr>
      </w:pPr>
    </w:p>
    <w:p w14:paraId="6D9F6595"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5BD7120F" w14:textId="41D004A5"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00121851"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4DCA77B" w14:textId="77777777" w:rsidR="009D0C0B" w:rsidRDefault="00FA480B">
            <w:pPr>
              <w:spacing w:line="260" w:lineRule="atLeast"/>
            </w:pPr>
            <w:r>
              <w:rPr>
                <w:rFonts w:eastAsia="Calibri"/>
                <w:b/>
                <w:bCs/>
                <w:lang w:eastAsia="en-US"/>
              </w:rPr>
              <w:t xml:space="preserve">Conclusion used in Risk Assessment – Eye irritation </w:t>
            </w:r>
          </w:p>
        </w:tc>
      </w:tr>
      <w:tr w:rsidR="009D0C0B" w14:paraId="2F978E6A"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513B8DDA"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4BDC766" w14:textId="1813BF35" w:rsidR="009D0C0B" w:rsidRDefault="000B0112">
            <w:pPr>
              <w:snapToGrid w:val="0"/>
              <w:spacing w:line="260" w:lineRule="atLeast"/>
              <w:rPr>
                <w:rFonts w:eastAsia="Calibri"/>
                <w:lang w:eastAsia="en-US"/>
              </w:rPr>
            </w:pPr>
            <w:r>
              <w:rPr>
                <w:rFonts w:eastAsia="Calibri"/>
                <w:lang w:eastAsia="en-US"/>
              </w:rPr>
              <w:t>Eye damages</w:t>
            </w:r>
          </w:p>
        </w:tc>
      </w:tr>
      <w:tr w:rsidR="009D0C0B" w14:paraId="6762AAF6" w14:textId="77777777">
        <w:tc>
          <w:tcPr>
            <w:tcW w:w="2380" w:type="dxa"/>
            <w:tcBorders>
              <w:top w:val="single" w:sz="6" w:space="0" w:color="000000"/>
              <w:left w:val="single" w:sz="4" w:space="0" w:color="000000"/>
              <w:bottom w:val="single" w:sz="6" w:space="0" w:color="000000"/>
            </w:tcBorders>
            <w:shd w:val="clear" w:color="auto" w:fill="auto"/>
          </w:tcPr>
          <w:p w14:paraId="643F43CF"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3510A94" w14:textId="74E37715" w:rsidR="000B0112" w:rsidRDefault="000B0112" w:rsidP="000B0112">
            <w:pPr>
              <w:snapToGrid w:val="0"/>
              <w:spacing w:line="260" w:lineRule="atLeast"/>
              <w:rPr>
                <w:rFonts w:eastAsia="Calibri"/>
                <w:lang w:eastAsia="en-US"/>
              </w:rPr>
            </w:pPr>
            <w:r>
              <w:rPr>
                <w:rFonts w:eastAsia="Calibri"/>
                <w:lang w:eastAsia="en-US"/>
              </w:rPr>
              <w:t xml:space="preserve">A SCL </w:t>
            </w:r>
            <w:r w:rsidR="00A712B6">
              <w:rPr>
                <w:rFonts w:eastAsia="Calibri"/>
                <w:lang w:eastAsia="en-US"/>
              </w:rPr>
              <w:t>≥</w:t>
            </w:r>
            <w:r>
              <w:rPr>
                <w:rFonts w:eastAsia="Calibri"/>
                <w:lang w:eastAsia="en-US"/>
              </w:rPr>
              <w:t xml:space="preserve"> 0.</w:t>
            </w:r>
            <w:r w:rsidR="00F20AB9">
              <w:rPr>
                <w:rFonts w:eastAsia="Calibri"/>
                <w:lang w:eastAsia="en-US"/>
              </w:rPr>
              <w:t>45</w:t>
            </w:r>
            <w:r>
              <w:rPr>
                <w:rFonts w:eastAsia="Calibri"/>
                <w:lang w:eastAsia="en-US"/>
              </w:rPr>
              <w:t xml:space="preserve">% for skin corrosion (including eye damages) has been set for the active substance </w:t>
            </w:r>
            <w:proofErr w:type="gramStart"/>
            <w:r>
              <w:rPr>
                <w:rFonts w:eastAsia="Calibri"/>
                <w:lang w:eastAsia="en-US"/>
              </w:rPr>
              <w:t>C(</w:t>
            </w:r>
            <w:proofErr w:type="gramEnd"/>
            <w:r>
              <w:rPr>
                <w:rFonts w:eastAsia="Calibri"/>
                <w:lang w:eastAsia="en-US"/>
              </w:rPr>
              <w:t>M)IT.</w:t>
            </w:r>
          </w:p>
          <w:p w14:paraId="6A194B17" w14:textId="5EBF8B5B" w:rsidR="009D0C0B" w:rsidRDefault="000B0112">
            <w:pPr>
              <w:snapToGrid w:val="0"/>
              <w:spacing w:line="260" w:lineRule="atLeast"/>
              <w:rPr>
                <w:rFonts w:eastAsia="Calibri"/>
                <w:lang w:eastAsia="en-US"/>
              </w:rPr>
            </w:pPr>
            <w:r>
              <w:rPr>
                <w:rFonts w:eastAsia="Calibri"/>
                <w:lang w:eastAsia="en-US"/>
              </w:rPr>
              <w:t xml:space="preserve">The product containing a content of </w:t>
            </w:r>
            <w:proofErr w:type="gramStart"/>
            <w:r>
              <w:rPr>
                <w:rFonts w:eastAsia="Calibri"/>
                <w:lang w:eastAsia="en-US"/>
              </w:rPr>
              <w:t>C(</w:t>
            </w:r>
            <w:proofErr w:type="gramEnd"/>
            <w:r>
              <w:rPr>
                <w:rFonts w:eastAsia="Calibri"/>
                <w:lang w:eastAsia="en-US"/>
              </w:rPr>
              <w:t>M)IT higher than 0.</w:t>
            </w:r>
            <w:r w:rsidR="00F20AB9">
              <w:rPr>
                <w:rFonts w:eastAsia="Calibri"/>
                <w:lang w:eastAsia="en-US"/>
              </w:rPr>
              <w:t>45</w:t>
            </w:r>
            <w:r>
              <w:rPr>
                <w:rFonts w:eastAsia="Calibri"/>
                <w:lang w:eastAsia="en-US"/>
              </w:rPr>
              <w:t>%, the classification for eye damages is required.</w:t>
            </w:r>
          </w:p>
        </w:tc>
      </w:tr>
      <w:tr w:rsidR="009D0C0B" w14:paraId="6073D98C" w14:textId="77777777">
        <w:tc>
          <w:tcPr>
            <w:tcW w:w="2380" w:type="dxa"/>
            <w:tcBorders>
              <w:top w:val="single" w:sz="6" w:space="0" w:color="000000"/>
              <w:left w:val="single" w:sz="4" w:space="0" w:color="000000"/>
              <w:bottom w:val="single" w:sz="6" w:space="0" w:color="000000"/>
            </w:tcBorders>
            <w:shd w:val="clear" w:color="auto" w:fill="auto"/>
          </w:tcPr>
          <w:p w14:paraId="4F459800" w14:textId="1085E75B" w:rsidR="009D0C0B" w:rsidRDefault="00FA480B">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BE522C6" w14:textId="35F51F4F" w:rsidR="009D0C0B" w:rsidRDefault="000B0112">
            <w:pPr>
              <w:spacing w:line="260" w:lineRule="atLeast"/>
            </w:pPr>
            <w:r>
              <w:t>Eye Dam. 1 – H318</w:t>
            </w:r>
          </w:p>
        </w:tc>
      </w:tr>
    </w:tbl>
    <w:p w14:paraId="46D212B5" w14:textId="77777777" w:rsidR="009D0C0B" w:rsidRDefault="009D0C0B">
      <w:pPr>
        <w:pageBreakBefore/>
        <w:spacing w:line="260" w:lineRule="atLeast"/>
        <w:rPr>
          <w:rFonts w:ascii="Times New Roman" w:eastAsia="Calibri" w:hAnsi="Times New Roman" w:cs="Times New Roman"/>
          <w:i/>
          <w:iCs/>
          <w:lang w:eastAsia="en-US"/>
        </w:rPr>
      </w:pPr>
    </w:p>
    <w:p w14:paraId="042487CB" w14:textId="1DF0FA37" w:rsidR="009D0C0B" w:rsidRDefault="00FA480B" w:rsidP="002C1501">
      <w:pPr>
        <w:suppressAutoHyphens w:val="0"/>
        <w:rPr>
          <w:rFonts w:eastAsia="Calibri"/>
          <w:b/>
          <w:i/>
          <w:sz w:val="22"/>
          <w:szCs w:val="22"/>
          <w:lang w:eastAsia="en-US"/>
        </w:rPr>
      </w:pPr>
      <w:r>
        <w:rPr>
          <w:rFonts w:eastAsia="Calibri"/>
          <w:b/>
          <w:i/>
          <w:sz w:val="22"/>
          <w:szCs w:val="22"/>
          <w:lang w:eastAsia="en-US"/>
        </w:rPr>
        <w:t xml:space="preserve">Respiratory tract irritation </w:t>
      </w:r>
    </w:p>
    <w:p w14:paraId="49A351F6" w14:textId="6308CA85" w:rsidR="009D0C0B" w:rsidRDefault="009D0C0B" w:rsidP="002C1501">
      <w:pPr>
        <w:suppressAutoHyphens w:val="0"/>
        <w:spacing w:line="260" w:lineRule="atLeast"/>
        <w:rPr>
          <w:rFonts w:ascii="Times New Roman" w:eastAsia="Calibri" w:hAnsi="Times New Roman" w:cs="Times New Roman"/>
          <w: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0D1FD474"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2E81950" w14:textId="77777777" w:rsidR="009D0C0B" w:rsidRDefault="00FA480B" w:rsidP="002C1501">
            <w:pPr>
              <w:suppressAutoHyphens w:val="0"/>
              <w:spacing w:before="60" w:after="60" w:line="260" w:lineRule="atLeast"/>
            </w:pPr>
            <w:r>
              <w:rPr>
                <w:rFonts w:eastAsia="Calibri"/>
                <w:b/>
                <w:bCs/>
                <w:lang w:eastAsia="en-US"/>
              </w:rPr>
              <w:t>Conclusion used in the Risk Assessment – Respiratory tract irritation</w:t>
            </w:r>
          </w:p>
        </w:tc>
      </w:tr>
      <w:tr w:rsidR="009D0C0B" w14:paraId="43303FA5" w14:textId="77777777">
        <w:tc>
          <w:tcPr>
            <w:tcW w:w="1955" w:type="dxa"/>
            <w:tcBorders>
              <w:top w:val="single" w:sz="6" w:space="0" w:color="000000"/>
              <w:left w:val="single" w:sz="4" w:space="0" w:color="000000"/>
              <w:bottom w:val="single" w:sz="6" w:space="0" w:color="000000"/>
            </w:tcBorders>
            <w:shd w:val="clear" w:color="auto" w:fill="auto"/>
          </w:tcPr>
          <w:p w14:paraId="19261712" w14:textId="77777777" w:rsidR="009D0C0B" w:rsidRDefault="00FA480B" w:rsidP="002C1501">
            <w:pPr>
              <w:suppressAutoHyphens w:val="0"/>
              <w:spacing w:before="60" w:after="60" w:line="260" w:lineRule="atLeast"/>
              <w:rPr>
                <w:rFonts w:eastAsia="Calibri"/>
                <w:bCs/>
                <w:lang w:eastAsia="en-US"/>
              </w:rPr>
            </w:pPr>
            <w:r>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DCA02BC" w14:textId="52A9FEDD" w:rsidR="000B0112" w:rsidRDefault="000B0112" w:rsidP="002C1501">
            <w:pPr>
              <w:suppressAutoHyphens w:val="0"/>
              <w:snapToGrid w:val="0"/>
              <w:spacing w:before="60" w:after="60" w:line="260" w:lineRule="atLeast"/>
              <w:jc w:val="both"/>
              <w:rPr>
                <w:rFonts w:eastAsia="Calibri"/>
                <w:bCs/>
                <w:lang w:eastAsia="en-US"/>
              </w:rPr>
            </w:pPr>
            <w:r>
              <w:rPr>
                <w:rFonts w:eastAsia="Calibri"/>
                <w:bCs/>
                <w:lang w:eastAsia="en-US"/>
              </w:rPr>
              <w:t>The product ACTICIDE C1 is classified for skin corrosion.</w:t>
            </w:r>
          </w:p>
          <w:p w14:paraId="654FD877" w14:textId="5A45271E" w:rsidR="009D0C0B" w:rsidRDefault="0018568A" w:rsidP="002C1501">
            <w:pPr>
              <w:suppressAutoHyphens w:val="0"/>
              <w:snapToGrid w:val="0"/>
              <w:spacing w:before="60" w:after="60" w:line="260" w:lineRule="atLeast"/>
              <w:jc w:val="both"/>
              <w:rPr>
                <w:rFonts w:eastAsia="Calibri"/>
                <w:bCs/>
                <w:lang w:eastAsia="en-US"/>
              </w:rPr>
            </w:pPr>
            <w:r>
              <w:rPr>
                <w:rFonts w:eastAsia="Calibri"/>
                <w:bCs/>
                <w:lang w:eastAsia="en-US"/>
              </w:rPr>
              <w:t xml:space="preserve">Considering the low content of a.s </w:t>
            </w:r>
            <w:r w:rsidR="00A33236">
              <w:rPr>
                <w:rFonts w:eastAsia="Calibri"/>
                <w:bCs/>
                <w:lang w:eastAsia="en-US"/>
              </w:rPr>
              <w:t>in the product, no acute inhalation toxicity is foreseen.</w:t>
            </w:r>
            <w:r w:rsidR="00AC4B09">
              <w:rPr>
                <w:rFonts w:eastAsia="Calibri"/>
                <w:bCs/>
                <w:lang w:eastAsia="en-US"/>
              </w:rPr>
              <w:t xml:space="preserve"> </w:t>
            </w:r>
            <w:r w:rsidR="002F6FAF">
              <w:rPr>
                <w:rFonts w:eastAsia="Calibri"/>
                <w:bCs/>
                <w:lang w:eastAsia="en-US"/>
              </w:rPr>
              <w:t>I</w:t>
            </w:r>
            <w:r w:rsidR="00AC4B09">
              <w:rPr>
                <w:rFonts w:eastAsia="Calibri"/>
                <w:bCs/>
                <w:lang w:eastAsia="en-US"/>
              </w:rPr>
              <w:t xml:space="preserve">nhalation exposure to the product containing </w:t>
            </w:r>
            <w:r w:rsidR="002F6FAF">
              <w:rPr>
                <w:rFonts w:eastAsia="Calibri"/>
                <w:bCs/>
                <w:lang w:eastAsia="en-US"/>
              </w:rPr>
              <w:t>1.11% being</w:t>
            </w:r>
            <w:r w:rsidR="00AC4B09">
              <w:rPr>
                <w:rFonts w:eastAsia="Calibri"/>
                <w:bCs/>
                <w:lang w:eastAsia="en-US"/>
              </w:rPr>
              <w:t xml:space="preserve"> expected, </w:t>
            </w:r>
            <w:r w:rsidR="002F6FAF">
              <w:rPr>
                <w:rFonts w:eastAsia="Calibri"/>
                <w:bCs/>
                <w:lang w:eastAsia="en-US"/>
              </w:rPr>
              <w:t>a labelling EUH071 is required.</w:t>
            </w:r>
          </w:p>
        </w:tc>
      </w:tr>
      <w:tr w:rsidR="009D0C0B" w14:paraId="0A40D176" w14:textId="77777777">
        <w:tc>
          <w:tcPr>
            <w:tcW w:w="1955" w:type="dxa"/>
            <w:tcBorders>
              <w:top w:val="single" w:sz="6" w:space="0" w:color="000000"/>
              <w:left w:val="single" w:sz="4" w:space="0" w:color="000000"/>
              <w:bottom w:val="single" w:sz="6" w:space="0" w:color="000000"/>
            </w:tcBorders>
            <w:shd w:val="clear" w:color="auto" w:fill="auto"/>
          </w:tcPr>
          <w:p w14:paraId="2D0684CB" w14:textId="3287BB3B" w:rsidR="009D0C0B" w:rsidRDefault="00FA480B" w:rsidP="002C1501">
            <w:pPr>
              <w:suppressAutoHyphens w:val="0"/>
              <w:spacing w:before="60" w:after="60" w:line="260" w:lineRule="atLeast"/>
              <w:rPr>
                <w:rFonts w:eastAsia="Calibri"/>
                <w:bCs/>
                <w:lang w:eastAsia="en-US"/>
              </w:rPr>
            </w:pPr>
            <w:r>
              <w:rPr>
                <w:rFonts w:eastAsia="Calibri"/>
                <w:bCs/>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E213024" w14:textId="69E4A070" w:rsidR="009D0C0B" w:rsidRDefault="002F6FAF" w:rsidP="002C1501">
            <w:pPr>
              <w:suppressAutoHyphens w:val="0"/>
              <w:spacing w:before="60" w:after="60" w:line="260" w:lineRule="atLeast"/>
            </w:pPr>
            <w:r>
              <w:rPr>
                <w:rFonts w:eastAsia="Calibri"/>
                <w:bCs/>
                <w:lang w:eastAsia="en-US"/>
              </w:rPr>
              <w:t>EUH071: Corrosive to the respiratory tract.</w:t>
            </w:r>
          </w:p>
        </w:tc>
      </w:tr>
    </w:tbl>
    <w:p w14:paraId="73B0636C" w14:textId="77777777" w:rsidR="009D0C0B" w:rsidRDefault="009D0C0B">
      <w:pPr>
        <w:spacing w:line="260" w:lineRule="atLeast"/>
        <w:rPr>
          <w:rFonts w:eastAsia="Calibri"/>
          <w:lang w:eastAsia="en-US"/>
        </w:rPr>
      </w:pPr>
    </w:p>
    <w:p w14:paraId="0B6992EC" w14:textId="17E0B2AA" w:rsidR="009D0C0B" w:rsidRDefault="009D0C0B">
      <w:pPr>
        <w:spacing w:line="260" w:lineRule="atLeast"/>
        <w:rPr>
          <w:rFonts w:eastAsia="Calibri"/>
          <w:lang w:eastAsia="en-US"/>
        </w:rPr>
      </w:pPr>
    </w:p>
    <w:p w14:paraId="6C3614D7"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14:paraId="5DFD7338"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51331EBE"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5F3A0DDF" w14:textId="77777777" w:rsidR="009D0C0B" w:rsidRDefault="00FA480B">
            <w:pPr>
              <w:spacing w:line="260" w:lineRule="atLeast"/>
            </w:pPr>
            <w:r>
              <w:rPr>
                <w:rFonts w:eastAsia="Calibri"/>
                <w:b/>
                <w:bCs/>
                <w:lang w:eastAsia="en-US"/>
              </w:rPr>
              <w:t>Conclusion used in Risk Assessment – Skin sensitisation</w:t>
            </w:r>
          </w:p>
        </w:tc>
      </w:tr>
      <w:tr w:rsidR="009D0C0B" w14:paraId="5D0A09DF"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312F4D18"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EAD6509" w14:textId="71212638" w:rsidR="009D0C0B" w:rsidRDefault="00F72887">
            <w:pPr>
              <w:snapToGrid w:val="0"/>
              <w:spacing w:line="260" w:lineRule="atLeast"/>
              <w:rPr>
                <w:rFonts w:eastAsia="Calibri"/>
                <w:lang w:eastAsia="en-US"/>
              </w:rPr>
            </w:pPr>
            <w:r>
              <w:rPr>
                <w:rFonts w:eastAsia="Calibri"/>
                <w:lang w:eastAsia="en-US"/>
              </w:rPr>
              <w:t>Skin sensitizer</w:t>
            </w:r>
          </w:p>
        </w:tc>
      </w:tr>
      <w:tr w:rsidR="009D0C0B" w14:paraId="212CE03C" w14:textId="77777777">
        <w:tc>
          <w:tcPr>
            <w:tcW w:w="2380" w:type="dxa"/>
            <w:tcBorders>
              <w:top w:val="single" w:sz="6" w:space="0" w:color="000000"/>
              <w:left w:val="single" w:sz="4" w:space="0" w:color="000000"/>
              <w:bottom w:val="single" w:sz="6" w:space="0" w:color="000000"/>
            </w:tcBorders>
            <w:shd w:val="clear" w:color="auto" w:fill="auto"/>
          </w:tcPr>
          <w:p w14:paraId="652996BD"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788ABA0" w14:textId="02E392FE" w:rsidR="009D0C0B" w:rsidRDefault="00F72887" w:rsidP="00DA1F0D">
            <w:pPr>
              <w:snapToGrid w:val="0"/>
              <w:spacing w:line="260" w:lineRule="atLeast"/>
              <w:jc w:val="both"/>
              <w:rPr>
                <w:rFonts w:eastAsia="Calibri"/>
                <w:lang w:eastAsia="en-US"/>
              </w:rPr>
            </w:pPr>
            <w:r>
              <w:rPr>
                <w:rFonts w:eastAsia="Calibri"/>
                <w:lang w:eastAsia="en-US"/>
              </w:rPr>
              <w:t xml:space="preserve">A SCL &gt; 15 ppm for skin sensitization has been set for the active substance </w:t>
            </w:r>
            <w:proofErr w:type="gramStart"/>
            <w:r>
              <w:rPr>
                <w:rFonts w:eastAsia="Calibri"/>
                <w:lang w:eastAsia="en-US"/>
              </w:rPr>
              <w:t>C(</w:t>
            </w:r>
            <w:proofErr w:type="gramEnd"/>
            <w:r>
              <w:rPr>
                <w:rFonts w:eastAsia="Calibri"/>
                <w:lang w:eastAsia="en-US"/>
              </w:rPr>
              <w:t>M)IT.</w:t>
            </w:r>
            <w:r w:rsidR="00013C06">
              <w:rPr>
                <w:rFonts w:eastAsia="Calibri"/>
                <w:lang w:eastAsia="en-US"/>
              </w:rPr>
              <w:t xml:space="preserve"> The content of a.s in the product ACTICIDE C1 is higher than 15 ppm, a classification for skin sensitization is therefore required.</w:t>
            </w:r>
          </w:p>
        </w:tc>
      </w:tr>
      <w:tr w:rsidR="009D0C0B" w14:paraId="36ED9FBC" w14:textId="77777777">
        <w:tc>
          <w:tcPr>
            <w:tcW w:w="2380" w:type="dxa"/>
            <w:tcBorders>
              <w:top w:val="single" w:sz="6" w:space="0" w:color="000000"/>
              <w:left w:val="single" w:sz="4" w:space="0" w:color="000000"/>
              <w:bottom w:val="single" w:sz="6" w:space="0" w:color="000000"/>
            </w:tcBorders>
            <w:shd w:val="clear" w:color="auto" w:fill="auto"/>
          </w:tcPr>
          <w:p w14:paraId="51A31FBC" w14:textId="7BFE8E2F" w:rsidR="009D0C0B" w:rsidRDefault="00FA480B">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A054323" w14:textId="12E62AC7" w:rsidR="009D0C0B" w:rsidRDefault="00F72887">
            <w:pPr>
              <w:spacing w:line="260" w:lineRule="atLeast"/>
            </w:pPr>
            <w:r>
              <w:t>Skin Sens. 1A</w:t>
            </w:r>
            <w:r w:rsidR="00206029">
              <w:t xml:space="preserve"> – H317</w:t>
            </w:r>
          </w:p>
        </w:tc>
      </w:tr>
    </w:tbl>
    <w:p w14:paraId="5515B940" w14:textId="77777777" w:rsidR="009D0C0B" w:rsidRDefault="009D0C0B">
      <w:pPr>
        <w:spacing w:line="260" w:lineRule="atLeast"/>
        <w:rPr>
          <w:rFonts w:eastAsia="Calibri"/>
          <w:lang w:eastAsia="en-US"/>
        </w:rPr>
      </w:pPr>
    </w:p>
    <w:p w14:paraId="52C6FAB9" w14:textId="77777777" w:rsidR="009D0C0B" w:rsidRDefault="00FA480B" w:rsidP="00DA1F0D">
      <w:pPr>
        <w:rPr>
          <w:rFonts w:ascii="Times New Roman" w:eastAsia="Calibri" w:hAnsi="Times New Roman" w:cs="Times New Roman"/>
          <w:i/>
          <w:iCs/>
          <w:lang w:eastAsia="en-US"/>
        </w:rPr>
      </w:pPr>
      <w:r>
        <w:rPr>
          <w:rFonts w:eastAsia="Calibri"/>
          <w:b/>
          <w:i/>
          <w:sz w:val="22"/>
          <w:szCs w:val="22"/>
          <w:lang w:eastAsia="en-US"/>
        </w:rPr>
        <w:t>Respiratory sensitization (ADS)</w:t>
      </w:r>
    </w:p>
    <w:p w14:paraId="162D5C95" w14:textId="77777777" w:rsidR="009D0C0B" w:rsidRDefault="009D0C0B">
      <w:pPr>
        <w:spacing w:line="260" w:lineRule="atLeast"/>
        <w:rPr>
          <w:rFonts w:eastAsia="Calibri"/>
          <w:lang w:eastAsia="en-US"/>
        </w:rPr>
      </w:pPr>
    </w:p>
    <w:p w14:paraId="7E85CE96" w14:textId="77777777" w:rsidR="009D0C0B" w:rsidRDefault="009D0C0B">
      <w:pPr>
        <w:spacing w:line="260" w:lineRule="atLeast"/>
        <w:rPr>
          <w:rFonts w:eastAsia="Calibri"/>
          <w:lang w:eastAsia="en-US"/>
        </w:rPr>
      </w:pPr>
    </w:p>
    <w:tbl>
      <w:tblPr>
        <w:tblW w:w="9341" w:type="dxa"/>
        <w:tblInd w:w="-9" w:type="dxa"/>
        <w:tblLayout w:type="fixed"/>
        <w:tblLook w:val="0000" w:firstRow="0" w:lastRow="0" w:firstColumn="0" w:lastColumn="0" w:noHBand="0" w:noVBand="0"/>
      </w:tblPr>
      <w:tblGrid>
        <w:gridCol w:w="1955"/>
        <w:gridCol w:w="7386"/>
      </w:tblGrid>
      <w:tr w:rsidR="009D0C0B" w14:paraId="0A04342D" w14:textId="77777777" w:rsidTr="00BB4AEC">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6E533AD0" w14:textId="77777777" w:rsidR="009D0C0B" w:rsidRDefault="00FA480B">
            <w:pPr>
              <w:spacing w:line="260" w:lineRule="atLeast"/>
            </w:pPr>
            <w:r>
              <w:rPr>
                <w:rFonts w:eastAsia="Calibri"/>
                <w:b/>
                <w:lang w:eastAsia="en-US"/>
              </w:rPr>
              <w:t>Data waiving</w:t>
            </w:r>
          </w:p>
        </w:tc>
      </w:tr>
      <w:tr w:rsidR="00BB4AEC" w14:paraId="392DE05E" w14:textId="77777777" w:rsidTr="00BB4AEC">
        <w:tc>
          <w:tcPr>
            <w:tcW w:w="1955" w:type="dxa"/>
            <w:tcBorders>
              <w:top w:val="single" w:sz="6" w:space="0" w:color="000000"/>
              <w:left w:val="single" w:sz="4" w:space="0" w:color="000000"/>
              <w:bottom w:val="single" w:sz="6" w:space="0" w:color="000000"/>
            </w:tcBorders>
            <w:shd w:val="clear" w:color="auto" w:fill="auto"/>
          </w:tcPr>
          <w:p w14:paraId="5E526A81" w14:textId="662A115D" w:rsidR="00BB4AEC" w:rsidRDefault="00BB4AEC" w:rsidP="00BB4AEC">
            <w:pPr>
              <w:spacing w:line="260" w:lineRule="atLeast"/>
              <w:rPr>
                <w:rFonts w:eastAsia="Calibri"/>
                <w:lang w:eastAsia="en-US"/>
              </w:rPr>
            </w:pPr>
            <w:r>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ACCADA2" w14:textId="1F179133" w:rsidR="00BB4AEC" w:rsidRDefault="00BB4AEC" w:rsidP="00BB4AEC">
            <w:pPr>
              <w:snapToGrid w:val="0"/>
              <w:spacing w:line="260" w:lineRule="atLeast"/>
              <w:rPr>
                <w:rFonts w:eastAsia="Calibri"/>
                <w:lang w:eastAsia="en-US"/>
              </w:rPr>
            </w:pPr>
            <w:r>
              <w:rPr>
                <w:lang w:eastAsia="en-US"/>
              </w:rPr>
              <w:t>Respiratory sensitization</w:t>
            </w:r>
          </w:p>
        </w:tc>
      </w:tr>
      <w:tr w:rsidR="00BB4AEC" w14:paraId="1D467F86" w14:textId="77777777" w:rsidTr="00BB4AEC">
        <w:tc>
          <w:tcPr>
            <w:tcW w:w="1955" w:type="dxa"/>
            <w:tcBorders>
              <w:top w:val="single" w:sz="6" w:space="0" w:color="000000"/>
              <w:left w:val="single" w:sz="4" w:space="0" w:color="000000"/>
              <w:bottom w:val="single" w:sz="6" w:space="0" w:color="000000"/>
            </w:tcBorders>
            <w:shd w:val="clear" w:color="auto" w:fill="auto"/>
          </w:tcPr>
          <w:p w14:paraId="300538B0" w14:textId="6969E8DF" w:rsidR="00BB4AEC" w:rsidRDefault="00BB4AEC" w:rsidP="00BB4AEC">
            <w:pPr>
              <w:spacing w:line="260" w:lineRule="atLeast"/>
              <w:rPr>
                <w:rFonts w:eastAsia="Calibri"/>
                <w:lang w:eastAsia="en-US"/>
              </w:rPr>
            </w:pPr>
            <w:r>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35C76CD" w14:textId="136D768E" w:rsidR="00BB4AEC" w:rsidRDefault="00BB4AEC" w:rsidP="00BB4AEC">
            <w:pPr>
              <w:snapToGrid w:val="0"/>
              <w:spacing w:line="260" w:lineRule="atLeast"/>
              <w:rPr>
                <w:rFonts w:eastAsia="Calibri"/>
                <w:lang w:eastAsia="en-US"/>
              </w:rPr>
            </w:pPr>
            <w:r>
              <w:rPr>
                <w:lang w:eastAsia="en-US"/>
              </w:rPr>
              <w:t>Regarding the content of a.s and co-formulants, and according to the classification rules laid down in the CLP regulation, no classification is required for respiratory sensitization.</w:t>
            </w:r>
          </w:p>
        </w:tc>
      </w:tr>
    </w:tbl>
    <w:p w14:paraId="2093C37E" w14:textId="77777777" w:rsidR="009D0C0B" w:rsidRDefault="009D0C0B">
      <w:pPr>
        <w:spacing w:line="260" w:lineRule="atLeast"/>
        <w:rPr>
          <w:rFonts w:ascii="Times New Roman" w:eastAsia="Calibri" w:hAnsi="Times New Roman" w:cs="Times New Roman"/>
          <w:i/>
          <w:iCs/>
          <w:lang w:eastAsia="en-US"/>
        </w:rPr>
      </w:pPr>
    </w:p>
    <w:p w14:paraId="5FBF8653" w14:textId="77777777" w:rsidR="009D0C0B" w:rsidRDefault="009D0C0B">
      <w:pPr>
        <w:spacing w:line="260" w:lineRule="atLeast"/>
        <w:rPr>
          <w:rFonts w:eastAsia="Calibri"/>
          <w:lang w:eastAsia="en-US"/>
        </w:rPr>
      </w:pPr>
    </w:p>
    <w:p w14:paraId="5190F7EA" w14:textId="77777777" w:rsidR="009D0C0B" w:rsidRDefault="00FA480B">
      <w:pPr>
        <w:pageBreakBefore/>
        <w:rPr>
          <w:rFonts w:eastAsia="Calibri"/>
          <w:i/>
          <w:u w:val="single"/>
          <w:lang w:eastAsia="en-US"/>
        </w:rPr>
      </w:pPr>
      <w:r>
        <w:rPr>
          <w:rFonts w:eastAsia="Calibri"/>
          <w:b/>
          <w:i/>
          <w:sz w:val="22"/>
          <w:szCs w:val="22"/>
          <w:lang w:eastAsia="en-US"/>
        </w:rPr>
        <w:t>Acute toxicity</w:t>
      </w:r>
    </w:p>
    <w:p w14:paraId="7F8FFBC7" w14:textId="5C650F0D" w:rsidR="009D0C0B" w:rsidRDefault="009D0C0B">
      <w:pPr>
        <w:spacing w:line="260" w:lineRule="atLeast"/>
        <w:rPr>
          <w:rFonts w:eastAsia="Calibri"/>
          <w:lang w:eastAsia="en-US"/>
        </w:rPr>
      </w:pPr>
    </w:p>
    <w:p w14:paraId="4C2B9BE1" w14:textId="77777777" w:rsidR="003B0904" w:rsidRPr="00350DAD" w:rsidRDefault="003B0904" w:rsidP="003B0904">
      <w:pPr>
        <w:jc w:val="both"/>
        <w:rPr>
          <w:i/>
          <w:u w:val="single"/>
          <w:lang w:eastAsia="en-US"/>
        </w:rPr>
      </w:pPr>
      <w:bookmarkStart w:id="631" w:name="_Toc389729055"/>
      <w:r w:rsidRPr="00350DAD">
        <w:rPr>
          <w:i/>
          <w:u w:val="single"/>
          <w:lang w:eastAsia="en-US"/>
        </w:rPr>
        <w:t>Acute toxicity by oral route</w:t>
      </w:r>
      <w:bookmarkEnd w:id="631"/>
    </w:p>
    <w:p w14:paraId="4007DEDB" w14:textId="77777777" w:rsidR="003B0904" w:rsidRPr="00FD2055" w:rsidRDefault="003B0904" w:rsidP="003B0904">
      <w:pPr>
        <w:jc w:val="both"/>
        <w:rPr>
          <w:b/>
          <w:b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B0904" w:rsidRPr="00350DAD" w14:paraId="76E9A197" w14:textId="77777777" w:rsidTr="0018470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8FD426A" w14:textId="77777777" w:rsidR="003B0904" w:rsidRPr="00350DAD" w:rsidRDefault="003B0904" w:rsidP="0018470D">
            <w:pPr>
              <w:jc w:val="both"/>
              <w:rPr>
                <w:b/>
                <w:lang w:eastAsia="en-US"/>
              </w:rPr>
            </w:pPr>
            <w:r w:rsidRPr="00350DAD">
              <w:rPr>
                <w:b/>
                <w:lang w:eastAsia="en-US"/>
              </w:rPr>
              <w:t>Data waiving</w:t>
            </w:r>
          </w:p>
        </w:tc>
      </w:tr>
      <w:tr w:rsidR="003B0904" w:rsidRPr="00350DAD" w14:paraId="24FE6B1F" w14:textId="77777777" w:rsidTr="0018470D">
        <w:tc>
          <w:tcPr>
            <w:tcW w:w="1048" w:type="pct"/>
            <w:tcBorders>
              <w:top w:val="single" w:sz="6" w:space="0" w:color="auto"/>
              <w:left w:val="single" w:sz="4" w:space="0" w:color="auto"/>
              <w:bottom w:val="single" w:sz="6" w:space="0" w:color="auto"/>
              <w:right w:val="single" w:sz="6" w:space="0" w:color="auto"/>
            </w:tcBorders>
            <w:shd w:val="clear" w:color="auto" w:fill="auto"/>
          </w:tcPr>
          <w:p w14:paraId="7BE909D3" w14:textId="77777777" w:rsidR="003B0904" w:rsidRPr="00350DAD" w:rsidRDefault="003B0904" w:rsidP="0018470D">
            <w:pPr>
              <w:jc w:val="both"/>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62ADA1D" w14:textId="77777777" w:rsidR="003B0904" w:rsidRPr="00350DAD" w:rsidRDefault="003B0904" w:rsidP="0018470D">
            <w:pPr>
              <w:jc w:val="both"/>
              <w:rPr>
                <w:lang w:eastAsia="en-US"/>
              </w:rPr>
            </w:pPr>
            <w:r>
              <w:rPr>
                <w:lang w:eastAsia="en-US"/>
              </w:rPr>
              <w:t>Oral acute toxicity</w:t>
            </w:r>
          </w:p>
        </w:tc>
      </w:tr>
      <w:tr w:rsidR="003B0904" w:rsidRPr="00350DAD" w14:paraId="318463BA" w14:textId="77777777" w:rsidTr="0018470D">
        <w:tc>
          <w:tcPr>
            <w:tcW w:w="1048" w:type="pct"/>
            <w:tcBorders>
              <w:top w:val="single" w:sz="6" w:space="0" w:color="auto"/>
              <w:left w:val="single" w:sz="4" w:space="0" w:color="auto"/>
              <w:bottom w:val="single" w:sz="6" w:space="0" w:color="auto"/>
              <w:right w:val="single" w:sz="6" w:space="0" w:color="auto"/>
            </w:tcBorders>
            <w:shd w:val="clear" w:color="auto" w:fill="auto"/>
          </w:tcPr>
          <w:p w14:paraId="4F603CE8" w14:textId="77777777" w:rsidR="003B0904" w:rsidRPr="00350DAD" w:rsidRDefault="003B0904" w:rsidP="0018470D">
            <w:pPr>
              <w:jc w:val="both"/>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3A0D7669" w14:textId="77777777" w:rsidR="003B0904" w:rsidRPr="00350DAD" w:rsidRDefault="003B0904" w:rsidP="0018470D">
            <w:pPr>
              <w:jc w:val="both"/>
              <w:rPr>
                <w:lang w:eastAsia="en-US"/>
              </w:rPr>
            </w:pPr>
            <w:r>
              <w:rPr>
                <w:lang w:eastAsia="en-US"/>
              </w:rPr>
              <w:t>Regarding the content of a.s and co-formulants, and according to the classification rules laid down in the CLP regulation, no classification is required for oral acute toxicity.</w:t>
            </w:r>
          </w:p>
        </w:tc>
      </w:tr>
    </w:tbl>
    <w:p w14:paraId="3EF29848" w14:textId="77777777" w:rsidR="003B0904" w:rsidRPr="00FD2055" w:rsidRDefault="003B0904" w:rsidP="003B0904">
      <w:pPr>
        <w:jc w:val="both"/>
        <w:rPr>
          <w:i/>
          <w:iCs/>
          <w:lang w:eastAsia="en-US"/>
        </w:rPr>
      </w:pPr>
    </w:p>
    <w:p w14:paraId="7BC8E775" w14:textId="77777777" w:rsidR="003B0904" w:rsidRPr="00350DAD" w:rsidRDefault="003B0904" w:rsidP="003B0904">
      <w:pPr>
        <w:jc w:val="both"/>
        <w:rPr>
          <w:i/>
          <w:u w:val="single"/>
          <w:lang w:eastAsia="en-US"/>
        </w:rPr>
      </w:pPr>
      <w:bookmarkStart w:id="632" w:name="_Toc389729056"/>
      <w:r w:rsidRPr="00350DAD">
        <w:rPr>
          <w:i/>
          <w:u w:val="single"/>
          <w:lang w:eastAsia="en-US"/>
        </w:rPr>
        <w:t>Acute toxicity by inhalation</w:t>
      </w:r>
      <w:bookmarkEnd w:id="632"/>
    </w:p>
    <w:p w14:paraId="65646385" w14:textId="77777777" w:rsidR="003B0904" w:rsidRPr="00FD2055" w:rsidRDefault="003B0904" w:rsidP="003B0904">
      <w:pPr>
        <w:jc w:val="both"/>
        <w:rPr>
          <w:b/>
          <w:b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B0904" w:rsidRPr="00350DAD" w14:paraId="6CC48E79" w14:textId="77777777" w:rsidTr="0018470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74AD46F" w14:textId="77777777" w:rsidR="003B0904" w:rsidRPr="00350DAD" w:rsidRDefault="003B0904" w:rsidP="0018470D">
            <w:pPr>
              <w:jc w:val="both"/>
              <w:rPr>
                <w:b/>
                <w:lang w:eastAsia="en-US"/>
              </w:rPr>
            </w:pPr>
            <w:r w:rsidRPr="00350DAD">
              <w:rPr>
                <w:b/>
                <w:lang w:eastAsia="en-US"/>
              </w:rPr>
              <w:t>Data waiving</w:t>
            </w:r>
          </w:p>
        </w:tc>
      </w:tr>
      <w:tr w:rsidR="003B0904" w:rsidRPr="00350DAD" w14:paraId="0AB54306" w14:textId="77777777" w:rsidTr="0018470D">
        <w:tc>
          <w:tcPr>
            <w:tcW w:w="1048" w:type="pct"/>
            <w:tcBorders>
              <w:top w:val="single" w:sz="6" w:space="0" w:color="auto"/>
              <w:left w:val="single" w:sz="4" w:space="0" w:color="auto"/>
              <w:bottom w:val="single" w:sz="6" w:space="0" w:color="auto"/>
              <w:right w:val="single" w:sz="6" w:space="0" w:color="auto"/>
            </w:tcBorders>
            <w:shd w:val="clear" w:color="auto" w:fill="auto"/>
          </w:tcPr>
          <w:p w14:paraId="4B9AA43A" w14:textId="77777777" w:rsidR="003B0904" w:rsidRPr="00350DAD" w:rsidRDefault="003B0904" w:rsidP="0018470D">
            <w:pPr>
              <w:jc w:val="both"/>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69B310C" w14:textId="77777777" w:rsidR="003B0904" w:rsidRPr="00350DAD" w:rsidRDefault="003B0904" w:rsidP="0018470D">
            <w:pPr>
              <w:jc w:val="both"/>
              <w:rPr>
                <w:lang w:eastAsia="en-US"/>
              </w:rPr>
            </w:pPr>
            <w:r>
              <w:rPr>
                <w:lang w:eastAsia="en-US"/>
              </w:rPr>
              <w:t>Inhalation acute toxicity</w:t>
            </w:r>
          </w:p>
        </w:tc>
      </w:tr>
      <w:tr w:rsidR="003B0904" w:rsidRPr="00350DAD" w14:paraId="5C13E137" w14:textId="77777777" w:rsidTr="0018470D">
        <w:tc>
          <w:tcPr>
            <w:tcW w:w="1048" w:type="pct"/>
            <w:tcBorders>
              <w:top w:val="single" w:sz="6" w:space="0" w:color="auto"/>
              <w:left w:val="single" w:sz="4" w:space="0" w:color="auto"/>
              <w:bottom w:val="single" w:sz="6" w:space="0" w:color="auto"/>
              <w:right w:val="single" w:sz="6" w:space="0" w:color="auto"/>
            </w:tcBorders>
            <w:shd w:val="clear" w:color="auto" w:fill="auto"/>
          </w:tcPr>
          <w:p w14:paraId="66D8F05B" w14:textId="77777777" w:rsidR="003B0904" w:rsidRPr="00350DAD" w:rsidRDefault="003B0904" w:rsidP="0018470D">
            <w:pPr>
              <w:jc w:val="both"/>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B89AF39" w14:textId="77777777" w:rsidR="003B0904" w:rsidRPr="00350DAD" w:rsidRDefault="003B0904" w:rsidP="0018470D">
            <w:pPr>
              <w:jc w:val="both"/>
              <w:rPr>
                <w:lang w:eastAsia="en-US"/>
              </w:rPr>
            </w:pPr>
            <w:r>
              <w:rPr>
                <w:lang w:eastAsia="en-US"/>
              </w:rPr>
              <w:t>Regarding the content of a.s and co-formulants, and according to the classification rules laid down in the CLP regulation, no classification is required for inhalation acute toxicity.</w:t>
            </w:r>
          </w:p>
        </w:tc>
      </w:tr>
    </w:tbl>
    <w:p w14:paraId="01B3EE13" w14:textId="77777777" w:rsidR="003B0904" w:rsidRPr="00FD2055" w:rsidRDefault="003B0904" w:rsidP="003B0904">
      <w:pPr>
        <w:jc w:val="both"/>
        <w:rPr>
          <w:lang w:eastAsia="en-US"/>
        </w:rPr>
      </w:pPr>
    </w:p>
    <w:p w14:paraId="6EC10260" w14:textId="77777777" w:rsidR="003B0904" w:rsidRPr="00350DAD" w:rsidRDefault="003B0904" w:rsidP="003B0904">
      <w:pPr>
        <w:jc w:val="both"/>
        <w:rPr>
          <w:i/>
          <w:u w:val="single"/>
          <w:lang w:eastAsia="en-US"/>
        </w:rPr>
      </w:pPr>
      <w:bookmarkStart w:id="633" w:name="_Toc389729057"/>
      <w:r w:rsidRPr="00350DAD">
        <w:rPr>
          <w:i/>
          <w:u w:val="single"/>
          <w:lang w:eastAsia="en-US"/>
        </w:rPr>
        <w:t>Acute toxicity by dermal route</w:t>
      </w:r>
      <w:bookmarkEnd w:id="633"/>
    </w:p>
    <w:p w14:paraId="7D8514E9" w14:textId="77777777" w:rsidR="003B0904" w:rsidRPr="00350DAD" w:rsidRDefault="003B0904" w:rsidP="003B0904">
      <w:pPr>
        <w:jc w:val="both"/>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B0904" w:rsidRPr="00350DAD" w14:paraId="4F3667BD" w14:textId="77777777" w:rsidTr="0018470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5801F1C" w14:textId="77777777" w:rsidR="003B0904" w:rsidRPr="00350DAD" w:rsidRDefault="003B0904" w:rsidP="0018470D">
            <w:pPr>
              <w:jc w:val="both"/>
              <w:rPr>
                <w:b/>
                <w:lang w:eastAsia="en-US"/>
              </w:rPr>
            </w:pPr>
            <w:r w:rsidRPr="00350DAD">
              <w:rPr>
                <w:b/>
                <w:lang w:eastAsia="en-US"/>
              </w:rPr>
              <w:t>Data waiving</w:t>
            </w:r>
          </w:p>
        </w:tc>
      </w:tr>
      <w:tr w:rsidR="003B0904" w:rsidRPr="00350DAD" w14:paraId="4215EB76" w14:textId="77777777" w:rsidTr="0018470D">
        <w:tc>
          <w:tcPr>
            <w:tcW w:w="1048" w:type="pct"/>
            <w:tcBorders>
              <w:top w:val="single" w:sz="6" w:space="0" w:color="auto"/>
              <w:left w:val="single" w:sz="4" w:space="0" w:color="auto"/>
              <w:bottom w:val="single" w:sz="6" w:space="0" w:color="auto"/>
              <w:right w:val="single" w:sz="6" w:space="0" w:color="auto"/>
            </w:tcBorders>
            <w:shd w:val="clear" w:color="auto" w:fill="auto"/>
          </w:tcPr>
          <w:p w14:paraId="75368D28" w14:textId="77777777" w:rsidR="003B0904" w:rsidRPr="00350DAD" w:rsidRDefault="003B0904" w:rsidP="0018470D">
            <w:pPr>
              <w:jc w:val="both"/>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8D22D05" w14:textId="77777777" w:rsidR="003B0904" w:rsidRPr="00350DAD" w:rsidRDefault="003B0904" w:rsidP="0018470D">
            <w:pPr>
              <w:jc w:val="both"/>
              <w:rPr>
                <w:lang w:eastAsia="en-US"/>
              </w:rPr>
            </w:pPr>
            <w:r>
              <w:rPr>
                <w:lang w:eastAsia="en-US"/>
              </w:rPr>
              <w:t>Dermal acute toxicity</w:t>
            </w:r>
          </w:p>
        </w:tc>
      </w:tr>
      <w:tr w:rsidR="003B0904" w:rsidRPr="00350DAD" w14:paraId="6A08256A" w14:textId="77777777" w:rsidTr="0018470D">
        <w:tc>
          <w:tcPr>
            <w:tcW w:w="1048" w:type="pct"/>
            <w:tcBorders>
              <w:top w:val="single" w:sz="6" w:space="0" w:color="auto"/>
              <w:left w:val="single" w:sz="4" w:space="0" w:color="auto"/>
              <w:bottom w:val="single" w:sz="6" w:space="0" w:color="auto"/>
              <w:right w:val="single" w:sz="6" w:space="0" w:color="auto"/>
            </w:tcBorders>
            <w:shd w:val="clear" w:color="auto" w:fill="auto"/>
          </w:tcPr>
          <w:p w14:paraId="5DF6F51E" w14:textId="77777777" w:rsidR="003B0904" w:rsidRPr="00350DAD" w:rsidRDefault="003B0904" w:rsidP="0018470D">
            <w:pPr>
              <w:jc w:val="both"/>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66266546" w14:textId="77777777" w:rsidR="003B0904" w:rsidRPr="00350DAD" w:rsidRDefault="003B0904" w:rsidP="0018470D">
            <w:pPr>
              <w:jc w:val="both"/>
              <w:rPr>
                <w:lang w:eastAsia="en-US"/>
              </w:rPr>
            </w:pPr>
            <w:r>
              <w:rPr>
                <w:lang w:eastAsia="en-US"/>
              </w:rPr>
              <w:t>Regarding the content of a.s and co-formulants, and according to the classification rules laid down in the CLP regulation, no classification is required for dermal acute toxicity.</w:t>
            </w:r>
          </w:p>
        </w:tc>
      </w:tr>
    </w:tbl>
    <w:p w14:paraId="2BFF59DD" w14:textId="67AA4A61" w:rsidR="003B0904" w:rsidRDefault="003B0904">
      <w:pPr>
        <w:spacing w:line="260" w:lineRule="atLeast"/>
        <w:rPr>
          <w:rFonts w:eastAsia="Calibri"/>
          <w:lang w:eastAsia="en-US"/>
        </w:rPr>
      </w:pPr>
    </w:p>
    <w:p w14:paraId="51BAFDD3"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Information on dermal absorption</w:t>
      </w:r>
    </w:p>
    <w:p w14:paraId="632EA744" w14:textId="731DFCA6" w:rsidR="009D0C0B" w:rsidRDefault="009D0C0B">
      <w:pPr>
        <w:spacing w:line="260" w:lineRule="atLeast"/>
        <w:rPr>
          <w:rFonts w:eastAsia="Calibri"/>
          <w:b/>
          <w:bCs/>
          <w:lang w:eastAsia="en-US"/>
        </w:rPr>
      </w:pPr>
    </w:p>
    <w:tbl>
      <w:tblPr>
        <w:tblW w:w="9257" w:type="dxa"/>
        <w:tblInd w:w="-5" w:type="dxa"/>
        <w:tblLayout w:type="fixed"/>
        <w:tblLook w:val="0000" w:firstRow="0" w:lastRow="0" w:firstColumn="0" w:lastColumn="0" w:noHBand="0" w:noVBand="0"/>
      </w:tblPr>
      <w:tblGrid>
        <w:gridCol w:w="1937"/>
        <w:gridCol w:w="7320"/>
      </w:tblGrid>
      <w:tr w:rsidR="009D0C0B" w14:paraId="4ABCC694" w14:textId="77777777" w:rsidTr="002B10A4">
        <w:tc>
          <w:tcPr>
            <w:tcW w:w="9257" w:type="dxa"/>
            <w:gridSpan w:val="2"/>
            <w:tcBorders>
              <w:top w:val="single" w:sz="4" w:space="0" w:color="000000"/>
              <w:left w:val="single" w:sz="4" w:space="0" w:color="000000"/>
              <w:bottom w:val="single" w:sz="6" w:space="0" w:color="000000"/>
              <w:right w:val="single" w:sz="6" w:space="0" w:color="000000"/>
            </w:tcBorders>
            <w:shd w:val="clear" w:color="auto" w:fill="CCFFCC"/>
          </w:tcPr>
          <w:p w14:paraId="0FD3C86D" w14:textId="77777777" w:rsidR="009D0C0B" w:rsidRDefault="00FA480B">
            <w:pPr>
              <w:spacing w:line="260" w:lineRule="atLeast"/>
            </w:pPr>
            <w:r>
              <w:rPr>
                <w:rFonts w:eastAsia="Calibri"/>
                <w:b/>
                <w:bCs/>
                <w:lang w:eastAsia="en-US"/>
              </w:rPr>
              <w:t>Value(s) used in the Risk Assessment – Dermal absorption</w:t>
            </w:r>
          </w:p>
        </w:tc>
      </w:tr>
      <w:tr w:rsidR="00385305" w14:paraId="78A7B99C" w14:textId="77777777" w:rsidTr="002B10A4">
        <w:tc>
          <w:tcPr>
            <w:tcW w:w="1937" w:type="dxa"/>
            <w:tcBorders>
              <w:top w:val="single" w:sz="6" w:space="0" w:color="000000"/>
              <w:left w:val="single" w:sz="4" w:space="0" w:color="000000"/>
              <w:bottom w:val="single" w:sz="6" w:space="0" w:color="000000"/>
            </w:tcBorders>
            <w:shd w:val="clear" w:color="auto" w:fill="auto"/>
          </w:tcPr>
          <w:p w14:paraId="471AF275" w14:textId="77777777" w:rsidR="00385305" w:rsidRDefault="00385305" w:rsidP="00385305">
            <w:pPr>
              <w:spacing w:line="260" w:lineRule="atLeast"/>
              <w:rPr>
                <w:rFonts w:eastAsia="Calibri"/>
                <w:lang w:eastAsia="en-US"/>
              </w:rPr>
            </w:pPr>
            <w:r>
              <w:rPr>
                <w:rFonts w:eastAsia="Calibri"/>
                <w:lang w:eastAsia="en-US"/>
              </w:rPr>
              <w:t>Substance</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71D0F72F" w14:textId="40E19D2D" w:rsidR="00385305" w:rsidRDefault="00385305" w:rsidP="00385305">
            <w:pPr>
              <w:snapToGrid w:val="0"/>
              <w:spacing w:line="260" w:lineRule="atLeast"/>
              <w:rPr>
                <w:rFonts w:eastAsia="Calibri"/>
                <w:lang w:eastAsia="en-US"/>
              </w:rPr>
            </w:pPr>
            <w:r>
              <w:rPr>
                <w:rFonts w:eastAsia="Calibri"/>
                <w:lang w:eastAsia="en-US"/>
              </w:rPr>
              <w:t>C(M)IT</w:t>
            </w:r>
          </w:p>
        </w:tc>
      </w:tr>
      <w:tr w:rsidR="00385305" w14:paraId="569E3C3A" w14:textId="77777777" w:rsidTr="0018470D">
        <w:tc>
          <w:tcPr>
            <w:tcW w:w="1937" w:type="dxa"/>
            <w:tcBorders>
              <w:top w:val="single" w:sz="6" w:space="0" w:color="000000"/>
              <w:left w:val="single" w:sz="4" w:space="0" w:color="000000"/>
              <w:bottom w:val="single" w:sz="6" w:space="0" w:color="000000"/>
            </w:tcBorders>
            <w:shd w:val="clear" w:color="auto" w:fill="auto"/>
          </w:tcPr>
          <w:p w14:paraId="55889978" w14:textId="77777777" w:rsidR="00385305" w:rsidRDefault="00385305" w:rsidP="00385305">
            <w:pPr>
              <w:spacing w:line="260" w:lineRule="atLeast"/>
              <w:rPr>
                <w:rFonts w:eastAsia="Calibri"/>
                <w:lang w:eastAsia="en-US"/>
              </w:rPr>
            </w:pPr>
            <w:r>
              <w:rPr>
                <w:rFonts w:eastAsia="Calibri"/>
                <w:lang w:eastAsia="en-US"/>
              </w:rPr>
              <w:t>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1F77463A" w14:textId="0893E63F" w:rsidR="00385305" w:rsidRDefault="00385305" w:rsidP="00385305">
            <w:pPr>
              <w:snapToGrid w:val="0"/>
              <w:spacing w:line="260" w:lineRule="atLeast"/>
              <w:rPr>
                <w:rFonts w:eastAsia="Calibri"/>
                <w:lang w:eastAsia="en-US"/>
              </w:rPr>
            </w:pPr>
            <w:r>
              <w:rPr>
                <w:rFonts w:eastAsia="Calibri"/>
                <w:lang w:eastAsia="en-US"/>
              </w:rPr>
              <w:t>50% for non corrosive concentration</w:t>
            </w:r>
          </w:p>
          <w:p w14:paraId="4B249CC0" w14:textId="0DC86F1B" w:rsidR="00385305" w:rsidRDefault="00385305" w:rsidP="00385305">
            <w:pPr>
              <w:snapToGrid w:val="0"/>
              <w:spacing w:line="260" w:lineRule="atLeast"/>
              <w:rPr>
                <w:rFonts w:eastAsia="Calibri"/>
                <w:lang w:eastAsia="en-US"/>
              </w:rPr>
            </w:pPr>
            <w:r>
              <w:rPr>
                <w:rFonts w:eastAsia="Calibri"/>
                <w:lang w:eastAsia="en-US"/>
              </w:rPr>
              <w:t>100% for corrosive concentration</w:t>
            </w:r>
            <w:r w:rsidR="00A712B6">
              <w:rPr>
                <w:rFonts w:eastAsia="Calibri"/>
                <w:lang w:eastAsia="en-US"/>
              </w:rPr>
              <w:t xml:space="preserve"> (≥ 0.45%)</w:t>
            </w:r>
          </w:p>
        </w:tc>
      </w:tr>
      <w:tr w:rsidR="00385305" w14:paraId="0B294021" w14:textId="77777777" w:rsidTr="0018470D">
        <w:tc>
          <w:tcPr>
            <w:tcW w:w="1937" w:type="dxa"/>
            <w:tcBorders>
              <w:top w:val="single" w:sz="6" w:space="0" w:color="000000"/>
              <w:left w:val="single" w:sz="4" w:space="0" w:color="000000"/>
              <w:bottom w:val="single" w:sz="6" w:space="0" w:color="000000"/>
            </w:tcBorders>
            <w:shd w:val="clear" w:color="auto" w:fill="auto"/>
          </w:tcPr>
          <w:p w14:paraId="0F796C0B" w14:textId="77777777" w:rsidR="00385305" w:rsidRDefault="00385305" w:rsidP="00385305">
            <w:pPr>
              <w:spacing w:line="260" w:lineRule="atLeast"/>
              <w:rPr>
                <w:rFonts w:eastAsia="Calibri"/>
                <w:lang w:eastAsia="en-US"/>
              </w:rPr>
            </w:pPr>
            <w:r>
              <w:rPr>
                <w:rFonts w:eastAsia="Calibri"/>
                <w:lang w:eastAsia="en-US"/>
              </w:rPr>
              <w:t>Justification for the selected 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1F8D4F55" w14:textId="50AF9A2B" w:rsidR="00385305" w:rsidRDefault="00385305" w:rsidP="00385305">
            <w:pPr>
              <w:snapToGrid w:val="0"/>
              <w:spacing w:line="260" w:lineRule="atLeast"/>
              <w:rPr>
                <w:rFonts w:eastAsia="Calibri"/>
                <w:lang w:eastAsia="en-US"/>
              </w:rPr>
            </w:pPr>
            <w:r>
              <w:rPr>
                <w:rFonts w:eastAsia="Calibri"/>
                <w:lang w:eastAsia="en-US"/>
              </w:rPr>
              <w:t xml:space="preserve">These values have been set for active substance </w:t>
            </w:r>
            <w:proofErr w:type="gramStart"/>
            <w:r>
              <w:rPr>
                <w:rFonts w:eastAsia="Calibri"/>
                <w:lang w:eastAsia="en-US"/>
              </w:rPr>
              <w:t>C(</w:t>
            </w:r>
            <w:proofErr w:type="gramEnd"/>
            <w:r>
              <w:rPr>
                <w:rFonts w:eastAsia="Calibri"/>
                <w:lang w:eastAsia="en-US"/>
              </w:rPr>
              <w:t>M)IT and it</w:t>
            </w:r>
            <w:r w:rsidR="009A78AE">
              <w:rPr>
                <w:rFonts w:eastAsia="Calibri"/>
                <w:lang w:eastAsia="en-US"/>
              </w:rPr>
              <w:t>s</w:t>
            </w:r>
            <w:r>
              <w:rPr>
                <w:rFonts w:eastAsia="Calibri"/>
                <w:lang w:eastAsia="en-US"/>
              </w:rPr>
              <w:t xml:space="preserve"> representative product ACTICIDE C1.</w:t>
            </w:r>
          </w:p>
        </w:tc>
      </w:tr>
    </w:tbl>
    <w:p w14:paraId="28D3780B" w14:textId="7E24BE9E" w:rsidR="009D0C0B" w:rsidRDefault="009D0C0B">
      <w:pPr>
        <w:spacing w:line="260" w:lineRule="atLeast"/>
        <w:rPr>
          <w:rFonts w:ascii="Times New Roman" w:eastAsia="Calibri" w:hAnsi="Times New Roman" w:cs="Times New Roman"/>
          <w:i/>
          <w:iCs/>
          <w:lang w:eastAsia="en-US"/>
        </w:rPr>
      </w:pPr>
    </w:p>
    <w:p w14:paraId="53B0FD89"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Available toxicological data relating to non active substance(s) (i.e. substance(s) of concern)</w:t>
      </w:r>
    </w:p>
    <w:p w14:paraId="47FB4BCF" w14:textId="4982FBC5" w:rsidR="009D0C0B" w:rsidRPr="00DA1F0D" w:rsidRDefault="009D0C0B" w:rsidP="00DA1F0D">
      <w:pPr>
        <w:snapToGrid w:val="0"/>
        <w:spacing w:line="260" w:lineRule="atLeast"/>
        <w:rPr>
          <w:rFonts w:eastAsia="Calibri"/>
          <w:lang w:eastAsia="en-US"/>
        </w:rPr>
      </w:pPr>
    </w:p>
    <w:p w14:paraId="0E981247" w14:textId="3B66804C" w:rsidR="009D0C0B" w:rsidRDefault="002B10A4" w:rsidP="00DA1F0D">
      <w:pPr>
        <w:snapToGrid w:val="0"/>
        <w:spacing w:line="260" w:lineRule="atLeast"/>
        <w:jc w:val="both"/>
        <w:rPr>
          <w:rFonts w:eastAsia="Calibri"/>
          <w:lang w:eastAsia="en-US"/>
        </w:rPr>
      </w:pPr>
      <w:r>
        <w:rPr>
          <w:rFonts w:eastAsia="Calibri"/>
          <w:lang w:eastAsia="en-US"/>
        </w:rPr>
        <w:t>The product contains no substance of concern according to the definition of a SoC laid down in the BPR Guidance Volume III HH Part B&amp;C Risk Assessment (December 2017).</w:t>
      </w:r>
    </w:p>
    <w:p w14:paraId="2E2AB20E" w14:textId="77777777" w:rsidR="002B10A4" w:rsidRPr="00DA1F0D" w:rsidRDefault="002B10A4" w:rsidP="00DA1F0D">
      <w:pPr>
        <w:snapToGrid w:val="0"/>
        <w:spacing w:line="260" w:lineRule="atLeast"/>
        <w:rPr>
          <w:rFonts w:eastAsia="Calibri"/>
          <w:lang w:eastAsia="en-US"/>
        </w:rPr>
      </w:pPr>
    </w:p>
    <w:p w14:paraId="7B01EB9B" w14:textId="77777777" w:rsidR="009D0C0B" w:rsidRDefault="00FA480B">
      <w:pPr>
        <w:rPr>
          <w:rFonts w:eastAsia="Calibri"/>
          <w:lang w:eastAsia="en-US"/>
        </w:rPr>
      </w:pPr>
      <w:r>
        <w:rPr>
          <w:rFonts w:eastAsia="Calibri"/>
          <w:b/>
          <w:i/>
          <w:sz w:val="22"/>
          <w:szCs w:val="22"/>
          <w:lang w:eastAsia="en-US"/>
        </w:rPr>
        <w:t xml:space="preserve">Available toxicological data relating to a mixture </w:t>
      </w:r>
    </w:p>
    <w:p w14:paraId="6436C5ED" w14:textId="241AB17D" w:rsidR="009D0C0B" w:rsidRDefault="002B10A4">
      <w:pPr>
        <w:spacing w:line="260" w:lineRule="atLeast"/>
        <w:rPr>
          <w:rFonts w:ascii="Times New Roman" w:eastAsia="Calibri" w:hAnsi="Times New Roman" w:cs="Times New Roman"/>
          <w:i/>
          <w:iCs/>
          <w:lang w:eastAsia="en-US"/>
        </w:rPr>
      </w:pPr>
      <w:r>
        <w:rPr>
          <w:rFonts w:eastAsia="Calibri"/>
          <w:lang w:eastAsia="en-US"/>
        </w:rPr>
        <w:t>None</w:t>
      </w:r>
    </w:p>
    <w:p w14:paraId="245413F4" w14:textId="77777777" w:rsidR="009D0C0B" w:rsidRDefault="009D0C0B">
      <w:pPr>
        <w:spacing w:line="260" w:lineRule="atLeast"/>
        <w:rPr>
          <w:rFonts w:ascii="Times New Roman" w:eastAsia="Calibri" w:hAnsi="Times New Roman" w:cs="Times New Roman"/>
          <w:i/>
          <w:iCs/>
          <w:lang w:eastAsia="en-US"/>
        </w:rPr>
      </w:pPr>
    </w:p>
    <w:p w14:paraId="488E3EF9"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Other</w:t>
      </w:r>
    </w:p>
    <w:p w14:paraId="538D64D4" w14:textId="77777777" w:rsidR="0018470D" w:rsidRDefault="002B10A4">
      <w:pPr>
        <w:spacing w:line="260" w:lineRule="atLeast"/>
        <w:jc w:val="both"/>
        <w:rPr>
          <w:rFonts w:eastAsia="Calibri"/>
          <w:lang w:eastAsia="en-US"/>
        </w:rPr>
        <w:sectPr w:rsidR="0018470D" w:rsidSect="00B73A15">
          <w:pgSz w:w="11906" w:h="16838"/>
          <w:pgMar w:top="2013" w:right="424" w:bottom="1474" w:left="1843" w:header="851" w:footer="851" w:gutter="0"/>
          <w:cols w:space="720"/>
          <w:titlePg/>
          <w:docGrid w:linePitch="272"/>
        </w:sectPr>
      </w:pPr>
      <w:r w:rsidRPr="00DA1F0D">
        <w:rPr>
          <w:rFonts w:eastAsia="Calibri"/>
          <w:lang w:eastAsia="en-US"/>
        </w:rPr>
        <w:t>None</w:t>
      </w:r>
    </w:p>
    <w:p w14:paraId="2EFD84FA" w14:textId="234DE4DA" w:rsidR="009D0C0B" w:rsidRPr="003E74E0" w:rsidRDefault="00FA480B">
      <w:pPr>
        <w:pStyle w:val="Titre4"/>
        <w:rPr>
          <w:rFonts w:ascii="Times New Roman" w:hAnsi="Times New Roman" w:cs="Times New Roman"/>
          <w:i/>
          <w:iCs/>
          <w:lang w:eastAsia="en-US"/>
        </w:rPr>
      </w:pPr>
      <w:bookmarkStart w:id="634" w:name="_Toc57800765"/>
      <w:r w:rsidRPr="003E74E0">
        <w:t>Exposure assessment</w:t>
      </w:r>
      <w:r w:rsidR="00BB7D0C">
        <w:t xml:space="preserve"> and Risk characterization</w:t>
      </w:r>
      <w:bookmarkEnd w:id="634"/>
    </w:p>
    <w:p w14:paraId="3D21F97D" w14:textId="77777777"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5B6D12CA" w14:textId="5796E28C" w:rsidR="009D0C0B" w:rsidRPr="0018470D" w:rsidRDefault="009D0C0B">
      <w:pPr>
        <w:spacing w:line="260" w:lineRule="atLeast"/>
        <w:jc w:val="both"/>
        <w:rPr>
          <w:rFonts w:eastAsia="Calibri"/>
          <w:bCs/>
          <w:lang w:eastAsia="en-US"/>
        </w:rPr>
      </w:pPr>
    </w:p>
    <w:p w14:paraId="527E06E6" w14:textId="06405C59" w:rsidR="0018470D" w:rsidRDefault="0018470D" w:rsidP="00385305">
      <w:pPr>
        <w:spacing w:line="260" w:lineRule="atLeast"/>
        <w:jc w:val="both"/>
        <w:rPr>
          <w:rFonts w:eastAsia="Calibri"/>
          <w:bCs/>
          <w:lang w:eastAsia="en-US"/>
        </w:rPr>
      </w:pPr>
      <w:r>
        <w:rPr>
          <w:rFonts w:eastAsia="Calibri"/>
          <w:bCs/>
          <w:lang w:eastAsia="en-US"/>
        </w:rPr>
        <w:t>For PT 6 application</w:t>
      </w:r>
      <w:r w:rsidR="0079256B">
        <w:rPr>
          <w:rFonts w:eastAsia="Calibri"/>
          <w:bCs/>
          <w:lang w:eastAsia="en-US"/>
        </w:rPr>
        <w:t>s</w:t>
      </w:r>
      <w:r>
        <w:rPr>
          <w:rFonts w:eastAsia="Calibri"/>
          <w:bCs/>
          <w:lang w:eastAsia="en-US"/>
        </w:rPr>
        <w:t xml:space="preserve">, </w:t>
      </w:r>
      <w:r w:rsidR="00385305">
        <w:rPr>
          <w:rFonts w:eastAsia="Calibri"/>
          <w:bCs/>
          <w:lang w:eastAsia="en-US"/>
        </w:rPr>
        <w:t>primary exposure is related to the addition of preservatives into product to be preserved (industrial users).</w:t>
      </w:r>
    </w:p>
    <w:p w14:paraId="566FF11A" w14:textId="23582AFE" w:rsidR="00385305" w:rsidRDefault="00385305" w:rsidP="003655B6">
      <w:pPr>
        <w:spacing w:line="260" w:lineRule="atLeast"/>
        <w:jc w:val="both"/>
        <w:rPr>
          <w:rFonts w:eastAsia="Calibri"/>
          <w:bCs/>
          <w:lang w:eastAsia="en-US"/>
        </w:rPr>
      </w:pPr>
      <w:r>
        <w:rPr>
          <w:rFonts w:eastAsia="Calibri"/>
          <w:bCs/>
          <w:lang w:eastAsia="en-US"/>
        </w:rPr>
        <w:t>Secondary exposure is divided in two parts:</w:t>
      </w:r>
    </w:p>
    <w:p w14:paraId="787B424F" w14:textId="1DB94B4D" w:rsidR="00385305" w:rsidRDefault="00385305" w:rsidP="00DA1F0D">
      <w:pPr>
        <w:pStyle w:val="Paragraphedeliste"/>
        <w:numPr>
          <w:ilvl w:val="0"/>
          <w:numId w:val="55"/>
        </w:numPr>
        <w:spacing w:line="260" w:lineRule="atLeast"/>
        <w:jc w:val="both"/>
        <w:rPr>
          <w:rFonts w:eastAsia="Calibri"/>
          <w:bCs/>
          <w:lang w:eastAsia="en-US"/>
        </w:rPr>
      </w:pPr>
      <w:r>
        <w:rPr>
          <w:rFonts w:eastAsia="Calibri"/>
          <w:bCs/>
          <w:lang w:eastAsia="en-US"/>
        </w:rPr>
        <w:t>Secondary (direct) exposure that is related to the use of product to be preserved by professional and non-professional users;</w:t>
      </w:r>
    </w:p>
    <w:p w14:paraId="31D85E01" w14:textId="420F78A9" w:rsidR="00385305" w:rsidRPr="00385305" w:rsidRDefault="00385305" w:rsidP="00DA1F0D">
      <w:pPr>
        <w:pStyle w:val="Paragraphedeliste"/>
        <w:numPr>
          <w:ilvl w:val="0"/>
          <w:numId w:val="55"/>
        </w:numPr>
        <w:spacing w:line="260" w:lineRule="atLeast"/>
        <w:jc w:val="both"/>
        <w:rPr>
          <w:rFonts w:eastAsia="Calibri"/>
          <w:bCs/>
          <w:lang w:eastAsia="en-US"/>
        </w:rPr>
      </w:pPr>
      <w:r>
        <w:rPr>
          <w:rFonts w:eastAsia="Calibri"/>
          <w:bCs/>
          <w:lang w:eastAsia="en-US"/>
        </w:rPr>
        <w:t>Secondary (indirect) exposure that is related to the incidental exposure to the product to be preserved (general public).</w:t>
      </w:r>
    </w:p>
    <w:p w14:paraId="6DF44BD4" w14:textId="6D40626E" w:rsidR="009D0C0B" w:rsidRDefault="009D0C0B">
      <w:pPr>
        <w:spacing w:line="260" w:lineRule="atLeast"/>
        <w:jc w:val="both"/>
        <w:rPr>
          <w:rFonts w:ascii="Times New Roman" w:eastAsia="Calibri" w:hAnsi="Times New Roman" w:cs="Times New Roman"/>
          <w:i/>
          <w:iCs/>
          <w:lang w:eastAsia="en-US"/>
        </w:rPr>
      </w:pPr>
    </w:p>
    <w:tbl>
      <w:tblPr>
        <w:tblStyle w:val="Grilledutableau"/>
        <w:tblW w:w="15237" w:type="dxa"/>
        <w:tblLook w:val="04A0" w:firstRow="1" w:lastRow="0" w:firstColumn="1" w:lastColumn="0" w:noHBand="0" w:noVBand="1"/>
      </w:tblPr>
      <w:tblGrid>
        <w:gridCol w:w="1231"/>
        <w:gridCol w:w="1330"/>
        <w:gridCol w:w="1604"/>
        <w:gridCol w:w="1598"/>
        <w:gridCol w:w="1330"/>
        <w:gridCol w:w="1604"/>
        <w:gridCol w:w="1088"/>
        <w:gridCol w:w="715"/>
        <w:gridCol w:w="1330"/>
        <w:gridCol w:w="1604"/>
        <w:gridCol w:w="1088"/>
        <w:gridCol w:w="715"/>
      </w:tblGrid>
      <w:tr w:rsidR="0018470D" w14:paraId="4CAEF5FA" w14:textId="7FF391B0" w:rsidTr="0018470D">
        <w:trPr>
          <w:trHeight w:val="262"/>
        </w:trPr>
        <w:tc>
          <w:tcPr>
            <w:tcW w:w="15237" w:type="dxa"/>
            <w:gridSpan w:val="12"/>
            <w:tcBorders>
              <w:top w:val="single" w:sz="6" w:space="0" w:color="000000"/>
              <w:left w:val="single" w:sz="6" w:space="0" w:color="000000"/>
              <w:bottom w:val="single" w:sz="6" w:space="0" w:color="000000"/>
              <w:right w:val="single" w:sz="6" w:space="0" w:color="000000"/>
            </w:tcBorders>
            <w:shd w:val="clear" w:color="auto" w:fill="FFFFCC"/>
          </w:tcPr>
          <w:p w14:paraId="3E290B91" w14:textId="53D9F7A7" w:rsidR="0018470D" w:rsidRDefault="0018470D" w:rsidP="0018470D">
            <w:pPr>
              <w:spacing w:line="260" w:lineRule="atLeast"/>
              <w:jc w:val="center"/>
              <w:rPr>
                <w:rFonts w:ascii="Times New Roman" w:eastAsia="Calibri" w:hAnsi="Times New Roman" w:cs="Times New Roman"/>
                <w:i/>
                <w:iCs/>
                <w:lang w:eastAsia="en-US"/>
              </w:rPr>
            </w:pPr>
            <w:r>
              <w:rPr>
                <w:rFonts w:eastAsia="Calibri"/>
                <w:b/>
                <w:lang w:eastAsia="en-US"/>
              </w:rPr>
              <w:t>Summary table: relevant paths of human exposure</w:t>
            </w:r>
          </w:p>
        </w:tc>
      </w:tr>
      <w:tr w:rsidR="0018470D" w14:paraId="368D82E3" w14:textId="77777777" w:rsidTr="0018470D">
        <w:trPr>
          <w:trHeight w:val="278"/>
        </w:trPr>
        <w:tc>
          <w:tcPr>
            <w:tcW w:w="1231" w:type="dxa"/>
            <w:vMerge w:val="restart"/>
          </w:tcPr>
          <w:p w14:paraId="2A41706B" w14:textId="77777777" w:rsidR="0018470D" w:rsidRDefault="0018470D" w:rsidP="0018470D">
            <w:pPr>
              <w:spacing w:line="260" w:lineRule="atLeast"/>
              <w:jc w:val="both"/>
              <w:rPr>
                <w:rFonts w:ascii="Times New Roman" w:eastAsia="Calibri" w:hAnsi="Times New Roman" w:cs="Times New Roman"/>
                <w:i/>
                <w:iCs/>
                <w:lang w:eastAsia="en-US"/>
              </w:rPr>
            </w:pPr>
          </w:p>
        </w:tc>
        <w:tc>
          <w:tcPr>
            <w:tcW w:w="4532" w:type="dxa"/>
            <w:gridSpan w:val="3"/>
            <w:vAlign w:val="center"/>
          </w:tcPr>
          <w:p w14:paraId="329EAF98" w14:textId="6CA84EDC"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 xml:space="preserve">Primary (direct) exposure </w:t>
            </w:r>
          </w:p>
        </w:tc>
        <w:tc>
          <w:tcPr>
            <w:tcW w:w="4737" w:type="dxa"/>
            <w:gridSpan w:val="4"/>
          </w:tcPr>
          <w:p w14:paraId="651EE2D7" w14:textId="6920AACE"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Secondary (direct) exposure</w:t>
            </w:r>
          </w:p>
        </w:tc>
        <w:tc>
          <w:tcPr>
            <w:tcW w:w="4737" w:type="dxa"/>
            <w:gridSpan w:val="4"/>
          </w:tcPr>
          <w:p w14:paraId="66D28D8F" w14:textId="07AF65CC"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 xml:space="preserve">Secondary (indirect) exposure </w:t>
            </w:r>
          </w:p>
        </w:tc>
      </w:tr>
      <w:tr w:rsidR="0018470D" w14:paraId="48E715E3" w14:textId="77777777" w:rsidTr="0018470D">
        <w:trPr>
          <w:trHeight w:val="804"/>
        </w:trPr>
        <w:tc>
          <w:tcPr>
            <w:tcW w:w="1231" w:type="dxa"/>
            <w:vMerge/>
          </w:tcPr>
          <w:p w14:paraId="31778775" w14:textId="77777777" w:rsidR="0018470D" w:rsidRDefault="0018470D" w:rsidP="0018470D">
            <w:pPr>
              <w:spacing w:line="260" w:lineRule="atLeast"/>
              <w:jc w:val="both"/>
              <w:rPr>
                <w:rFonts w:ascii="Times New Roman" w:eastAsia="Calibri" w:hAnsi="Times New Roman" w:cs="Times New Roman"/>
                <w:i/>
                <w:iCs/>
                <w:lang w:eastAsia="en-US"/>
              </w:rPr>
            </w:pPr>
          </w:p>
        </w:tc>
        <w:tc>
          <w:tcPr>
            <w:tcW w:w="1330" w:type="dxa"/>
          </w:tcPr>
          <w:p w14:paraId="519454EA" w14:textId="0FE6382C"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Industrial use</w:t>
            </w:r>
          </w:p>
        </w:tc>
        <w:tc>
          <w:tcPr>
            <w:tcW w:w="1604" w:type="dxa"/>
          </w:tcPr>
          <w:p w14:paraId="428A84CD" w14:textId="0E05B958"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Professional use</w:t>
            </w:r>
          </w:p>
        </w:tc>
        <w:tc>
          <w:tcPr>
            <w:tcW w:w="1598" w:type="dxa"/>
          </w:tcPr>
          <w:p w14:paraId="5715869C" w14:textId="0CA411C8"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Non-professional use</w:t>
            </w:r>
          </w:p>
        </w:tc>
        <w:tc>
          <w:tcPr>
            <w:tcW w:w="1330" w:type="dxa"/>
          </w:tcPr>
          <w:p w14:paraId="6FD9FC37" w14:textId="712CB373"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Industrial use</w:t>
            </w:r>
          </w:p>
        </w:tc>
        <w:tc>
          <w:tcPr>
            <w:tcW w:w="1604" w:type="dxa"/>
          </w:tcPr>
          <w:p w14:paraId="18ADB940" w14:textId="5AED2D53"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Professional use</w:t>
            </w:r>
          </w:p>
        </w:tc>
        <w:tc>
          <w:tcPr>
            <w:tcW w:w="1088" w:type="dxa"/>
          </w:tcPr>
          <w:p w14:paraId="5BA89C0C" w14:textId="57F0AE61"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General public</w:t>
            </w:r>
          </w:p>
        </w:tc>
        <w:tc>
          <w:tcPr>
            <w:tcW w:w="715" w:type="dxa"/>
          </w:tcPr>
          <w:p w14:paraId="6E77635B" w14:textId="475EA84A"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Via food</w:t>
            </w:r>
          </w:p>
        </w:tc>
        <w:tc>
          <w:tcPr>
            <w:tcW w:w="1330" w:type="dxa"/>
          </w:tcPr>
          <w:p w14:paraId="752B8295" w14:textId="1CBE2460"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Industrial use</w:t>
            </w:r>
          </w:p>
        </w:tc>
        <w:tc>
          <w:tcPr>
            <w:tcW w:w="1604" w:type="dxa"/>
          </w:tcPr>
          <w:p w14:paraId="213D76F5" w14:textId="45864181"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Professional use</w:t>
            </w:r>
          </w:p>
        </w:tc>
        <w:tc>
          <w:tcPr>
            <w:tcW w:w="1088" w:type="dxa"/>
          </w:tcPr>
          <w:p w14:paraId="4E094CFA" w14:textId="4A8BC868"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General public</w:t>
            </w:r>
          </w:p>
        </w:tc>
        <w:tc>
          <w:tcPr>
            <w:tcW w:w="715" w:type="dxa"/>
          </w:tcPr>
          <w:p w14:paraId="55DAE098" w14:textId="6F940FC0" w:rsidR="0018470D" w:rsidRDefault="0018470D" w:rsidP="0018470D">
            <w:pPr>
              <w:spacing w:line="260" w:lineRule="atLeast"/>
              <w:jc w:val="both"/>
              <w:rPr>
                <w:rFonts w:ascii="Times New Roman" w:eastAsia="Calibri" w:hAnsi="Times New Roman" w:cs="Times New Roman"/>
                <w:i/>
                <w:iCs/>
                <w:lang w:eastAsia="en-US"/>
              </w:rPr>
            </w:pPr>
            <w:r>
              <w:rPr>
                <w:rFonts w:eastAsia="Calibri"/>
                <w:b/>
                <w:lang w:eastAsia="en-US"/>
              </w:rPr>
              <w:t>Via food</w:t>
            </w:r>
          </w:p>
        </w:tc>
      </w:tr>
      <w:tr w:rsidR="0018470D" w14:paraId="3565DA88" w14:textId="77777777" w:rsidTr="0018470D">
        <w:trPr>
          <w:trHeight w:val="541"/>
        </w:trPr>
        <w:tc>
          <w:tcPr>
            <w:tcW w:w="1231" w:type="dxa"/>
          </w:tcPr>
          <w:p w14:paraId="40928721" w14:textId="6CC6B3B7" w:rsidR="0018470D" w:rsidRDefault="0018470D" w:rsidP="0018470D">
            <w:pPr>
              <w:spacing w:line="260" w:lineRule="atLeast"/>
              <w:jc w:val="both"/>
              <w:rPr>
                <w:rFonts w:ascii="Times New Roman" w:eastAsia="Calibri" w:hAnsi="Times New Roman" w:cs="Times New Roman"/>
                <w:i/>
                <w:iCs/>
                <w:lang w:eastAsia="en-US"/>
              </w:rPr>
            </w:pPr>
            <w:r>
              <w:rPr>
                <w:rFonts w:eastAsia="Calibri"/>
                <w:lang w:eastAsia="en-US"/>
              </w:rPr>
              <w:t>Inhalation</w:t>
            </w:r>
          </w:p>
        </w:tc>
        <w:tc>
          <w:tcPr>
            <w:tcW w:w="1330" w:type="dxa"/>
          </w:tcPr>
          <w:p w14:paraId="5056D1F5" w14:textId="49D1453A"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Yes</w:t>
            </w:r>
          </w:p>
        </w:tc>
        <w:tc>
          <w:tcPr>
            <w:tcW w:w="1604" w:type="dxa"/>
          </w:tcPr>
          <w:p w14:paraId="2DC17D18" w14:textId="594F1657"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n.a</w:t>
            </w:r>
          </w:p>
        </w:tc>
        <w:tc>
          <w:tcPr>
            <w:tcW w:w="1598" w:type="dxa"/>
          </w:tcPr>
          <w:p w14:paraId="72E8DA6E" w14:textId="61581547"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n.a</w:t>
            </w:r>
          </w:p>
        </w:tc>
        <w:tc>
          <w:tcPr>
            <w:tcW w:w="1330" w:type="dxa"/>
          </w:tcPr>
          <w:p w14:paraId="6A10B08F" w14:textId="16C99289"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n.a</w:t>
            </w:r>
          </w:p>
        </w:tc>
        <w:tc>
          <w:tcPr>
            <w:tcW w:w="1604" w:type="dxa"/>
          </w:tcPr>
          <w:p w14:paraId="1D524EDE" w14:textId="59E9190E" w:rsidR="0018470D" w:rsidRPr="0018470D" w:rsidRDefault="0018470D" w:rsidP="0018470D">
            <w:pPr>
              <w:spacing w:line="260" w:lineRule="atLeast"/>
              <w:jc w:val="center"/>
              <w:rPr>
                <w:rFonts w:eastAsia="Calibri" w:cs="Times New Roman"/>
                <w:iCs/>
                <w:lang w:eastAsia="en-US"/>
              </w:rPr>
            </w:pPr>
            <w:r w:rsidRPr="005024E3">
              <w:rPr>
                <w:rFonts w:eastAsia="Calibri" w:cs="Times New Roman"/>
                <w:iCs/>
                <w:lang w:eastAsia="en-US"/>
              </w:rPr>
              <w:t>Yes</w:t>
            </w:r>
          </w:p>
        </w:tc>
        <w:tc>
          <w:tcPr>
            <w:tcW w:w="1088" w:type="dxa"/>
          </w:tcPr>
          <w:p w14:paraId="79A86A38" w14:textId="00DDFFED" w:rsidR="0018470D" w:rsidRPr="0018470D" w:rsidRDefault="0018470D" w:rsidP="0018470D">
            <w:pPr>
              <w:spacing w:line="260" w:lineRule="atLeast"/>
              <w:jc w:val="center"/>
              <w:rPr>
                <w:rFonts w:eastAsia="Calibri" w:cs="Times New Roman"/>
                <w:iCs/>
                <w:lang w:eastAsia="en-US"/>
              </w:rPr>
            </w:pPr>
            <w:r w:rsidRPr="005024E3">
              <w:rPr>
                <w:rFonts w:eastAsia="Calibri" w:cs="Times New Roman"/>
                <w:iCs/>
                <w:lang w:eastAsia="en-US"/>
              </w:rPr>
              <w:t>Yes</w:t>
            </w:r>
          </w:p>
        </w:tc>
        <w:tc>
          <w:tcPr>
            <w:tcW w:w="715" w:type="dxa"/>
          </w:tcPr>
          <w:p w14:paraId="4CFFE2CD" w14:textId="0FBE42B0" w:rsidR="0018470D" w:rsidRPr="0018470D" w:rsidRDefault="0018470D" w:rsidP="0018470D">
            <w:pPr>
              <w:spacing w:line="260" w:lineRule="atLeast"/>
              <w:jc w:val="center"/>
              <w:rPr>
                <w:rFonts w:eastAsia="Calibri" w:cs="Times New Roman"/>
                <w:iCs/>
                <w:lang w:eastAsia="en-US"/>
              </w:rPr>
            </w:pPr>
            <w:r w:rsidRPr="00CC5FB6">
              <w:rPr>
                <w:rFonts w:eastAsia="Calibri" w:cs="Times New Roman"/>
                <w:iCs/>
                <w:lang w:eastAsia="en-US"/>
              </w:rPr>
              <w:t>n.a</w:t>
            </w:r>
          </w:p>
        </w:tc>
        <w:tc>
          <w:tcPr>
            <w:tcW w:w="1330" w:type="dxa"/>
          </w:tcPr>
          <w:p w14:paraId="0FACA113" w14:textId="09EBC18B"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n.a</w:t>
            </w:r>
          </w:p>
        </w:tc>
        <w:tc>
          <w:tcPr>
            <w:tcW w:w="1604" w:type="dxa"/>
          </w:tcPr>
          <w:p w14:paraId="6CAC1E21" w14:textId="09C72979" w:rsidR="0018470D" w:rsidRPr="0018470D" w:rsidRDefault="00385305" w:rsidP="0018470D">
            <w:pPr>
              <w:spacing w:line="260" w:lineRule="atLeast"/>
              <w:jc w:val="center"/>
              <w:rPr>
                <w:rFonts w:eastAsia="Calibri" w:cs="Times New Roman"/>
                <w:iCs/>
                <w:lang w:eastAsia="en-US"/>
              </w:rPr>
            </w:pPr>
            <w:r>
              <w:rPr>
                <w:rFonts w:eastAsia="Calibri" w:cs="Times New Roman"/>
                <w:iCs/>
                <w:lang w:eastAsia="en-US"/>
              </w:rPr>
              <w:t>No</w:t>
            </w:r>
          </w:p>
        </w:tc>
        <w:tc>
          <w:tcPr>
            <w:tcW w:w="1088" w:type="dxa"/>
          </w:tcPr>
          <w:p w14:paraId="220CDC17" w14:textId="24A2A12C" w:rsidR="0018470D" w:rsidRPr="0018470D" w:rsidRDefault="0018470D" w:rsidP="0018470D">
            <w:pPr>
              <w:spacing w:line="260" w:lineRule="atLeast"/>
              <w:jc w:val="center"/>
              <w:rPr>
                <w:rFonts w:eastAsia="Calibri" w:cs="Times New Roman"/>
                <w:iCs/>
                <w:lang w:eastAsia="en-US"/>
              </w:rPr>
            </w:pPr>
            <w:r w:rsidRPr="005024E3">
              <w:rPr>
                <w:rFonts w:eastAsia="Calibri" w:cs="Times New Roman"/>
                <w:iCs/>
                <w:lang w:eastAsia="en-US"/>
              </w:rPr>
              <w:t>Yes</w:t>
            </w:r>
          </w:p>
        </w:tc>
        <w:tc>
          <w:tcPr>
            <w:tcW w:w="715" w:type="dxa"/>
          </w:tcPr>
          <w:p w14:paraId="62641AD2" w14:textId="226FD64C" w:rsidR="0018470D" w:rsidRPr="0018470D" w:rsidRDefault="0018470D" w:rsidP="0018470D">
            <w:pPr>
              <w:spacing w:line="260" w:lineRule="atLeast"/>
              <w:jc w:val="center"/>
              <w:rPr>
                <w:rFonts w:eastAsia="Calibri" w:cs="Times New Roman"/>
                <w:iCs/>
                <w:lang w:eastAsia="en-US"/>
              </w:rPr>
            </w:pPr>
            <w:r w:rsidRPr="006B04A8">
              <w:rPr>
                <w:rFonts w:eastAsia="Calibri" w:cs="Times New Roman"/>
                <w:iCs/>
                <w:lang w:eastAsia="en-US"/>
              </w:rPr>
              <w:t>n.a</w:t>
            </w:r>
          </w:p>
        </w:tc>
      </w:tr>
      <w:tr w:rsidR="0018470D" w14:paraId="1E648695" w14:textId="77777777" w:rsidTr="0018470D">
        <w:trPr>
          <w:trHeight w:val="262"/>
        </w:trPr>
        <w:tc>
          <w:tcPr>
            <w:tcW w:w="1231" w:type="dxa"/>
          </w:tcPr>
          <w:p w14:paraId="04420B33" w14:textId="1DE95AF5" w:rsidR="0018470D" w:rsidRDefault="0018470D" w:rsidP="0018470D">
            <w:pPr>
              <w:spacing w:line="260" w:lineRule="atLeast"/>
              <w:jc w:val="both"/>
              <w:rPr>
                <w:rFonts w:ascii="Times New Roman" w:eastAsia="Calibri" w:hAnsi="Times New Roman" w:cs="Times New Roman"/>
                <w:i/>
                <w:iCs/>
                <w:lang w:eastAsia="en-US"/>
              </w:rPr>
            </w:pPr>
            <w:r>
              <w:rPr>
                <w:rFonts w:eastAsia="Calibri"/>
                <w:lang w:eastAsia="en-US"/>
              </w:rPr>
              <w:t>Dermal</w:t>
            </w:r>
          </w:p>
        </w:tc>
        <w:tc>
          <w:tcPr>
            <w:tcW w:w="1330" w:type="dxa"/>
          </w:tcPr>
          <w:p w14:paraId="74B44DEF" w14:textId="565C5AEC"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Yes</w:t>
            </w:r>
          </w:p>
        </w:tc>
        <w:tc>
          <w:tcPr>
            <w:tcW w:w="1604" w:type="dxa"/>
          </w:tcPr>
          <w:p w14:paraId="441EC2AF" w14:textId="4A18EB1C"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n.a</w:t>
            </w:r>
          </w:p>
        </w:tc>
        <w:tc>
          <w:tcPr>
            <w:tcW w:w="1598" w:type="dxa"/>
          </w:tcPr>
          <w:p w14:paraId="6B1F8CF6" w14:textId="0B351CFD"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n.a</w:t>
            </w:r>
          </w:p>
        </w:tc>
        <w:tc>
          <w:tcPr>
            <w:tcW w:w="1330" w:type="dxa"/>
          </w:tcPr>
          <w:p w14:paraId="346FADF5" w14:textId="189E1D2B" w:rsidR="0018470D" w:rsidRPr="0018470D" w:rsidRDefault="0018470D" w:rsidP="0018470D">
            <w:pPr>
              <w:spacing w:line="260" w:lineRule="atLeast"/>
              <w:jc w:val="center"/>
              <w:rPr>
                <w:rFonts w:eastAsia="Calibri" w:cs="Times New Roman"/>
                <w:iCs/>
                <w:lang w:eastAsia="en-US"/>
              </w:rPr>
            </w:pPr>
            <w:r w:rsidRPr="00083550">
              <w:rPr>
                <w:rFonts w:eastAsia="Calibri" w:cs="Times New Roman"/>
                <w:iCs/>
                <w:lang w:eastAsia="en-US"/>
              </w:rPr>
              <w:t>n.a</w:t>
            </w:r>
          </w:p>
        </w:tc>
        <w:tc>
          <w:tcPr>
            <w:tcW w:w="1604" w:type="dxa"/>
          </w:tcPr>
          <w:p w14:paraId="3B715BC2" w14:textId="5E731AF5" w:rsidR="0018470D" w:rsidRPr="0018470D" w:rsidRDefault="0018470D" w:rsidP="0018470D">
            <w:pPr>
              <w:spacing w:line="260" w:lineRule="atLeast"/>
              <w:jc w:val="center"/>
              <w:rPr>
                <w:rFonts w:eastAsia="Calibri" w:cs="Times New Roman"/>
                <w:iCs/>
                <w:lang w:eastAsia="en-US"/>
              </w:rPr>
            </w:pPr>
            <w:r w:rsidRPr="005024E3">
              <w:rPr>
                <w:rFonts w:eastAsia="Calibri" w:cs="Times New Roman"/>
                <w:iCs/>
                <w:lang w:eastAsia="en-US"/>
              </w:rPr>
              <w:t>Yes</w:t>
            </w:r>
          </w:p>
        </w:tc>
        <w:tc>
          <w:tcPr>
            <w:tcW w:w="1088" w:type="dxa"/>
          </w:tcPr>
          <w:p w14:paraId="06D9ED75" w14:textId="5FAFCF2F" w:rsidR="0018470D" w:rsidRPr="0018470D" w:rsidRDefault="0018470D" w:rsidP="0018470D">
            <w:pPr>
              <w:spacing w:line="260" w:lineRule="atLeast"/>
              <w:jc w:val="center"/>
              <w:rPr>
                <w:rFonts w:eastAsia="Calibri" w:cs="Times New Roman"/>
                <w:iCs/>
                <w:lang w:eastAsia="en-US"/>
              </w:rPr>
            </w:pPr>
            <w:r w:rsidRPr="005024E3">
              <w:rPr>
                <w:rFonts w:eastAsia="Calibri" w:cs="Times New Roman"/>
                <w:iCs/>
                <w:lang w:eastAsia="en-US"/>
              </w:rPr>
              <w:t>Yes</w:t>
            </w:r>
          </w:p>
        </w:tc>
        <w:tc>
          <w:tcPr>
            <w:tcW w:w="715" w:type="dxa"/>
          </w:tcPr>
          <w:p w14:paraId="71775C05" w14:textId="593ECA85" w:rsidR="0018470D" w:rsidRPr="0018470D" w:rsidRDefault="0018470D" w:rsidP="0018470D">
            <w:pPr>
              <w:spacing w:line="260" w:lineRule="atLeast"/>
              <w:jc w:val="center"/>
              <w:rPr>
                <w:rFonts w:eastAsia="Calibri" w:cs="Times New Roman"/>
                <w:iCs/>
                <w:lang w:eastAsia="en-US"/>
              </w:rPr>
            </w:pPr>
            <w:r w:rsidRPr="00CC5FB6">
              <w:rPr>
                <w:rFonts w:eastAsia="Calibri" w:cs="Times New Roman"/>
                <w:iCs/>
                <w:lang w:eastAsia="en-US"/>
              </w:rPr>
              <w:t>n.a</w:t>
            </w:r>
          </w:p>
        </w:tc>
        <w:tc>
          <w:tcPr>
            <w:tcW w:w="1330" w:type="dxa"/>
          </w:tcPr>
          <w:p w14:paraId="0B1226B4" w14:textId="346CA486" w:rsidR="0018470D" w:rsidRPr="0018470D" w:rsidRDefault="0018470D" w:rsidP="0018470D">
            <w:pPr>
              <w:spacing w:line="260" w:lineRule="atLeast"/>
              <w:jc w:val="center"/>
              <w:rPr>
                <w:rFonts w:eastAsia="Calibri" w:cs="Times New Roman"/>
                <w:iCs/>
                <w:lang w:eastAsia="en-US"/>
              </w:rPr>
            </w:pPr>
            <w:r w:rsidRPr="00083550">
              <w:rPr>
                <w:rFonts w:eastAsia="Calibri" w:cs="Times New Roman"/>
                <w:iCs/>
                <w:lang w:eastAsia="en-US"/>
              </w:rPr>
              <w:t>n.a</w:t>
            </w:r>
          </w:p>
        </w:tc>
        <w:tc>
          <w:tcPr>
            <w:tcW w:w="1604" w:type="dxa"/>
          </w:tcPr>
          <w:p w14:paraId="526376AB" w14:textId="612AB227" w:rsidR="0018470D" w:rsidRPr="0018470D" w:rsidRDefault="00385305" w:rsidP="0018470D">
            <w:pPr>
              <w:spacing w:line="260" w:lineRule="atLeast"/>
              <w:jc w:val="center"/>
              <w:rPr>
                <w:rFonts w:eastAsia="Calibri" w:cs="Times New Roman"/>
                <w:iCs/>
                <w:lang w:eastAsia="en-US"/>
              </w:rPr>
            </w:pPr>
            <w:r>
              <w:rPr>
                <w:rFonts w:eastAsia="Calibri" w:cs="Times New Roman"/>
                <w:iCs/>
                <w:lang w:eastAsia="en-US"/>
              </w:rPr>
              <w:t>No</w:t>
            </w:r>
          </w:p>
        </w:tc>
        <w:tc>
          <w:tcPr>
            <w:tcW w:w="1088" w:type="dxa"/>
          </w:tcPr>
          <w:p w14:paraId="4CCC6F90" w14:textId="0E0DD427" w:rsidR="0018470D" w:rsidRPr="0018470D" w:rsidRDefault="0018470D" w:rsidP="0018470D">
            <w:pPr>
              <w:spacing w:line="260" w:lineRule="atLeast"/>
              <w:jc w:val="center"/>
              <w:rPr>
                <w:rFonts w:eastAsia="Calibri" w:cs="Times New Roman"/>
                <w:iCs/>
                <w:lang w:eastAsia="en-US"/>
              </w:rPr>
            </w:pPr>
            <w:r w:rsidRPr="005024E3">
              <w:rPr>
                <w:rFonts w:eastAsia="Calibri" w:cs="Times New Roman"/>
                <w:iCs/>
                <w:lang w:eastAsia="en-US"/>
              </w:rPr>
              <w:t>Yes</w:t>
            </w:r>
          </w:p>
        </w:tc>
        <w:tc>
          <w:tcPr>
            <w:tcW w:w="715" w:type="dxa"/>
          </w:tcPr>
          <w:p w14:paraId="59E0C14D" w14:textId="377CEC63" w:rsidR="0018470D" w:rsidRPr="0018470D" w:rsidRDefault="0018470D" w:rsidP="0018470D">
            <w:pPr>
              <w:spacing w:line="260" w:lineRule="atLeast"/>
              <w:jc w:val="center"/>
              <w:rPr>
                <w:rFonts w:eastAsia="Calibri" w:cs="Times New Roman"/>
                <w:iCs/>
                <w:lang w:eastAsia="en-US"/>
              </w:rPr>
            </w:pPr>
            <w:r w:rsidRPr="006B04A8">
              <w:rPr>
                <w:rFonts w:eastAsia="Calibri" w:cs="Times New Roman"/>
                <w:iCs/>
                <w:lang w:eastAsia="en-US"/>
              </w:rPr>
              <w:t>n.a</w:t>
            </w:r>
          </w:p>
        </w:tc>
      </w:tr>
      <w:tr w:rsidR="0018470D" w14:paraId="6A8374A3" w14:textId="77777777" w:rsidTr="0018470D">
        <w:trPr>
          <w:trHeight w:val="247"/>
        </w:trPr>
        <w:tc>
          <w:tcPr>
            <w:tcW w:w="1231" w:type="dxa"/>
          </w:tcPr>
          <w:p w14:paraId="099B48B7" w14:textId="1C533D00" w:rsidR="0018470D" w:rsidRDefault="0018470D" w:rsidP="0018470D">
            <w:pPr>
              <w:spacing w:line="260" w:lineRule="atLeast"/>
              <w:jc w:val="both"/>
              <w:rPr>
                <w:rFonts w:ascii="Times New Roman" w:eastAsia="Calibri" w:hAnsi="Times New Roman" w:cs="Times New Roman"/>
                <w:i/>
                <w:iCs/>
                <w:lang w:eastAsia="en-US"/>
              </w:rPr>
            </w:pPr>
            <w:r>
              <w:rPr>
                <w:rFonts w:eastAsia="Calibri"/>
                <w:lang w:eastAsia="en-US"/>
              </w:rPr>
              <w:t>Oral</w:t>
            </w:r>
          </w:p>
        </w:tc>
        <w:tc>
          <w:tcPr>
            <w:tcW w:w="1330" w:type="dxa"/>
          </w:tcPr>
          <w:p w14:paraId="25413A79" w14:textId="46A5A246"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No</w:t>
            </w:r>
          </w:p>
        </w:tc>
        <w:tc>
          <w:tcPr>
            <w:tcW w:w="1604" w:type="dxa"/>
          </w:tcPr>
          <w:p w14:paraId="526CEAF4" w14:textId="39007367"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n.a</w:t>
            </w:r>
          </w:p>
        </w:tc>
        <w:tc>
          <w:tcPr>
            <w:tcW w:w="1598" w:type="dxa"/>
          </w:tcPr>
          <w:p w14:paraId="377E78EB" w14:textId="0FA5C15F"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n.a</w:t>
            </w:r>
          </w:p>
        </w:tc>
        <w:tc>
          <w:tcPr>
            <w:tcW w:w="1330" w:type="dxa"/>
          </w:tcPr>
          <w:p w14:paraId="09F1A6E4" w14:textId="04D1B4EB" w:rsidR="0018470D" w:rsidRPr="0018470D" w:rsidRDefault="0018470D" w:rsidP="0018470D">
            <w:pPr>
              <w:spacing w:line="260" w:lineRule="atLeast"/>
              <w:jc w:val="center"/>
              <w:rPr>
                <w:rFonts w:eastAsia="Calibri" w:cs="Times New Roman"/>
                <w:iCs/>
                <w:lang w:eastAsia="en-US"/>
              </w:rPr>
            </w:pPr>
            <w:r w:rsidRPr="00083550">
              <w:rPr>
                <w:rFonts w:eastAsia="Calibri" w:cs="Times New Roman"/>
                <w:iCs/>
                <w:lang w:eastAsia="en-US"/>
              </w:rPr>
              <w:t>n.a</w:t>
            </w:r>
          </w:p>
        </w:tc>
        <w:tc>
          <w:tcPr>
            <w:tcW w:w="1604" w:type="dxa"/>
          </w:tcPr>
          <w:p w14:paraId="169C324D" w14:textId="560B3A88"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No</w:t>
            </w:r>
          </w:p>
        </w:tc>
        <w:tc>
          <w:tcPr>
            <w:tcW w:w="1088" w:type="dxa"/>
          </w:tcPr>
          <w:p w14:paraId="014273AA" w14:textId="2DF9A667"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No</w:t>
            </w:r>
          </w:p>
        </w:tc>
        <w:tc>
          <w:tcPr>
            <w:tcW w:w="715" w:type="dxa"/>
          </w:tcPr>
          <w:p w14:paraId="6D5C035E" w14:textId="46F2152E"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No</w:t>
            </w:r>
          </w:p>
        </w:tc>
        <w:tc>
          <w:tcPr>
            <w:tcW w:w="1330" w:type="dxa"/>
          </w:tcPr>
          <w:p w14:paraId="7DFA1958" w14:textId="46F076E8" w:rsidR="0018470D" w:rsidRPr="0018470D" w:rsidRDefault="0018470D" w:rsidP="0018470D">
            <w:pPr>
              <w:spacing w:line="260" w:lineRule="atLeast"/>
              <w:jc w:val="center"/>
              <w:rPr>
                <w:rFonts w:eastAsia="Calibri" w:cs="Times New Roman"/>
                <w:iCs/>
                <w:lang w:eastAsia="en-US"/>
              </w:rPr>
            </w:pPr>
            <w:r w:rsidRPr="00083550">
              <w:rPr>
                <w:rFonts w:eastAsia="Calibri" w:cs="Times New Roman"/>
                <w:iCs/>
                <w:lang w:eastAsia="en-US"/>
              </w:rPr>
              <w:t>n.a</w:t>
            </w:r>
          </w:p>
        </w:tc>
        <w:tc>
          <w:tcPr>
            <w:tcW w:w="1604" w:type="dxa"/>
          </w:tcPr>
          <w:p w14:paraId="7EAB356F" w14:textId="17D7A47B" w:rsidR="0018470D" w:rsidRPr="0018470D" w:rsidRDefault="0018470D" w:rsidP="0018470D">
            <w:pPr>
              <w:spacing w:line="260" w:lineRule="atLeast"/>
              <w:jc w:val="center"/>
              <w:rPr>
                <w:rFonts w:eastAsia="Calibri" w:cs="Times New Roman"/>
                <w:iCs/>
                <w:lang w:eastAsia="en-US"/>
              </w:rPr>
            </w:pPr>
            <w:r>
              <w:rPr>
                <w:rFonts w:eastAsia="Calibri" w:cs="Times New Roman"/>
                <w:iCs/>
                <w:lang w:eastAsia="en-US"/>
              </w:rPr>
              <w:t>No</w:t>
            </w:r>
          </w:p>
        </w:tc>
        <w:tc>
          <w:tcPr>
            <w:tcW w:w="1088" w:type="dxa"/>
          </w:tcPr>
          <w:p w14:paraId="092DD5E5" w14:textId="34EF70E0" w:rsidR="0018470D" w:rsidRPr="0018470D" w:rsidRDefault="0018470D" w:rsidP="0018470D">
            <w:pPr>
              <w:spacing w:line="260" w:lineRule="atLeast"/>
              <w:jc w:val="center"/>
              <w:rPr>
                <w:rFonts w:eastAsia="Calibri" w:cs="Times New Roman"/>
                <w:iCs/>
                <w:lang w:eastAsia="en-US"/>
              </w:rPr>
            </w:pPr>
            <w:r w:rsidRPr="005024E3">
              <w:rPr>
                <w:rFonts w:eastAsia="Calibri" w:cs="Times New Roman"/>
                <w:iCs/>
                <w:lang w:eastAsia="en-US"/>
              </w:rPr>
              <w:t>Yes</w:t>
            </w:r>
          </w:p>
        </w:tc>
        <w:tc>
          <w:tcPr>
            <w:tcW w:w="715" w:type="dxa"/>
          </w:tcPr>
          <w:p w14:paraId="3E735B54" w14:textId="6BE43AB8" w:rsidR="0018470D" w:rsidRPr="0018470D" w:rsidRDefault="0018470D" w:rsidP="0018470D">
            <w:pPr>
              <w:spacing w:line="260" w:lineRule="atLeast"/>
              <w:jc w:val="center"/>
              <w:rPr>
                <w:rFonts w:eastAsia="Calibri" w:cs="Times New Roman"/>
                <w:iCs/>
                <w:lang w:eastAsia="en-US"/>
              </w:rPr>
            </w:pPr>
            <w:r w:rsidRPr="005024E3">
              <w:rPr>
                <w:rFonts w:eastAsia="Calibri" w:cs="Times New Roman"/>
                <w:iCs/>
                <w:lang w:eastAsia="en-US"/>
              </w:rPr>
              <w:t>Yes</w:t>
            </w:r>
          </w:p>
        </w:tc>
      </w:tr>
    </w:tbl>
    <w:p w14:paraId="5A0D00F5" w14:textId="47AD929E" w:rsidR="0018470D" w:rsidRDefault="0018470D">
      <w:pPr>
        <w:spacing w:line="260" w:lineRule="atLeast"/>
        <w:jc w:val="both"/>
        <w:rPr>
          <w:rFonts w:ascii="Times New Roman" w:eastAsia="Calibri" w:hAnsi="Times New Roman" w:cs="Times New Roman"/>
          <w:i/>
          <w:iCs/>
          <w:lang w:eastAsia="en-US"/>
        </w:rPr>
      </w:pPr>
    </w:p>
    <w:p w14:paraId="190388E2" w14:textId="77777777" w:rsidR="00BB7D0C" w:rsidRDefault="00BB7D0C" w:rsidP="00BB7D0C">
      <w:pPr>
        <w:spacing w:line="260" w:lineRule="atLeast"/>
        <w:jc w:val="both"/>
        <w:rPr>
          <w:rFonts w:eastAsia="Calibri"/>
          <w:b/>
          <w:bCs/>
          <w:lang w:eastAsia="en-US"/>
        </w:rPr>
      </w:pPr>
    </w:p>
    <w:p w14:paraId="2FC8BEF6" w14:textId="7C4E11E5" w:rsidR="0018470D" w:rsidRPr="00BB7D0C" w:rsidRDefault="0018470D">
      <w:pPr>
        <w:spacing w:line="260" w:lineRule="atLeast"/>
        <w:rPr>
          <w:rFonts w:ascii="Times New Roman" w:eastAsia="Calibri" w:hAnsi="Times New Roman" w:cs="Times New Roman"/>
          <w:iCs/>
          <w:lang w:eastAsia="en-US"/>
        </w:rPr>
      </w:pPr>
    </w:p>
    <w:p w14:paraId="5A116E0F" w14:textId="77777777" w:rsidR="00BB7D0C" w:rsidRPr="00BB7D0C" w:rsidRDefault="00BB7D0C">
      <w:pPr>
        <w:spacing w:line="260" w:lineRule="atLeast"/>
        <w:rPr>
          <w:rFonts w:ascii="Times New Roman" w:eastAsia="Calibri" w:hAnsi="Times New Roman" w:cs="Times New Roman"/>
          <w:iCs/>
          <w:lang w:eastAsia="en-US"/>
        </w:rPr>
      </w:pPr>
    </w:p>
    <w:p w14:paraId="4BDB06E5" w14:textId="66E0CFD1" w:rsidR="00BB7D0C" w:rsidRPr="00BB7D0C" w:rsidRDefault="00BB7D0C">
      <w:pPr>
        <w:spacing w:line="260" w:lineRule="atLeast"/>
        <w:rPr>
          <w:rFonts w:ascii="Times New Roman" w:eastAsia="Calibri" w:hAnsi="Times New Roman" w:cs="Times New Roman"/>
          <w:iCs/>
          <w:lang w:eastAsia="en-US"/>
        </w:rPr>
      </w:pPr>
    </w:p>
    <w:p w14:paraId="599183C7" w14:textId="6A5AF70C" w:rsidR="00BB7D0C" w:rsidRPr="00BB7D0C" w:rsidRDefault="00BB7D0C">
      <w:pPr>
        <w:spacing w:line="260" w:lineRule="atLeast"/>
        <w:rPr>
          <w:rFonts w:ascii="Times New Roman" w:eastAsia="Calibri" w:hAnsi="Times New Roman" w:cs="Times New Roman"/>
          <w:iCs/>
          <w:lang w:eastAsia="en-US"/>
        </w:rPr>
      </w:pPr>
    </w:p>
    <w:p w14:paraId="3EC47CC6" w14:textId="16078A79" w:rsidR="00BB7D0C" w:rsidRPr="00BB7D0C" w:rsidRDefault="00BB7D0C">
      <w:pPr>
        <w:spacing w:line="260" w:lineRule="atLeast"/>
        <w:rPr>
          <w:rFonts w:ascii="Times New Roman" w:eastAsia="Calibri" w:hAnsi="Times New Roman" w:cs="Times New Roman"/>
          <w:iCs/>
          <w:lang w:eastAsia="en-US"/>
        </w:rPr>
      </w:pPr>
    </w:p>
    <w:p w14:paraId="3A57F76F" w14:textId="77777777" w:rsidR="00BB7D0C" w:rsidRDefault="00BB7D0C">
      <w:pPr>
        <w:spacing w:line="260" w:lineRule="atLeast"/>
        <w:rPr>
          <w:rFonts w:ascii="Times New Roman" w:eastAsia="Calibri" w:hAnsi="Times New Roman" w:cs="Times New Roman"/>
          <w:i/>
          <w:iCs/>
          <w:lang w:eastAsia="en-US"/>
        </w:rPr>
        <w:sectPr w:rsidR="00BB7D0C" w:rsidSect="00DA1F0D">
          <w:pgSz w:w="16838" w:h="11906" w:orient="landscape"/>
          <w:pgMar w:top="1843" w:right="2013" w:bottom="424" w:left="1474" w:header="851" w:footer="851" w:gutter="0"/>
          <w:cols w:space="720"/>
          <w:titlePg/>
          <w:docGrid w:linePitch="272"/>
        </w:sectPr>
      </w:pPr>
    </w:p>
    <w:p w14:paraId="05C2FC7E" w14:textId="0D26C7AB" w:rsidR="00791232" w:rsidRDefault="00791232" w:rsidP="00791232">
      <w:pPr>
        <w:spacing w:line="260" w:lineRule="atLeast"/>
        <w:jc w:val="both"/>
        <w:rPr>
          <w:rFonts w:eastAsia="Calibri"/>
          <w:b/>
          <w:bCs/>
          <w:lang w:eastAsia="en-US"/>
        </w:rPr>
      </w:pPr>
      <w:r>
        <w:rPr>
          <w:rFonts w:eastAsia="Calibri"/>
          <w:b/>
          <w:bCs/>
          <w:lang w:eastAsia="en-US"/>
        </w:rPr>
        <w:t>Reference values used for the Risk characterization</w:t>
      </w:r>
    </w:p>
    <w:p w14:paraId="23C6A558" w14:textId="085E4FC8" w:rsidR="001B1ED2" w:rsidRDefault="001B1ED2" w:rsidP="00791232">
      <w:pPr>
        <w:spacing w:line="260" w:lineRule="atLeast"/>
        <w:jc w:val="both"/>
        <w:rPr>
          <w:rFonts w:eastAsia="Calibri"/>
          <w:b/>
          <w:bCs/>
          <w:lang w:eastAsia="en-US"/>
        </w:rPr>
      </w:pPr>
    </w:p>
    <w:p w14:paraId="25277038" w14:textId="415284E8" w:rsidR="001B1ED2" w:rsidRPr="001B1ED2" w:rsidRDefault="001B1ED2" w:rsidP="001B1ED2">
      <w:pPr>
        <w:pStyle w:val="Paragraphedeliste"/>
        <w:numPr>
          <w:ilvl w:val="0"/>
          <w:numId w:val="82"/>
        </w:numPr>
        <w:spacing w:line="260" w:lineRule="atLeast"/>
        <w:jc w:val="both"/>
        <w:rPr>
          <w:rFonts w:eastAsia="Calibri"/>
          <w:bCs/>
          <w:lang w:eastAsia="en-US"/>
        </w:rPr>
      </w:pPr>
      <w:r w:rsidRPr="001B1ED2">
        <w:rPr>
          <w:rFonts w:eastAsia="Calibri"/>
          <w:bCs/>
          <w:lang w:eastAsia="en-US"/>
        </w:rPr>
        <w:t>AEL determination</w:t>
      </w:r>
    </w:p>
    <w:p w14:paraId="13021A2A" w14:textId="2060385D" w:rsidR="003655B6" w:rsidRDefault="003655B6" w:rsidP="003655B6">
      <w:pPr>
        <w:rPr>
          <w:rFonts w:ascii="Times New Roman" w:eastAsia="Calibri" w:hAnsi="Times New Roman" w:cs="Times New Roman"/>
          <w: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722"/>
        <w:gridCol w:w="1538"/>
        <w:gridCol w:w="735"/>
        <w:gridCol w:w="2341"/>
        <w:gridCol w:w="1538"/>
      </w:tblGrid>
      <w:tr w:rsidR="00447628" w14:paraId="31D3691E" w14:textId="77777777" w:rsidTr="00447628">
        <w:tc>
          <w:tcPr>
            <w:tcW w:w="1684" w:type="dxa"/>
            <w:tcBorders>
              <w:top w:val="single" w:sz="4" w:space="0" w:color="auto"/>
              <w:left w:val="single" w:sz="4" w:space="0" w:color="auto"/>
              <w:bottom w:val="single" w:sz="4" w:space="0" w:color="auto"/>
              <w:right w:val="single" w:sz="4" w:space="0" w:color="auto"/>
            </w:tcBorders>
            <w:shd w:val="clear" w:color="auto" w:fill="FFFFCC"/>
            <w:hideMark/>
          </w:tcPr>
          <w:p w14:paraId="6D80C020" w14:textId="5E50C725" w:rsidR="00447628" w:rsidRDefault="00447628">
            <w:pPr>
              <w:spacing w:line="260" w:lineRule="atLeast"/>
              <w:rPr>
                <w:rFonts w:eastAsia="Calibri" w:cs="Times New Roman"/>
                <w:b/>
                <w:lang w:eastAsia="en-US"/>
              </w:rPr>
            </w:pPr>
            <w:r>
              <w:rPr>
                <w:rFonts w:eastAsia="Calibri"/>
                <w:b/>
                <w:lang w:eastAsia="en-US"/>
              </w:rPr>
              <w:t xml:space="preserve">Reference </w:t>
            </w:r>
          </w:p>
        </w:tc>
        <w:tc>
          <w:tcPr>
            <w:tcW w:w="1538" w:type="dxa"/>
            <w:tcBorders>
              <w:top w:val="single" w:sz="4" w:space="0" w:color="auto"/>
              <w:left w:val="single" w:sz="4" w:space="0" w:color="auto"/>
              <w:bottom w:val="single" w:sz="4" w:space="0" w:color="auto"/>
              <w:right w:val="single" w:sz="4" w:space="0" w:color="auto"/>
            </w:tcBorders>
            <w:shd w:val="clear" w:color="auto" w:fill="FFFFCC"/>
            <w:hideMark/>
          </w:tcPr>
          <w:p w14:paraId="7F577C63" w14:textId="77777777" w:rsidR="00447628" w:rsidRDefault="00447628">
            <w:pPr>
              <w:spacing w:line="260" w:lineRule="atLeast"/>
              <w:rPr>
                <w:rFonts w:eastAsia="Calibri"/>
                <w:b/>
                <w:lang w:eastAsia="en-US"/>
              </w:rPr>
            </w:pPr>
            <w:r>
              <w:rPr>
                <w:rFonts w:eastAsia="Calibri"/>
                <w:b/>
                <w:lang w:eastAsia="en-US"/>
              </w:rPr>
              <w:t>Study</w:t>
            </w:r>
          </w:p>
        </w:tc>
        <w:tc>
          <w:tcPr>
            <w:tcW w:w="1538" w:type="dxa"/>
            <w:tcBorders>
              <w:top w:val="single" w:sz="4" w:space="0" w:color="auto"/>
              <w:left w:val="single" w:sz="4" w:space="0" w:color="auto"/>
              <w:bottom w:val="single" w:sz="4" w:space="0" w:color="auto"/>
              <w:right w:val="single" w:sz="4" w:space="0" w:color="auto"/>
            </w:tcBorders>
            <w:shd w:val="clear" w:color="auto" w:fill="FFFFCC"/>
            <w:hideMark/>
          </w:tcPr>
          <w:p w14:paraId="5A4BF067" w14:textId="65671A69" w:rsidR="00447628" w:rsidRDefault="00447628">
            <w:pPr>
              <w:spacing w:line="260" w:lineRule="atLeast"/>
              <w:rPr>
                <w:rFonts w:eastAsia="Calibri"/>
                <w:b/>
                <w:lang w:eastAsia="en-US"/>
              </w:rPr>
            </w:pPr>
            <w:r>
              <w:rPr>
                <w:rFonts w:eastAsia="Calibri"/>
                <w:b/>
                <w:lang w:eastAsia="en-US"/>
              </w:rPr>
              <w:t>NOAEL</w:t>
            </w:r>
          </w:p>
        </w:tc>
        <w:tc>
          <w:tcPr>
            <w:tcW w:w="735" w:type="dxa"/>
            <w:tcBorders>
              <w:top w:val="single" w:sz="4" w:space="0" w:color="auto"/>
              <w:left w:val="single" w:sz="4" w:space="0" w:color="auto"/>
              <w:bottom w:val="single" w:sz="4" w:space="0" w:color="auto"/>
              <w:right w:val="single" w:sz="4" w:space="0" w:color="auto"/>
            </w:tcBorders>
            <w:shd w:val="clear" w:color="auto" w:fill="FFFFCC"/>
            <w:hideMark/>
          </w:tcPr>
          <w:p w14:paraId="2E5284CC" w14:textId="77777777" w:rsidR="00447628" w:rsidRDefault="00447628">
            <w:pPr>
              <w:spacing w:line="260" w:lineRule="atLeast"/>
              <w:rPr>
                <w:rFonts w:eastAsia="Calibri"/>
                <w:b/>
                <w:vertAlign w:val="superscript"/>
                <w:lang w:eastAsia="en-US"/>
              </w:rPr>
            </w:pPr>
            <w:r>
              <w:rPr>
                <w:rFonts w:eastAsia="Calibri"/>
                <w:b/>
                <w:lang w:eastAsia="en-US"/>
              </w:rPr>
              <w:t>AF</w:t>
            </w:r>
            <w:r>
              <w:rPr>
                <w:rFonts w:eastAsia="Calibri"/>
                <w:b/>
                <w:vertAlign w:val="superscript"/>
                <w:lang w:eastAsia="en-US"/>
              </w:rPr>
              <w:t>1</w:t>
            </w:r>
          </w:p>
        </w:tc>
        <w:tc>
          <w:tcPr>
            <w:tcW w:w="2341" w:type="dxa"/>
            <w:tcBorders>
              <w:top w:val="single" w:sz="4" w:space="0" w:color="auto"/>
              <w:left w:val="single" w:sz="4" w:space="0" w:color="auto"/>
              <w:bottom w:val="single" w:sz="4" w:space="0" w:color="auto"/>
              <w:right w:val="single" w:sz="4" w:space="0" w:color="auto"/>
            </w:tcBorders>
            <w:shd w:val="clear" w:color="auto" w:fill="FFFFCC"/>
            <w:hideMark/>
          </w:tcPr>
          <w:p w14:paraId="2EBD56BC" w14:textId="77777777" w:rsidR="00447628" w:rsidRDefault="00447628">
            <w:pPr>
              <w:spacing w:line="260" w:lineRule="atLeast"/>
              <w:rPr>
                <w:rFonts w:eastAsia="Calibri"/>
                <w:b/>
                <w:lang w:eastAsia="en-US"/>
              </w:rPr>
            </w:pPr>
            <w:r>
              <w:rPr>
                <w:rFonts w:eastAsia="Calibri"/>
                <w:b/>
                <w:lang w:eastAsia="en-US"/>
              </w:rPr>
              <w:t>Correction for oral absorption</w:t>
            </w:r>
          </w:p>
        </w:tc>
        <w:tc>
          <w:tcPr>
            <w:tcW w:w="1538" w:type="dxa"/>
            <w:tcBorders>
              <w:top w:val="single" w:sz="4" w:space="0" w:color="auto"/>
              <w:left w:val="single" w:sz="4" w:space="0" w:color="auto"/>
              <w:bottom w:val="single" w:sz="4" w:space="0" w:color="auto"/>
              <w:right w:val="single" w:sz="4" w:space="0" w:color="auto"/>
            </w:tcBorders>
            <w:shd w:val="clear" w:color="auto" w:fill="FFFFCC"/>
            <w:hideMark/>
          </w:tcPr>
          <w:p w14:paraId="30B52EDC" w14:textId="77777777" w:rsidR="00447628" w:rsidRDefault="00447628">
            <w:pPr>
              <w:spacing w:line="260" w:lineRule="atLeast"/>
              <w:rPr>
                <w:rFonts w:eastAsia="Calibri"/>
                <w:b/>
                <w:lang w:eastAsia="en-US"/>
              </w:rPr>
            </w:pPr>
            <w:r>
              <w:rPr>
                <w:rFonts w:eastAsia="Calibri"/>
                <w:b/>
                <w:lang w:eastAsia="en-US"/>
              </w:rPr>
              <w:t>Value</w:t>
            </w:r>
          </w:p>
        </w:tc>
      </w:tr>
      <w:tr w:rsidR="00447628" w14:paraId="67A717CC" w14:textId="77777777" w:rsidTr="00997D60">
        <w:tc>
          <w:tcPr>
            <w:tcW w:w="1684" w:type="dxa"/>
            <w:tcBorders>
              <w:top w:val="single" w:sz="4" w:space="0" w:color="auto"/>
              <w:left w:val="single" w:sz="4" w:space="0" w:color="auto"/>
              <w:bottom w:val="single" w:sz="4" w:space="0" w:color="auto"/>
              <w:right w:val="single" w:sz="4" w:space="0" w:color="auto"/>
            </w:tcBorders>
            <w:hideMark/>
          </w:tcPr>
          <w:p w14:paraId="16746A69" w14:textId="77777777" w:rsidR="00447628" w:rsidRDefault="00447628" w:rsidP="00447628">
            <w:pPr>
              <w:spacing w:line="260" w:lineRule="atLeast"/>
              <w:rPr>
                <w:rFonts w:eastAsia="Calibri"/>
                <w:lang w:eastAsia="en-US"/>
              </w:rPr>
            </w:pPr>
            <w:r>
              <w:rPr>
                <w:rFonts w:eastAsia="Calibri"/>
                <w:lang w:eastAsia="en-US"/>
              </w:rPr>
              <w:t>AELshort-term</w:t>
            </w:r>
          </w:p>
        </w:tc>
        <w:tc>
          <w:tcPr>
            <w:tcW w:w="1538" w:type="dxa"/>
            <w:vMerge w:val="restart"/>
            <w:tcBorders>
              <w:top w:val="single" w:sz="4" w:space="0" w:color="auto"/>
              <w:left w:val="single" w:sz="4" w:space="0" w:color="auto"/>
              <w:right w:val="single" w:sz="4" w:space="0" w:color="auto"/>
            </w:tcBorders>
            <w:vAlign w:val="center"/>
          </w:tcPr>
          <w:p w14:paraId="0B22EEB4" w14:textId="569BF325" w:rsidR="00447628" w:rsidRDefault="00447628" w:rsidP="00447628">
            <w:pPr>
              <w:spacing w:line="260" w:lineRule="atLeast"/>
              <w:rPr>
                <w:rFonts w:eastAsia="Calibri"/>
                <w:lang w:eastAsia="en-US"/>
              </w:rPr>
            </w:pPr>
            <w:r w:rsidRPr="001B1ED2">
              <w:t xml:space="preserve">90-d dog study </w:t>
            </w:r>
          </w:p>
        </w:tc>
        <w:tc>
          <w:tcPr>
            <w:tcW w:w="1538" w:type="dxa"/>
            <w:vMerge w:val="restart"/>
            <w:tcBorders>
              <w:top w:val="single" w:sz="4" w:space="0" w:color="auto"/>
              <w:left w:val="single" w:sz="4" w:space="0" w:color="auto"/>
              <w:right w:val="single" w:sz="4" w:space="0" w:color="auto"/>
            </w:tcBorders>
            <w:vAlign w:val="center"/>
          </w:tcPr>
          <w:p w14:paraId="562C177A" w14:textId="08FBDAAC" w:rsidR="00447628" w:rsidRDefault="00447628" w:rsidP="00447628">
            <w:pPr>
              <w:spacing w:line="260" w:lineRule="atLeast"/>
              <w:rPr>
                <w:rFonts w:eastAsia="Calibri"/>
                <w:lang w:eastAsia="en-US"/>
              </w:rPr>
            </w:pPr>
            <w:r w:rsidRPr="001B1ED2">
              <w:t xml:space="preserve">16.5 mg </w:t>
            </w:r>
            <w:r w:rsidRPr="001B1ED2">
              <w:rPr>
                <w:vertAlign w:val="subscript"/>
              </w:rPr>
              <w:t>pure C(M)IT</w:t>
            </w:r>
            <w:r w:rsidRPr="001B1ED2">
              <w:t xml:space="preserve"> /kg bw/d</w:t>
            </w:r>
          </w:p>
        </w:tc>
        <w:tc>
          <w:tcPr>
            <w:tcW w:w="735" w:type="dxa"/>
            <w:vMerge w:val="restart"/>
            <w:tcBorders>
              <w:top w:val="single" w:sz="4" w:space="0" w:color="auto"/>
              <w:left w:val="single" w:sz="4" w:space="0" w:color="auto"/>
              <w:right w:val="single" w:sz="4" w:space="0" w:color="auto"/>
            </w:tcBorders>
          </w:tcPr>
          <w:p w14:paraId="748D83FA" w14:textId="1B717D99" w:rsidR="00447628" w:rsidRDefault="00447628" w:rsidP="00447628">
            <w:pPr>
              <w:spacing w:line="260" w:lineRule="atLeast"/>
              <w:rPr>
                <w:rFonts w:eastAsia="Calibri"/>
                <w:lang w:eastAsia="en-US"/>
              </w:rPr>
            </w:pPr>
            <w:r>
              <w:rPr>
                <w:rFonts w:eastAsia="Calibri"/>
                <w:lang w:eastAsia="en-US"/>
              </w:rPr>
              <w:t>100</w:t>
            </w:r>
          </w:p>
        </w:tc>
        <w:tc>
          <w:tcPr>
            <w:tcW w:w="2341" w:type="dxa"/>
            <w:vMerge w:val="restart"/>
            <w:tcBorders>
              <w:top w:val="single" w:sz="4" w:space="0" w:color="auto"/>
              <w:left w:val="single" w:sz="4" w:space="0" w:color="auto"/>
              <w:right w:val="single" w:sz="4" w:space="0" w:color="auto"/>
            </w:tcBorders>
            <w:vAlign w:val="center"/>
          </w:tcPr>
          <w:p w14:paraId="740CF3CB" w14:textId="210F2EE5" w:rsidR="00447628" w:rsidRDefault="00447628" w:rsidP="00447628">
            <w:pPr>
              <w:spacing w:line="260" w:lineRule="atLeast"/>
              <w:rPr>
                <w:rFonts w:eastAsia="Calibri"/>
                <w:lang w:eastAsia="en-US"/>
              </w:rPr>
            </w:pPr>
            <w:r w:rsidRPr="001B1ED2">
              <w:t>50%</w:t>
            </w:r>
          </w:p>
        </w:tc>
        <w:tc>
          <w:tcPr>
            <w:tcW w:w="1538" w:type="dxa"/>
            <w:vMerge w:val="restart"/>
            <w:tcBorders>
              <w:top w:val="single" w:sz="4" w:space="0" w:color="auto"/>
              <w:left w:val="single" w:sz="4" w:space="0" w:color="auto"/>
              <w:right w:val="single" w:sz="4" w:space="0" w:color="auto"/>
            </w:tcBorders>
            <w:vAlign w:val="center"/>
          </w:tcPr>
          <w:p w14:paraId="2FF1BB31" w14:textId="012725C5" w:rsidR="00447628" w:rsidRDefault="00447628" w:rsidP="00447628">
            <w:pPr>
              <w:spacing w:line="260" w:lineRule="atLeast"/>
              <w:rPr>
                <w:rFonts w:eastAsia="Calibri"/>
                <w:lang w:eastAsia="en-US"/>
              </w:rPr>
            </w:pPr>
            <w:r w:rsidRPr="001B1ED2">
              <w:rPr>
                <w:b/>
              </w:rPr>
              <w:t xml:space="preserve">0.083 mg </w:t>
            </w:r>
            <w:r w:rsidRPr="001B1ED2">
              <w:rPr>
                <w:b/>
                <w:vertAlign w:val="subscript"/>
              </w:rPr>
              <w:t>pure C(M)IT</w:t>
            </w:r>
            <w:r w:rsidRPr="001B1ED2">
              <w:rPr>
                <w:b/>
              </w:rPr>
              <w:t>/kg bw/d</w:t>
            </w:r>
          </w:p>
        </w:tc>
      </w:tr>
      <w:tr w:rsidR="00447628" w14:paraId="58C52BD2" w14:textId="77777777" w:rsidTr="00997D60">
        <w:tc>
          <w:tcPr>
            <w:tcW w:w="1684" w:type="dxa"/>
            <w:tcBorders>
              <w:top w:val="single" w:sz="4" w:space="0" w:color="auto"/>
              <w:left w:val="single" w:sz="4" w:space="0" w:color="auto"/>
              <w:bottom w:val="single" w:sz="4" w:space="0" w:color="auto"/>
              <w:right w:val="single" w:sz="4" w:space="0" w:color="auto"/>
            </w:tcBorders>
            <w:hideMark/>
          </w:tcPr>
          <w:p w14:paraId="1048D483" w14:textId="77777777" w:rsidR="00447628" w:rsidRDefault="00447628" w:rsidP="00447628">
            <w:pPr>
              <w:spacing w:line="260" w:lineRule="atLeast"/>
              <w:rPr>
                <w:rFonts w:eastAsia="Calibri"/>
                <w:lang w:eastAsia="en-US"/>
              </w:rPr>
            </w:pPr>
            <w:r>
              <w:rPr>
                <w:rFonts w:eastAsia="Calibri"/>
                <w:lang w:eastAsia="en-US"/>
              </w:rPr>
              <w:t>AELmedium-term</w:t>
            </w:r>
          </w:p>
        </w:tc>
        <w:tc>
          <w:tcPr>
            <w:tcW w:w="1538" w:type="dxa"/>
            <w:vMerge/>
            <w:tcBorders>
              <w:left w:val="single" w:sz="4" w:space="0" w:color="auto"/>
              <w:bottom w:val="single" w:sz="4" w:space="0" w:color="auto"/>
              <w:right w:val="single" w:sz="4" w:space="0" w:color="auto"/>
            </w:tcBorders>
            <w:vAlign w:val="center"/>
          </w:tcPr>
          <w:p w14:paraId="550D728A" w14:textId="77777777" w:rsidR="00447628" w:rsidRDefault="00447628" w:rsidP="00447628">
            <w:pPr>
              <w:spacing w:line="260" w:lineRule="atLeast"/>
              <w:rPr>
                <w:rFonts w:eastAsia="Calibri"/>
                <w:lang w:eastAsia="en-US"/>
              </w:rPr>
            </w:pPr>
          </w:p>
        </w:tc>
        <w:tc>
          <w:tcPr>
            <w:tcW w:w="1538" w:type="dxa"/>
            <w:vMerge/>
            <w:tcBorders>
              <w:left w:val="single" w:sz="4" w:space="0" w:color="auto"/>
              <w:bottom w:val="single" w:sz="4" w:space="0" w:color="auto"/>
              <w:right w:val="single" w:sz="4" w:space="0" w:color="auto"/>
            </w:tcBorders>
            <w:vAlign w:val="center"/>
          </w:tcPr>
          <w:p w14:paraId="7FF006E0" w14:textId="77777777" w:rsidR="00447628" w:rsidRDefault="00447628" w:rsidP="00447628">
            <w:pPr>
              <w:spacing w:line="260" w:lineRule="atLeast"/>
              <w:rPr>
                <w:rFonts w:eastAsia="Calibri"/>
                <w:lang w:eastAsia="en-US"/>
              </w:rPr>
            </w:pPr>
          </w:p>
        </w:tc>
        <w:tc>
          <w:tcPr>
            <w:tcW w:w="735" w:type="dxa"/>
            <w:vMerge/>
            <w:tcBorders>
              <w:left w:val="single" w:sz="4" w:space="0" w:color="auto"/>
              <w:bottom w:val="single" w:sz="4" w:space="0" w:color="auto"/>
              <w:right w:val="single" w:sz="4" w:space="0" w:color="auto"/>
            </w:tcBorders>
          </w:tcPr>
          <w:p w14:paraId="3644AB0C" w14:textId="77777777" w:rsidR="00447628" w:rsidRDefault="00447628" w:rsidP="00447628">
            <w:pPr>
              <w:spacing w:line="260" w:lineRule="atLeast"/>
              <w:rPr>
                <w:rFonts w:eastAsia="Calibri"/>
                <w:lang w:eastAsia="en-US"/>
              </w:rPr>
            </w:pPr>
          </w:p>
        </w:tc>
        <w:tc>
          <w:tcPr>
            <w:tcW w:w="2341" w:type="dxa"/>
            <w:vMerge/>
            <w:tcBorders>
              <w:left w:val="single" w:sz="4" w:space="0" w:color="auto"/>
              <w:bottom w:val="single" w:sz="4" w:space="0" w:color="auto"/>
              <w:right w:val="single" w:sz="4" w:space="0" w:color="auto"/>
            </w:tcBorders>
            <w:vAlign w:val="center"/>
          </w:tcPr>
          <w:p w14:paraId="0362C5F4" w14:textId="77777777" w:rsidR="00447628" w:rsidRDefault="00447628" w:rsidP="00447628">
            <w:pPr>
              <w:spacing w:line="260" w:lineRule="atLeast"/>
              <w:rPr>
                <w:rFonts w:eastAsia="Calibri"/>
                <w:lang w:eastAsia="en-US"/>
              </w:rPr>
            </w:pPr>
          </w:p>
        </w:tc>
        <w:tc>
          <w:tcPr>
            <w:tcW w:w="1538" w:type="dxa"/>
            <w:vMerge/>
            <w:tcBorders>
              <w:left w:val="single" w:sz="4" w:space="0" w:color="auto"/>
              <w:bottom w:val="single" w:sz="4" w:space="0" w:color="auto"/>
              <w:right w:val="single" w:sz="4" w:space="0" w:color="auto"/>
            </w:tcBorders>
            <w:vAlign w:val="center"/>
          </w:tcPr>
          <w:p w14:paraId="7F50C5E7" w14:textId="77777777" w:rsidR="00447628" w:rsidRDefault="00447628" w:rsidP="00447628">
            <w:pPr>
              <w:spacing w:line="260" w:lineRule="atLeast"/>
              <w:rPr>
                <w:rFonts w:eastAsia="Calibri"/>
                <w:lang w:eastAsia="en-US"/>
              </w:rPr>
            </w:pPr>
          </w:p>
        </w:tc>
      </w:tr>
      <w:tr w:rsidR="00447628" w14:paraId="19D6F3B1" w14:textId="77777777" w:rsidTr="00997D60">
        <w:tc>
          <w:tcPr>
            <w:tcW w:w="1684" w:type="dxa"/>
            <w:tcBorders>
              <w:top w:val="single" w:sz="4" w:space="0" w:color="auto"/>
              <w:left w:val="single" w:sz="4" w:space="0" w:color="auto"/>
              <w:bottom w:val="single" w:sz="4" w:space="0" w:color="auto"/>
              <w:right w:val="single" w:sz="4" w:space="0" w:color="auto"/>
            </w:tcBorders>
            <w:hideMark/>
          </w:tcPr>
          <w:p w14:paraId="1F2F0FB3" w14:textId="77777777" w:rsidR="00447628" w:rsidRDefault="00447628" w:rsidP="00447628">
            <w:pPr>
              <w:spacing w:line="260" w:lineRule="atLeast"/>
              <w:rPr>
                <w:rFonts w:eastAsia="Calibri"/>
                <w:lang w:eastAsia="en-US"/>
              </w:rPr>
            </w:pPr>
            <w:r>
              <w:rPr>
                <w:rFonts w:eastAsia="Calibri"/>
                <w:lang w:eastAsia="en-US"/>
              </w:rPr>
              <w:t>AELlong-term</w:t>
            </w:r>
          </w:p>
        </w:tc>
        <w:tc>
          <w:tcPr>
            <w:tcW w:w="1538" w:type="dxa"/>
            <w:tcBorders>
              <w:top w:val="single" w:sz="4" w:space="0" w:color="auto"/>
              <w:left w:val="single" w:sz="4" w:space="0" w:color="auto"/>
              <w:bottom w:val="single" w:sz="4" w:space="0" w:color="auto"/>
              <w:right w:val="single" w:sz="4" w:space="0" w:color="auto"/>
            </w:tcBorders>
            <w:vAlign w:val="center"/>
          </w:tcPr>
          <w:p w14:paraId="6B7A1BE5" w14:textId="37CBBB31" w:rsidR="00447628" w:rsidRDefault="00447628" w:rsidP="00447628">
            <w:pPr>
              <w:spacing w:line="260" w:lineRule="atLeast"/>
              <w:rPr>
                <w:rFonts w:eastAsia="Calibri"/>
                <w:lang w:eastAsia="en-US"/>
              </w:rPr>
            </w:pPr>
            <w:r w:rsidRPr="001B1ED2">
              <w:t xml:space="preserve">2-y rat study </w:t>
            </w:r>
          </w:p>
        </w:tc>
        <w:tc>
          <w:tcPr>
            <w:tcW w:w="1538" w:type="dxa"/>
            <w:tcBorders>
              <w:top w:val="single" w:sz="4" w:space="0" w:color="auto"/>
              <w:left w:val="single" w:sz="4" w:space="0" w:color="auto"/>
              <w:bottom w:val="single" w:sz="4" w:space="0" w:color="auto"/>
              <w:right w:val="single" w:sz="4" w:space="0" w:color="auto"/>
            </w:tcBorders>
            <w:vAlign w:val="center"/>
          </w:tcPr>
          <w:p w14:paraId="468D002D" w14:textId="4100C07E" w:rsidR="00447628" w:rsidRDefault="00447628" w:rsidP="00447628">
            <w:pPr>
              <w:spacing w:line="260" w:lineRule="atLeast"/>
              <w:rPr>
                <w:rFonts w:eastAsia="Calibri"/>
                <w:lang w:eastAsia="en-US"/>
              </w:rPr>
            </w:pPr>
            <w:r w:rsidRPr="001B1ED2">
              <w:t xml:space="preserve">12.9 mg </w:t>
            </w:r>
            <w:r w:rsidRPr="001B1ED2">
              <w:rPr>
                <w:vertAlign w:val="subscript"/>
              </w:rPr>
              <w:t>pure C(M)IT</w:t>
            </w:r>
            <w:r w:rsidRPr="001B1ED2">
              <w:t xml:space="preserve"> /kg bw/d</w:t>
            </w:r>
          </w:p>
        </w:tc>
        <w:tc>
          <w:tcPr>
            <w:tcW w:w="735" w:type="dxa"/>
            <w:tcBorders>
              <w:top w:val="single" w:sz="4" w:space="0" w:color="auto"/>
              <w:left w:val="single" w:sz="4" w:space="0" w:color="auto"/>
              <w:bottom w:val="single" w:sz="4" w:space="0" w:color="auto"/>
              <w:right w:val="single" w:sz="4" w:space="0" w:color="auto"/>
            </w:tcBorders>
          </w:tcPr>
          <w:p w14:paraId="2A4C8C0D" w14:textId="23342B64" w:rsidR="00447628" w:rsidRDefault="00447628" w:rsidP="00447628">
            <w:pPr>
              <w:spacing w:line="260" w:lineRule="atLeast"/>
              <w:rPr>
                <w:rFonts w:eastAsia="Calibri"/>
                <w:lang w:eastAsia="en-US"/>
              </w:rPr>
            </w:pPr>
            <w:r>
              <w:rPr>
                <w:rFonts w:eastAsia="Calibri"/>
                <w:lang w:eastAsia="en-US"/>
              </w:rPr>
              <w:t>100</w:t>
            </w:r>
          </w:p>
        </w:tc>
        <w:tc>
          <w:tcPr>
            <w:tcW w:w="2341" w:type="dxa"/>
            <w:tcBorders>
              <w:top w:val="single" w:sz="4" w:space="0" w:color="auto"/>
              <w:left w:val="single" w:sz="4" w:space="0" w:color="auto"/>
              <w:bottom w:val="single" w:sz="4" w:space="0" w:color="auto"/>
              <w:right w:val="single" w:sz="4" w:space="0" w:color="auto"/>
            </w:tcBorders>
            <w:vAlign w:val="center"/>
          </w:tcPr>
          <w:p w14:paraId="55A5900F" w14:textId="5E86CC6C" w:rsidR="00447628" w:rsidRDefault="00447628" w:rsidP="00447628">
            <w:pPr>
              <w:spacing w:line="260" w:lineRule="atLeast"/>
              <w:rPr>
                <w:rFonts w:eastAsia="Calibri"/>
                <w:lang w:eastAsia="en-US"/>
              </w:rPr>
            </w:pPr>
            <w:r w:rsidRPr="001B1ED2">
              <w:t>50%</w:t>
            </w:r>
          </w:p>
        </w:tc>
        <w:tc>
          <w:tcPr>
            <w:tcW w:w="1538" w:type="dxa"/>
            <w:tcBorders>
              <w:top w:val="single" w:sz="4" w:space="0" w:color="auto"/>
              <w:left w:val="single" w:sz="4" w:space="0" w:color="auto"/>
              <w:bottom w:val="single" w:sz="4" w:space="0" w:color="auto"/>
              <w:right w:val="single" w:sz="4" w:space="0" w:color="auto"/>
            </w:tcBorders>
            <w:vAlign w:val="center"/>
          </w:tcPr>
          <w:p w14:paraId="4B947846" w14:textId="55E0A94B" w:rsidR="00447628" w:rsidRDefault="00447628" w:rsidP="00447628">
            <w:pPr>
              <w:spacing w:line="260" w:lineRule="atLeast"/>
              <w:rPr>
                <w:rFonts w:eastAsia="Calibri"/>
                <w:lang w:eastAsia="en-US"/>
              </w:rPr>
            </w:pPr>
            <w:r w:rsidRPr="001B1ED2">
              <w:rPr>
                <w:b/>
              </w:rPr>
              <w:t xml:space="preserve">0.065 mg </w:t>
            </w:r>
            <w:r w:rsidRPr="001B1ED2">
              <w:rPr>
                <w:b/>
                <w:vertAlign w:val="subscript"/>
              </w:rPr>
              <w:t>pure C(M)IT</w:t>
            </w:r>
            <w:r w:rsidRPr="001B1ED2">
              <w:rPr>
                <w:b/>
              </w:rPr>
              <w:t xml:space="preserve"> /kg bw/d</w:t>
            </w:r>
          </w:p>
        </w:tc>
      </w:tr>
      <w:tr w:rsidR="00576EE4" w14:paraId="2511C776" w14:textId="77777777" w:rsidTr="00447628">
        <w:tc>
          <w:tcPr>
            <w:tcW w:w="1684" w:type="dxa"/>
            <w:tcBorders>
              <w:top w:val="single" w:sz="4" w:space="0" w:color="auto"/>
              <w:left w:val="single" w:sz="4" w:space="0" w:color="auto"/>
              <w:bottom w:val="single" w:sz="4" w:space="0" w:color="auto"/>
              <w:right w:val="single" w:sz="4" w:space="0" w:color="auto"/>
            </w:tcBorders>
            <w:hideMark/>
          </w:tcPr>
          <w:p w14:paraId="664F941B" w14:textId="737FAE38" w:rsidR="00576EE4" w:rsidRDefault="00576EE4" w:rsidP="00576EE4">
            <w:pPr>
              <w:spacing w:line="260" w:lineRule="atLeast"/>
              <w:rPr>
                <w:rFonts w:eastAsia="Calibri"/>
                <w:lang w:eastAsia="en-US"/>
              </w:rPr>
            </w:pPr>
            <w:r>
              <w:rPr>
                <w:rFonts w:eastAsia="Calibri"/>
                <w:lang w:eastAsia="en-US"/>
              </w:rPr>
              <w:t>ARfD</w:t>
            </w:r>
          </w:p>
        </w:tc>
        <w:tc>
          <w:tcPr>
            <w:tcW w:w="1538" w:type="dxa"/>
            <w:tcBorders>
              <w:top w:val="single" w:sz="4" w:space="0" w:color="auto"/>
              <w:left w:val="single" w:sz="4" w:space="0" w:color="auto"/>
              <w:bottom w:val="single" w:sz="4" w:space="0" w:color="auto"/>
              <w:right w:val="single" w:sz="4" w:space="0" w:color="auto"/>
            </w:tcBorders>
          </w:tcPr>
          <w:p w14:paraId="58067146" w14:textId="77777777" w:rsidR="00576EE4" w:rsidRDefault="00576EE4" w:rsidP="00576EE4">
            <w:pPr>
              <w:keepNext/>
              <w:widowControl w:val="0"/>
              <w:tabs>
                <w:tab w:val="center" w:pos="4536"/>
                <w:tab w:val="right" w:pos="9072"/>
              </w:tabs>
              <w:snapToGrid w:val="0"/>
              <w:spacing w:before="60" w:after="60"/>
              <w:jc w:val="center"/>
              <w:rPr>
                <w:rFonts w:eastAsia="Calibri"/>
                <w:color w:val="000000"/>
                <w:szCs w:val="18"/>
                <w:lang w:eastAsia="en-GB"/>
              </w:rPr>
            </w:pPr>
            <w:r>
              <w:rPr>
                <w:rFonts w:eastAsia="Calibri"/>
                <w:color w:val="000000"/>
                <w:szCs w:val="18"/>
                <w:lang w:eastAsia="en-GB"/>
              </w:rPr>
              <w:t>Developmental rat study</w:t>
            </w:r>
          </w:p>
          <w:p w14:paraId="15F1C29A" w14:textId="0A347EA6" w:rsidR="00576EE4" w:rsidRDefault="00576EE4" w:rsidP="00576EE4">
            <w:pPr>
              <w:spacing w:line="260" w:lineRule="atLeast"/>
              <w:rPr>
                <w:rFonts w:eastAsia="Calibri"/>
                <w:lang w:eastAsia="en-US"/>
              </w:rPr>
            </w:pPr>
            <w:r>
              <w:rPr>
                <w:rFonts w:eastAsia="Calibri"/>
                <w:color w:val="000000"/>
                <w:szCs w:val="18"/>
                <w:lang w:eastAsia="en-GB"/>
              </w:rPr>
              <w:t>(gavage)</w:t>
            </w:r>
          </w:p>
        </w:tc>
        <w:tc>
          <w:tcPr>
            <w:tcW w:w="1538" w:type="dxa"/>
            <w:tcBorders>
              <w:top w:val="single" w:sz="4" w:space="0" w:color="auto"/>
              <w:left w:val="single" w:sz="4" w:space="0" w:color="auto"/>
              <w:bottom w:val="single" w:sz="4" w:space="0" w:color="auto"/>
              <w:right w:val="single" w:sz="4" w:space="0" w:color="auto"/>
            </w:tcBorders>
          </w:tcPr>
          <w:p w14:paraId="76C34BE8" w14:textId="404403C3" w:rsidR="00576EE4" w:rsidRDefault="00576EE4" w:rsidP="00576EE4">
            <w:pPr>
              <w:spacing w:line="260" w:lineRule="atLeast"/>
              <w:rPr>
                <w:rFonts w:eastAsia="Calibri"/>
                <w:lang w:eastAsia="en-US"/>
              </w:rPr>
            </w:pPr>
            <w:r>
              <w:rPr>
                <w:rFonts w:eastAsia="Calibri"/>
                <w:color w:val="000000"/>
                <w:szCs w:val="18"/>
                <w:lang w:eastAsia="en-GB"/>
              </w:rPr>
              <w:t xml:space="preserve">3 </w:t>
            </w:r>
            <w:r w:rsidRPr="001B1ED2">
              <w:rPr>
                <w:vertAlign w:val="subscript"/>
              </w:rPr>
              <w:t>pure C(M)IT</w:t>
            </w:r>
            <w:r w:rsidRPr="001B1ED2">
              <w:t xml:space="preserve"> /kg bw/d</w:t>
            </w:r>
          </w:p>
        </w:tc>
        <w:tc>
          <w:tcPr>
            <w:tcW w:w="735" w:type="dxa"/>
            <w:tcBorders>
              <w:top w:val="single" w:sz="4" w:space="0" w:color="auto"/>
              <w:left w:val="single" w:sz="4" w:space="0" w:color="auto"/>
              <w:bottom w:val="single" w:sz="4" w:space="0" w:color="auto"/>
              <w:right w:val="single" w:sz="4" w:space="0" w:color="auto"/>
            </w:tcBorders>
          </w:tcPr>
          <w:p w14:paraId="3D440BCD" w14:textId="09A9EBB2" w:rsidR="00576EE4" w:rsidRDefault="00576EE4" w:rsidP="00576EE4">
            <w:pPr>
              <w:spacing w:line="260" w:lineRule="atLeast"/>
              <w:rPr>
                <w:rFonts w:eastAsia="Calibri"/>
                <w:lang w:eastAsia="en-US"/>
              </w:rPr>
            </w:pPr>
            <w:r>
              <w:rPr>
                <w:rFonts w:eastAsia="Calibri"/>
                <w:lang w:eastAsia="en-US"/>
              </w:rPr>
              <w:t>100</w:t>
            </w:r>
          </w:p>
        </w:tc>
        <w:tc>
          <w:tcPr>
            <w:tcW w:w="2341" w:type="dxa"/>
            <w:tcBorders>
              <w:top w:val="single" w:sz="4" w:space="0" w:color="auto"/>
              <w:left w:val="single" w:sz="4" w:space="0" w:color="auto"/>
              <w:bottom w:val="single" w:sz="4" w:space="0" w:color="auto"/>
              <w:right w:val="single" w:sz="4" w:space="0" w:color="auto"/>
            </w:tcBorders>
          </w:tcPr>
          <w:p w14:paraId="76858F83" w14:textId="02A709CD" w:rsidR="00576EE4" w:rsidRDefault="00576EE4" w:rsidP="00576EE4">
            <w:pPr>
              <w:spacing w:line="260" w:lineRule="atLeast"/>
              <w:rPr>
                <w:rFonts w:eastAsia="Calibri"/>
                <w:lang w:eastAsia="en-US"/>
              </w:rPr>
            </w:pPr>
            <w:r>
              <w:rPr>
                <w:rFonts w:eastAsia="Calibri"/>
                <w:lang w:eastAsia="en-US"/>
              </w:rPr>
              <w:t>n.a</w:t>
            </w:r>
          </w:p>
        </w:tc>
        <w:tc>
          <w:tcPr>
            <w:tcW w:w="1538" w:type="dxa"/>
            <w:tcBorders>
              <w:top w:val="single" w:sz="4" w:space="0" w:color="auto"/>
              <w:left w:val="single" w:sz="4" w:space="0" w:color="auto"/>
              <w:bottom w:val="single" w:sz="4" w:space="0" w:color="auto"/>
              <w:right w:val="single" w:sz="4" w:space="0" w:color="auto"/>
            </w:tcBorders>
          </w:tcPr>
          <w:p w14:paraId="7CDF7ED6" w14:textId="688C9010" w:rsidR="00576EE4" w:rsidRDefault="00576EE4" w:rsidP="00576EE4">
            <w:pPr>
              <w:spacing w:line="260" w:lineRule="atLeast"/>
              <w:rPr>
                <w:rFonts w:eastAsia="Calibri"/>
                <w:lang w:eastAsia="en-US"/>
              </w:rPr>
            </w:pPr>
            <w:r w:rsidRPr="00EE754D">
              <w:rPr>
                <w:rFonts w:eastAsia="Calibri"/>
                <w:b/>
                <w:color w:val="000000"/>
                <w:szCs w:val="18"/>
                <w:lang w:eastAsia="en-GB"/>
              </w:rPr>
              <w:t>0.03</w:t>
            </w:r>
            <w:r>
              <w:rPr>
                <w:rFonts w:eastAsia="Calibri"/>
                <w:b/>
                <w:color w:val="000000"/>
                <w:szCs w:val="18"/>
                <w:lang w:eastAsia="en-GB"/>
              </w:rPr>
              <w:t xml:space="preserve"> </w:t>
            </w:r>
            <w:r w:rsidRPr="001B1ED2">
              <w:rPr>
                <w:b/>
              </w:rPr>
              <w:t xml:space="preserve">mg </w:t>
            </w:r>
            <w:r w:rsidRPr="001B1ED2">
              <w:rPr>
                <w:b/>
                <w:vertAlign w:val="subscript"/>
              </w:rPr>
              <w:t>pure C(M)IT</w:t>
            </w:r>
            <w:r w:rsidRPr="001B1ED2">
              <w:rPr>
                <w:b/>
              </w:rPr>
              <w:t xml:space="preserve"> /kg bw/d</w:t>
            </w:r>
          </w:p>
        </w:tc>
      </w:tr>
      <w:tr w:rsidR="00576EE4" w14:paraId="1AA6B755" w14:textId="77777777" w:rsidTr="00447628">
        <w:tc>
          <w:tcPr>
            <w:tcW w:w="1684" w:type="dxa"/>
            <w:tcBorders>
              <w:top w:val="single" w:sz="4" w:space="0" w:color="auto"/>
              <w:left w:val="single" w:sz="4" w:space="0" w:color="auto"/>
              <w:bottom w:val="single" w:sz="4" w:space="0" w:color="auto"/>
              <w:right w:val="single" w:sz="4" w:space="0" w:color="auto"/>
            </w:tcBorders>
            <w:hideMark/>
          </w:tcPr>
          <w:p w14:paraId="361DCD1D" w14:textId="67093D96" w:rsidR="00576EE4" w:rsidRDefault="00576EE4" w:rsidP="00576EE4">
            <w:pPr>
              <w:spacing w:line="260" w:lineRule="atLeast"/>
              <w:rPr>
                <w:rFonts w:eastAsia="Calibri"/>
                <w:lang w:eastAsia="en-US"/>
              </w:rPr>
            </w:pPr>
            <w:r>
              <w:rPr>
                <w:rFonts w:eastAsia="Calibri"/>
                <w:lang w:eastAsia="en-US"/>
              </w:rPr>
              <w:t>ADI</w:t>
            </w:r>
          </w:p>
        </w:tc>
        <w:tc>
          <w:tcPr>
            <w:tcW w:w="1538" w:type="dxa"/>
            <w:tcBorders>
              <w:top w:val="single" w:sz="4" w:space="0" w:color="auto"/>
              <w:left w:val="single" w:sz="4" w:space="0" w:color="auto"/>
              <w:bottom w:val="single" w:sz="4" w:space="0" w:color="auto"/>
              <w:right w:val="single" w:sz="4" w:space="0" w:color="auto"/>
            </w:tcBorders>
          </w:tcPr>
          <w:p w14:paraId="3052A3CF" w14:textId="504AD190" w:rsidR="00576EE4" w:rsidRDefault="00576EE4" w:rsidP="00576EE4">
            <w:pPr>
              <w:spacing w:line="260" w:lineRule="atLeast"/>
              <w:rPr>
                <w:rFonts w:eastAsia="Calibri"/>
                <w:lang w:eastAsia="en-US"/>
              </w:rPr>
            </w:pPr>
            <w:r>
              <w:rPr>
                <w:rFonts w:eastAsia="Calibri"/>
                <w:color w:val="000000"/>
                <w:szCs w:val="18"/>
                <w:lang w:eastAsia="en-GB"/>
              </w:rPr>
              <w:t>2-y rat study (drinking water)</w:t>
            </w:r>
          </w:p>
        </w:tc>
        <w:tc>
          <w:tcPr>
            <w:tcW w:w="1538" w:type="dxa"/>
            <w:tcBorders>
              <w:top w:val="single" w:sz="4" w:space="0" w:color="auto"/>
              <w:left w:val="single" w:sz="4" w:space="0" w:color="auto"/>
              <w:bottom w:val="single" w:sz="4" w:space="0" w:color="auto"/>
              <w:right w:val="single" w:sz="4" w:space="0" w:color="auto"/>
            </w:tcBorders>
          </w:tcPr>
          <w:p w14:paraId="6D63009B" w14:textId="4D8384B6" w:rsidR="00576EE4" w:rsidRDefault="00576EE4" w:rsidP="00576EE4">
            <w:pPr>
              <w:spacing w:line="260" w:lineRule="atLeast"/>
              <w:rPr>
                <w:rFonts w:eastAsia="Calibri"/>
                <w:lang w:eastAsia="en-US"/>
              </w:rPr>
            </w:pPr>
            <w:r w:rsidRPr="00997D60">
              <w:rPr>
                <w:rFonts w:eastAsia="Calibri"/>
                <w:color w:val="000000"/>
                <w:szCs w:val="18"/>
                <w:lang w:eastAsia="en-GB"/>
              </w:rPr>
              <w:t>1.5</w:t>
            </w:r>
            <w:r>
              <w:rPr>
                <w:rFonts w:eastAsia="Calibri"/>
                <w:color w:val="000000"/>
                <w:szCs w:val="18"/>
                <w:lang w:eastAsia="en-GB"/>
              </w:rPr>
              <w:t xml:space="preserve"> </w:t>
            </w:r>
            <w:r w:rsidRPr="001B1ED2">
              <w:rPr>
                <w:vertAlign w:val="subscript"/>
              </w:rPr>
              <w:t>pure C(M)IT</w:t>
            </w:r>
            <w:r w:rsidRPr="001B1ED2">
              <w:t xml:space="preserve"> /kg bw/d</w:t>
            </w:r>
          </w:p>
        </w:tc>
        <w:tc>
          <w:tcPr>
            <w:tcW w:w="735" w:type="dxa"/>
            <w:tcBorders>
              <w:top w:val="single" w:sz="4" w:space="0" w:color="auto"/>
              <w:left w:val="single" w:sz="4" w:space="0" w:color="auto"/>
              <w:bottom w:val="single" w:sz="4" w:space="0" w:color="auto"/>
              <w:right w:val="single" w:sz="4" w:space="0" w:color="auto"/>
            </w:tcBorders>
          </w:tcPr>
          <w:p w14:paraId="0A1B344C" w14:textId="3B48CF99" w:rsidR="00576EE4" w:rsidRDefault="00576EE4" w:rsidP="00576EE4">
            <w:pPr>
              <w:spacing w:line="260" w:lineRule="atLeast"/>
              <w:rPr>
                <w:rFonts w:eastAsia="Calibri"/>
                <w:lang w:eastAsia="en-US"/>
              </w:rPr>
            </w:pPr>
            <w:r>
              <w:rPr>
                <w:rFonts w:eastAsia="Calibri"/>
                <w:lang w:eastAsia="en-US"/>
              </w:rPr>
              <w:t>100</w:t>
            </w:r>
          </w:p>
        </w:tc>
        <w:tc>
          <w:tcPr>
            <w:tcW w:w="2341" w:type="dxa"/>
            <w:tcBorders>
              <w:top w:val="single" w:sz="4" w:space="0" w:color="auto"/>
              <w:left w:val="single" w:sz="4" w:space="0" w:color="auto"/>
              <w:bottom w:val="single" w:sz="4" w:space="0" w:color="auto"/>
              <w:right w:val="single" w:sz="4" w:space="0" w:color="auto"/>
            </w:tcBorders>
          </w:tcPr>
          <w:p w14:paraId="50B1EFFF" w14:textId="7B87FC58" w:rsidR="00576EE4" w:rsidRDefault="00576EE4" w:rsidP="00576EE4">
            <w:pPr>
              <w:spacing w:line="260" w:lineRule="atLeast"/>
              <w:rPr>
                <w:rFonts w:eastAsia="Calibri"/>
                <w:lang w:eastAsia="en-US"/>
              </w:rPr>
            </w:pPr>
            <w:r>
              <w:rPr>
                <w:rFonts w:eastAsia="Calibri"/>
                <w:lang w:eastAsia="en-US"/>
              </w:rPr>
              <w:t>n.a</w:t>
            </w:r>
          </w:p>
        </w:tc>
        <w:tc>
          <w:tcPr>
            <w:tcW w:w="1538" w:type="dxa"/>
            <w:tcBorders>
              <w:top w:val="single" w:sz="4" w:space="0" w:color="auto"/>
              <w:left w:val="single" w:sz="4" w:space="0" w:color="auto"/>
              <w:bottom w:val="single" w:sz="4" w:space="0" w:color="auto"/>
              <w:right w:val="single" w:sz="4" w:space="0" w:color="auto"/>
            </w:tcBorders>
          </w:tcPr>
          <w:p w14:paraId="5550DFCE" w14:textId="025737ED" w:rsidR="00576EE4" w:rsidRDefault="00576EE4" w:rsidP="00576EE4">
            <w:pPr>
              <w:spacing w:line="260" w:lineRule="atLeast"/>
              <w:rPr>
                <w:rFonts w:eastAsia="Calibri"/>
                <w:lang w:eastAsia="en-US"/>
              </w:rPr>
            </w:pPr>
            <w:r w:rsidRPr="00997D60">
              <w:rPr>
                <w:rFonts w:eastAsia="Calibri"/>
                <w:b/>
                <w:color w:val="000000"/>
                <w:szCs w:val="18"/>
                <w:lang w:eastAsia="en-GB"/>
              </w:rPr>
              <w:t>0.015</w:t>
            </w:r>
            <w:r>
              <w:rPr>
                <w:rFonts w:eastAsia="Calibri"/>
                <w:b/>
                <w:color w:val="000000"/>
                <w:szCs w:val="18"/>
                <w:lang w:eastAsia="en-GB"/>
              </w:rPr>
              <w:t xml:space="preserve"> </w:t>
            </w:r>
            <w:r w:rsidRPr="001B1ED2">
              <w:rPr>
                <w:b/>
              </w:rPr>
              <w:t xml:space="preserve">mg </w:t>
            </w:r>
            <w:r w:rsidRPr="001B1ED2">
              <w:rPr>
                <w:b/>
                <w:vertAlign w:val="subscript"/>
              </w:rPr>
              <w:t>pure C(M)IT</w:t>
            </w:r>
            <w:r w:rsidRPr="001B1ED2">
              <w:rPr>
                <w:b/>
              </w:rPr>
              <w:t xml:space="preserve"> /kg bw/d</w:t>
            </w:r>
          </w:p>
        </w:tc>
      </w:tr>
    </w:tbl>
    <w:p w14:paraId="6A00155F" w14:textId="37A4E5E4" w:rsidR="00447628" w:rsidRPr="00447628" w:rsidRDefault="00447628" w:rsidP="00447628">
      <w:pPr>
        <w:spacing w:line="260" w:lineRule="atLeast"/>
        <w:rPr>
          <w:rFonts w:eastAsia="Calibri"/>
          <w:iCs/>
          <w:sz w:val="16"/>
          <w:lang w:eastAsia="en-US"/>
        </w:rPr>
      </w:pPr>
      <w:r>
        <w:rPr>
          <w:rFonts w:eastAsia="Calibri"/>
          <w:iCs/>
          <w:sz w:val="16"/>
          <w:vertAlign w:val="superscript"/>
          <w:lang w:eastAsia="en-US"/>
        </w:rPr>
        <w:t>1</w:t>
      </w:r>
      <w:r>
        <w:rPr>
          <w:rFonts w:eastAsia="Calibri"/>
          <w:iCs/>
          <w:sz w:val="16"/>
          <w:lang w:eastAsia="en-US"/>
        </w:rPr>
        <w:t xml:space="preserve"> Default factor of 10 for </w:t>
      </w:r>
      <w:r w:rsidRPr="00997D60">
        <w:rPr>
          <w:rFonts w:eastAsia="Calibri"/>
          <w:iCs/>
          <w:sz w:val="16"/>
          <w:lang w:eastAsia="en-US"/>
        </w:rPr>
        <w:t>interspecies variability</w:t>
      </w:r>
      <w:r>
        <w:rPr>
          <w:rFonts w:eastAsia="Calibri"/>
          <w:iCs/>
          <w:sz w:val="16"/>
          <w:lang w:eastAsia="en-US"/>
        </w:rPr>
        <w:t xml:space="preserve"> and intraspecies variability</w:t>
      </w:r>
    </w:p>
    <w:p w14:paraId="30051899" w14:textId="7391C431" w:rsidR="00BB7D0C" w:rsidRDefault="00BB7D0C" w:rsidP="001B1ED2">
      <w:pPr>
        <w:shd w:val="clear" w:color="auto" w:fill="FFFFFF" w:themeFill="background1"/>
        <w:spacing w:line="260" w:lineRule="atLeast"/>
        <w:rPr>
          <w:rFonts w:eastAsia="Calibri" w:cs="Times New Roman"/>
          <w:shd w:val="clear" w:color="auto" w:fill="00FFFF"/>
          <w:lang w:eastAsia="en-US"/>
        </w:rPr>
      </w:pPr>
    </w:p>
    <w:p w14:paraId="3A207C0B" w14:textId="135F98AB" w:rsidR="00447628" w:rsidRDefault="00447628" w:rsidP="001B1ED2">
      <w:pPr>
        <w:shd w:val="clear" w:color="auto" w:fill="FFFFFF" w:themeFill="background1"/>
        <w:spacing w:line="260" w:lineRule="atLeast"/>
        <w:rPr>
          <w:rFonts w:eastAsia="Calibri" w:cs="Times New Roman"/>
          <w:shd w:val="clear" w:color="auto" w:fill="00FFFF"/>
          <w:lang w:eastAsia="en-US"/>
        </w:rPr>
      </w:pPr>
    </w:p>
    <w:p w14:paraId="3762A9EC" w14:textId="6FE35D3D" w:rsidR="00447628" w:rsidRDefault="00447628" w:rsidP="001B1ED2">
      <w:pPr>
        <w:shd w:val="clear" w:color="auto" w:fill="FFFFFF" w:themeFill="background1"/>
        <w:spacing w:line="260" w:lineRule="atLeast"/>
        <w:rPr>
          <w:rFonts w:eastAsia="Calibri" w:cs="Times New Roman"/>
          <w:shd w:val="clear" w:color="auto" w:fill="00FFFF"/>
          <w:lang w:eastAsia="en-US"/>
        </w:rPr>
      </w:pPr>
    </w:p>
    <w:p w14:paraId="7200368F" w14:textId="77777777" w:rsidR="001B1ED2" w:rsidRPr="001B1ED2" w:rsidRDefault="001B1ED2" w:rsidP="001B1ED2">
      <w:pPr>
        <w:pStyle w:val="Paragraphedeliste"/>
        <w:shd w:val="clear" w:color="auto" w:fill="FFFFFF" w:themeFill="background1"/>
        <w:spacing w:line="260" w:lineRule="atLeast"/>
        <w:rPr>
          <w:rFonts w:eastAsia="Calibri" w:cs="Times New Roman"/>
          <w:shd w:val="clear" w:color="auto" w:fill="00FFFF"/>
          <w:lang w:eastAsia="en-US"/>
        </w:rPr>
      </w:pPr>
    </w:p>
    <w:p w14:paraId="016025E4" w14:textId="4441CE1D" w:rsidR="00BB7D0C" w:rsidRPr="001B1ED2" w:rsidRDefault="001B1ED2" w:rsidP="00B11F48">
      <w:pPr>
        <w:pStyle w:val="Paragraphedeliste"/>
        <w:numPr>
          <w:ilvl w:val="0"/>
          <w:numId w:val="10"/>
        </w:numPr>
        <w:shd w:val="clear" w:color="auto" w:fill="FFFFFF" w:themeFill="background1"/>
        <w:spacing w:line="260" w:lineRule="atLeast"/>
        <w:jc w:val="both"/>
        <w:rPr>
          <w:rFonts w:eastAsia="Calibri" w:cs="Times New Roman"/>
          <w:shd w:val="clear" w:color="auto" w:fill="00FFFF"/>
          <w:lang w:eastAsia="en-US"/>
        </w:rPr>
      </w:pPr>
      <w:r w:rsidRPr="001B1ED2">
        <w:rPr>
          <w:rFonts w:eastAsia="Calibri"/>
          <w:bCs/>
          <w:lang w:eastAsia="en-US"/>
        </w:rPr>
        <w:t>AEC determination</w:t>
      </w:r>
    </w:p>
    <w:p w14:paraId="0FB9293F" w14:textId="77777777" w:rsidR="006C79EC" w:rsidRDefault="006C79EC" w:rsidP="003655B6">
      <w:pPr>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465"/>
        <w:gridCol w:w="1477"/>
        <w:gridCol w:w="720"/>
        <w:gridCol w:w="2241"/>
        <w:gridCol w:w="1496"/>
      </w:tblGrid>
      <w:tr w:rsidR="00086A01" w14:paraId="443934D5" w14:textId="77777777" w:rsidTr="00DE088D">
        <w:tc>
          <w:tcPr>
            <w:tcW w:w="1663" w:type="dxa"/>
            <w:tcBorders>
              <w:top w:val="single" w:sz="4" w:space="0" w:color="auto"/>
              <w:left w:val="single" w:sz="4" w:space="0" w:color="auto"/>
              <w:bottom w:val="single" w:sz="4" w:space="0" w:color="auto"/>
              <w:right w:val="single" w:sz="4" w:space="0" w:color="auto"/>
            </w:tcBorders>
            <w:shd w:val="clear" w:color="auto" w:fill="FFFFCC"/>
            <w:hideMark/>
          </w:tcPr>
          <w:p w14:paraId="061B25B8" w14:textId="77777777" w:rsidR="00086A01" w:rsidRDefault="00086A01" w:rsidP="00DE088D">
            <w:pPr>
              <w:spacing w:line="260" w:lineRule="atLeast"/>
              <w:rPr>
                <w:rFonts w:eastAsia="Calibri" w:cs="Times New Roman"/>
                <w:b/>
                <w:lang w:eastAsia="en-US"/>
              </w:rPr>
            </w:pPr>
            <w:r>
              <w:rPr>
                <w:rFonts w:eastAsia="Calibri"/>
                <w:b/>
                <w:lang w:eastAsia="en-US"/>
              </w:rPr>
              <w:t xml:space="preserve">Reference </w:t>
            </w:r>
          </w:p>
        </w:tc>
        <w:tc>
          <w:tcPr>
            <w:tcW w:w="1465" w:type="dxa"/>
            <w:tcBorders>
              <w:top w:val="single" w:sz="4" w:space="0" w:color="auto"/>
              <w:left w:val="single" w:sz="4" w:space="0" w:color="auto"/>
              <w:bottom w:val="single" w:sz="4" w:space="0" w:color="auto"/>
              <w:right w:val="single" w:sz="4" w:space="0" w:color="auto"/>
            </w:tcBorders>
            <w:shd w:val="clear" w:color="auto" w:fill="FFFFCC"/>
            <w:hideMark/>
          </w:tcPr>
          <w:p w14:paraId="5A82C69B" w14:textId="77777777" w:rsidR="00086A01" w:rsidRDefault="00086A01" w:rsidP="00DE088D">
            <w:pPr>
              <w:spacing w:line="260" w:lineRule="atLeast"/>
              <w:rPr>
                <w:rFonts w:eastAsia="Calibri"/>
                <w:b/>
                <w:lang w:eastAsia="en-US"/>
              </w:rPr>
            </w:pPr>
            <w:r>
              <w:rPr>
                <w:rFonts w:eastAsia="Calibri"/>
                <w:b/>
                <w:lang w:eastAsia="en-US"/>
              </w:rPr>
              <w:t>Study</w:t>
            </w:r>
          </w:p>
        </w:tc>
        <w:tc>
          <w:tcPr>
            <w:tcW w:w="1477" w:type="dxa"/>
            <w:tcBorders>
              <w:top w:val="single" w:sz="4" w:space="0" w:color="auto"/>
              <w:left w:val="single" w:sz="4" w:space="0" w:color="auto"/>
              <w:bottom w:val="single" w:sz="4" w:space="0" w:color="auto"/>
              <w:right w:val="single" w:sz="4" w:space="0" w:color="auto"/>
            </w:tcBorders>
            <w:shd w:val="clear" w:color="auto" w:fill="FFFFCC"/>
            <w:hideMark/>
          </w:tcPr>
          <w:p w14:paraId="6609FC14" w14:textId="77777777" w:rsidR="00086A01" w:rsidRDefault="00086A01" w:rsidP="00DE088D">
            <w:pPr>
              <w:spacing w:line="260" w:lineRule="atLeast"/>
              <w:rPr>
                <w:rFonts w:eastAsia="Calibri"/>
                <w:b/>
                <w:lang w:eastAsia="en-US"/>
              </w:rPr>
            </w:pPr>
            <w:r>
              <w:rPr>
                <w:rFonts w:eastAsia="Calibri"/>
                <w:b/>
                <w:lang w:eastAsia="en-US"/>
              </w:rPr>
              <w:t>NOAEC</w:t>
            </w:r>
          </w:p>
        </w:tc>
        <w:tc>
          <w:tcPr>
            <w:tcW w:w="720" w:type="dxa"/>
            <w:tcBorders>
              <w:top w:val="single" w:sz="4" w:space="0" w:color="auto"/>
              <w:left w:val="single" w:sz="4" w:space="0" w:color="auto"/>
              <w:bottom w:val="single" w:sz="4" w:space="0" w:color="auto"/>
              <w:right w:val="single" w:sz="4" w:space="0" w:color="auto"/>
            </w:tcBorders>
            <w:shd w:val="clear" w:color="auto" w:fill="FFFFCC"/>
            <w:hideMark/>
          </w:tcPr>
          <w:p w14:paraId="281867F4" w14:textId="77777777" w:rsidR="00086A01" w:rsidRDefault="00086A01" w:rsidP="00DE088D">
            <w:pPr>
              <w:spacing w:line="260" w:lineRule="atLeast"/>
              <w:rPr>
                <w:rFonts w:eastAsia="Calibri"/>
                <w:b/>
                <w:vertAlign w:val="superscript"/>
                <w:lang w:eastAsia="en-US"/>
              </w:rPr>
            </w:pPr>
            <w:r>
              <w:rPr>
                <w:rFonts w:eastAsia="Calibri"/>
                <w:b/>
                <w:lang w:eastAsia="en-US"/>
              </w:rPr>
              <w:t>AF</w:t>
            </w:r>
            <w:r>
              <w:rPr>
                <w:rFonts w:eastAsia="Calibri"/>
                <w:b/>
                <w:vertAlign w:val="superscript"/>
                <w:lang w:eastAsia="en-US"/>
              </w:rPr>
              <w:t>1</w:t>
            </w:r>
          </w:p>
        </w:tc>
        <w:tc>
          <w:tcPr>
            <w:tcW w:w="2241" w:type="dxa"/>
            <w:tcBorders>
              <w:top w:val="single" w:sz="4" w:space="0" w:color="auto"/>
              <w:left w:val="single" w:sz="4" w:space="0" w:color="auto"/>
              <w:bottom w:val="single" w:sz="4" w:space="0" w:color="auto"/>
              <w:right w:val="single" w:sz="4" w:space="0" w:color="auto"/>
            </w:tcBorders>
            <w:shd w:val="clear" w:color="auto" w:fill="FFFFCC"/>
            <w:hideMark/>
          </w:tcPr>
          <w:p w14:paraId="4B58C991" w14:textId="77777777" w:rsidR="00086A01" w:rsidRDefault="00086A01" w:rsidP="00DE088D">
            <w:pPr>
              <w:spacing w:line="260" w:lineRule="atLeast"/>
              <w:rPr>
                <w:rFonts w:eastAsia="Calibri"/>
                <w:b/>
                <w:lang w:eastAsia="en-US"/>
              </w:rPr>
            </w:pPr>
            <w:r>
              <w:rPr>
                <w:rFonts w:eastAsia="Calibri"/>
                <w:b/>
                <w:lang w:eastAsia="en-US"/>
              </w:rPr>
              <w:t>Correction for oral absorption</w:t>
            </w:r>
          </w:p>
        </w:tc>
        <w:tc>
          <w:tcPr>
            <w:tcW w:w="1496" w:type="dxa"/>
            <w:tcBorders>
              <w:top w:val="single" w:sz="4" w:space="0" w:color="auto"/>
              <w:left w:val="single" w:sz="4" w:space="0" w:color="auto"/>
              <w:bottom w:val="single" w:sz="4" w:space="0" w:color="auto"/>
              <w:right w:val="single" w:sz="4" w:space="0" w:color="auto"/>
            </w:tcBorders>
            <w:shd w:val="clear" w:color="auto" w:fill="FFFFCC"/>
            <w:hideMark/>
          </w:tcPr>
          <w:p w14:paraId="283995EC" w14:textId="77777777" w:rsidR="00086A01" w:rsidRDefault="00086A01" w:rsidP="00DE088D">
            <w:pPr>
              <w:spacing w:line="260" w:lineRule="atLeast"/>
              <w:rPr>
                <w:rFonts w:eastAsia="Calibri"/>
                <w:b/>
                <w:lang w:eastAsia="en-US"/>
              </w:rPr>
            </w:pPr>
            <w:r>
              <w:rPr>
                <w:rFonts w:eastAsia="Calibri"/>
                <w:b/>
                <w:lang w:eastAsia="en-US"/>
              </w:rPr>
              <w:t>Value</w:t>
            </w:r>
          </w:p>
        </w:tc>
      </w:tr>
      <w:tr w:rsidR="00086A01" w14:paraId="6BDA534F" w14:textId="77777777" w:rsidTr="00DE088D">
        <w:tc>
          <w:tcPr>
            <w:tcW w:w="1663" w:type="dxa"/>
            <w:tcBorders>
              <w:top w:val="single" w:sz="4" w:space="0" w:color="auto"/>
              <w:left w:val="single" w:sz="4" w:space="0" w:color="auto"/>
              <w:bottom w:val="single" w:sz="4" w:space="0" w:color="auto"/>
              <w:right w:val="single" w:sz="4" w:space="0" w:color="auto"/>
            </w:tcBorders>
            <w:vAlign w:val="center"/>
            <w:hideMark/>
          </w:tcPr>
          <w:p w14:paraId="61ACAEC3" w14:textId="77777777" w:rsidR="00086A01" w:rsidRPr="001B1ED2" w:rsidRDefault="00086A01" w:rsidP="00DE088D">
            <w:pPr>
              <w:shd w:val="clear" w:color="auto" w:fill="FFFFFF" w:themeFill="background1"/>
              <w:suppressAutoHyphens w:val="0"/>
              <w:jc w:val="center"/>
              <w:rPr>
                <w:rFonts w:cstheme="minorBidi"/>
                <w:b/>
                <w:lang w:val="fr-FR" w:eastAsia="en-US"/>
              </w:rPr>
            </w:pPr>
            <w:r w:rsidRPr="001B1ED2">
              <w:rPr>
                <w:rFonts w:cstheme="minorBidi"/>
                <w:b/>
                <w:lang w:val="fr-FR" w:eastAsia="en-US"/>
              </w:rPr>
              <w:t>AEC Short Term</w:t>
            </w:r>
          </w:p>
        </w:tc>
        <w:tc>
          <w:tcPr>
            <w:tcW w:w="1465" w:type="dxa"/>
            <w:vMerge w:val="restart"/>
            <w:tcBorders>
              <w:top w:val="single" w:sz="4" w:space="0" w:color="auto"/>
              <w:left w:val="single" w:sz="4" w:space="0" w:color="auto"/>
              <w:right w:val="single" w:sz="4" w:space="0" w:color="auto"/>
            </w:tcBorders>
            <w:vAlign w:val="center"/>
          </w:tcPr>
          <w:p w14:paraId="38B95172" w14:textId="77777777" w:rsidR="00086A01" w:rsidRDefault="00086A01" w:rsidP="00DE088D">
            <w:pPr>
              <w:spacing w:line="260" w:lineRule="atLeast"/>
              <w:rPr>
                <w:rFonts w:eastAsia="Calibri"/>
                <w:lang w:eastAsia="en-US"/>
              </w:rPr>
            </w:pPr>
            <w:r w:rsidRPr="001B1ED2">
              <w:rPr>
                <w:rFonts w:cstheme="minorBidi"/>
                <w:lang w:val="fr-FR" w:eastAsia="en-US"/>
              </w:rPr>
              <w:t>90-d inhalation rat study</w:t>
            </w:r>
          </w:p>
        </w:tc>
        <w:tc>
          <w:tcPr>
            <w:tcW w:w="1477" w:type="dxa"/>
            <w:vMerge w:val="restart"/>
            <w:tcBorders>
              <w:top w:val="single" w:sz="4" w:space="0" w:color="auto"/>
              <w:left w:val="single" w:sz="4" w:space="0" w:color="auto"/>
              <w:right w:val="single" w:sz="4" w:space="0" w:color="auto"/>
            </w:tcBorders>
            <w:vAlign w:val="center"/>
          </w:tcPr>
          <w:p w14:paraId="38765DC1" w14:textId="77777777" w:rsidR="00086A01" w:rsidRPr="001B1ED2" w:rsidRDefault="00086A01" w:rsidP="00DE088D">
            <w:pPr>
              <w:shd w:val="clear" w:color="auto" w:fill="FFFFFF" w:themeFill="background1"/>
              <w:suppressAutoHyphens w:val="0"/>
              <w:jc w:val="center"/>
              <w:rPr>
                <w:rFonts w:cstheme="minorBidi"/>
                <w:lang w:eastAsia="en-US"/>
              </w:rPr>
            </w:pPr>
            <w:r w:rsidRPr="001B1ED2">
              <w:rPr>
                <w:rFonts w:cstheme="minorBidi"/>
                <w:lang w:eastAsia="en-US"/>
              </w:rPr>
              <w:t xml:space="preserve">0.26 mg </w:t>
            </w:r>
            <w:r w:rsidRPr="001B1ED2">
              <w:rPr>
                <w:vertAlign w:val="subscript"/>
              </w:rPr>
              <w:t xml:space="preserve"> pure C(M)IT</w:t>
            </w:r>
            <w:r w:rsidRPr="001B1ED2">
              <w:rPr>
                <w:rFonts w:cstheme="minorBidi"/>
                <w:lang w:eastAsia="en-US"/>
              </w:rPr>
              <w:t xml:space="preserve"> /m</w:t>
            </w:r>
            <w:r w:rsidRPr="001B1ED2">
              <w:rPr>
                <w:rFonts w:cstheme="minorBidi"/>
                <w:vertAlign w:val="superscript"/>
                <w:lang w:eastAsia="en-US"/>
              </w:rPr>
              <w:t>3</w:t>
            </w:r>
            <w:r w:rsidRPr="001B1ED2">
              <w:rPr>
                <w:rFonts w:cstheme="minorBidi"/>
                <w:lang w:eastAsia="en-US"/>
              </w:rPr>
              <w:t xml:space="preserve"> </w:t>
            </w:r>
          </w:p>
          <w:p w14:paraId="2FF778B3" w14:textId="77777777" w:rsidR="00086A01" w:rsidRPr="001B1ED2" w:rsidRDefault="00086A01" w:rsidP="00DE088D">
            <w:pPr>
              <w:shd w:val="clear" w:color="auto" w:fill="FFFFFF" w:themeFill="background1"/>
              <w:suppressAutoHyphens w:val="0"/>
              <w:jc w:val="center"/>
              <w:rPr>
                <w:rFonts w:cstheme="minorBidi"/>
                <w:lang w:eastAsia="en-US"/>
              </w:rPr>
            </w:pPr>
          </w:p>
        </w:tc>
        <w:tc>
          <w:tcPr>
            <w:tcW w:w="720" w:type="dxa"/>
            <w:vMerge w:val="restart"/>
            <w:tcBorders>
              <w:top w:val="single" w:sz="4" w:space="0" w:color="auto"/>
              <w:left w:val="single" w:sz="4" w:space="0" w:color="auto"/>
              <w:right w:val="single" w:sz="4" w:space="0" w:color="auto"/>
            </w:tcBorders>
          </w:tcPr>
          <w:p w14:paraId="43DE3EB9" w14:textId="77777777" w:rsidR="00086A01" w:rsidRDefault="00086A01" w:rsidP="00DE088D">
            <w:pPr>
              <w:spacing w:line="260" w:lineRule="atLeast"/>
              <w:rPr>
                <w:rFonts w:eastAsia="Calibri"/>
                <w:lang w:eastAsia="en-US"/>
              </w:rPr>
            </w:pPr>
            <w:r>
              <w:rPr>
                <w:rFonts w:eastAsia="Calibri"/>
                <w:lang w:eastAsia="en-US"/>
              </w:rPr>
              <w:t>8</w:t>
            </w:r>
          </w:p>
        </w:tc>
        <w:tc>
          <w:tcPr>
            <w:tcW w:w="2241" w:type="dxa"/>
            <w:vMerge w:val="restart"/>
            <w:tcBorders>
              <w:top w:val="single" w:sz="4" w:space="0" w:color="auto"/>
              <w:left w:val="single" w:sz="4" w:space="0" w:color="auto"/>
              <w:right w:val="single" w:sz="4" w:space="0" w:color="auto"/>
            </w:tcBorders>
            <w:vAlign w:val="center"/>
          </w:tcPr>
          <w:p w14:paraId="401914ED" w14:textId="77777777" w:rsidR="00086A01" w:rsidRDefault="00086A01" w:rsidP="00DE088D">
            <w:pPr>
              <w:spacing w:line="260" w:lineRule="atLeast"/>
              <w:rPr>
                <w:rFonts w:eastAsia="Calibri"/>
                <w:lang w:eastAsia="en-US"/>
              </w:rPr>
            </w:pPr>
            <w:r>
              <w:rPr>
                <w:rFonts w:eastAsia="Calibri"/>
                <w:lang w:eastAsia="en-US"/>
              </w:rPr>
              <w:t>n.a</w:t>
            </w:r>
          </w:p>
        </w:tc>
        <w:tc>
          <w:tcPr>
            <w:tcW w:w="1496" w:type="dxa"/>
            <w:vMerge w:val="restart"/>
            <w:tcBorders>
              <w:top w:val="single" w:sz="4" w:space="0" w:color="auto"/>
              <w:left w:val="single" w:sz="4" w:space="0" w:color="auto"/>
              <w:right w:val="single" w:sz="4" w:space="0" w:color="auto"/>
            </w:tcBorders>
            <w:vAlign w:val="center"/>
          </w:tcPr>
          <w:p w14:paraId="1D449A26" w14:textId="77777777" w:rsidR="00086A01" w:rsidRPr="001B1ED2" w:rsidRDefault="00086A01" w:rsidP="00DE088D">
            <w:pPr>
              <w:shd w:val="clear" w:color="auto" w:fill="FFFFFF" w:themeFill="background1"/>
              <w:suppressAutoHyphens w:val="0"/>
              <w:jc w:val="center"/>
              <w:rPr>
                <w:rFonts w:cstheme="minorBidi"/>
                <w:b/>
                <w:lang w:eastAsia="en-US"/>
              </w:rPr>
            </w:pPr>
            <w:r w:rsidRPr="001B1ED2">
              <w:rPr>
                <w:rFonts w:cstheme="minorBidi"/>
                <w:b/>
                <w:lang w:eastAsia="en-US"/>
              </w:rPr>
              <w:t xml:space="preserve">0.032 mg </w:t>
            </w:r>
            <w:r w:rsidRPr="001B1ED2">
              <w:rPr>
                <w:b/>
                <w:vertAlign w:val="subscript"/>
              </w:rPr>
              <w:t xml:space="preserve"> pure C(M)IT</w:t>
            </w:r>
            <w:r w:rsidRPr="001B1ED2">
              <w:rPr>
                <w:rFonts w:cstheme="minorBidi"/>
                <w:b/>
                <w:lang w:eastAsia="en-US"/>
              </w:rPr>
              <w:t xml:space="preserve"> /m</w:t>
            </w:r>
            <w:r w:rsidRPr="001B1ED2">
              <w:rPr>
                <w:rFonts w:cstheme="minorBidi"/>
                <w:b/>
                <w:vertAlign w:val="superscript"/>
                <w:lang w:eastAsia="en-US"/>
              </w:rPr>
              <w:t>3</w:t>
            </w:r>
          </w:p>
        </w:tc>
      </w:tr>
      <w:tr w:rsidR="00086A01" w14:paraId="7DF0044A" w14:textId="77777777" w:rsidTr="00DE088D">
        <w:tc>
          <w:tcPr>
            <w:tcW w:w="1663" w:type="dxa"/>
            <w:tcBorders>
              <w:top w:val="single" w:sz="4" w:space="0" w:color="auto"/>
              <w:left w:val="single" w:sz="4" w:space="0" w:color="auto"/>
              <w:bottom w:val="single" w:sz="4" w:space="0" w:color="auto"/>
              <w:right w:val="single" w:sz="4" w:space="0" w:color="auto"/>
            </w:tcBorders>
            <w:vAlign w:val="center"/>
            <w:hideMark/>
          </w:tcPr>
          <w:p w14:paraId="31BADDAF" w14:textId="77777777" w:rsidR="00086A01" w:rsidRPr="001B1ED2" w:rsidRDefault="00086A01" w:rsidP="00DE088D">
            <w:pPr>
              <w:shd w:val="clear" w:color="auto" w:fill="FFFFFF" w:themeFill="background1"/>
              <w:suppressAutoHyphens w:val="0"/>
              <w:jc w:val="center"/>
              <w:rPr>
                <w:rFonts w:cstheme="minorBidi"/>
                <w:b/>
                <w:lang w:val="fr-FR" w:eastAsia="en-US"/>
              </w:rPr>
            </w:pPr>
            <w:r w:rsidRPr="001B1ED2">
              <w:rPr>
                <w:rFonts w:cstheme="minorBidi"/>
                <w:b/>
                <w:lang w:val="fr-FR" w:eastAsia="en-US"/>
              </w:rPr>
              <w:t>AEC Medium Term</w:t>
            </w:r>
          </w:p>
        </w:tc>
        <w:tc>
          <w:tcPr>
            <w:tcW w:w="1465" w:type="dxa"/>
            <w:vMerge/>
            <w:tcBorders>
              <w:left w:val="single" w:sz="4" w:space="0" w:color="auto"/>
              <w:right w:val="single" w:sz="4" w:space="0" w:color="auto"/>
            </w:tcBorders>
            <w:vAlign w:val="center"/>
          </w:tcPr>
          <w:p w14:paraId="68D75046" w14:textId="77777777" w:rsidR="00086A01" w:rsidRDefault="00086A01" w:rsidP="00DE088D">
            <w:pPr>
              <w:spacing w:line="260" w:lineRule="atLeast"/>
              <w:rPr>
                <w:rFonts w:eastAsia="Calibri"/>
                <w:lang w:eastAsia="en-US"/>
              </w:rPr>
            </w:pPr>
          </w:p>
        </w:tc>
        <w:tc>
          <w:tcPr>
            <w:tcW w:w="1477" w:type="dxa"/>
            <w:vMerge/>
            <w:tcBorders>
              <w:left w:val="single" w:sz="4" w:space="0" w:color="auto"/>
              <w:right w:val="single" w:sz="4" w:space="0" w:color="auto"/>
            </w:tcBorders>
            <w:vAlign w:val="center"/>
          </w:tcPr>
          <w:p w14:paraId="272F7522" w14:textId="77777777" w:rsidR="00086A01" w:rsidRDefault="00086A01" w:rsidP="00DE088D">
            <w:pPr>
              <w:spacing w:line="260" w:lineRule="atLeast"/>
              <w:rPr>
                <w:rFonts w:eastAsia="Calibri"/>
                <w:lang w:eastAsia="en-US"/>
              </w:rPr>
            </w:pPr>
          </w:p>
        </w:tc>
        <w:tc>
          <w:tcPr>
            <w:tcW w:w="720" w:type="dxa"/>
            <w:vMerge/>
            <w:tcBorders>
              <w:left w:val="single" w:sz="4" w:space="0" w:color="auto"/>
              <w:bottom w:val="single" w:sz="4" w:space="0" w:color="auto"/>
              <w:right w:val="single" w:sz="4" w:space="0" w:color="auto"/>
            </w:tcBorders>
          </w:tcPr>
          <w:p w14:paraId="62AD5BD0" w14:textId="77777777" w:rsidR="00086A01" w:rsidRDefault="00086A01" w:rsidP="00DE088D">
            <w:pPr>
              <w:spacing w:line="260" w:lineRule="atLeast"/>
              <w:rPr>
                <w:rFonts w:eastAsia="Calibri"/>
                <w:lang w:eastAsia="en-US"/>
              </w:rPr>
            </w:pPr>
          </w:p>
        </w:tc>
        <w:tc>
          <w:tcPr>
            <w:tcW w:w="2241" w:type="dxa"/>
            <w:vMerge/>
            <w:tcBorders>
              <w:left w:val="single" w:sz="4" w:space="0" w:color="auto"/>
              <w:right w:val="single" w:sz="4" w:space="0" w:color="auto"/>
            </w:tcBorders>
            <w:vAlign w:val="center"/>
          </w:tcPr>
          <w:p w14:paraId="2FA818D3" w14:textId="77777777" w:rsidR="00086A01" w:rsidRDefault="00086A01" w:rsidP="00DE088D">
            <w:pPr>
              <w:spacing w:line="260" w:lineRule="atLeast"/>
              <w:rPr>
                <w:rFonts w:eastAsia="Calibri"/>
                <w:lang w:eastAsia="en-US"/>
              </w:rPr>
            </w:pPr>
          </w:p>
        </w:tc>
        <w:tc>
          <w:tcPr>
            <w:tcW w:w="1496" w:type="dxa"/>
            <w:vMerge/>
            <w:tcBorders>
              <w:left w:val="single" w:sz="4" w:space="0" w:color="auto"/>
              <w:bottom w:val="single" w:sz="4" w:space="0" w:color="auto"/>
              <w:right w:val="single" w:sz="4" w:space="0" w:color="auto"/>
            </w:tcBorders>
            <w:vAlign w:val="center"/>
          </w:tcPr>
          <w:p w14:paraId="5ECD1D75" w14:textId="77777777" w:rsidR="00086A01" w:rsidRDefault="00086A01" w:rsidP="00DE088D">
            <w:pPr>
              <w:spacing w:line="260" w:lineRule="atLeast"/>
              <w:rPr>
                <w:rFonts w:eastAsia="Calibri"/>
                <w:lang w:eastAsia="en-US"/>
              </w:rPr>
            </w:pPr>
          </w:p>
        </w:tc>
      </w:tr>
      <w:tr w:rsidR="00086A01" w14:paraId="6EA9AD4A" w14:textId="77777777" w:rsidTr="00DE088D">
        <w:tc>
          <w:tcPr>
            <w:tcW w:w="1663" w:type="dxa"/>
            <w:tcBorders>
              <w:top w:val="single" w:sz="4" w:space="0" w:color="auto"/>
              <w:left w:val="single" w:sz="4" w:space="0" w:color="auto"/>
              <w:bottom w:val="single" w:sz="4" w:space="0" w:color="auto"/>
              <w:right w:val="single" w:sz="4" w:space="0" w:color="auto"/>
            </w:tcBorders>
            <w:vAlign w:val="center"/>
            <w:hideMark/>
          </w:tcPr>
          <w:p w14:paraId="7BE19592" w14:textId="77777777" w:rsidR="00086A01" w:rsidRPr="001B1ED2" w:rsidRDefault="00086A01" w:rsidP="00DE088D">
            <w:pPr>
              <w:shd w:val="clear" w:color="auto" w:fill="FFFFFF" w:themeFill="background1"/>
              <w:suppressAutoHyphens w:val="0"/>
              <w:jc w:val="center"/>
              <w:rPr>
                <w:rFonts w:cstheme="minorBidi"/>
                <w:b/>
                <w:lang w:val="fr-FR" w:eastAsia="en-US"/>
              </w:rPr>
            </w:pPr>
            <w:r w:rsidRPr="001B1ED2">
              <w:rPr>
                <w:rFonts w:cstheme="minorBidi"/>
                <w:b/>
                <w:lang w:val="fr-FR" w:eastAsia="en-US"/>
              </w:rPr>
              <w:t>AEC Long Term</w:t>
            </w:r>
          </w:p>
        </w:tc>
        <w:tc>
          <w:tcPr>
            <w:tcW w:w="1465" w:type="dxa"/>
            <w:vMerge/>
            <w:tcBorders>
              <w:left w:val="single" w:sz="4" w:space="0" w:color="auto"/>
              <w:right w:val="single" w:sz="4" w:space="0" w:color="auto"/>
            </w:tcBorders>
            <w:vAlign w:val="center"/>
          </w:tcPr>
          <w:p w14:paraId="18340AA3" w14:textId="77777777" w:rsidR="00086A01" w:rsidRDefault="00086A01" w:rsidP="00DE088D">
            <w:pPr>
              <w:spacing w:line="260" w:lineRule="atLeast"/>
              <w:rPr>
                <w:rFonts w:eastAsia="Calibri"/>
                <w:lang w:eastAsia="en-US"/>
              </w:rPr>
            </w:pPr>
          </w:p>
        </w:tc>
        <w:tc>
          <w:tcPr>
            <w:tcW w:w="1477" w:type="dxa"/>
            <w:vMerge/>
            <w:tcBorders>
              <w:left w:val="single" w:sz="4" w:space="0" w:color="auto"/>
              <w:bottom w:val="single" w:sz="4" w:space="0" w:color="auto"/>
              <w:right w:val="single" w:sz="4" w:space="0" w:color="auto"/>
            </w:tcBorders>
            <w:vAlign w:val="center"/>
          </w:tcPr>
          <w:p w14:paraId="1F88C7CA" w14:textId="77777777" w:rsidR="00086A01" w:rsidRDefault="00086A01" w:rsidP="00DE088D">
            <w:pPr>
              <w:spacing w:line="260" w:lineRule="atLeast"/>
              <w:rPr>
                <w:rFonts w:eastAsia="Calibri"/>
                <w:lang w:eastAsia="en-US"/>
              </w:rPr>
            </w:pPr>
          </w:p>
        </w:tc>
        <w:tc>
          <w:tcPr>
            <w:tcW w:w="720" w:type="dxa"/>
            <w:vMerge w:val="restart"/>
            <w:tcBorders>
              <w:top w:val="single" w:sz="4" w:space="0" w:color="auto"/>
              <w:left w:val="single" w:sz="4" w:space="0" w:color="auto"/>
              <w:right w:val="single" w:sz="4" w:space="0" w:color="auto"/>
            </w:tcBorders>
          </w:tcPr>
          <w:p w14:paraId="5D65492D" w14:textId="77777777" w:rsidR="00086A01" w:rsidRDefault="00086A01" w:rsidP="00DE088D">
            <w:pPr>
              <w:spacing w:line="260" w:lineRule="atLeast"/>
              <w:rPr>
                <w:rFonts w:eastAsia="Calibri"/>
                <w:lang w:eastAsia="en-US"/>
              </w:rPr>
            </w:pPr>
            <w:r>
              <w:rPr>
                <w:rFonts w:eastAsia="Calibri"/>
                <w:lang w:eastAsia="en-US"/>
              </w:rPr>
              <w:t>16</w:t>
            </w:r>
          </w:p>
        </w:tc>
        <w:tc>
          <w:tcPr>
            <w:tcW w:w="2241" w:type="dxa"/>
            <w:vMerge/>
            <w:tcBorders>
              <w:left w:val="single" w:sz="4" w:space="0" w:color="auto"/>
              <w:right w:val="single" w:sz="4" w:space="0" w:color="auto"/>
            </w:tcBorders>
            <w:vAlign w:val="center"/>
          </w:tcPr>
          <w:p w14:paraId="11B5376A" w14:textId="77777777" w:rsidR="00086A01" w:rsidRDefault="00086A01" w:rsidP="00DE088D">
            <w:pPr>
              <w:spacing w:line="260" w:lineRule="atLeast"/>
              <w:rPr>
                <w:rFonts w:eastAsia="Calibri"/>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14:paraId="701B9ED8" w14:textId="77777777" w:rsidR="00086A01" w:rsidRPr="001B1ED2" w:rsidRDefault="00086A01" w:rsidP="00DE088D">
            <w:pPr>
              <w:shd w:val="clear" w:color="auto" w:fill="FFFFFF" w:themeFill="background1"/>
              <w:suppressAutoHyphens w:val="0"/>
              <w:jc w:val="center"/>
              <w:rPr>
                <w:rFonts w:cstheme="minorBidi"/>
                <w:b/>
                <w:lang w:eastAsia="en-US"/>
              </w:rPr>
            </w:pPr>
            <w:r w:rsidRPr="001B1ED2">
              <w:rPr>
                <w:rFonts w:cstheme="minorBidi"/>
                <w:b/>
                <w:lang w:eastAsia="en-US"/>
              </w:rPr>
              <w:t xml:space="preserve">0.016 mg </w:t>
            </w:r>
            <w:r w:rsidRPr="001B1ED2">
              <w:rPr>
                <w:b/>
                <w:vertAlign w:val="subscript"/>
              </w:rPr>
              <w:t xml:space="preserve"> pure C(M)IT</w:t>
            </w:r>
            <w:r w:rsidRPr="001B1ED2">
              <w:rPr>
                <w:rFonts w:cstheme="minorBidi"/>
                <w:b/>
                <w:lang w:eastAsia="en-US"/>
              </w:rPr>
              <w:t xml:space="preserve"> /m</w:t>
            </w:r>
            <w:r w:rsidRPr="001B1ED2">
              <w:rPr>
                <w:rFonts w:cstheme="minorBidi"/>
                <w:b/>
                <w:vertAlign w:val="superscript"/>
                <w:lang w:eastAsia="en-US"/>
              </w:rPr>
              <w:t>3</w:t>
            </w:r>
          </w:p>
        </w:tc>
      </w:tr>
      <w:tr w:rsidR="00086A01" w14:paraId="028F7DF1" w14:textId="77777777" w:rsidTr="00DE088D">
        <w:tc>
          <w:tcPr>
            <w:tcW w:w="1663" w:type="dxa"/>
            <w:tcBorders>
              <w:top w:val="single" w:sz="4" w:space="0" w:color="auto"/>
              <w:left w:val="single" w:sz="4" w:space="0" w:color="auto"/>
              <w:bottom w:val="single" w:sz="4" w:space="0" w:color="auto"/>
              <w:right w:val="single" w:sz="4" w:space="0" w:color="auto"/>
            </w:tcBorders>
            <w:vAlign w:val="center"/>
            <w:hideMark/>
          </w:tcPr>
          <w:p w14:paraId="7E69F494" w14:textId="77777777" w:rsidR="00086A01" w:rsidRPr="001B1ED2" w:rsidRDefault="00086A01" w:rsidP="00DE088D">
            <w:pPr>
              <w:shd w:val="clear" w:color="auto" w:fill="FFFFFF" w:themeFill="background1"/>
              <w:suppressAutoHyphens w:val="0"/>
              <w:jc w:val="center"/>
              <w:rPr>
                <w:rFonts w:cstheme="minorBidi"/>
                <w:b/>
                <w:lang w:val="en-US" w:eastAsia="en-US"/>
              </w:rPr>
            </w:pPr>
            <w:r w:rsidRPr="001B1ED2">
              <w:rPr>
                <w:rFonts w:cstheme="minorBidi"/>
                <w:b/>
                <w:lang w:val="en-US" w:eastAsia="en-US"/>
              </w:rPr>
              <w:t>AEC Long Term (8h TWA)</w:t>
            </w:r>
          </w:p>
        </w:tc>
        <w:tc>
          <w:tcPr>
            <w:tcW w:w="1465" w:type="dxa"/>
            <w:vMerge/>
            <w:tcBorders>
              <w:left w:val="single" w:sz="4" w:space="0" w:color="auto"/>
              <w:bottom w:val="single" w:sz="4" w:space="0" w:color="auto"/>
              <w:right w:val="single" w:sz="4" w:space="0" w:color="auto"/>
            </w:tcBorders>
          </w:tcPr>
          <w:p w14:paraId="41D8C5FB" w14:textId="77777777" w:rsidR="00086A01" w:rsidRDefault="00086A01" w:rsidP="00DE088D">
            <w:pPr>
              <w:spacing w:line="260" w:lineRule="atLeast"/>
              <w:rPr>
                <w:rFonts w:eastAsia="Calibri"/>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42FFD89" w14:textId="77777777" w:rsidR="00086A01" w:rsidRPr="001B1ED2" w:rsidRDefault="00086A01" w:rsidP="00DE088D">
            <w:pPr>
              <w:shd w:val="clear" w:color="auto" w:fill="FFFFFF" w:themeFill="background1"/>
              <w:suppressAutoHyphens w:val="0"/>
              <w:jc w:val="center"/>
              <w:rPr>
                <w:rFonts w:cstheme="minorBidi"/>
                <w:lang w:eastAsia="en-US"/>
              </w:rPr>
            </w:pPr>
            <w:r w:rsidRPr="001B1ED2">
              <w:rPr>
                <w:rFonts w:cstheme="minorBidi"/>
                <w:lang w:eastAsia="en-US"/>
              </w:rPr>
              <w:t xml:space="preserve">0.26 x 6h/8h = 0.195 mg </w:t>
            </w:r>
            <w:r w:rsidRPr="001B1ED2">
              <w:rPr>
                <w:b/>
                <w:vertAlign w:val="subscript"/>
              </w:rPr>
              <w:t xml:space="preserve"> pure C(M)IT</w:t>
            </w:r>
            <w:r w:rsidRPr="001B1ED2">
              <w:rPr>
                <w:rFonts w:cstheme="minorBidi"/>
                <w:lang w:eastAsia="en-US"/>
              </w:rPr>
              <w:t xml:space="preserve"> /m</w:t>
            </w:r>
            <w:r w:rsidRPr="001B1ED2">
              <w:rPr>
                <w:rFonts w:cstheme="minorBidi"/>
                <w:vertAlign w:val="superscript"/>
                <w:lang w:eastAsia="en-US"/>
              </w:rPr>
              <w:t>3</w:t>
            </w:r>
          </w:p>
        </w:tc>
        <w:tc>
          <w:tcPr>
            <w:tcW w:w="720" w:type="dxa"/>
            <w:vMerge/>
            <w:tcBorders>
              <w:left w:val="single" w:sz="4" w:space="0" w:color="auto"/>
              <w:bottom w:val="single" w:sz="4" w:space="0" w:color="auto"/>
              <w:right w:val="single" w:sz="4" w:space="0" w:color="auto"/>
            </w:tcBorders>
          </w:tcPr>
          <w:p w14:paraId="301E31F5" w14:textId="77777777" w:rsidR="00086A01" w:rsidRDefault="00086A01" w:rsidP="00DE088D">
            <w:pPr>
              <w:spacing w:line="260" w:lineRule="atLeast"/>
              <w:rPr>
                <w:rFonts w:eastAsia="Calibri"/>
                <w:lang w:eastAsia="en-US"/>
              </w:rPr>
            </w:pPr>
          </w:p>
        </w:tc>
        <w:tc>
          <w:tcPr>
            <w:tcW w:w="2241" w:type="dxa"/>
            <w:vMerge/>
            <w:tcBorders>
              <w:left w:val="single" w:sz="4" w:space="0" w:color="auto"/>
              <w:bottom w:val="single" w:sz="4" w:space="0" w:color="auto"/>
              <w:right w:val="single" w:sz="4" w:space="0" w:color="auto"/>
            </w:tcBorders>
          </w:tcPr>
          <w:p w14:paraId="116F5EE5" w14:textId="77777777" w:rsidR="00086A01" w:rsidRDefault="00086A01" w:rsidP="00DE088D">
            <w:pPr>
              <w:spacing w:line="260" w:lineRule="atLeast"/>
              <w:rPr>
                <w:rFonts w:eastAsia="Calibri"/>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14:paraId="78983754" w14:textId="77777777" w:rsidR="00086A01" w:rsidRPr="001B1ED2" w:rsidRDefault="00086A01" w:rsidP="00DE088D">
            <w:pPr>
              <w:shd w:val="clear" w:color="auto" w:fill="FFFFFF" w:themeFill="background1"/>
              <w:suppressAutoHyphens w:val="0"/>
              <w:jc w:val="center"/>
              <w:rPr>
                <w:rFonts w:cstheme="minorBidi"/>
                <w:b/>
                <w:lang w:eastAsia="en-US"/>
              </w:rPr>
            </w:pPr>
            <w:r w:rsidRPr="001B1ED2">
              <w:rPr>
                <w:rFonts w:cstheme="minorBidi"/>
                <w:b/>
                <w:lang w:eastAsia="en-US"/>
              </w:rPr>
              <w:t xml:space="preserve">0.012 mg </w:t>
            </w:r>
            <w:r w:rsidRPr="001B1ED2">
              <w:rPr>
                <w:b/>
                <w:vertAlign w:val="subscript"/>
              </w:rPr>
              <w:t xml:space="preserve"> pure C(M)IT</w:t>
            </w:r>
            <w:r w:rsidRPr="001B1ED2">
              <w:rPr>
                <w:rFonts w:cstheme="minorBidi"/>
                <w:b/>
                <w:lang w:eastAsia="en-US"/>
              </w:rPr>
              <w:t xml:space="preserve"> /m</w:t>
            </w:r>
            <w:r w:rsidRPr="001B1ED2">
              <w:rPr>
                <w:rFonts w:cstheme="minorBidi"/>
                <w:b/>
                <w:vertAlign w:val="superscript"/>
                <w:lang w:eastAsia="en-US"/>
              </w:rPr>
              <w:t>3</w:t>
            </w:r>
          </w:p>
        </w:tc>
      </w:tr>
    </w:tbl>
    <w:p w14:paraId="55DF33BB" w14:textId="77777777" w:rsidR="00086A01" w:rsidRDefault="00086A01" w:rsidP="00086A01">
      <w:pPr>
        <w:spacing w:line="260" w:lineRule="atLeast"/>
        <w:rPr>
          <w:rFonts w:eastAsia="Calibri"/>
          <w:iCs/>
          <w:sz w:val="16"/>
          <w:lang w:eastAsia="en-US"/>
        </w:rPr>
      </w:pPr>
      <w:r>
        <w:rPr>
          <w:rFonts w:eastAsia="Calibri"/>
          <w:iCs/>
          <w:sz w:val="16"/>
          <w:vertAlign w:val="superscript"/>
          <w:lang w:eastAsia="en-US"/>
        </w:rPr>
        <w:t>1</w:t>
      </w:r>
      <w:r>
        <w:rPr>
          <w:rFonts w:eastAsia="Calibri"/>
          <w:iCs/>
          <w:sz w:val="16"/>
          <w:lang w:eastAsia="en-US"/>
        </w:rPr>
        <w:t xml:space="preserve"> For short and medium term AEC values, an assessment factor of 8 is proposed taking into account:</w:t>
      </w:r>
    </w:p>
    <w:p w14:paraId="6ED07B14" w14:textId="77777777" w:rsidR="00086A01" w:rsidRDefault="00086A01" w:rsidP="00086A01">
      <w:pPr>
        <w:pStyle w:val="Paragraphedeliste"/>
        <w:numPr>
          <w:ilvl w:val="0"/>
          <w:numId w:val="90"/>
        </w:numPr>
        <w:spacing w:line="260" w:lineRule="atLeast"/>
        <w:contextualSpacing/>
        <w:rPr>
          <w:rFonts w:eastAsia="Calibri"/>
          <w:iCs/>
          <w:sz w:val="16"/>
          <w:lang w:eastAsia="en-US"/>
        </w:rPr>
      </w:pPr>
      <w:r w:rsidRPr="00F62150">
        <w:rPr>
          <w:rFonts w:eastAsia="Calibri"/>
          <w:iCs/>
          <w:sz w:val="16"/>
          <w:lang w:eastAsia="en-US"/>
        </w:rPr>
        <w:t>an interspecies variability factor of 2.5 because only local effects were observed an</w:t>
      </w:r>
      <w:r>
        <w:rPr>
          <w:rFonts w:eastAsia="Calibri"/>
          <w:iCs/>
          <w:sz w:val="16"/>
          <w:lang w:eastAsia="en-US"/>
        </w:rPr>
        <w:t>d therefore, d</w:t>
      </w:r>
      <w:r w:rsidRPr="00F62150">
        <w:rPr>
          <w:rFonts w:eastAsia="Calibri"/>
          <w:iCs/>
          <w:sz w:val="16"/>
          <w:lang w:eastAsia="en-US"/>
        </w:rPr>
        <w:t>ue to the local effect at the port of entry, toxicokinetics do not contribute to interspecies differences</w:t>
      </w:r>
      <w:r>
        <w:rPr>
          <w:rFonts w:eastAsia="Calibri"/>
          <w:iCs/>
          <w:sz w:val="16"/>
          <w:lang w:eastAsia="en-US"/>
        </w:rPr>
        <w:t>;</w:t>
      </w:r>
    </w:p>
    <w:p w14:paraId="4F0E9F8E" w14:textId="77777777" w:rsidR="00086A01" w:rsidRDefault="00086A01" w:rsidP="00086A01">
      <w:pPr>
        <w:pStyle w:val="Paragraphedeliste"/>
        <w:numPr>
          <w:ilvl w:val="0"/>
          <w:numId w:val="90"/>
        </w:numPr>
        <w:spacing w:line="260" w:lineRule="atLeast"/>
        <w:contextualSpacing/>
        <w:rPr>
          <w:rFonts w:eastAsia="Calibri"/>
          <w:iCs/>
          <w:sz w:val="16"/>
          <w:lang w:eastAsia="en-US"/>
        </w:rPr>
      </w:pPr>
      <w:proofErr w:type="gramStart"/>
      <w:r>
        <w:rPr>
          <w:rFonts w:eastAsia="Calibri"/>
          <w:iCs/>
          <w:sz w:val="16"/>
          <w:lang w:eastAsia="en-US"/>
        </w:rPr>
        <w:t>an</w:t>
      </w:r>
      <w:proofErr w:type="gramEnd"/>
      <w:r>
        <w:rPr>
          <w:rFonts w:eastAsia="Calibri"/>
          <w:iCs/>
          <w:sz w:val="16"/>
          <w:lang w:eastAsia="en-US"/>
        </w:rPr>
        <w:t xml:space="preserve"> intraspecies variability factor of 3.2 since toxicokinectics does not contribute to intraspecies differences and it is therefore reduced to 1.</w:t>
      </w:r>
    </w:p>
    <w:p w14:paraId="7F0BFCFF" w14:textId="77777777" w:rsidR="00086A01" w:rsidRPr="00F62150" w:rsidRDefault="00086A01" w:rsidP="00086A01">
      <w:pPr>
        <w:spacing w:line="260" w:lineRule="atLeast"/>
        <w:rPr>
          <w:rFonts w:eastAsia="Calibri"/>
          <w:iCs/>
          <w:sz w:val="16"/>
          <w:lang w:eastAsia="en-US"/>
        </w:rPr>
      </w:pPr>
      <w:r>
        <w:rPr>
          <w:rFonts w:eastAsia="Calibri"/>
          <w:iCs/>
          <w:sz w:val="16"/>
          <w:lang w:eastAsia="en-US"/>
        </w:rPr>
        <w:t>For long-term AEC, an additional time duration extrapolation factor of 2 is proposed from sb-chronic to chronic.</w:t>
      </w:r>
    </w:p>
    <w:p w14:paraId="09F5D0DB" w14:textId="77777777" w:rsidR="00086A01" w:rsidRDefault="00086A01" w:rsidP="00086A01">
      <w:pPr>
        <w:shd w:val="clear" w:color="auto" w:fill="FFFFFF" w:themeFill="background1"/>
        <w:spacing w:line="260" w:lineRule="atLeast"/>
        <w:rPr>
          <w:rFonts w:eastAsia="Calibri" w:cs="Times New Roman"/>
          <w:shd w:val="clear" w:color="auto" w:fill="00FFFF"/>
          <w:lang w:eastAsia="en-US"/>
        </w:rPr>
      </w:pPr>
    </w:p>
    <w:p w14:paraId="588C527D" w14:textId="77777777" w:rsidR="006C79EC" w:rsidRDefault="006C79EC" w:rsidP="003655B6">
      <w:pPr>
        <w:rPr>
          <w:rFonts w:eastAsia="Calibri"/>
          <w:b/>
          <w:sz w:val="22"/>
          <w:szCs w:val="22"/>
          <w:lang w:eastAsia="en-US"/>
        </w:rPr>
      </w:pPr>
    </w:p>
    <w:p w14:paraId="213848E2" w14:textId="77777777" w:rsidR="006C79EC" w:rsidRDefault="006C79EC" w:rsidP="003655B6">
      <w:pPr>
        <w:rPr>
          <w:rFonts w:eastAsia="Calibri"/>
          <w:b/>
          <w:sz w:val="22"/>
          <w:szCs w:val="22"/>
          <w:lang w:eastAsia="en-US"/>
        </w:rPr>
      </w:pPr>
    </w:p>
    <w:p w14:paraId="7590E644" w14:textId="20031403" w:rsidR="006C79EC" w:rsidRDefault="006C79EC" w:rsidP="003655B6">
      <w:pPr>
        <w:rPr>
          <w:rFonts w:eastAsia="Calibri"/>
          <w:b/>
          <w:sz w:val="22"/>
          <w:szCs w:val="22"/>
          <w:lang w:eastAsia="en-US"/>
        </w:rPr>
      </w:pPr>
    </w:p>
    <w:p w14:paraId="312378E1" w14:textId="77777777" w:rsidR="00447628" w:rsidRDefault="00447628" w:rsidP="003655B6">
      <w:pPr>
        <w:rPr>
          <w:rFonts w:eastAsia="Calibri"/>
          <w:b/>
          <w:sz w:val="22"/>
          <w:szCs w:val="22"/>
          <w:lang w:eastAsia="en-US"/>
        </w:rPr>
      </w:pPr>
    </w:p>
    <w:p w14:paraId="1C4658A6" w14:textId="77777777" w:rsidR="00B54913" w:rsidRPr="00997D60" w:rsidRDefault="00B54913" w:rsidP="003655B6">
      <w:pPr>
        <w:rPr>
          <w:rFonts w:eastAsia="Calibri"/>
          <w:i/>
          <w:szCs w:val="22"/>
          <w:lang w:eastAsia="en-US"/>
        </w:rPr>
      </w:pPr>
      <w:r w:rsidRPr="00997D60">
        <w:rPr>
          <w:rFonts w:eastAsia="Calibri"/>
          <w:i/>
          <w:szCs w:val="22"/>
          <w:lang w:eastAsia="en-US"/>
        </w:rPr>
        <w:t>Systemic effects</w:t>
      </w:r>
    </w:p>
    <w:p w14:paraId="78069251" w14:textId="1DB0093D" w:rsidR="00B54913" w:rsidRPr="00997D60" w:rsidRDefault="00B54913" w:rsidP="003655B6">
      <w:pPr>
        <w:rPr>
          <w:rFonts w:eastAsia="Calibri"/>
          <w:i/>
          <w:szCs w:val="22"/>
          <w:lang w:eastAsia="en-US"/>
        </w:rPr>
      </w:pPr>
    </w:p>
    <w:p w14:paraId="055F21BC" w14:textId="380DB768" w:rsidR="00B54913" w:rsidRPr="0057422F" w:rsidRDefault="00B54913" w:rsidP="00997D60">
      <w:pPr>
        <w:jc w:val="both"/>
        <w:rPr>
          <w:rFonts w:eastAsia="Calibri"/>
          <w:szCs w:val="22"/>
          <w:lang w:eastAsia="en-US"/>
        </w:rPr>
      </w:pPr>
      <w:r w:rsidRPr="00997D60">
        <w:rPr>
          <w:rFonts w:eastAsia="Calibri"/>
          <w:szCs w:val="22"/>
          <w:lang w:eastAsia="en-US"/>
        </w:rPr>
        <w:t>It is evident from a range of repeated dose toxicity studies that isothiazolinones cause point of contact toxicity in form of irritation and/or corrosion and that systemic toxicity is secondary to the local effects. However, in accordance with the assessment alr</w:t>
      </w:r>
      <w:r w:rsidR="00462754">
        <w:rPr>
          <w:rFonts w:eastAsia="Calibri"/>
          <w:szCs w:val="22"/>
          <w:lang w:eastAsia="en-US"/>
        </w:rPr>
        <w:t>e</w:t>
      </w:r>
      <w:r w:rsidRPr="00997D60">
        <w:rPr>
          <w:rFonts w:eastAsia="Calibri"/>
          <w:szCs w:val="22"/>
          <w:lang w:eastAsia="en-US"/>
        </w:rPr>
        <w:t>ady performed for other isothiazolinones, a systemic risk assessment has been performed</w:t>
      </w:r>
      <w:r w:rsidR="00206029">
        <w:rPr>
          <w:rFonts w:eastAsia="Calibri"/>
          <w:szCs w:val="22"/>
          <w:lang w:eastAsia="en-US"/>
        </w:rPr>
        <w:t xml:space="preserve"> for the </w:t>
      </w:r>
      <w:r w:rsidR="00997D60">
        <w:rPr>
          <w:rFonts w:eastAsia="Calibri"/>
          <w:szCs w:val="22"/>
          <w:lang w:eastAsia="en-US"/>
        </w:rPr>
        <w:t>a</w:t>
      </w:r>
      <w:r w:rsidR="00206029">
        <w:rPr>
          <w:rFonts w:eastAsia="Calibri"/>
          <w:szCs w:val="22"/>
          <w:lang w:eastAsia="en-US"/>
        </w:rPr>
        <w:t xml:space="preserve">ctive substance </w:t>
      </w:r>
      <w:proofErr w:type="gramStart"/>
      <w:r w:rsidR="00206029">
        <w:rPr>
          <w:rFonts w:eastAsia="Calibri"/>
          <w:szCs w:val="22"/>
          <w:lang w:eastAsia="en-US"/>
        </w:rPr>
        <w:t>C(</w:t>
      </w:r>
      <w:proofErr w:type="gramEnd"/>
      <w:r w:rsidR="00206029">
        <w:rPr>
          <w:rFonts w:eastAsia="Calibri"/>
          <w:szCs w:val="22"/>
          <w:lang w:eastAsia="en-US"/>
        </w:rPr>
        <w:t>M)IT and therefore for product ACTICIDE C1.</w:t>
      </w:r>
    </w:p>
    <w:p w14:paraId="2D37A717" w14:textId="77777777" w:rsidR="00B54913" w:rsidRPr="0057422F" w:rsidRDefault="00B54913" w:rsidP="003655B6">
      <w:pPr>
        <w:rPr>
          <w:rFonts w:eastAsia="Calibri"/>
          <w:szCs w:val="22"/>
          <w:lang w:eastAsia="en-US"/>
        </w:rPr>
      </w:pPr>
    </w:p>
    <w:p w14:paraId="562D8A70" w14:textId="20B908BC" w:rsidR="003655B6" w:rsidRPr="00FD6C3C" w:rsidRDefault="00FA480B" w:rsidP="003655B6">
      <w:pPr>
        <w:rPr>
          <w:rFonts w:eastAsia="Calibri"/>
          <w:b/>
          <w:sz w:val="22"/>
          <w:szCs w:val="22"/>
          <w:lang w:eastAsia="en-US"/>
        </w:rPr>
      </w:pPr>
      <w:r w:rsidRPr="001B1ED2">
        <w:rPr>
          <w:rFonts w:eastAsia="Calibri"/>
          <w:b/>
          <w:sz w:val="22"/>
          <w:szCs w:val="22"/>
          <w:lang w:eastAsia="en-US"/>
        </w:rPr>
        <w:t>List of scenarios</w:t>
      </w:r>
    </w:p>
    <w:p w14:paraId="28451D18" w14:textId="1CABBCD8" w:rsidR="003655B6" w:rsidRDefault="003655B6" w:rsidP="003655B6">
      <w:pPr>
        <w:rPr>
          <w:rFonts w:eastAsia="Calibri"/>
          <w:lang w:eastAsia="en-US"/>
        </w:rPr>
      </w:pPr>
    </w:p>
    <w:p w14:paraId="03786584" w14:textId="77777777" w:rsidR="003655B6" w:rsidRDefault="003655B6" w:rsidP="003655B6">
      <w:pPr>
        <w:rPr>
          <w:rFonts w:ascii="Times New Roman" w:eastAsia="Calibri" w:hAnsi="Times New Roman" w:cs="Times New Roman"/>
          <w:i/>
          <w:szCs w:val="22"/>
          <w:lang w:eastAsia="en-US"/>
        </w:rPr>
      </w:pPr>
    </w:p>
    <w:tbl>
      <w:tblPr>
        <w:tblW w:w="8870" w:type="dxa"/>
        <w:tblInd w:w="-7" w:type="dxa"/>
        <w:tblLayout w:type="fixed"/>
        <w:tblCellMar>
          <w:left w:w="70" w:type="dxa"/>
          <w:right w:w="70" w:type="dxa"/>
        </w:tblCellMar>
        <w:tblLook w:val="0000" w:firstRow="0" w:lastRow="0" w:firstColumn="0" w:lastColumn="0" w:noHBand="0" w:noVBand="0"/>
      </w:tblPr>
      <w:tblGrid>
        <w:gridCol w:w="1133"/>
        <w:gridCol w:w="1212"/>
        <w:gridCol w:w="4536"/>
        <w:gridCol w:w="1989"/>
      </w:tblGrid>
      <w:tr w:rsidR="003655B6" w:rsidRPr="00DA1F0D" w14:paraId="314920B5" w14:textId="77777777" w:rsidTr="00DA1F0D">
        <w:trPr>
          <w:trHeight w:val="375"/>
          <w:tblHeader/>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FFFFCC"/>
          </w:tcPr>
          <w:p w14:paraId="645879E5" w14:textId="77777777" w:rsidR="003655B6" w:rsidRPr="00DA1F0D" w:rsidRDefault="003655B6" w:rsidP="00DA1F0D">
            <w:pPr>
              <w:widowControl w:val="0"/>
              <w:tabs>
                <w:tab w:val="center" w:pos="4536"/>
                <w:tab w:val="right" w:pos="9072"/>
              </w:tabs>
              <w:suppressAutoHyphens w:val="0"/>
              <w:jc w:val="center"/>
              <w:rPr>
                <w:rFonts w:eastAsiaTheme="minorHAnsi" w:cstheme="minorBidi"/>
                <w:lang w:val="fr-FR" w:eastAsia="en-US"/>
              </w:rPr>
            </w:pPr>
            <w:r w:rsidRPr="00DA1F0D">
              <w:rPr>
                <w:rFonts w:eastAsia="Calibri" w:cstheme="minorBidi"/>
                <w:b/>
                <w:bCs/>
                <w:color w:val="000000"/>
                <w:lang w:val="fr-FR" w:eastAsia="en-GB"/>
              </w:rPr>
              <w:t>Summary table: scenarios</w:t>
            </w:r>
          </w:p>
        </w:tc>
      </w:tr>
      <w:tr w:rsidR="003655B6" w:rsidRPr="00DA1F0D" w14:paraId="1CBB9502" w14:textId="77777777" w:rsidTr="001B1ED2">
        <w:trPr>
          <w:trHeight w:val="1158"/>
        </w:trPr>
        <w:tc>
          <w:tcPr>
            <w:tcW w:w="1133" w:type="dxa"/>
            <w:tcBorders>
              <w:top w:val="single" w:sz="6" w:space="0" w:color="000000"/>
              <w:left w:val="single" w:sz="6" w:space="0" w:color="000000"/>
              <w:bottom w:val="single" w:sz="6" w:space="0" w:color="000000"/>
            </w:tcBorders>
            <w:shd w:val="clear" w:color="auto" w:fill="auto"/>
          </w:tcPr>
          <w:p w14:paraId="5D78836A" w14:textId="77777777" w:rsidR="003655B6" w:rsidRPr="00DA1F0D" w:rsidRDefault="003655B6" w:rsidP="00DA1F0D">
            <w:pPr>
              <w:widowControl w:val="0"/>
              <w:tabs>
                <w:tab w:val="center" w:pos="4536"/>
                <w:tab w:val="right" w:pos="9072"/>
              </w:tabs>
              <w:suppressAutoHyphens w:val="0"/>
              <w:rPr>
                <w:rFonts w:eastAsia="Calibri" w:cstheme="minorBidi"/>
                <w:b/>
                <w:bCs/>
                <w:color w:val="000000"/>
                <w:lang w:val="fr-FR" w:eastAsia="en-GB"/>
              </w:rPr>
            </w:pPr>
            <w:r w:rsidRPr="00DA1F0D">
              <w:rPr>
                <w:rFonts w:eastAsia="Calibri" w:cstheme="minorBidi"/>
                <w:b/>
                <w:bCs/>
                <w:color w:val="000000"/>
                <w:lang w:val="fr-FR" w:eastAsia="en-GB"/>
              </w:rPr>
              <w:t>Scenario number</w:t>
            </w:r>
          </w:p>
        </w:tc>
        <w:tc>
          <w:tcPr>
            <w:tcW w:w="1212" w:type="dxa"/>
            <w:tcBorders>
              <w:top w:val="single" w:sz="6" w:space="0" w:color="000000"/>
              <w:left w:val="single" w:sz="6" w:space="0" w:color="000000"/>
              <w:bottom w:val="single" w:sz="6" w:space="0" w:color="000000"/>
            </w:tcBorders>
            <w:shd w:val="clear" w:color="auto" w:fill="auto"/>
          </w:tcPr>
          <w:p w14:paraId="7356542B" w14:textId="77777777" w:rsidR="003655B6" w:rsidRPr="00DA1F0D" w:rsidRDefault="003655B6" w:rsidP="00DA1F0D">
            <w:pPr>
              <w:widowControl w:val="0"/>
              <w:tabs>
                <w:tab w:val="center" w:pos="4536"/>
                <w:tab w:val="right" w:pos="9072"/>
              </w:tabs>
              <w:suppressAutoHyphens w:val="0"/>
              <w:rPr>
                <w:rFonts w:eastAsia="Calibri" w:cstheme="minorBidi"/>
                <w:color w:val="000000"/>
                <w:lang w:val="en-US" w:eastAsia="en-GB"/>
              </w:rPr>
            </w:pPr>
            <w:r w:rsidRPr="00DA1F0D">
              <w:rPr>
                <w:rFonts w:eastAsia="Calibri" w:cstheme="minorBidi"/>
                <w:b/>
                <w:color w:val="000000"/>
                <w:lang w:val="en-US" w:eastAsia="en-GB"/>
              </w:rPr>
              <w:t>Scenario</w:t>
            </w:r>
          </w:p>
          <w:p w14:paraId="51E7ED95" w14:textId="77777777" w:rsidR="003655B6" w:rsidRPr="00DA1F0D" w:rsidRDefault="003655B6" w:rsidP="00DA1F0D">
            <w:pPr>
              <w:widowControl w:val="0"/>
              <w:tabs>
                <w:tab w:val="center" w:pos="4536"/>
                <w:tab w:val="right" w:pos="9072"/>
              </w:tabs>
              <w:suppressAutoHyphens w:val="0"/>
              <w:rPr>
                <w:rFonts w:eastAsia="Calibri" w:cstheme="minorBidi"/>
                <w:b/>
                <w:color w:val="000000"/>
                <w:lang w:val="en-US" w:eastAsia="en-GB"/>
              </w:rPr>
            </w:pPr>
            <w:r w:rsidRPr="00DA1F0D">
              <w:rPr>
                <w:rFonts w:eastAsia="Calibri" w:cstheme="minorBidi"/>
                <w:color w:val="000000"/>
                <w:lang w:val="en-US" w:eastAsia="en-GB"/>
              </w:rPr>
              <w:t>(e.g. mixing/ loading)</w:t>
            </w:r>
          </w:p>
        </w:tc>
        <w:tc>
          <w:tcPr>
            <w:tcW w:w="4536" w:type="dxa"/>
            <w:tcBorders>
              <w:top w:val="single" w:sz="6" w:space="0" w:color="000000"/>
              <w:left w:val="single" w:sz="6" w:space="0" w:color="000000"/>
              <w:bottom w:val="single" w:sz="6" w:space="0" w:color="000000"/>
            </w:tcBorders>
            <w:shd w:val="clear" w:color="auto" w:fill="auto"/>
          </w:tcPr>
          <w:p w14:paraId="49923FA0" w14:textId="77777777" w:rsidR="003655B6" w:rsidRPr="00DA1F0D" w:rsidRDefault="003655B6" w:rsidP="00DA1F0D">
            <w:pPr>
              <w:widowControl w:val="0"/>
              <w:tabs>
                <w:tab w:val="center" w:pos="4536"/>
                <w:tab w:val="right" w:pos="9072"/>
              </w:tabs>
              <w:suppressAutoHyphens w:val="0"/>
              <w:rPr>
                <w:rFonts w:eastAsia="Calibri" w:cstheme="minorBidi"/>
                <w:b/>
                <w:color w:val="000000"/>
                <w:lang w:val="en-US" w:eastAsia="en-GB"/>
              </w:rPr>
            </w:pPr>
            <w:r w:rsidRPr="00DA1F0D">
              <w:rPr>
                <w:rFonts w:eastAsia="Calibri" w:cstheme="minorBidi"/>
                <w:b/>
                <w:color w:val="000000"/>
                <w:lang w:val="en-US" w:eastAsia="en-GB"/>
              </w:rPr>
              <w:t xml:space="preserve">Primary or secondary exposure </w:t>
            </w:r>
          </w:p>
          <w:p w14:paraId="0A9FB671" w14:textId="77777777" w:rsidR="003655B6" w:rsidRPr="00DA1F0D" w:rsidRDefault="003655B6" w:rsidP="00DA1F0D">
            <w:pPr>
              <w:widowControl w:val="0"/>
              <w:tabs>
                <w:tab w:val="center" w:pos="4536"/>
                <w:tab w:val="right" w:pos="9072"/>
              </w:tabs>
              <w:suppressAutoHyphens w:val="0"/>
              <w:rPr>
                <w:rFonts w:eastAsia="Calibri" w:cstheme="minorBidi"/>
                <w:b/>
                <w:color w:val="000000"/>
                <w:lang w:val="en-US" w:eastAsia="en-GB"/>
              </w:rPr>
            </w:pPr>
            <w:r w:rsidRPr="00DA1F0D">
              <w:rPr>
                <w:rFonts w:eastAsia="Calibri" w:cstheme="minorBidi"/>
                <w:b/>
                <w:color w:val="000000"/>
                <w:lang w:val="en-US" w:eastAsia="en-GB"/>
              </w:rPr>
              <w:t>Description of scenario</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2C26D44F" w14:textId="77777777" w:rsidR="003655B6" w:rsidRPr="00DA1F0D" w:rsidRDefault="003655B6" w:rsidP="00DA1F0D">
            <w:pPr>
              <w:widowControl w:val="0"/>
              <w:tabs>
                <w:tab w:val="center" w:pos="4536"/>
                <w:tab w:val="right" w:pos="9072"/>
              </w:tabs>
              <w:suppressAutoHyphens w:val="0"/>
              <w:rPr>
                <w:rFonts w:eastAsia="Calibri" w:cstheme="minorBidi"/>
                <w:bCs/>
                <w:color w:val="000000"/>
                <w:lang w:val="fr-FR" w:eastAsia="en-GB"/>
              </w:rPr>
            </w:pPr>
            <w:r w:rsidRPr="00DA1F0D">
              <w:rPr>
                <w:rFonts w:eastAsia="Calibri" w:cstheme="minorBidi"/>
                <w:b/>
                <w:bCs/>
                <w:color w:val="000000"/>
                <w:lang w:val="fr-FR" w:eastAsia="en-GB"/>
              </w:rPr>
              <w:t>Exposed group</w:t>
            </w:r>
          </w:p>
          <w:p w14:paraId="68ABAA92" w14:textId="77777777" w:rsidR="003655B6" w:rsidRPr="00DA1F0D" w:rsidRDefault="003655B6" w:rsidP="00DA1F0D">
            <w:pPr>
              <w:widowControl w:val="0"/>
              <w:tabs>
                <w:tab w:val="center" w:pos="4536"/>
                <w:tab w:val="right" w:pos="9072"/>
              </w:tabs>
              <w:suppressAutoHyphens w:val="0"/>
              <w:rPr>
                <w:rFonts w:eastAsiaTheme="minorHAnsi" w:cstheme="minorBidi"/>
                <w:lang w:val="fr-FR" w:eastAsia="en-US"/>
              </w:rPr>
            </w:pPr>
            <w:r w:rsidRPr="00DA1F0D">
              <w:rPr>
                <w:rFonts w:eastAsia="Calibri" w:cstheme="minorBidi"/>
                <w:bCs/>
                <w:color w:val="000000"/>
                <w:lang w:val="fr-FR" w:eastAsia="en-GB"/>
              </w:rPr>
              <w:t>(e.g. professionals, non-professionals, bystanders)</w:t>
            </w:r>
          </w:p>
        </w:tc>
      </w:tr>
      <w:tr w:rsidR="003655B6" w:rsidRPr="00DA1F0D" w14:paraId="4C9A9BE6" w14:textId="77777777" w:rsidTr="001B1ED2">
        <w:trPr>
          <w:trHeight w:val="1158"/>
        </w:trPr>
        <w:tc>
          <w:tcPr>
            <w:tcW w:w="1133" w:type="dxa"/>
            <w:tcBorders>
              <w:top w:val="single" w:sz="6" w:space="0" w:color="000000"/>
              <w:left w:val="single" w:sz="6" w:space="0" w:color="000000"/>
              <w:bottom w:val="single" w:sz="6" w:space="0" w:color="000000"/>
            </w:tcBorders>
            <w:shd w:val="clear" w:color="auto" w:fill="auto"/>
          </w:tcPr>
          <w:p w14:paraId="63502BC4" w14:textId="77777777" w:rsidR="003655B6" w:rsidRPr="00DA1F0D" w:rsidRDefault="003655B6" w:rsidP="00DA1F0D">
            <w:pPr>
              <w:suppressAutoHyphens w:val="0"/>
              <w:rPr>
                <w:rFonts w:eastAsia="Calibri" w:cstheme="minorBidi"/>
                <w:color w:val="000000"/>
                <w:lang w:val="fr-FR" w:eastAsia="en-GB"/>
              </w:rPr>
            </w:pPr>
            <w:r w:rsidRPr="00DA1F0D">
              <w:rPr>
                <w:rFonts w:eastAsia="Calibri" w:cstheme="minorBidi"/>
                <w:lang w:val="fr-FR" w:eastAsia="en-US"/>
              </w:rPr>
              <w:t>1.</w:t>
            </w:r>
          </w:p>
        </w:tc>
        <w:tc>
          <w:tcPr>
            <w:tcW w:w="1212" w:type="dxa"/>
            <w:tcBorders>
              <w:top w:val="single" w:sz="6" w:space="0" w:color="000000"/>
              <w:left w:val="single" w:sz="6" w:space="0" w:color="000000"/>
              <w:bottom w:val="single" w:sz="6" w:space="0" w:color="000000"/>
            </w:tcBorders>
            <w:shd w:val="clear" w:color="auto" w:fill="auto"/>
          </w:tcPr>
          <w:p w14:paraId="15ABE755"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Mixing/ loading</w:t>
            </w:r>
          </w:p>
        </w:tc>
        <w:tc>
          <w:tcPr>
            <w:tcW w:w="4536" w:type="dxa"/>
            <w:tcBorders>
              <w:top w:val="single" w:sz="6" w:space="0" w:color="000000"/>
              <w:left w:val="single" w:sz="6" w:space="0" w:color="000000"/>
              <w:bottom w:val="single" w:sz="6" w:space="0" w:color="000000"/>
            </w:tcBorders>
            <w:shd w:val="clear" w:color="auto" w:fill="auto"/>
          </w:tcPr>
          <w:p w14:paraId="7ED65548"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Primary exposure.</w:t>
            </w:r>
          </w:p>
          <w:p w14:paraId="7F92AE34"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Automated loading of a liquid biocidal product into products to be preserved.</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3931F541"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Industrial worker.</w:t>
            </w:r>
          </w:p>
        </w:tc>
      </w:tr>
      <w:tr w:rsidR="003655B6" w:rsidRPr="00DA1F0D" w14:paraId="61558675" w14:textId="77777777" w:rsidTr="001B1ED2">
        <w:trPr>
          <w:trHeight w:val="1158"/>
        </w:trPr>
        <w:tc>
          <w:tcPr>
            <w:tcW w:w="1133" w:type="dxa"/>
            <w:tcBorders>
              <w:top w:val="single" w:sz="6" w:space="0" w:color="000000"/>
              <w:left w:val="single" w:sz="6" w:space="0" w:color="000000"/>
              <w:bottom w:val="single" w:sz="6" w:space="0" w:color="000000"/>
            </w:tcBorders>
            <w:shd w:val="clear" w:color="auto" w:fill="auto"/>
          </w:tcPr>
          <w:p w14:paraId="625BA5DD"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2.</w:t>
            </w:r>
          </w:p>
        </w:tc>
        <w:tc>
          <w:tcPr>
            <w:tcW w:w="1212" w:type="dxa"/>
            <w:tcBorders>
              <w:top w:val="single" w:sz="6" w:space="0" w:color="000000"/>
              <w:left w:val="single" w:sz="6" w:space="0" w:color="000000"/>
              <w:bottom w:val="single" w:sz="6" w:space="0" w:color="000000"/>
            </w:tcBorders>
            <w:shd w:val="clear" w:color="auto" w:fill="auto"/>
          </w:tcPr>
          <w:p w14:paraId="70F6EAEB"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Mixing/ loading</w:t>
            </w:r>
          </w:p>
        </w:tc>
        <w:tc>
          <w:tcPr>
            <w:tcW w:w="4536" w:type="dxa"/>
            <w:tcBorders>
              <w:top w:val="single" w:sz="6" w:space="0" w:color="000000"/>
              <w:left w:val="single" w:sz="6" w:space="0" w:color="000000"/>
              <w:bottom w:val="single" w:sz="6" w:space="0" w:color="000000"/>
            </w:tcBorders>
            <w:shd w:val="clear" w:color="auto" w:fill="auto"/>
          </w:tcPr>
          <w:p w14:paraId="4B9F3F31"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Primary exposure.</w:t>
            </w:r>
          </w:p>
          <w:p w14:paraId="37482487"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Manual loading of a liquid biocidal product into products to be preserved.</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65AE0DD5"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Industrial worker.</w:t>
            </w:r>
          </w:p>
        </w:tc>
      </w:tr>
      <w:tr w:rsidR="003655B6" w:rsidRPr="00DA1F0D" w14:paraId="39BC6CB5" w14:textId="77777777" w:rsidTr="001B1ED2">
        <w:trPr>
          <w:trHeight w:val="917"/>
        </w:trPr>
        <w:tc>
          <w:tcPr>
            <w:tcW w:w="1133" w:type="dxa"/>
            <w:tcBorders>
              <w:top w:val="single" w:sz="6" w:space="0" w:color="000000"/>
              <w:left w:val="single" w:sz="6" w:space="0" w:color="000000"/>
              <w:bottom w:val="single" w:sz="6" w:space="0" w:color="000000"/>
            </w:tcBorders>
            <w:shd w:val="clear" w:color="auto" w:fill="auto"/>
          </w:tcPr>
          <w:p w14:paraId="29142DCB"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3.</w:t>
            </w:r>
          </w:p>
        </w:tc>
        <w:tc>
          <w:tcPr>
            <w:tcW w:w="1212" w:type="dxa"/>
            <w:tcBorders>
              <w:top w:val="single" w:sz="6" w:space="0" w:color="000000"/>
              <w:left w:val="single" w:sz="6" w:space="0" w:color="000000"/>
              <w:bottom w:val="single" w:sz="6" w:space="0" w:color="000000"/>
            </w:tcBorders>
            <w:shd w:val="clear" w:color="auto" w:fill="auto"/>
          </w:tcPr>
          <w:p w14:paraId="062D7ED2"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Mixing/ loading</w:t>
            </w:r>
          </w:p>
        </w:tc>
        <w:tc>
          <w:tcPr>
            <w:tcW w:w="4536" w:type="dxa"/>
            <w:tcBorders>
              <w:top w:val="single" w:sz="6" w:space="0" w:color="000000"/>
              <w:left w:val="single" w:sz="6" w:space="0" w:color="000000"/>
              <w:bottom w:val="single" w:sz="6" w:space="0" w:color="000000"/>
            </w:tcBorders>
            <w:shd w:val="clear" w:color="auto" w:fill="auto"/>
          </w:tcPr>
          <w:p w14:paraId="1A66E900"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Primary exposure.</w:t>
            </w:r>
          </w:p>
          <w:p w14:paraId="79056D01"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Filling of preserved formulation.</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6033AE8E"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Industrial worker.</w:t>
            </w:r>
          </w:p>
        </w:tc>
      </w:tr>
      <w:tr w:rsidR="003655B6" w:rsidRPr="00DA1F0D" w14:paraId="68B12367" w14:textId="77777777" w:rsidTr="00DA1F0D">
        <w:trPr>
          <w:trHeight w:val="283"/>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0CA31D8B" w14:textId="77777777" w:rsidR="003655B6" w:rsidRPr="00DA1F0D" w:rsidRDefault="003655B6" w:rsidP="00DA1F0D">
            <w:pPr>
              <w:widowControl w:val="0"/>
              <w:tabs>
                <w:tab w:val="center" w:pos="4536"/>
                <w:tab w:val="right" w:pos="9072"/>
              </w:tabs>
              <w:suppressAutoHyphens w:val="0"/>
              <w:snapToGrid w:val="0"/>
              <w:rPr>
                <w:rFonts w:eastAsia="Calibri" w:cstheme="minorBidi"/>
                <w:b/>
                <w:color w:val="000000"/>
                <w:u w:val="single"/>
                <w:lang w:val="en-US" w:eastAsia="en-GB"/>
              </w:rPr>
            </w:pPr>
            <w:r w:rsidRPr="00DA1F0D">
              <w:rPr>
                <w:rFonts w:eastAsia="Calibri" w:cstheme="minorBidi"/>
                <w:b/>
                <w:color w:val="000000"/>
                <w:u w:val="single"/>
                <w:lang w:val="en-US" w:eastAsia="en-GB"/>
              </w:rPr>
              <w:t>Washing and cleaning fluids (general) and other detergents</w:t>
            </w:r>
          </w:p>
        </w:tc>
      </w:tr>
      <w:tr w:rsidR="003655B6" w:rsidRPr="00DA1F0D" w14:paraId="19E46B49" w14:textId="77777777" w:rsidTr="001B1ED2">
        <w:trPr>
          <w:trHeight w:val="902"/>
        </w:trPr>
        <w:tc>
          <w:tcPr>
            <w:tcW w:w="1133" w:type="dxa"/>
            <w:tcBorders>
              <w:top w:val="single" w:sz="6" w:space="0" w:color="000000"/>
              <w:left w:val="single" w:sz="6" w:space="0" w:color="000000"/>
              <w:bottom w:val="single" w:sz="6" w:space="0" w:color="000000"/>
            </w:tcBorders>
            <w:shd w:val="clear" w:color="auto" w:fill="auto"/>
          </w:tcPr>
          <w:p w14:paraId="6EA81250"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4.</w:t>
            </w:r>
          </w:p>
        </w:tc>
        <w:tc>
          <w:tcPr>
            <w:tcW w:w="1212" w:type="dxa"/>
            <w:tcBorders>
              <w:top w:val="single" w:sz="6" w:space="0" w:color="000000"/>
              <w:left w:val="single" w:sz="6" w:space="0" w:color="000000"/>
              <w:bottom w:val="single" w:sz="6" w:space="0" w:color="000000"/>
            </w:tcBorders>
            <w:shd w:val="clear" w:color="auto" w:fill="auto"/>
          </w:tcPr>
          <w:p w14:paraId="40D3767B"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Application exposure</w:t>
            </w:r>
          </w:p>
        </w:tc>
        <w:tc>
          <w:tcPr>
            <w:tcW w:w="4536" w:type="dxa"/>
            <w:tcBorders>
              <w:top w:val="single" w:sz="6" w:space="0" w:color="000000"/>
              <w:left w:val="single" w:sz="6" w:space="0" w:color="000000"/>
              <w:bottom w:val="single" w:sz="6" w:space="0" w:color="000000"/>
            </w:tcBorders>
            <w:shd w:val="clear" w:color="auto" w:fill="auto"/>
          </w:tcPr>
          <w:p w14:paraId="0B752A6C"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28E92DA1"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Use of detergents during hand washing laudry.</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14883C67"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Professionals,</w:t>
            </w:r>
          </w:p>
          <w:p w14:paraId="4981F6C3"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Non-professionals</w:t>
            </w:r>
          </w:p>
        </w:tc>
      </w:tr>
      <w:tr w:rsidR="003655B6" w:rsidRPr="00DA1F0D" w14:paraId="17AB52BD" w14:textId="77777777" w:rsidTr="001B1ED2">
        <w:trPr>
          <w:trHeight w:val="917"/>
        </w:trPr>
        <w:tc>
          <w:tcPr>
            <w:tcW w:w="1133" w:type="dxa"/>
            <w:tcBorders>
              <w:top w:val="single" w:sz="6" w:space="0" w:color="000000"/>
              <w:left w:val="single" w:sz="6" w:space="0" w:color="000000"/>
              <w:bottom w:val="single" w:sz="6" w:space="0" w:color="000000"/>
            </w:tcBorders>
            <w:shd w:val="clear" w:color="auto" w:fill="auto"/>
          </w:tcPr>
          <w:p w14:paraId="6AF49E31"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5</w:t>
            </w:r>
          </w:p>
        </w:tc>
        <w:tc>
          <w:tcPr>
            <w:tcW w:w="1212" w:type="dxa"/>
            <w:tcBorders>
              <w:top w:val="single" w:sz="6" w:space="0" w:color="000000"/>
              <w:left w:val="single" w:sz="6" w:space="0" w:color="000000"/>
              <w:bottom w:val="single" w:sz="6" w:space="0" w:color="000000"/>
            </w:tcBorders>
            <w:shd w:val="clear" w:color="auto" w:fill="auto"/>
          </w:tcPr>
          <w:p w14:paraId="4565B35D"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Application exposure</w:t>
            </w:r>
          </w:p>
        </w:tc>
        <w:tc>
          <w:tcPr>
            <w:tcW w:w="4536" w:type="dxa"/>
            <w:tcBorders>
              <w:top w:val="single" w:sz="6" w:space="0" w:color="000000"/>
              <w:left w:val="single" w:sz="6" w:space="0" w:color="000000"/>
              <w:bottom w:val="single" w:sz="6" w:space="0" w:color="000000"/>
            </w:tcBorders>
            <w:shd w:val="clear" w:color="auto" w:fill="auto"/>
          </w:tcPr>
          <w:p w14:paraId="699ED079"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0CB09C0F"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Use of detergents during pre-treatment of clothes</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6E5FA6B7"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Professionals,</w:t>
            </w:r>
          </w:p>
          <w:p w14:paraId="668BAE51"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Non-professionals</w:t>
            </w:r>
          </w:p>
        </w:tc>
      </w:tr>
      <w:tr w:rsidR="003655B6" w:rsidRPr="00DA1F0D" w14:paraId="4B8511B0" w14:textId="77777777" w:rsidTr="001B1ED2">
        <w:trPr>
          <w:trHeight w:val="902"/>
        </w:trPr>
        <w:tc>
          <w:tcPr>
            <w:tcW w:w="1133" w:type="dxa"/>
            <w:tcBorders>
              <w:top w:val="single" w:sz="6" w:space="0" w:color="000000"/>
              <w:left w:val="single" w:sz="6" w:space="0" w:color="000000"/>
              <w:bottom w:val="single" w:sz="6" w:space="0" w:color="000000"/>
            </w:tcBorders>
            <w:shd w:val="clear" w:color="auto" w:fill="auto"/>
          </w:tcPr>
          <w:p w14:paraId="2291D30F"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6</w:t>
            </w:r>
          </w:p>
        </w:tc>
        <w:tc>
          <w:tcPr>
            <w:tcW w:w="1212" w:type="dxa"/>
            <w:tcBorders>
              <w:top w:val="single" w:sz="6" w:space="0" w:color="000000"/>
              <w:left w:val="single" w:sz="6" w:space="0" w:color="000000"/>
              <w:bottom w:val="single" w:sz="6" w:space="0" w:color="000000"/>
            </w:tcBorders>
            <w:shd w:val="clear" w:color="auto" w:fill="auto"/>
          </w:tcPr>
          <w:p w14:paraId="4F5ABB58"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Application exposure</w:t>
            </w:r>
          </w:p>
        </w:tc>
        <w:tc>
          <w:tcPr>
            <w:tcW w:w="4536" w:type="dxa"/>
            <w:tcBorders>
              <w:top w:val="single" w:sz="6" w:space="0" w:color="000000"/>
              <w:left w:val="single" w:sz="6" w:space="0" w:color="000000"/>
              <w:bottom w:val="single" w:sz="6" w:space="0" w:color="000000"/>
            </w:tcBorders>
            <w:shd w:val="clear" w:color="auto" w:fill="auto"/>
          </w:tcPr>
          <w:p w14:paraId="66D1F117"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1F1ADC32"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Use of detergents during hand dishwashing.</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647E1FA9"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Professionals,</w:t>
            </w:r>
          </w:p>
          <w:p w14:paraId="55918AC2"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Non-professionals</w:t>
            </w:r>
          </w:p>
        </w:tc>
      </w:tr>
      <w:tr w:rsidR="003655B6" w:rsidRPr="00DA1F0D" w14:paraId="1B3E24EB" w14:textId="77777777" w:rsidTr="001B1ED2">
        <w:trPr>
          <w:trHeight w:val="902"/>
        </w:trPr>
        <w:tc>
          <w:tcPr>
            <w:tcW w:w="1133" w:type="dxa"/>
            <w:tcBorders>
              <w:top w:val="single" w:sz="6" w:space="0" w:color="000000"/>
              <w:left w:val="single" w:sz="6" w:space="0" w:color="000000"/>
              <w:bottom w:val="single" w:sz="6" w:space="0" w:color="000000"/>
            </w:tcBorders>
            <w:shd w:val="clear" w:color="auto" w:fill="auto"/>
          </w:tcPr>
          <w:p w14:paraId="4B046547"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7</w:t>
            </w:r>
          </w:p>
        </w:tc>
        <w:tc>
          <w:tcPr>
            <w:tcW w:w="1212" w:type="dxa"/>
            <w:tcBorders>
              <w:top w:val="single" w:sz="6" w:space="0" w:color="000000"/>
              <w:left w:val="single" w:sz="6" w:space="0" w:color="000000"/>
              <w:bottom w:val="single" w:sz="6" w:space="0" w:color="000000"/>
            </w:tcBorders>
            <w:shd w:val="clear" w:color="auto" w:fill="auto"/>
          </w:tcPr>
          <w:p w14:paraId="02AE348E"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Application exposure</w:t>
            </w:r>
          </w:p>
        </w:tc>
        <w:tc>
          <w:tcPr>
            <w:tcW w:w="4536" w:type="dxa"/>
            <w:tcBorders>
              <w:top w:val="single" w:sz="6" w:space="0" w:color="000000"/>
              <w:left w:val="single" w:sz="6" w:space="0" w:color="000000"/>
              <w:bottom w:val="single" w:sz="6" w:space="0" w:color="000000"/>
            </w:tcBorders>
            <w:shd w:val="clear" w:color="auto" w:fill="auto"/>
          </w:tcPr>
          <w:p w14:paraId="7022E44E"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059D7170"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Use of detergents during surface cleaning (household).</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04158BDD"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Professionals,</w:t>
            </w:r>
          </w:p>
          <w:p w14:paraId="49A35D46"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Non-professionals</w:t>
            </w:r>
          </w:p>
        </w:tc>
      </w:tr>
      <w:tr w:rsidR="003655B6" w:rsidRPr="00DA1F0D" w14:paraId="5DFBC88F" w14:textId="77777777" w:rsidTr="001B1ED2">
        <w:trPr>
          <w:trHeight w:val="962"/>
        </w:trPr>
        <w:tc>
          <w:tcPr>
            <w:tcW w:w="1133" w:type="dxa"/>
            <w:tcBorders>
              <w:top w:val="single" w:sz="6" w:space="0" w:color="000000"/>
              <w:left w:val="single" w:sz="6" w:space="0" w:color="000000"/>
              <w:bottom w:val="single" w:sz="6" w:space="0" w:color="000000"/>
            </w:tcBorders>
            <w:shd w:val="clear" w:color="auto" w:fill="auto"/>
          </w:tcPr>
          <w:p w14:paraId="3A1B00B9"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8</w:t>
            </w:r>
          </w:p>
        </w:tc>
        <w:tc>
          <w:tcPr>
            <w:tcW w:w="1212" w:type="dxa"/>
            <w:tcBorders>
              <w:top w:val="single" w:sz="6" w:space="0" w:color="000000"/>
              <w:left w:val="single" w:sz="6" w:space="0" w:color="000000"/>
              <w:bottom w:val="single" w:sz="6" w:space="0" w:color="000000"/>
            </w:tcBorders>
            <w:shd w:val="clear" w:color="auto" w:fill="auto"/>
          </w:tcPr>
          <w:p w14:paraId="38F77945"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Post-application exposure</w:t>
            </w:r>
          </w:p>
        </w:tc>
        <w:tc>
          <w:tcPr>
            <w:tcW w:w="4536" w:type="dxa"/>
            <w:tcBorders>
              <w:top w:val="single" w:sz="6" w:space="0" w:color="000000"/>
              <w:left w:val="single" w:sz="6" w:space="0" w:color="000000"/>
              <w:bottom w:val="single" w:sz="6" w:space="0" w:color="000000"/>
            </w:tcBorders>
            <w:shd w:val="clear" w:color="auto" w:fill="auto"/>
          </w:tcPr>
          <w:p w14:paraId="08F43186"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1B1C92E9"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Exposure towards residues of the AS on textiles.</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323CB516"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General public</w:t>
            </w:r>
          </w:p>
        </w:tc>
      </w:tr>
      <w:tr w:rsidR="003655B6" w:rsidRPr="00DA1F0D" w14:paraId="70E3702F" w14:textId="77777777" w:rsidTr="001B1ED2">
        <w:trPr>
          <w:trHeight w:val="962"/>
        </w:trPr>
        <w:tc>
          <w:tcPr>
            <w:tcW w:w="1133" w:type="dxa"/>
            <w:tcBorders>
              <w:top w:val="single" w:sz="6" w:space="0" w:color="000000"/>
              <w:left w:val="single" w:sz="6" w:space="0" w:color="000000"/>
              <w:bottom w:val="single" w:sz="6" w:space="0" w:color="000000"/>
            </w:tcBorders>
            <w:shd w:val="clear" w:color="auto" w:fill="auto"/>
          </w:tcPr>
          <w:p w14:paraId="1F49FF4D"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9</w:t>
            </w:r>
          </w:p>
        </w:tc>
        <w:tc>
          <w:tcPr>
            <w:tcW w:w="1212" w:type="dxa"/>
            <w:tcBorders>
              <w:top w:val="single" w:sz="6" w:space="0" w:color="000000"/>
              <w:left w:val="single" w:sz="6" w:space="0" w:color="000000"/>
              <w:bottom w:val="single" w:sz="6" w:space="0" w:color="000000"/>
            </w:tcBorders>
            <w:shd w:val="clear" w:color="auto" w:fill="auto"/>
          </w:tcPr>
          <w:p w14:paraId="74D3EF48"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Post-application exposure</w:t>
            </w:r>
          </w:p>
        </w:tc>
        <w:tc>
          <w:tcPr>
            <w:tcW w:w="4536" w:type="dxa"/>
            <w:tcBorders>
              <w:top w:val="single" w:sz="6" w:space="0" w:color="000000"/>
              <w:left w:val="single" w:sz="6" w:space="0" w:color="000000"/>
              <w:bottom w:val="single" w:sz="6" w:space="0" w:color="000000"/>
            </w:tcBorders>
            <w:shd w:val="clear" w:color="auto" w:fill="auto"/>
          </w:tcPr>
          <w:p w14:paraId="018F93D9"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7C279484"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Exposure towards residues of the AS on ustensils and dishware.</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15797E00"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General public</w:t>
            </w:r>
          </w:p>
        </w:tc>
      </w:tr>
      <w:tr w:rsidR="003655B6" w:rsidRPr="00DA1F0D" w14:paraId="4BC5E26B" w14:textId="77777777" w:rsidTr="001B1ED2">
        <w:trPr>
          <w:trHeight w:val="962"/>
        </w:trPr>
        <w:tc>
          <w:tcPr>
            <w:tcW w:w="1133" w:type="dxa"/>
            <w:tcBorders>
              <w:top w:val="single" w:sz="6" w:space="0" w:color="000000"/>
              <w:left w:val="single" w:sz="6" w:space="0" w:color="000000"/>
              <w:bottom w:val="single" w:sz="6" w:space="0" w:color="000000"/>
            </w:tcBorders>
            <w:shd w:val="clear" w:color="auto" w:fill="auto"/>
          </w:tcPr>
          <w:p w14:paraId="60539F07"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10</w:t>
            </w:r>
          </w:p>
        </w:tc>
        <w:tc>
          <w:tcPr>
            <w:tcW w:w="1212" w:type="dxa"/>
            <w:tcBorders>
              <w:top w:val="single" w:sz="6" w:space="0" w:color="000000"/>
              <w:left w:val="single" w:sz="6" w:space="0" w:color="000000"/>
              <w:bottom w:val="single" w:sz="6" w:space="0" w:color="000000"/>
            </w:tcBorders>
            <w:shd w:val="clear" w:color="auto" w:fill="auto"/>
          </w:tcPr>
          <w:p w14:paraId="0308B560"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Post-application exposure</w:t>
            </w:r>
          </w:p>
        </w:tc>
        <w:tc>
          <w:tcPr>
            <w:tcW w:w="4536" w:type="dxa"/>
            <w:tcBorders>
              <w:top w:val="single" w:sz="6" w:space="0" w:color="000000"/>
              <w:left w:val="single" w:sz="6" w:space="0" w:color="000000"/>
              <w:bottom w:val="single" w:sz="6" w:space="0" w:color="000000"/>
            </w:tcBorders>
            <w:shd w:val="clear" w:color="auto" w:fill="auto"/>
          </w:tcPr>
          <w:p w14:paraId="0022D196"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52CF1354"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Exposure towards residues of the AS on surfaces</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6D2551F4"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General public</w:t>
            </w:r>
          </w:p>
        </w:tc>
      </w:tr>
      <w:tr w:rsidR="003655B6" w:rsidRPr="00DA1F0D" w14:paraId="7430CF5A" w14:textId="77777777" w:rsidTr="00DA1F0D">
        <w:trPr>
          <w:trHeight w:val="283"/>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018C088E" w14:textId="77777777" w:rsidR="003655B6" w:rsidRPr="00DA1F0D" w:rsidRDefault="003655B6" w:rsidP="00DA1F0D">
            <w:pPr>
              <w:widowControl w:val="0"/>
              <w:tabs>
                <w:tab w:val="center" w:pos="4536"/>
                <w:tab w:val="right" w:pos="9072"/>
              </w:tabs>
              <w:suppressAutoHyphens w:val="0"/>
              <w:snapToGrid w:val="0"/>
              <w:rPr>
                <w:rFonts w:eastAsia="Calibri" w:cstheme="minorBidi"/>
                <w:b/>
                <w:color w:val="000000"/>
                <w:u w:val="single"/>
                <w:lang w:val="fr-FR" w:eastAsia="en-GB"/>
              </w:rPr>
            </w:pPr>
            <w:r w:rsidRPr="00DA1F0D">
              <w:rPr>
                <w:rFonts w:eastAsia="Calibri" w:cstheme="minorBidi"/>
                <w:b/>
                <w:color w:val="000000"/>
                <w:u w:val="single"/>
                <w:lang w:val="fr-FR" w:eastAsia="en-GB"/>
              </w:rPr>
              <w:t>Paints and coatings</w:t>
            </w:r>
          </w:p>
        </w:tc>
      </w:tr>
      <w:tr w:rsidR="003655B6" w:rsidRPr="00DA1F0D" w14:paraId="48D49971" w14:textId="77777777" w:rsidTr="001B1ED2">
        <w:trPr>
          <w:trHeight w:val="917"/>
        </w:trPr>
        <w:tc>
          <w:tcPr>
            <w:tcW w:w="1133" w:type="dxa"/>
            <w:tcBorders>
              <w:top w:val="single" w:sz="6" w:space="0" w:color="000000"/>
              <w:left w:val="single" w:sz="6" w:space="0" w:color="000000"/>
              <w:bottom w:val="single" w:sz="6" w:space="0" w:color="000000"/>
            </w:tcBorders>
            <w:shd w:val="clear" w:color="auto" w:fill="auto"/>
          </w:tcPr>
          <w:p w14:paraId="0F8FB080"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11</w:t>
            </w:r>
          </w:p>
        </w:tc>
        <w:tc>
          <w:tcPr>
            <w:tcW w:w="1212" w:type="dxa"/>
            <w:tcBorders>
              <w:top w:val="single" w:sz="6" w:space="0" w:color="000000"/>
              <w:left w:val="single" w:sz="6" w:space="0" w:color="000000"/>
              <w:bottom w:val="single" w:sz="6" w:space="0" w:color="000000"/>
            </w:tcBorders>
            <w:shd w:val="clear" w:color="auto" w:fill="auto"/>
          </w:tcPr>
          <w:p w14:paraId="1672E6CF"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Application exposure</w:t>
            </w:r>
          </w:p>
        </w:tc>
        <w:tc>
          <w:tcPr>
            <w:tcW w:w="4536" w:type="dxa"/>
            <w:tcBorders>
              <w:top w:val="single" w:sz="6" w:space="0" w:color="000000"/>
              <w:left w:val="single" w:sz="6" w:space="0" w:color="000000"/>
              <w:bottom w:val="single" w:sz="6" w:space="0" w:color="000000"/>
            </w:tcBorders>
            <w:shd w:val="clear" w:color="auto" w:fill="auto"/>
          </w:tcPr>
          <w:p w14:paraId="510D518A"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06FDF9C5"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Spraying paints and coatings.</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5863BDDA"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Professionals,</w:t>
            </w:r>
          </w:p>
          <w:p w14:paraId="05773262"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non-professionals</w:t>
            </w:r>
          </w:p>
        </w:tc>
      </w:tr>
      <w:tr w:rsidR="003655B6" w:rsidRPr="00DA1F0D" w14:paraId="0A06403C" w14:textId="77777777" w:rsidTr="001B1ED2">
        <w:trPr>
          <w:trHeight w:val="902"/>
        </w:trPr>
        <w:tc>
          <w:tcPr>
            <w:tcW w:w="1133" w:type="dxa"/>
            <w:tcBorders>
              <w:top w:val="single" w:sz="6" w:space="0" w:color="000000"/>
              <w:left w:val="single" w:sz="6" w:space="0" w:color="000000"/>
              <w:bottom w:val="single" w:sz="6" w:space="0" w:color="000000"/>
            </w:tcBorders>
            <w:shd w:val="clear" w:color="auto" w:fill="auto"/>
          </w:tcPr>
          <w:p w14:paraId="1F0F549A"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12</w:t>
            </w:r>
          </w:p>
        </w:tc>
        <w:tc>
          <w:tcPr>
            <w:tcW w:w="1212" w:type="dxa"/>
            <w:tcBorders>
              <w:top w:val="single" w:sz="6" w:space="0" w:color="000000"/>
              <w:left w:val="single" w:sz="6" w:space="0" w:color="000000"/>
              <w:bottom w:val="single" w:sz="6" w:space="0" w:color="000000"/>
            </w:tcBorders>
            <w:shd w:val="clear" w:color="auto" w:fill="auto"/>
          </w:tcPr>
          <w:p w14:paraId="2A2D558A"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Application exposure</w:t>
            </w:r>
          </w:p>
        </w:tc>
        <w:tc>
          <w:tcPr>
            <w:tcW w:w="4536" w:type="dxa"/>
            <w:tcBorders>
              <w:top w:val="single" w:sz="6" w:space="0" w:color="000000"/>
              <w:left w:val="single" w:sz="6" w:space="0" w:color="000000"/>
              <w:bottom w:val="single" w:sz="6" w:space="0" w:color="000000"/>
            </w:tcBorders>
            <w:shd w:val="clear" w:color="auto" w:fill="auto"/>
          </w:tcPr>
          <w:p w14:paraId="28374E73"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6CC957E8"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Applying paints and coatings with brush or roller.</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033E6016"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Professionals,</w:t>
            </w:r>
          </w:p>
          <w:p w14:paraId="0AF8E8C3"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non-professionals</w:t>
            </w:r>
          </w:p>
        </w:tc>
      </w:tr>
      <w:tr w:rsidR="003655B6" w:rsidRPr="00DA1F0D" w14:paraId="0227D04C" w14:textId="77777777" w:rsidTr="001B1ED2">
        <w:trPr>
          <w:trHeight w:val="1173"/>
        </w:trPr>
        <w:tc>
          <w:tcPr>
            <w:tcW w:w="1133" w:type="dxa"/>
            <w:tcBorders>
              <w:top w:val="single" w:sz="6" w:space="0" w:color="000000"/>
              <w:left w:val="single" w:sz="6" w:space="0" w:color="000000"/>
              <w:bottom w:val="single" w:sz="6" w:space="0" w:color="000000"/>
            </w:tcBorders>
            <w:shd w:val="clear" w:color="auto" w:fill="auto"/>
          </w:tcPr>
          <w:p w14:paraId="2CDAFB88"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13</w:t>
            </w:r>
          </w:p>
        </w:tc>
        <w:tc>
          <w:tcPr>
            <w:tcW w:w="1212" w:type="dxa"/>
            <w:tcBorders>
              <w:top w:val="single" w:sz="6" w:space="0" w:color="000000"/>
              <w:left w:val="single" w:sz="6" w:space="0" w:color="000000"/>
              <w:bottom w:val="single" w:sz="6" w:space="0" w:color="000000"/>
            </w:tcBorders>
            <w:shd w:val="clear" w:color="auto" w:fill="auto"/>
          </w:tcPr>
          <w:p w14:paraId="67F04E66"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Application exposure</w:t>
            </w:r>
          </w:p>
        </w:tc>
        <w:tc>
          <w:tcPr>
            <w:tcW w:w="4536" w:type="dxa"/>
            <w:tcBorders>
              <w:top w:val="single" w:sz="6" w:space="0" w:color="000000"/>
              <w:left w:val="single" w:sz="6" w:space="0" w:color="000000"/>
              <w:bottom w:val="single" w:sz="6" w:space="0" w:color="000000"/>
            </w:tcBorders>
            <w:shd w:val="clear" w:color="auto" w:fill="auto"/>
          </w:tcPr>
          <w:p w14:paraId="08FC88A2"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5B125FB4"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Applying plaster via airless spraying and then working with trowels.</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6AEE66B6"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Professionals,</w:t>
            </w:r>
          </w:p>
          <w:p w14:paraId="56E74AA7"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non-professionals</w:t>
            </w:r>
          </w:p>
        </w:tc>
      </w:tr>
      <w:tr w:rsidR="003655B6" w:rsidRPr="00DA1F0D" w14:paraId="40B6F19C" w14:textId="77777777" w:rsidTr="001B1ED2">
        <w:trPr>
          <w:trHeight w:val="1158"/>
        </w:trPr>
        <w:tc>
          <w:tcPr>
            <w:tcW w:w="1133" w:type="dxa"/>
            <w:tcBorders>
              <w:top w:val="single" w:sz="6" w:space="0" w:color="000000"/>
              <w:left w:val="single" w:sz="6" w:space="0" w:color="000000"/>
              <w:bottom w:val="single" w:sz="6" w:space="0" w:color="000000"/>
            </w:tcBorders>
            <w:shd w:val="clear" w:color="auto" w:fill="auto"/>
          </w:tcPr>
          <w:p w14:paraId="4C6EAF1A"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14</w:t>
            </w:r>
          </w:p>
        </w:tc>
        <w:tc>
          <w:tcPr>
            <w:tcW w:w="1212" w:type="dxa"/>
            <w:tcBorders>
              <w:top w:val="single" w:sz="6" w:space="0" w:color="000000"/>
              <w:left w:val="single" w:sz="6" w:space="0" w:color="000000"/>
              <w:bottom w:val="single" w:sz="6" w:space="0" w:color="000000"/>
            </w:tcBorders>
            <w:shd w:val="clear" w:color="auto" w:fill="auto"/>
          </w:tcPr>
          <w:p w14:paraId="4D405AD4"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Post-application exposure</w:t>
            </w:r>
          </w:p>
        </w:tc>
        <w:tc>
          <w:tcPr>
            <w:tcW w:w="4536" w:type="dxa"/>
            <w:tcBorders>
              <w:top w:val="single" w:sz="6" w:space="0" w:color="000000"/>
              <w:left w:val="single" w:sz="6" w:space="0" w:color="000000"/>
              <w:bottom w:val="single" w:sz="6" w:space="0" w:color="000000"/>
            </w:tcBorders>
            <w:shd w:val="clear" w:color="auto" w:fill="auto"/>
          </w:tcPr>
          <w:p w14:paraId="38E95474"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6A59AD05" w14:textId="6E9A44EE" w:rsidR="003655B6" w:rsidRPr="00DA1F0D" w:rsidRDefault="003655B6" w:rsidP="003C2698">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 xml:space="preserve">Dermal exposure from direct contact with </w:t>
            </w:r>
            <w:proofErr w:type="gramStart"/>
            <w:r w:rsidRPr="00DA1F0D">
              <w:rPr>
                <w:rFonts w:eastAsia="Calibri" w:cstheme="minorBidi"/>
                <w:color w:val="000000"/>
                <w:lang w:val="en-US" w:eastAsia="en-GB"/>
              </w:rPr>
              <w:t>C(</w:t>
            </w:r>
            <w:proofErr w:type="gramEnd"/>
            <w:r w:rsidRPr="00DA1F0D">
              <w:rPr>
                <w:rFonts w:eastAsia="Calibri" w:cstheme="minorBidi"/>
                <w:color w:val="000000"/>
                <w:lang w:val="en-US" w:eastAsia="en-GB"/>
              </w:rPr>
              <w:t xml:space="preserve">M)IT in wet </w:t>
            </w:r>
            <w:r w:rsidR="003C2698">
              <w:rPr>
                <w:rFonts w:eastAsia="Calibri" w:cstheme="minorBidi"/>
                <w:color w:val="000000"/>
                <w:lang w:val="en-US" w:eastAsia="en-GB"/>
              </w:rPr>
              <w:t xml:space="preserve">paint and oral exposure from hand to mouth transfer </w:t>
            </w:r>
            <w:r w:rsidRPr="00DA1F0D">
              <w:rPr>
                <w:rFonts w:eastAsia="Calibri" w:cstheme="minorBidi"/>
                <w:color w:val="000000"/>
                <w:lang w:val="en-US" w:eastAsia="en-GB"/>
              </w:rPr>
              <w:t>.</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0D4F9294"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General public</w:t>
            </w:r>
          </w:p>
        </w:tc>
      </w:tr>
      <w:tr w:rsidR="003655B6" w:rsidRPr="00DA1F0D" w14:paraId="19EC2E6F" w14:textId="77777777" w:rsidTr="001B1ED2">
        <w:trPr>
          <w:trHeight w:val="962"/>
        </w:trPr>
        <w:tc>
          <w:tcPr>
            <w:tcW w:w="1133" w:type="dxa"/>
            <w:tcBorders>
              <w:top w:val="single" w:sz="6" w:space="0" w:color="000000"/>
              <w:left w:val="single" w:sz="6" w:space="0" w:color="000000"/>
              <w:bottom w:val="single" w:sz="6" w:space="0" w:color="000000"/>
            </w:tcBorders>
            <w:shd w:val="clear" w:color="auto" w:fill="auto"/>
          </w:tcPr>
          <w:p w14:paraId="455FD034" w14:textId="77777777"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15</w:t>
            </w:r>
          </w:p>
        </w:tc>
        <w:tc>
          <w:tcPr>
            <w:tcW w:w="1212" w:type="dxa"/>
            <w:tcBorders>
              <w:top w:val="single" w:sz="6" w:space="0" w:color="000000"/>
              <w:left w:val="single" w:sz="6" w:space="0" w:color="000000"/>
              <w:bottom w:val="single" w:sz="6" w:space="0" w:color="000000"/>
            </w:tcBorders>
            <w:shd w:val="clear" w:color="auto" w:fill="auto"/>
          </w:tcPr>
          <w:p w14:paraId="07C32F43"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Post-application exposure</w:t>
            </w:r>
          </w:p>
        </w:tc>
        <w:tc>
          <w:tcPr>
            <w:tcW w:w="4536" w:type="dxa"/>
            <w:tcBorders>
              <w:top w:val="single" w:sz="6" w:space="0" w:color="000000"/>
              <w:left w:val="single" w:sz="6" w:space="0" w:color="000000"/>
              <w:bottom w:val="single" w:sz="6" w:space="0" w:color="000000"/>
            </w:tcBorders>
            <w:shd w:val="clear" w:color="auto" w:fill="auto"/>
          </w:tcPr>
          <w:p w14:paraId="65F8E50B"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1877D0AF" w14:textId="15CA7EDA" w:rsidR="003655B6" w:rsidRPr="00DA1F0D" w:rsidRDefault="003C2698" w:rsidP="003C2698">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 xml:space="preserve">Dermal exposure from direct contact with C(M)IT in </w:t>
            </w:r>
            <w:r>
              <w:rPr>
                <w:rFonts w:eastAsia="Calibri" w:cstheme="minorBidi"/>
                <w:color w:val="000000"/>
                <w:lang w:val="en-US" w:eastAsia="en-GB"/>
              </w:rPr>
              <w:t>dried</w:t>
            </w:r>
            <w:r w:rsidRPr="00DA1F0D">
              <w:rPr>
                <w:rFonts w:eastAsia="Calibri" w:cstheme="minorBidi"/>
                <w:color w:val="000000"/>
                <w:lang w:val="en-US" w:eastAsia="en-GB"/>
              </w:rPr>
              <w:t xml:space="preserve"> </w:t>
            </w:r>
            <w:r>
              <w:rPr>
                <w:rFonts w:eastAsia="Calibri" w:cstheme="minorBidi"/>
                <w:color w:val="000000"/>
                <w:lang w:val="en-US" w:eastAsia="en-GB"/>
              </w:rPr>
              <w:t>paint and oral exposure from hand to mouth transfer</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478D7C73"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General public</w:t>
            </w:r>
          </w:p>
        </w:tc>
      </w:tr>
      <w:tr w:rsidR="00210F27" w:rsidRPr="00DA1F0D" w14:paraId="7C2C65AC" w14:textId="77777777" w:rsidTr="001B1ED2">
        <w:trPr>
          <w:trHeight w:val="962"/>
        </w:trPr>
        <w:tc>
          <w:tcPr>
            <w:tcW w:w="1133" w:type="dxa"/>
            <w:tcBorders>
              <w:top w:val="single" w:sz="6" w:space="0" w:color="000000"/>
              <w:left w:val="single" w:sz="6" w:space="0" w:color="000000"/>
              <w:bottom w:val="single" w:sz="6" w:space="0" w:color="000000"/>
            </w:tcBorders>
            <w:shd w:val="clear" w:color="auto" w:fill="auto"/>
          </w:tcPr>
          <w:p w14:paraId="60398983" w14:textId="31F80FA5" w:rsidR="00210F27" w:rsidRPr="00DA1F0D" w:rsidRDefault="00210F27" w:rsidP="00DA1F0D">
            <w:pPr>
              <w:suppressAutoHyphens w:val="0"/>
              <w:rPr>
                <w:rFonts w:eastAsia="Calibri" w:cstheme="minorBidi"/>
                <w:lang w:val="fr-FR" w:eastAsia="en-US"/>
              </w:rPr>
            </w:pPr>
            <w:r>
              <w:rPr>
                <w:rFonts w:eastAsia="Calibri" w:cstheme="minorBidi"/>
                <w:lang w:val="fr-FR" w:eastAsia="en-US"/>
              </w:rPr>
              <w:t>16</w:t>
            </w:r>
          </w:p>
        </w:tc>
        <w:tc>
          <w:tcPr>
            <w:tcW w:w="1212" w:type="dxa"/>
            <w:tcBorders>
              <w:top w:val="single" w:sz="6" w:space="0" w:color="000000"/>
              <w:left w:val="single" w:sz="6" w:space="0" w:color="000000"/>
              <w:bottom w:val="single" w:sz="6" w:space="0" w:color="000000"/>
            </w:tcBorders>
            <w:shd w:val="clear" w:color="auto" w:fill="auto"/>
          </w:tcPr>
          <w:p w14:paraId="1A5D4946" w14:textId="160F440A" w:rsidR="00210F27" w:rsidRPr="00DA1F0D" w:rsidRDefault="00210F27" w:rsidP="00DA1F0D">
            <w:pPr>
              <w:suppressAutoHyphens w:val="0"/>
              <w:rPr>
                <w:rFonts w:eastAsia="Calibri" w:cstheme="minorBidi"/>
                <w:lang w:val="fr-FR" w:eastAsia="en-GB"/>
              </w:rPr>
            </w:pPr>
            <w:r w:rsidRPr="00DA1F0D">
              <w:rPr>
                <w:rFonts w:eastAsia="Calibri" w:cstheme="minorBidi"/>
                <w:lang w:val="fr-FR" w:eastAsia="en-GB"/>
              </w:rPr>
              <w:t>Post-application exposure</w:t>
            </w:r>
          </w:p>
        </w:tc>
        <w:tc>
          <w:tcPr>
            <w:tcW w:w="4536" w:type="dxa"/>
            <w:tcBorders>
              <w:top w:val="single" w:sz="6" w:space="0" w:color="000000"/>
              <w:left w:val="single" w:sz="6" w:space="0" w:color="000000"/>
              <w:bottom w:val="single" w:sz="6" w:space="0" w:color="000000"/>
            </w:tcBorders>
            <w:shd w:val="clear" w:color="auto" w:fill="auto"/>
          </w:tcPr>
          <w:p w14:paraId="30B2A04C" w14:textId="77777777" w:rsidR="00210F27" w:rsidRDefault="00210F27">
            <w:pPr>
              <w:widowControl w:val="0"/>
              <w:tabs>
                <w:tab w:val="center" w:pos="4536"/>
                <w:tab w:val="right" w:pos="9072"/>
              </w:tabs>
              <w:suppressAutoHyphens w:val="0"/>
              <w:snapToGrid w:val="0"/>
              <w:rPr>
                <w:rFonts w:eastAsia="Calibri" w:cstheme="minorBidi"/>
                <w:color w:val="000000"/>
                <w:lang w:val="en-US" w:eastAsia="en-GB"/>
              </w:rPr>
            </w:pPr>
            <w:r>
              <w:rPr>
                <w:rFonts w:eastAsia="Calibri" w:cstheme="minorBidi"/>
                <w:color w:val="000000"/>
                <w:lang w:val="en-US" w:eastAsia="en-GB"/>
              </w:rPr>
              <w:t xml:space="preserve">Secondary exposure </w:t>
            </w:r>
          </w:p>
          <w:p w14:paraId="07D0BE60" w14:textId="76D825F6" w:rsidR="003164EB" w:rsidRPr="00DA1F0D" w:rsidRDefault="003164EB">
            <w:pPr>
              <w:widowControl w:val="0"/>
              <w:tabs>
                <w:tab w:val="center" w:pos="4536"/>
                <w:tab w:val="right" w:pos="9072"/>
              </w:tabs>
              <w:suppressAutoHyphens w:val="0"/>
              <w:snapToGrid w:val="0"/>
              <w:rPr>
                <w:rFonts w:eastAsia="Calibri" w:cstheme="minorBidi"/>
                <w:color w:val="000000"/>
                <w:lang w:val="en-US" w:eastAsia="en-GB"/>
              </w:rPr>
            </w:pPr>
            <w:r>
              <w:rPr>
                <w:rFonts w:eastAsia="Calibri" w:cstheme="minorBidi"/>
                <w:color w:val="000000"/>
                <w:lang w:val="en-US" w:eastAsia="en-GB"/>
              </w:rPr>
              <w:t>Ingestion of painted chips by toddler</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6E242856" w14:textId="796473D4" w:rsidR="00210F27" w:rsidRPr="00DA1F0D" w:rsidRDefault="00210F27" w:rsidP="00DA1F0D">
            <w:pPr>
              <w:widowControl w:val="0"/>
              <w:tabs>
                <w:tab w:val="center" w:pos="4536"/>
                <w:tab w:val="right" w:pos="9072"/>
              </w:tabs>
              <w:suppressAutoHyphens w:val="0"/>
              <w:snapToGrid w:val="0"/>
              <w:rPr>
                <w:rFonts w:eastAsia="Calibri" w:cstheme="minorBidi"/>
                <w:color w:val="000000"/>
                <w:lang w:val="fr-FR" w:eastAsia="en-GB"/>
              </w:rPr>
            </w:pPr>
            <w:r>
              <w:rPr>
                <w:rFonts w:eastAsia="Calibri" w:cstheme="minorBidi"/>
                <w:color w:val="000000"/>
                <w:lang w:val="fr-FR" w:eastAsia="en-GB"/>
              </w:rPr>
              <w:t>General public</w:t>
            </w:r>
          </w:p>
        </w:tc>
      </w:tr>
      <w:tr w:rsidR="003655B6" w:rsidRPr="00DA1F0D" w14:paraId="25250B17" w14:textId="77777777" w:rsidTr="001B1ED2">
        <w:trPr>
          <w:trHeight w:val="962"/>
        </w:trPr>
        <w:tc>
          <w:tcPr>
            <w:tcW w:w="1133" w:type="dxa"/>
            <w:tcBorders>
              <w:top w:val="single" w:sz="6" w:space="0" w:color="000000"/>
              <w:left w:val="single" w:sz="6" w:space="0" w:color="000000"/>
              <w:bottom w:val="single" w:sz="6" w:space="0" w:color="000000"/>
            </w:tcBorders>
            <w:shd w:val="clear" w:color="auto" w:fill="auto"/>
          </w:tcPr>
          <w:p w14:paraId="14BE05F5" w14:textId="11D1872F"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1</w:t>
            </w:r>
            <w:r w:rsidR="00210F27">
              <w:rPr>
                <w:rFonts w:eastAsia="Calibri" w:cstheme="minorBidi"/>
                <w:lang w:val="fr-FR" w:eastAsia="en-US"/>
              </w:rPr>
              <w:t>7</w:t>
            </w:r>
          </w:p>
        </w:tc>
        <w:tc>
          <w:tcPr>
            <w:tcW w:w="1212" w:type="dxa"/>
            <w:tcBorders>
              <w:top w:val="single" w:sz="6" w:space="0" w:color="000000"/>
              <w:left w:val="single" w:sz="6" w:space="0" w:color="000000"/>
              <w:bottom w:val="single" w:sz="6" w:space="0" w:color="000000"/>
            </w:tcBorders>
            <w:shd w:val="clear" w:color="auto" w:fill="auto"/>
          </w:tcPr>
          <w:p w14:paraId="58F7533B"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Post-application exposure</w:t>
            </w:r>
          </w:p>
        </w:tc>
        <w:tc>
          <w:tcPr>
            <w:tcW w:w="4536" w:type="dxa"/>
            <w:tcBorders>
              <w:top w:val="single" w:sz="6" w:space="0" w:color="000000"/>
              <w:left w:val="single" w:sz="6" w:space="0" w:color="000000"/>
              <w:bottom w:val="single" w:sz="6" w:space="0" w:color="000000"/>
            </w:tcBorders>
            <w:shd w:val="clear" w:color="auto" w:fill="auto"/>
          </w:tcPr>
          <w:p w14:paraId="2340E65C"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0BD22ECB"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 xml:space="preserve">Inhalation of volatilized residues </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1959CD48"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General public</w:t>
            </w:r>
          </w:p>
        </w:tc>
      </w:tr>
      <w:tr w:rsidR="003655B6" w:rsidRPr="00DA1F0D" w14:paraId="0FE4B839" w14:textId="77777777" w:rsidTr="00E00094">
        <w:trPr>
          <w:trHeight w:val="283"/>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19273338" w14:textId="77777777" w:rsidR="003655B6" w:rsidRPr="00DA1F0D" w:rsidRDefault="003655B6" w:rsidP="00DA1F0D">
            <w:pPr>
              <w:widowControl w:val="0"/>
              <w:tabs>
                <w:tab w:val="center" w:pos="4536"/>
                <w:tab w:val="right" w:pos="9072"/>
              </w:tabs>
              <w:suppressAutoHyphens w:val="0"/>
              <w:snapToGrid w:val="0"/>
              <w:rPr>
                <w:rFonts w:eastAsia="Calibri" w:cstheme="minorBidi"/>
                <w:b/>
                <w:color w:val="000000"/>
                <w:u w:val="single"/>
                <w:lang w:val="en-US" w:eastAsia="en-GB"/>
              </w:rPr>
            </w:pPr>
            <w:r w:rsidRPr="00DA1F0D">
              <w:rPr>
                <w:rFonts w:eastAsia="Calibri" w:cstheme="minorBidi"/>
                <w:b/>
                <w:color w:val="000000"/>
                <w:u w:val="single"/>
                <w:lang w:val="en-US" w:eastAsia="en-GB"/>
              </w:rPr>
              <w:t>Additives used in paper production</w:t>
            </w:r>
          </w:p>
        </w:tc>
      </w:tr>
      <w:tr w:rsidR="003655B6" w:rsidRPr="00DA1F0D" w14:paraId="51C59F1D" w14:textId="77777777" w:rsidTr="001B1ED2">
        <w:trPr>
          <w:trHeight w:val="902"/>
        </w:trPr>
        <w:tc>
          <w:tcPr>
            <w:tcW w:w="1133" w:type="dxa"/>
            <w:tcBorders>
              <w:top w:val="single" w:sz="6" w:space="0" w:color="000000"/>
              <w:left w:val="single" w:sz="6" w:space="0" w:color="000000"/>
              <w:bottom w:val="single" w:sz="6" w:space="0" w:color="000000"/>
            </w:tcBorders>
            <w:shd w:val="clear" w:color="auto" w:fill="auto"/>
          </w:tcPr>
          <w:p w14:paraId="547C241E" w14:textId="1B06EB5B"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1</w:t>
            </w:r>
            <w:r w:rsidR="00210F27">
              <w:rPr>
                <w:rFonts w:eastAsia="Calibri" w:cstheme="minorBidi"/>
                <w:lang w:val="fr-FR" w:eastAsia="en-US"/>
              </w:rPr>
              <w:t>8</w:t>
            </w:r>
          </w:p>
        </w:tc>
        <w:tc>
          <w:tcPr>
            <w:tcW w:w="1212" w:type="dxa"/>
            <w:tcBorders>
              <w:top w:val="single" w:sz="6" w:space="0" w:color="000000"/>
              <w:left w:val="single" w:sz="6" w:space="0" w:color="000000"/>
              <w:bottom w:val="single" w:sz="6" w:space="0" w:color="000000"/>
            </w:tcBorders>
            <w:shd w:val="clear" w:color="auto" w:fill="auto"/>
          </w:tcPr>
          <w:p w14:paraId="398282B1"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Application exposure</w:t>
            </w:r>
          </w:p>
        </w:tc>
        <w:tc>
          <w:tcPr>
            <w:tcW w:w="4536" w:type="dxa"/>
            <w:tcBorders>
              <w:top w:val="single" w:sz="6" w:space="0" w:color="000000"/>
              <w:left w:val="single" w:sz="6" w:space="0" w:color="000000"/>
              <w:bottom w:val="single" w:sz="6" w:space="0" w:color="000000"/>
            </w:tcBorders>
            <w:shd w:val="clear" w:color="auto" w:fill="auto"/>
          </w:tcPr>
          <w:p w14:paraId="5EDC9A70"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501DA83B"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Use of preserved additives in paper production.</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1CCBCEB4"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Professionals</w:t>
            </w:r>
          </w:p>
        </w:tc>
      </w:tr>
      <w:tr w:rsidR="003655B6" w:rsidRPr="00DA1F0D" w14:paraId="3ADA23F6" w14:textId="77777777" w:rsidTr="00E00094">
        <w:trPr>
          <w:trHeight w:val="283"/>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2575FF91" w14:textId="77777777" w:rsidR="003655B6" w:rsidRPr="00DA1F0D" w:rsidRDefault="003655B6" w:rsidP="00DA1F0D">
            <w:pPr>
              <w:widowControl w:val="0"/>
              <w:tabs>
                <w:tab w:val="center" w:pos="4536"/>
                <w:tab w:val="right" w:pos="9072"/>
              </w:tabs>
              <w:suppressAutoHyphens w:val="0"/>
              <w:snapToGrid w:val="0"/>
              <w:rPr>
                <w:rFonts w:eastAsia="Calibri" w:cstheme="minorBidi"/>
                <w:b/>
                <w:color w:val="000000"/>
                <w:u w:val="single"/>
                <w:lang w:val="fr-FR" w:eastAsia="en-GB"/>
              </w:rPr>
            </w:pPr>
            <w:r w:rsidRPr="00DA1F0D">
              <w:rPr>
                <w:rFonts w:eastAsia="Calibri" w:cstheme="minorBidi"/>
                <w:b/>
                <w:color w:val="000000"/>
                <w:u w:val="single"/>
                <w:lang w:val="fr-FR" w:eastAsia="en-GB"/>
              </w:rPr>
              <w:t>Glues and adhesives</w:t>
            </w:r>
          </w:p>
        </w:tc>
      </w:tr>
      <w:tr w:rsidR="003655B6" w:rsidRPr="00DA1F0D" w14:paraId="63FD2A4D" w14:textId="77777777" w:rsidTr="001B1ED2">
        <w:trPr>
          <w:trHeight w:val="917"/>
        </w:trPr>
        <w:tc>
          <w:tcPr>
            <w:tcW w:w="1133" w:type="dxa"/>
            <w:tcBorders>
              <w:top w:val="single" w:sz="6" w:space="0" w:color="000000"/>
              <w:left w:val="single" w:sz="6" w:space="0" w:color="000000"/>
              <w:bottom w:val="single" w:sz="6" w:space="0" w:color="000000"/>
            </w:tcBorders>
            <w:shd w:val="clear" w:color="auto" w:fill="auto"/>
          </w:tcPr>
          <w:p w14:paraId="5DA25661" w14:textId="15224809"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1</w:t>
            </w:r>
            <w:r w:rsidR="00210F27">
              <w:rPr>
                <w:rFonts w:eastAsia="Calibri" w:cstheme="minorBidi"/>
                <w:lang w:val="fr-FR" w:eastAsia="en-US"/>
              </w:rPr>
              <w:t>9</w:t>
            </w:r>
          </w:p>
        </w:tc>
        <w:tc>
          <w:tcPr>
            <w:tcW w:w="1212" w:type="dxa"/>
            <w:tcBorders>
              <w:top w:val="single" w:sz="6" w:space="0" w:color="000000"/>
              <w:left w:val="single" w:sz="6" w:space="0" w:color="000000"/>
              <w:bottom w:val="single" w:sz="6" w:space="0" w:color="000000"/>
            </w:tcBorders>
            <w:shd w:val="clear" w:color="auto" w:fill="auto"/>
          </w:tcPr>
          <w:p w14:paraId="37D8A20D"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Application exposure</w:t>
            </w:r>
          </w:p>
        </w:tc>
        <w:tc>
          <w:tcPr>
            <w:tcW w:w="4536" w:type="dxa"/>
            <w:tcBorders>
              <w:top w:val="single" w:sz="6" w:space="0" w:color="000000"/>
              <w:left w:val="single" w:sz="6" w:space="0" w:color="000000"/>
              <w:bottom w:val="single" w:sz="6" w:space="0" w:color="000000"/>
            </w:tcBorders>
            <w:shd w:val="clear" w:color="auto" w:fill="auto"/>
          </w:tcPr>
          <w:p w14:paraId="0CCDAC42"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49562A28"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Use of preserved glues and adhesives.</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099C13A1"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Professionals,</w:t>
            </w:r>
          </w:p>
          <w:p w14:paraId="43A9CBD3"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non-professionals</w:t>
            </w:r>
          </w:p>
        </w:tc>
      </w:tr>
      <w:tr w:rsidR="003655B6" w:rsidRPr="00DA1F0D" w14:paraId="5636580C" w14:textId="77777777" w:rsidTr="00E00094">
        <w:trPr>
          <w:trHeight w:val="283"/>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024CC536" w14:textId="77777777" w:rsidR="003655B6" w:rsidRPr="00DA1F0D" w:rsidRDefault="003655B6" w:rsidP="00DA1F0D">
            <w:pPr>
              <w:widowControl w:val="0"/>
              <w:tabs>
                <w:tab w:val="center" w:pos="4536"/>
                <w:tab w:val="right" w:pos="9072"/>
              </w:tabs>
              <w:suppressAutoHyphens w:val="0"/>
              <w:snapToGrid w:val="0"/>
              <w:rPr>
                <w:rFonts w:eastAsia="Calibri" w:cstheme="minorBidi"/>
                <w:b/>
                <w:color w:val="000000"/>
                <w:u w:val="single"/>
                <w:lang w:val="en-US" w:eastAsia="en-GB"/>
              </w:rPr>
            </w:pPr>
            <w:r w:rsidRPr="00DA1F0D">
              <w:rPr>
                <w:rFonts w:eastAsia="Calibri" w:cstheme="minorBidi"/>
                <w:b/>
                <w:color w:val="000000"/>
                <w:u w:val="single"/>
                <w:lang w:val="en-US" w:eastAsia="en-GB"/>
              </w:rPr>
              <w:t>Preservation of polymer dispersions, pigment paste and colourants</w:t>
            </w:r>
          </w:p>
        </w:tc>
      </w:tr>
      <w:tr w:rsidR="003655B6" w:rsidRPr="00DA1F0D" w14:paraId="3D87E4F0" w14:textId="77777777" w:rsidTr="001B1ED2">
        <w:trPr>
          <w:trHeight w:val="1158"/>
        </w:trPr>
        <w:tc>
          <w:tcPr>
            <w:tcW w:w="1133" w:type="dxa"/>
            <w:tcBorders>
              <w:top w:val="single" w:sz="6" w:space="0" w:color="000000"/>
              <w:left w:val="single" w:sz="6" w:space="0" w:color="000000"/>
              <w:bottom w:val="single" w:sz="6" w:space="0" w:color="000000"/>
            </w:tcBorders>
            <w:shd w:val="clear" w:color="auto" w:fill="auto"/>
          </w:tcPr>
          <w:p w14:paraId="7DDC9D60" w14:textId="734CEDD6" w:rsidR="003655B6" w:rsidRPr="00DA1F0D" w:rsidRDefault="00210F27" w:rsidP="00DA1F0D">
            <w:pPr>
              <w:suppressAutoHyphens w:val="0"/>
              <w:rPr>
                <w:rFonts w:eastAsia="Calibri" w:cstheme="minorBidi"/>
                <w:lang w:val="fr-FR" w:eastAsia="en-US"/>
              </w:rPr>
            </w:pPr>
            <w:r>
              <w:rPr>
                <w:rFonts w:eastAsia="Calibri" w:cstheme="minorBidi"/>
                <w:lang w:val="fr-FR" w:eastAsia="en-US"/>
              </w:rPr>
              <w:t>20</w:t>
            </w:r>
          </w:p>
        </w:tc>
        <w:tc>
          <w:tcPr>
            <w:tcW w:w="1212" w:type="dxa"/>
            <w:tcBorders>
              <w:top w:val="single" w:sz="6" w:space="0" w:color="000000"/>
              <w:left w:val="single" w:sz="6" w:space="0" w:color="000000"/>
              <w:bottom w:val="single" w:sz="6" w:space="0" w:color="000000"/>
            </w:tcBorders>
            <w:shd w:val="clear" w:color="auto" w:fill="auto"/>
          </w:tcPr>
          <w:p w14:paraId="138E54A1"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Application exposure</w:t>
            </w:r>
          </w:p>
        </w:tc>
        <w:tc>
          <w:tcPr>
            <w:tcW w:w="4536" w:type="dxa"/>
            <w:tcBorders>
              <w:top w:val="single" w:sz="6" w:space="0" w:color="000000"/>
              <w:left w:val="single" w:sz="6" w:space="0" w:color="000000"/>
              <w:bottom w:val="single" w:sz="6" w:space="0" w:color="000000"/>
            </w:tcBorders>
            <w:shd w:val="clear" w:color="auto" w:fill="auto"/>
          </w:tcPr>
          <w:p w14:paraId="56515591"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094C748B"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Use of preserved polymer dispersions, pigment paste and colourants.</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551FBC4E"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Professionals</w:t>
            </w:r>
          </w:p>
        </w:tc>
      </w:tr>
      <w:tr w:rsidR="003655B6" w:rsidRPr="00DA1F0D" w14:paraId="775D6BAA" w14:textId="77777777" w:rsidTr="00E00094">
        <w:trPr>
          <w:trHeight w:val="283"/>
        </w:trPr>
        <w:tc>
          <w:tcPr>
            <w:tcW w:w="8870"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2166948B" w14:textId="77777777" w:rsidR="003655B6" w:rsidRPr="00DA1F0D" w:rsidRDefault="003655B6" w:rsidP="00DA1F0D">
            <w:pPr>
              <w:widowControl w:val="0"/>
              <w:tabs>
                <w:tab w:val="center" w:pos="4536"/>
                <w:tab w:val="right" w:pos="9072"/>
              </w:tabs>
              <w:suppressAutoHyphens w:val="0"/>
              <w:snapToGrid w:val="0"/>
              <w:rPr>
                <w:rFonts w:eastAsia="Calibri" w:cstheme="minorBidi"/>
                <w:b/>
                <w:color w:val="000000"/>
                <w:u w:val="single"/>
                <w:lang w:val="fr-FR" w:eastAsia="en-GB"/>
              </w:rPr>
            </w:pPr>
            <w:r w:rsidRPr="00DA1F0D">
              <w:rPr>
                <w:rFonts w:eastAsiaTheme="minorHAnsi" w:cstheme="minorBidi"/>
                <w:b/>
                <w:u w:val="single"/>
                <w:lang w:val="fr-FR" w:eastAsia="en-US"/>
              </w:rPr>
              <w:t>Preservation of slurries</w:t>
            </w:r>
          </w:p>
        </w:tc>
      </w:tr>
      <w:tr w:rsidR="003655B6" w:rsidRPr="00DA1F0D" w14:paraId="6BF11C44" w14:textId="77777777" w:rsidTr="001B1ED2">
        <w:trPr>
          <w:trHeight w:val="917"/>
        </w:trPr>
        <w:tc>
          <w:tcPr>
            <w:tcW w:w="1133" w:type="dxa"/>
            <w:tcBorders>
              <w:top w:val="single" w:sz="6" w:space="0" w:color="000000"/>
              <w:left w:val="single" w:sz="6" w:space="0" w:color="000000"/>
              <w:bottom w:val="single" w:sz="6" w:space="0" w:color="000000"/>
            </w:tcBorders>
            <w:shd w:val="clear" w:color="auto" w:fill="auto"/>
          </w:tcPr>
          <w:p w14:paraId="55F84A6C" w14:textId="05FB639D" w:rsidR="003655B6" w:rsidRPr="00DA1F0D" w:rsidRDefault="003655B6" w:rsidP="00DA1F0D">
            <w:pPr>
              <w:suppressAutoHyphens w:val="0"/>
              <w:rPr>
                <w:rFonts w:eastAsia="Calibri" w:cstheme="minorBidi"/>
                <w:lang w:val="fr-FR" w:eastAsia="en-US"/>
              </w:rPr>
            </w:pPr>
            <w:r w:rsidRPr="00DA1F0D">
              <w:rPr>
                <w:rFonts w:eastAsia="Calibri" w:cstheme="minorBidi"/>
                <w:lang w:val="fr-FR" w:eastAsia="en-US"/>
              </w:rPr>
              <w:t>2</w:t>
            </w:r>
            <w:r w:rsidR="00210F27">
              <w:rPr>
                <w:rFonts w:eastAsia="Calibri" w:cstheme="minorBidi"/>
                <w:lang w:val="fr-FR" w:eastAsia="en-US"/>
              </w:rPr>
              <w:t>1</w:t>
            </w:r>
          </w:p>
        </w:tc>
        <w:tc>
          <w:tcPr>
            <w:tcW w:w="1212" w:type="dxa"/>
            <w:tcBorders>
              <w:top w:val="single" w:sz="6" w:space="0" w:color="000000"/>
              <w:left w:val="single" w:sz="6" w:space="0" w:color="000000"/>
              <w:bottom w:val="single" w:sz="6" w:space="0" w:color="000000"/>
            </w:tcBorders>
            <w:shd w:val="clear" w:color="auto" w:fill="auto"/>
          </w:tcPr>
          <w:p w14:paraId="314C0034" w14:textId="77777777" w:rsidR="003655B6" w:rsidRPr="00DA1F0D" w:rsidRDefault="003655B6" w:rsidP="00DA1F0D">
            <w:pPr>
              <w:suppressAutoHyphens w:val="0"/>
              <w:rPr>
                <w:rFonts w:eastAsia="Calibri" w:cstheme="minorBidi"/>
                <w:lang w:val="fr-FR" w:eastAsia="en-GB"/>
              </w:rPr>
            </w:pPr>
            <w:r w:rsidRPr="00DA1F0D">
              <w:rPr>
                <w:rFonts w:eastAsia="Calibri" w:cstheme="minorBidi"/>
                <w:lang w:val="fr-FR" w:eastAsia="en-GB"/>
              </w:rPr>
              <w:t>Application exposure</w:t>
            </w:r>
          </w:p>
        </w:tc>
        <w:tc>
          <w:tcPr>
            <w:tcW w:w="4536" w:type="dxa"/>
            <w:tcBorders>
              <w:top w:val="single" w:sz="6" w:space="0" w:color="000000"/>
              <w:left w:val="single" w:sz="6" w:space="0" w:color="000000"/>
              <w:bottom w:val="single" w:sz="6" w:space="0" w:color="000000"/>
            </w:tcBorders>
            <w:shd w:val="clear" w:color="auto" w:fill="auto"/>
          </w:tcPr>
          <w:p w14:paraId="4BB0A51B"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Secondary exposure.</w:t>
            </w:r>
          </w:p>
          <w:p w14:paraId="52BACAF5"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en-US" w:eastAsia="en-GB"/>
              </w:rPr>
            </w:pPr>
            <w:r w:rsidRPr="00DA1F0D">
              <w:rPr>
                <w:rFonts w:eastAsia="Calibri" w:cstheme="minorBidi"/>
                <w:color w:val="000000"/>
                <w:lang w:val="en-US" w:eastAsia="en-GB"/>
              </w:rPr>
              <w:t>Use of preserved mineral and pigment slurries.</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63090426" w14:textId="77777777" w:rsidR="003655B6" w:rsidRPr="00DA1F0D" w:rsidRDefault="003655B6" w:rsidP="00DA1F0D">
            <w:pPr>
              <w:widowControl w:val="0"/>
              <w:tabs>
                <w:tab w:val="center" w:pos="4536"/>
                <w:tab w:val="right" w:pos="9072"/>
              </w:tabs>
              <w:suppressAutoHyphens w:val="0"/>
              <w:snapToGrid w:val="0"/>
              <w:rPr>
                <w:rFonts w:eastAsia="Calibri" w:cstheme="minorBidi"/>
                <w:color w:val="000000"/>
                <w:lang w:val="fr-FR" w:eastAsia="en-GB"/>
              </w:rPr>
            </w:pPr>
            <w:r w:rsidRPr="00DA1F0D">
              <w:rPr>
                <w:rFonts w:eastAsia="Calibri" w:cstheme="minorBidi"/>
                <w:color w:val="000000"/>
                <w:lang w:val="fr-FR" w:eastAsia="en-GB"/>
              </w:rPr>
              <w:t>Professionals</w:t>
            </w:r>
          </w:p>
        </w:tc>
      </w:tr>
    </w:tbl>
    <w:p w14:paraId="146D337B" w14:textId="24845860" w:rsidR="009D0C0B" w:rsidRDefault="009D0C0B">
      <w:pPr>
        <w:rPr>
          <w:rFonts w:ascii="Times New Roman" w:eastAsia="Calibri" w:hAnsi="Times New Roman" w:cs="Times New Roman"/>
          <w:b/>
          <w:i/>
          <w:szCs w:val="22"/>
          <w:lang w:eastAsia="en-US"/>
        </w:rPr>
      </w:pPr>
    </w:p>
    <w:p w14:paraId="297C15AB" w14:textId="77777777" w:rsidR="00CC1593" w:rsidRDefault="00CC1593">
      <w:pPr>
        <w:rPr>
          <w:rFonts w:ascii="Times New Roman" w:eastAsia="Calibri" w:hAnsi="Times New Roman" w:cs="Times New Roman"/>
          <w:b/>
          <w:i/>
          <w:szCs w:val="22"/>
          <w:lang w:eastAsia="en-US"/>
        </w:rPr>
      </w:pPr>
    </w:p>
    <w:tbl>
      <w:tblPr>
        <w:tblStyle w:val="Grilledutableau"/>
        <w:tblW w:w="0" w:type="auto"/>
        <w:shd w:val="clear" w:color="auto" w:fill="E5B8B7" w:themeFill="accent2" w:themeFillTint="66"/>
        <w:tblLook w:val="04A0" w:firstRow="1" w:lastRow="0" w:firstColumn="1" w:lastColumn="0" w:noHBand="0" w:noVBand="1"/>
      </w:tblPr>
      <w:tblGrid>
        <w:gridCol w:w="8645"/>
      </w:tblGrid>
      <w:tr w:rsidR="00CC1593" w14:paraId="4547FF4D" w14:textId="77777777" w:rsidTr="001B1ED2">
        <w:tc>
          <w:tcPr>
            <w:tcW w:w="8645" w:type="dxa"/>
            <w:shd w:val="clear" w:color="auto" w:fill="FFFFFF" w:themeFill="background1"/>
          </w:tcPr>
          <w:p w14:paraId="0CDE4069" w14:textId="0DBEB296" w:rsidR="00CC1593" w:rsidRDefault="00CC1593" w:rsidP="00CC1593">
            <w:pPr>
              <w:jc w:val="both"/>
            </w:pPr>
            <w:r w:rsidRPr="00DA1F0D">
              <w:t>For each exposure scenarios considered below, b</w:t>
            </w:r>
            <w:r w:rsidRPr="00456FB8">
              <w:t xml:space="preserve">oth external and internal exposures were calculated for all routes, in order to estimate the risk for local and systemic effects. </w:t>
            </w:r>
          </w:p>
          <w:p w14:paraId="4559B2C4" w14:textId="16CC8F92" w:rsidR="00CC1593" w:rsidRDefault="00CC1593" w:rsidP="00CC1593">
            <w:pPr>
              <w:jc w:val="both"/>
            </w:pPr>
            <w:r w:rsidRPr="00456FB8">
              <w:t xml:space="preserve">Dermal external exposure is expressed as concentration of the </w:t>
            </w:r>
            <w:r w:rsidR="00E11FF9">
              <w:t xml:space="preserve">pure </w:t>
            </w:r>
            <w:proofErr w:type="gramStart"/>
            <w:r w:rsidR="00E11FF9">
              <w:t>C</w:t>
            </w:r>
            <w:r w:rsidR="00675B48">
              <w:t>(</w:t>
            </w:r>
            <w:proofErr w:type="gramEnd"/>
            <w:r w:rsidR="00E11FF9">
              <w:t>MI</w:t>
            </w:r>
            <w:r w:rsidR="00675B48">
              <w:t>)</w:t>
            </w:r>
            <w:r w:rsidR="00E11FF9">
              <w:t>T</w:t>
            </w:r>
            <w:r w:rsidRPr="00456FB8">
              <w:t xml:space="preserve"> deposed on skin (ppm). </w:t>
            </w:r>
          </w:p>
          <w:p w14:paraId="6E1FECCC" w14:textId="352B2C63" w:rsidR="00CC1593" w:rsidRDefault="00CC1593" w:rsidP="00CC1593">
            <w:pPr>
              <w:jc w:val="both"/>
            </w:pPr>
            <w:r w:rsidRPr="00456FB8">
              <w:t xml:space="preserve">Inhaled external exposure is expressed as the </w:t>
            </w:r>
            <w:r w:rsidR="00675B48">
              <w:t xml:space="preserve">pure </w:t>
            </w:r>
            <w:proofErr w:type="gramStart"/>
            <w:r w:rsidR="00675B48">
              <w:t>C(</w:t>
            </w:r>
            <w:proofErr w:type="gramEnd"/>
            <w:r w:rsidR="00675B48">
              <w:t>M)IT</w:t>
            </w:r>
            <w:r w:rsidRPr="00456FB8">
              <w:t xml:space="preserve"> concentration in inhaled air. </w:t>
            </w:r>
          </w:p>
          <w:p w14:paraId="328232E0" w14:textId="656E05D2" w:rsidR="00CC1593" w:rsidRPr="00DA1F0D" w:rsidRDefault="00CC1593" w:rsidP="00DA1F0D">
            <w:pPr>
              <w:jc w:val="both"/>
              <w:rPr>
                <w:rFonts w:ascii="Times New Roman" w:eastAsia="Calibri" w:hAnsi="Times New Roman" w:cs="Times New Roman"/>
                <w:szCs w:val="22"/>
                <w:lang w:eastAsia="en-US"/>
              </w:rPr>
            </w:pPr>
            <w:r w:rsidRPr="00456FB8">
              <w:t>Concentration during task as well as daily mean concentration, i.e. 8-hour time weighted average (TWA), is calculated for chronic effects</w:t>
            </w:r>
            <w:r w:rsidR="00E00094">
              <w:t xml:space="preserve"> for professionnals</w:t>
            </w:r>
            <w:r w:rsidRPr="00456FB8">
              <w:t xml:space="preserve">. </w:t>
            </w:r>
          </w:p>
          <w:p w14:paraId="10CA8B20" w14:textId="080492D9" w:rsidR="00CC1593" w:rsidRDefault="00CC1593" w:rsidP="00385305">
            <w:pPr>
              <w:rPr>
                <w:rFonts w:ascii="Times New Roman" w:eastAsia="Calibri" w:hAnsi="Times New Roman" w:cs="Times New Roman"/>
                <w:i/>
                <w:szCs w:val="22"/>
                <w:lang w:eastAsia="en-US"/>
              </w:rPr>
            </w:pPr>
          </w:p>
        </w:tc>
      </w:tr>
    </w:tbl>
    <w:p w14:paraId="49101EC0" w14:textId="49C1C253" w:rsidR="009D0C0B" w:rsidRDefault="009D0C0B" w:rsidP="00385305">
      <w:pPr>
        <w:rPr>
          <w:rFonts w:ascii="Times New Roman" w:eastAsia="Calibri" w:hAnsi="Times New Roman" w:cs="Times New Roman"/>
          <w:i/>
          <w:szCs w:val="22"/>
          <w:lang w:eastAsia="en-US"/>
        </w:rPr>
      </w:pPr>
    </w:p>
    <w:p w14:paraId="0A787FE6" w14:textId="7D573892" w:rsidR="00E00094" w:rsidRDefault="00E00094">
      <w:pPr>
        <w:suppressAutoHyphens w:val="0"/>
        <w:rPr>
          <w:rFonts w:ascii="Times New Roman" w:eastAsia="Calibri" w:hAnsi="Times New Roman" w:cs="Times New Roman"/>
          <w:i/>
          <w:szCs w:val="22"/>
          <w:lang w:eastAsia="en-US"/>
        </w:rPr>
      </w:pPr>
      <w:r>
        <w:rPr>
          <w:rFonts w:ascii="Times New Roman" w:eastAsia="Calibri" w:hAnsi="Times New Roman" w:cs="Times New Roman"/>
          <w:i/>
          <w:szCs w:val="22"/>
          <w:lang w:eastAsia="en-US"/>
        </w:rPr>
        <w:br w:type="page"/>
      </w:r>
    </w:p>
    <w:p w14:paraId="3C86E4F9" w14:textId="77777777" w:rsidR="00CC1593" w:rsidRPr="00DA1F0D" w:rsidRDefault="00CC1593" w:rsidP="00CC1593">
      <w:pPr>
        <w:suppressAutoHyphens w:val="0"/>
        <w:spacing w:after="200" w:line="276" w:lineRule="auto"/>
        <w:jc w:val="both"/>
        <w:rPr>
          <w:rFonts w:eastAsiaTheme="minorHAnsi" w:cstheme="minorBidi"/>
          <w:b/>
          <w:sz w:val="22"/>
          <w:szCs w:val="22"/>
          <w:u w:val="single"/>
          <w:lang w:val="sv-SE" w:eastAsia="en-US"/>
        </w:rPr>
      </w:pPr>
      <w:bookmarkStart w:id="635" w:name="_Toc407026856"/>
      <w:r w:rsidRPr="00DA1F0D">
        <w:rPr>
          <w:rFonts w:eastAsiaTheme="minorHAnsi" w:cstheme="minorBidi"/>
          <w:b/>
          <w:sz w:val="22"/>
          <w:szCs w:val="22"/>
          <w:u w:val="single"/>
          <w:lang w:val="sv-SE" w:eastAsia="en-US"/>
        </w:rPr>
        <w:t>INDUSTRIAL Exposure</w:t>
      </w:r>
      <w:bookmarkEnd w:id="635"/>
    </w:p>
    <w:p w14:paraId="1E0AED11" w14:textId="77777777" w:rsidR="00CC1593" w:rsidRPr="00E00094" w:rsidRDefault="00CC1593" w:rsidP="00CC1593">
      <w:pPr>
        <w:suppressAutoHyphens w:val="0"/>
        <w:spacing w:after="200" w:line="276" w:lineRule="auto"/>
        <w:jc w:val="both"/>
        <w:rPr>
          <w:rFonts w:eastAsiaTheme="minorHAnsi" w:cstheme="minorBidi"/>
          <w:b/>
          <w:lang w:val="sv-SE" w:eastAsia="en-US"/>
        </w:rPr>
      </w:pPr>
      <w:r w:rsidRPr="00E00094">
        <w:rPr>
          <w:rFonts w:eastAsiaTheme="minorHAnsi" w:cstheme="minorBidi"/>
          <w:b/>
          <w:lang w:val="sv-SE" w:eastAsia="en-US"/>
        </w:rPr>
        <w:t xml:space="preserve">Scenario [1] - Primary exposure: Automated loading of a liquid biocidal product into products to be preserved </w:t>
      </w:r>
    </w:p>
    <w:p w14:paraId="7CC6212B" w14:textId="77777777" w:rsidR="009D0C0B" w:rsidRDefault="009D0C0B" w:rsidP="00CC1593">
      <w:pPr>
        <w:rPr>
          <w:rFonts w:ascii="Times New Roman" w:eastAsia="Calibri" w:hAnsi="Times New Roman" w:cs="Times New Roman"/>
          <w:i/>
          <w:iCs/>
          <w:lang w:eastAsia="en-US"/>
        </w:rPr>
      </w:pPr>
    </w:p>
    <w:tbl>
      <w:tblPr>
        <w:tblW w:w="8582" w:type="dxa"/>
        <w:tblInd w:w="-7" w:type="dxa"/>
        <w:tblLayout w:type="fixed"/>
        <w:tblCellMar>
          <w:top w:w="57" w:type="dxa"/>
          <w:left w:w="70" w:type="dxa"/>
          <w:bottom w:w="57" w:type="dxa"/>
          <w:right w:w="70" w:type="dxa"/>
        </w:tblCellMar>
        <w:tblLook w:val="0000" w:firstRow="0" w:lastRow="0" w:firstColumn="0" w:lastColumn="0" w:noHBand="0" w:noVBand="0"/>
      </w:tblPr>
      <w:tblGrid>
        <w:gridCol w:w="7"/>
        <w:gridCol w:w="1214"/>
        <w:gridCol w:w="3818"/>
        <w:gridCol w:w="1842"/>
        <w:gridCol w:w="1701"/>
      </w:tblGrid>
      <w:tr w:rsidR="00CC1593" w:rsidRPr="00280F14" w14:paraId="77BD7080" w14:textId="77777777" w:rsidTr="00DA1F0D">
        <w:trPr>
          <w:tblHeader/>
        </w:trPr>
        <w:tc>
          <w:tcPr>
            <w:tcW w:w="8582" w:type="dxa"/>
            <w:gridSpan w:val="5"/>
            <w:tcBorders>
              <w:top w:val="single" w:sz="6" w:space="0" w:color="000000"/>
              <w:left w:val="single" w:sz="6" w:space="0" w:color="000000"/>
              <w:bottom w:val="single" w:sz="6" w:space="0" w:color="000000"/>
              <w:right w:val="single" w:sz="6" w:space="0" w:color="000000"/>
            </w:tcBorders>
            <w:shd w:val="clear" w:color="auto" w:fill="FFFFCC"/>
          </w:tcPr>
          <w:p w14:paraId="1303115A" w14:textId="77777777" w:rsidR="00CC1593" w:rsidRPr="00E00094" w:rsidRDefault="00CC1593" w:rsidP="00CC1593">
            <w:pPr>
              <w:keepNext/>
              <w:widowControl w:val="0"/>
              <w:tabs>
                <w:tab w:val="center" w:pos="4536"/>
                <w:tab w:val="right" w:pos="9072"/>
              </w:tabs>
              <w:rPr>
                <w:i/>
              </w:rPr>
            </w:pPr>
            <w:r w:rsidRPr="00E00094">
              <w:rPr>
                <w:rFonts w:eastAsia="Calibri"/>
                <w:b/>
                <w:bCs/>
                <w:i/>
                <w:color w:val="000000"/>
                <w:lang w:eastAsia="en-GB"/>
              </w:rPr>
              <w:t>Description of Scenario [1]</w:t>
            </w:r>
          </w:p>
        </w:tc>
      </w:tr>
      <w:tr w:rsidR="00CC1593" w:rsidRPr="00280F14" w14:paraId="48AB14F0" w14:textId="77777777" w:rsidTr="00DA1F0D">
        <w:tc>
          <w:tcPr>
            <w:tcW w:w="8582" w:type="dxa"/>
            <w:gridSpan w:val="5"/>
            <w:tcBorders>
              <w:top w:val="single" w:sz="6" w:space="0" w:color="000000"/>
              <w:left w:val="single" w:sz="6" w:space="0" w:color="000000"/>
              <w:bottom w:val="single" w:sz="6" w:space="0" w:color="000000"/>
              <w:right w:val="single" w:sz="6" w:space="0" w:color="000000"/>
            </w:tcBorders>
            <w:shd w:val="clear" w:color="auto" w:fill="auto"/>
          </w:tcPr>
          <w:p w14:paraId="3991D14A" w14:textId="1F63B9BA" w:rsidR="00CC1593" w:rsidRPr="00280F14" w:rsidRDefault="00CC1593" w:rsidP="00CC1593">
            <w:pPr>
              <w:jc w:val="both"/>
              <w:rPr>
                <w:rFonts w:eastAsia="Calibri"/>
                <w:lang w:eastAsia="en-GB"/>
              </w:rPr>
            </w:pPr>
            <w:r w:rsidRPr="00280F14">
              <w:rPr>
                <w:rFonts w:eastAsia="Calibri"/>
                <w:lang w:eastAsia="en-GB"/>
              </w:rPr>
              <w:t xml:space="preserve">The IBC with the BP, ACTICIDE </w:t>
            </w:r>
            <w:r w:rsidR="00604029">
              <w:rPr>
                <w:rFonts w:eastAsia="Calibri"/>
                <w:lang w:eastAsia="en-GB"/>
              </w:rPr>
              <w:t>C1</w:t>
            </w:r>
            <w:r w:rsidRPr="00280F14">
              <w:rPr>
                <w:rFonts w:eastAsia="Calibri"/>
                <w:lang w:eastAsia="en-GB"/>
              </w:rPr>
              <w:t xml:space="preserve"> (1.1% </w:t>
            </w:r>
            <w:proofErr w:type="gramStart"/>
            <w:r w:rsidRPr="00280F14">
              <w:rPr>
                <w:rFonts w:eastAsia="Calibri"/>
                <w:lang w:eastAsia="en-GB"/>
              </w:rPr>
              <w:t>C(</w:t>
            </w:r>
            <w:proofErr w:type="gramEnd"/>
            <w:r w:rsidRPr="00280F14">
              <w:rPr>
                <w:rFonts w:eastAsia="Calibri"/>
                <w:lang w:eastAsia="en-GB"/>
              </w:rPr>
              <w:t>M)IT), is directly attached to the process tanks where the formulation is mixed with the BP solution. The BP is pumped automatically into these process tanks. Exposure only occurs during attaching and detaching of the transfer lines.</w:t>
            </w:r>
          </w:p>
          <w:p w14:paraId="2A16E837" w14:textId="77777777" w:rsidR="00CC1593" w:rsidRPr="00280F14" w:rsidRDefault="00CC1593" w:rsidP="00CC1593">
            <w:pPr>
              <w:jc w:val="both"/>
              <w:rPr>
                <w:rFonts w:eastAsia="Calibri"/>
                <w:lang w:eastAsia="en-GB"/>
              </w:rPr>
            </w:pPr>
            <w:r w:rsidRPr="00280F14">
              <w:rPr>
                <w:rFonts w:eastAsia="Calibri"/>
                <w:lang w:eastAsia="en-GB"/>
              </w:rPr>
              <w:t>Exposure potential is predominantly to the hands, resulting from accidental touching of contaminated surfaces.</w:t>
            </w:r>
          </w:p>
          <w:p w14:paraId="22F9DEF0" w14:textId="77777777" w:rsidR="00A05F0D" w:rsidRDefault="00A05F0D" w:rsidP="00CC1593">
            <w:pPr>
              <w:jc w:val="both"/>
              <w:rPr>
                <w:rFonts w:eastAsia="Calibri"/>
                <w:lang w:eastAsia="en-GB"/>
              </w:rPr>
            </w:pPr>
          </w:p>
          <w:p w14:paraId="4BD741C6" w14:textId="3B484A9D" w:rsidR="00CC1593" w:rsidRDefault="00CC1593" w:rsidP="00CC1593">
            <w:pPr>
              <w:jc w:val="both"/>
              <w:rPr>
                <w:rFonts w:eastAsia="Calibri"/>
                <w:lang w:eastAsia="en-GB"/>
              </w:rPr>
            </w:pPr>
            <w:r w:rsidRPr="00280F14">
              <w:rPr>
                <w:rFonts w:eastAsia="Calibri"/>
                <w:lang w:eastAsia="en-GB"/>
              </w:rPr>
              <w:t xml:space="preserve">Inhalation exposure to </w:t>
            </w:r>
            <w:proofErr w:type="gramStart"/>
            <w:r w:rsidRPr="00280F14">
              <w:rPr>
                <w:rFonts w:eastAsia="Calibri"/>
                <w:lang w:eastAsia="en-GB"/>
              </w:rPr>
              <w:t>C(</w:t>
            </w:r>
            <w:proofErr w:type="gramEnd"/>
            <w:r w:rsidRPr="00280F14">
              <w:rPr>
                <w:rFonts w:eastAsia="Calibri"/>
                <w:lang w:eastAsia="en-GB"/>
              </w:rPr>
              <w:t xml:space="preserve">M)IT </w:t>
            </w:r>
            <w:r w:rsidR="00A05F0D">
              <w:rPr>
                <w:rFonts w:eastAsia="Calibri"/>
                <w:lang w:eastAsia="en-GB"/>
              </w:rPr>
              <w:t>is considered negligible because the process is automated</w:t>
            </w:r>
            <w:r w:rsidR="00987664">
              <w:rPr>
                <w:rFonts w:eastAsia="Calibri"/>
                <w:lang w:eastAsia="en-GB"/>
              </w:rPr>
              <w:t>.</w:t>
            </w:r>
            <w:r w:rsidRPr="00280F14">
              <w:rPr>
                <w:rFonts w:eastAsia="Calibri"/>
                <w:lang w:eastAsia="en-GB"/>
              </w:rPr>
              <w:t>.</w:t>
            </w:r>
          </w:p>
          <w:p w14:paraId="1C0320D3" w14:textId="77777777" w:rsidR="00CC1593" w:rsidRDefault="00CC1593" w:rsidP="00CC1593">
            <w:pPr>
              <w:jc w:val="both"/>
              <w:rPr>
                <w:rFonts w:eastAsia="Calibri"/>
                <w:lang w:eastAsia="en-GB"/>
              </w:rPr>
            </w:pPr>
          </w:p>
          <w:p w14:paraId="3F0EF49A" w14:textId="77777777" w:rsidR="00CC1593" w:rsidRDefault="00CC1593" w:rsidP="00CC1593">
            <w:pPr>
              <w:jc w:val="both"/>
            </w:pPr>
            <w:r>
              <w:t>To assess dermal exposure during automated loading of ACTICIDE C1 into process tanks, the Connecting Line model from RISKOFDERM Toolkit has been used as recommended in HEEG Opinion 1.</w:t>
            </w:r>
          </w:p>
          <w:p w14:paraId="3BCA8965" w14:textId="77777777" w:rsidR="00CC1593" w:rsidRDefault="00CC1593" w:rsidP="00CC1593">
            <w:pPr>
              <w:jc w:val="both"/>
            </w:pPr>
            <w:r>
              <w:t>The indicative exposure value from the model is 0.92 mg pb/min.</w:t>
            </w:r>
          </w:p>
          <w:p w14:paraId="6405AC2D" w14:textId="77777777" w:rsidR="00CC1593" w:rsidRPr="00280F14" w:rsidRDefault="00CC1593" w:rsidP="00DA1F0D">
            <w:pPr>
              <w:spacing w:after="240"/>
              <w:jc w:val="both"/>
            </w:pPr>
            <w:r>
              <w:t xml:space="preserve">An exposure duration of 15 min/event and 4 events/day is considered (Applicant’s data). </w:t>
            </w:r>
          </w:p>
        </w:tc>
      </w:tr>
      <w:tr w:rsidR="00CC1593" w:rsidRPr="00F84E0D" w14:paraId="032F8E20"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shd w:val="clear" w:color="auto" w:fill="auto"/>
            <w:tcMar>
              <w:top w:w="57" w:type="dxa"/>
              <w:bottom w:w="57" w:type="dxa"/>
            </w:tcMar>
          </w:tcPr>
          <w:p w14:paraId="664F05D0" w14:textId="77777777" w:rsidR="00CC1593" w:rsidRPr="006F6822" w:rsidRDefault="00CC1593" w:rsidP="00CC1593">
            <w:pPr>
              <w:rPr>
                <w:sz w:val="18"/>
                <w:szCs w:val="18"/>
              </w:rPr>
            </w:pPr>
          </w:p>
        </w:tc>
        <w:tc>
          <w:tcPr>
            <w:tcW w:w="3818" w:type="dxa"/>
            <w:shd w:val="clear" w:color="auto" w:fill="auto"/>
            <w:tcMar>
              <w:top w:w="57" w:type="dxa"/>
              <w:bottom w:w="57" w:type="dxa"/>
            </w:tcMar>
          </w:tcPr>
          <w:p w14:paraId="009EF979" w14:textId="77777777" w:rsidR="00CC1593" w:rsidRPr="003B50C1" w:rsidRDefault="00CC1593" w:rsidP="00CC1593">
            <w:pPr>
              <w:rPr>
                <w:b/>
                <w:sz w:val="18"/>
                <w:szCs w:val="18"/>
              </w:rPr>
            </w:pPr>
            <w:r w:rsidRPr="003B50C1">
              <w:rPr>
                <w:b/>
                <w:sz w:val="18"/>
                <w:szCs w:val="18"/>
              </w:rPr>
              <w:t>Parameters</w:t>
            </w:r>
          </w:p>
        </w:tc>
        <w:tc>
          <w:tcPr>
            <w:tcW w:w="1842" w:type="dxa"/>
            <w:shd w:val="clear" w:color="auto" w:fill="auto"/>
            <w:tcMar>
              <w:top w:w="57" w:type="dxa"/>
              <w:bottom w:w="57" w:type="dxa"/>
            </w:tcMar>
          </w:tcPr>
          <w:p w14:paraId="6DD54290" w14:textId="77777777" w:rsidR="00CC1593" w:rsidRPr="003B50C1" w:rsidRDefault="00CC1593" w:rsidP="00CC1593">
            <w:pPr>
              <w:rPr>
                <w:b/>
                <w:sz w:val="18"/>
                <w:szCs w:val="18"/>
              </w:rPr>
            </w:pPr>
            <w:r w:rsidRPr="003B50C1">
              <w:rPr>
                <w:b/>
                <w:sz w:val="18"/>
                <w:szCs w:val="18"/>
              </w:rPr>
              <w:t>Value</w:t>
            </w:r>
          </w:p>
        </w:tc>
        <w:tc>
          <w:tcPr>
            <w:tcW w:w="1701" w:type="dxa"/>
          </w:tcPr>
          <w:p w14:paraId="29678394" w14:textId="77777777" w:rsidR="00CC1593" w:rsidRPr="003B50C1" w:rsidRDefault="00CC1593" w:rsidP="00CC1593">
            <w:pPr>
              <w:rPr>
                <w:b/>
                <w:sz w:val="18"/>
                <w:szCs w:val="18"/>
              </w:rPr>
            </w:pPr>
            <w:r w:rsidRPr="003B50C1">
              <w:rPr>
                <w:b/>
                <w:sz w:val="18"/>
                <w:szCs w:val="18"/>
              </w:rPr>
              <w:t>Source</w:t>
            </w:r>
          </w:p>
        </w:tc>
      </w:tr>
      <w:tr w:rsidR="00CC1593" w:rsidRPr="00F84E0D" w14:paraId="77D51B84"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val="restart"/>
            <w:tcMar>
              <w:top w:w="57" w:type="dxa"/>
              <w:bottom w:w="57" w:type="dxa"/>
            </w:tcMar>
            <w:vAlign w:val="center"/>
          </w:tcPr>
          <w:p w14:paraId="526C0E6E" w14:textId="77777777" w:rsidR="00CC1593" w:rsidRPr="003B50C1" w:rsidRDefault="00CC1593" w:rsidP="00CC1593">
            <w:pPr>
              <w:jc w:val="center"/>
              <w:rPr>
                <w:b/>
                <w:sz w:val="18"/>
                <w:szCs w:val="18"/>
              </w:rPr>
            </w:pPr>
            <w:r w:rsidRPr="003B50C1">
              <w:rPr>
                <w:b/>
                <w:sz w:val="18"/>
                <w:szCs w:val="18"/>
              </w:rPr>
              <w:t>Tier 1</w:t>
            </w:r>
          </w:p>
        </w:tc>
        <w:tc>
          <w:tcPr>
            <w:tcW w:w="3818" w:type="dxa"/>
            <w:shd w:val="clear" w:color="auto" w:fill="auto"/>
            <w:tcMar>
              <w:top w:w="57" w:type="dxa"/>
              <w:bottom w:w="57" w:type="dxa"/>
            </w:tcMar>
            <w:vAlign w:val="center"/>
          </w:tcPr>
          <w:p w14:paraId="167283A2" w14:textId="0071022F" w:rsidR="00CC1593" w:rsidRPr="006F6822" w:rsidRDefault="00CC1593" w:rsidP="00920554">
            <w:pPr>
              <w:rPr>
                <w:sz w:val="18"/>
                <w:szCs w:val="18"/>
              </w:rPr>
            </w:pPr>
            <w:r>
              <w:rPr>
                <w:sz w:val="18"/>
                <w:szCs w:val="18"/>
              </w:rPr>
              <w:t xml:space="preserve">Concentration of </w:t>
            </w:r>
            <w:r w:rsidR="00920554">
              <w:rPr>
                <w:sz w:val="18"/>
                <w:szCs w:val="18"/>
              </w:rPr>
              <w:t>pure C(M)IT</w:t>
            </w:r>
            <w:r>
              <w:rPr>
                <w:sz w:val="18"/>
                <w:szCs w:val="18"/>
              </w:rPr>
              <w:t xml:space="preserve"> in the product ACTICIDE C1</w:t>
            </w:r>
          </w:p>
        </w:tc>
        <w:tc>
          <w:tcPr>
            <w:tcW w:w="1842" w:type="dxa"/>
            <w:shd w:val="clear" w:color="auto" w:fill="auto"/>
            <w:tcMar>
              <w:top w:w="57" w:type="dxa"/>
              <w:bottom w:w="57" w:type="dxa"/>
            </w:tcMar>
          </w:tcPr>
          <w:p w14:paraId="42309706" w14:textId="77777777" w:rsidR="00CC1593" w:rsidRPr="006F6822" w:rsidRDefault="00CC1593" w:rsidP="00CC1593">
            <w:pPr>
              <w:rPr>
                <w:sz w:val="18"/>
                <w:szCs w:val="18"/>
              </w:rPr>
            </w:pPr>
            <w:r>
              <w:rPr>
                <w:sz w:val="18"/>
                <w:szCs w:val="18"/>
              </w:rPr>
              <w:t>1.11%</w:t>
            </w:r>
          </w:p>
        </w:tc>
        <w:tc>
          <w:tcPr>
            <w:tcW w:w="1701" w:type="dxa"/>
          </w:tcPr>
          <w:p w14:paraId="5D1E8B5B" w14:textId="77777777" w:rsidR="00CC1593" w:rsidRPr="006F6822" w:rsidRDefault="00CC1593" w:rsidP="00CC1593">
            <w:pPr>
              <w:rPr>
                <w:sz w:val="18"/>
                <w:szCs w:val="18"/>
              </w:rPr>
            </w:pPr>
            <w:r>
              <w:rPr>
                <w:sz w:val="18"/>
                <w:szCs w:val="18"/>
              </w:rPr>
              <w:t>Applicant’s data</w:t>
            </w:r>
          </w:p>
        </w:tc>
      </w:tr>
      <w:tr w:rsidR="00CC1593" w:rsidRPr="00F84E0D" w14:paraId="2B6C5B74"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tcMar>
              <w:top w:w="57" w:type="dxa"/>
              <w:bottom w:w="57" w:type="dxa"/>
            </w:tcMar>
            <w:vAlign w:val="center"/>
          </w:tcPr>
          <w:p w14:paraId="458D81A7" w14:textId="77777777" w:rsidR="00CC1593" w:rsidRPr="003B50C1" w:rsidRDefault="00CC1593" w:rsidP="00CC1593">
            <w:pPr>
              <w:jc w:val="center"/>
              <w:rPr>
                <w:b/>
                <w:sz w:val="18"/>
                <w:szCs w:val="18"/>
              </w:rPr>
            </w:pPr>
          </w:p>
        </w:tc>
        <w:tc>
          <w:tcPr>
            <w:tcW w:w="3818" w:type="dxa"/>
            <w:shd w:val="clear" w:color="auto" w:fill="auto"/>
            <w:tcMar>
              <w:top w:w="57" w:type="dxa"/>
              <w:bottom w:w="57" w:type="dxa"/>
            </w:tcMar>
            <w:vAlign w:val="center"/>
          </w:tcPr>
          <w:p w14:paraId="60B3B051" w14:textId="77777777" w:rsidR="00CC1593" w:rsidRDefault="00CC1593" w:rsidP="00CC1593">
            <w:pPr>
              <w:rPr>
                <w:sz w:val="18"/>
                <w:szCs w:val="18"/>
              </w:rPr>
            </w:pPr>
            <w:r>
              <w:rPr>
                <w:sz w:val="18"/>
                <w:szCs w:val="18"/>
              </w:rPr>
              <w:t>Exposure value from the model (mg/min)</w:t>
            </w:r>
          </w:p>
        </w:tc>
        <w:tc>
          <w:tcPr>
            <w:tcW w:w="1842" w:type="dxa"/>
            <w:shd w:val="clear" w:color="auto" w:fill="auto"/>
            <w:tcMar>
              <w:top w:w="57" w:type="dxa"/>
              <w:bottom w:w="57" w:type="dxa"/>
            </w:tcMar>
          </w:tcPr>
          <w:p w14:paraId="68800CA8" w14:textId="77777777" w:rsidR="00CC1593" w:rsidRDefault="00CC1593" w:rsidP="00CC1593">
            <w:pPr>
              <w:rPr>
                <w:sz w:val="18"/>
                <w:szCs w:val="18"/>
              </w:rPr>
            </w:pPr>
            <w:r>
              <w:rPr>
                <w:sz w:val="18"/>
                <w:szCs w:val="18"/>
              </w:rPr>
              <w:t>0.92</w:t>
            </w:r>
          </w:p>
        </w:tc>
        <w:tc>
          <w:tcPr>
            <w:tcW w:w="1701" w:type="dxa"/>
          </w:tcPr>
          <w:p w14:paraId="13728531" w14:textId="77777777" w:rsidR="00CC1593" w:rsidRDefault="00CC1593" w:rsidP="00CC1593">
            <w:pPr>
              <w:rPr>
                <w:sz w:val="18"/>
                <w:szCs w:val="18"/>
              </w:rPr>
            </w:pPr>
            <w:r>
              <w:rPr>
                <w:sz w:val="18"/>
                <w:szCs w:val="18"/>
              </w:rPr>
              <w:t>HEEG Opinion 1</w:t>
            </w:r>
          </w:p>
        </w:tc>
      </w:tr>
      <w:tr w:rsidR="00CC1593" w:rsidRPr="00F84E0D" w14:paraId="23DE5A6B"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tcMar>
              <w:top w:w="57" w:type="dxa"/>
              <w:bottom w:w="57" w:type="dxa"/>
            </w:tcMar>
            <w:vAlign w:val="center"/>
          </w:tcPr>
          <w:p w14:paraId="76FD42E2" w14:textId="77777777" w:rsidR="00CC1593" w:rsidRPr="003B50C1" w:rsidRDefault="00CC1593" w:rsidP="00CC1593">
            <w:pPr>
              <w:jc w:val="center"/>
              <w:rPr>
                <w:b/>
                <w:sz w:val="18"/>
                <w:szCs w:val="18"/>
              </w:rPr>
            </w:pPr>
          </w:p>
        </w:tc>
        <w:tc>
          <w:tcPr>
            <w:tcW w:w="3818" w:type="dxa"/>
            <w:shd w:val="clear" w:color="auto" w:fill="auto"/>
            <w:tcMar>
              <w:top w:w="57" w:type="dxa"/>
              <w:bottom w:w="57" w:type="dxa"/>
            </w:tcMar>
            <w:vAlign w:val="center"/>
          </w:tcPr>
          <w:p w14:paraId="6CFBDED2" w14:textId="77777777" w:rsidR="00CC1593" w:rsidRDefault="00CC1593" w:rsidP="00CC1593">
            <w:pPr>
              <w:rPr>
                <w:sz w:val="18"/>
                <w:szCs w:val="18"/>
              </w:rPr>
            </w:pPr>
            <w:r>
              <w:rPr>
                <w:sz w:val="18"/>
                <w:szCs w:val="18"/>
              </w:rPr>
              <w:t>Exposure duration (min/event)</w:t>
            </w:r>
          </w:p>
        </w:tc>
        <w:tc>
          <w:tcPr>
            <w:tcW w:w="1842" w:type="dxa"/>
            <w:shd w:val="clear" w:color="auto" w:fill="auto"/>
            <w:tcMar>
              <w:top w:w="57" w:type="dxa"/>
              <w:bottom w:w="57" w:type="dxa"/>
            </w:tcMar>
          </w:tcPr>
          <w:p w14:paraId="15A00EE9" w14:textId="77777777" w:rsidR="00CC1593" w:rsidRDefault="00CC1593" w:rsidP="00CC1593">
            <w:pPr>
              <w:rPr>
                <w:sz w:val="18"/>
                <w:szCs w:val="18"/>
              </w:rPr>
            </w:pPr>
            <w:r>
              <w:rPr>
                <w:sz w:val="18"/>
                <w:szCs w:val="18"/>
              </w:rPr>
              <w:t>15</w:t>
            </w:r>
          </w:p>
        </w:tc>
        <w:tc>
          <w:tcPr>
            <w:tcW w:w="1701" w:type="dxa"/>
          </w:tcPr>
          <w:p w14:paraId="3868B46C" w14:textId="77777777" w:rsidR="00CC1593" w:rsidRDefault="00CC1593" w:rsidP="00CC1593">
            <w:pPr>
              <w:rPr>
                <w:sz w:val="18"/>
                <w:szCs w:val="18"/>
              </w:rPr>
            </w:pPr>
            <w:r w:rsidRPr="001B1ED2">
              <w:rPr>
                <w:sz w:val="18"/>
                <w:szCs w:val="18"/>
              </w:rPr>
              <w:t>Applicant’s data</w:t>
            </w:r>
          </w:p>
        </w:tc>
      </w:tr>
      <w:tr w:rsidR="00CC1593" w:rsidRPr="00F84E0D" w14:paraId="74D3CFE3"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tcMar>
              <w:top w:w="57" w:type="dxa"/>
              <w:bottom w:w="57" w:type="dxa"/>
            </w:tcMar>
            <w:vAlign w:val="center"/>
          </w:tcPr>
          <w:p w14:paraId="243F83C7" w14:textId="77777777" w:rsidR="00CC1593" w:rsidRPr="003B50C1" w:rsidRDefault="00CC1593" w:rsidP="00CC1593">
            <w:pPr>
              <w:jc w:val="center"/>
              <w:rPr>
                <w:b/>
                <w:sz w:val="18"/>
                <w:szCs w:val="18"/>
              </w:rPr>
            </w:pPr>
          </w:p>
        </w:tc>
        <w:tc>
          <w:tcPr>
            <w:tcW w:w="3818" w:type="dxa"/>
            <w:shd w:val="clear" w:color="auto" w:fill="auto"/>
            <w:tcMar>
              <w:top w:w="57" w:type="dxa"/>
              <w:bottom w:w="57" w:type="dxa"/>
            </w:tcMar>
            <w:vAlign w:val="center"/>
          </w:tcPr>
          <w:p w14:paraId="33AF3905" w14:textId="77777777" w:rsidR="00CC1593" w:rsidRDefault="00CC1593" w:rsidP="00CC1593">
            <w:pPr>
              <w:rPr>
                <w:sz w:val="18"/>
                <w:szCs w:val="18"/>
              </w:rPr>
            </w:pPr>
            <w:r>
              <w:rPr>
                <w:sz w:val="18"/>
                <w:szCs w:val="18"/>
              </w:rPr>
              <w:t>Frequency of exposure (event/day)</w:t>
            </w:r>
          </w:p>
        </w:tc>
        <w:tc>
          <w:tcPr>
            <w:tcW w:w="1842" w:type="dxa"/>
            <w:shd w:val="clear" w:color="auto" w:fill="auto"/>
            <w:tcMar>
              <w:top w:w="57" w:type="dxa"/>
              <w:bottom w:w="57" w:type="dxa"/>
            </w:tcMar>
          </w:tcPr>
          <w:p w14:paraId="642B327B" w14:textId="77777777" w:rsidR="00CC1593" w:rsidRDefault="00CC1593" w:rsidP="00CC1593">
            <w:pPr>
              <w:rPr>
                <w:sz w:val="18"/>
                <w:szCs w:val="18"/>
              </w:rPr>
            </w:pPr>
            <w:r>
              <w:rPr>
                <w:sz w:val="18"/>
                <w:szCs w:val="18"/>
              </w:rPr>
              <w:t>4</w:t>
            </w:r>
          </w:p>
        </w:tc>
        <w:tc>
          <w:tcPr>
            <w:tcW w:w="1701" w:type="dxa"/>
          </w:tcPr>
          <w:p w14:paraId="683C8554" w14:textId="77777777" w:rsidR="00CC1593" w:rsidRDefault="00CC1593" w:rsidP="00CC1593">
            <w:pPr>
              <w:rPr>
                <w:sz w:val="18"/>
                <w:szCs w:val="18"/>
              </w:rPr>
            </w:pPr>
            <w:r w:rsidRPr="001B1ED2">
              <w:rPr>
                <w:sz w:val="18"/>
                <w:szCs w:val="18"/>
              </w:rPr>
              <w:t>Applicant’s data</w:t>
            </w:r>
          </w:p>
        </w:tc>
      </w:tr>
      <w:tr w:rsidR="00CC1593" w:rsidRPr="00F84E0D" w14:paraId="5A03F37E"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tcMar>
              <w:top w:w="57" w:type="dxa"/>
              <w:bottom w:w="57" w:type="dxa"/>
            </w:tcMar>
            <w:vAlign w:val="center"/>
          </w:tcPr>
          <w:p w14:paraId="7CDB38A3" w14:textId="77777777" w:rsidR="00CC1593" w:rsidRPr="003B50C1" w:rsidRDefault="00CC1593" w:rsidP="00CC1593">
            <w:pPr>
              <w:jc w:val="center"/>
              <w:rPr>
                <w:b/>
                <w:sz w:val="18"/>
                <w:szCs w:val="18"/>
              </w:rPr>
            </w:pPr>
          </w:p>
        </w:tc>
        <w:tc>
          <w:tcPr>
            <w:tcW w:w="3818" w:type="dxa"/>
            <w:shd w:val="clear" w:color="auto" w:fill="auto"/>
            <w:tcMar>
              <w:top w:w="57" w:type="dxa"/>
              <w:bottom w:w="57" w:type="dxa"/>
            </w:tcMar>
            <w:vAlign w:val="center"/>
          </w:tcPr>
          <w:p w14:paraId="0118CB1E" w14:textId="77777777" w:rsidR="00CC1593" w:rsidRPr="00F51BA7" w:rsidRDefault="00CC1593" w:rsidP="00CC1593">
            <w:pPr>
              <w:rPr>
                <w:sz w:val="18"/>
                <w:szCs w:val="18"/>
              </w:rPr>
            </w:pPr>
            <w:r w:rsidRPr="00F51BA7">
              <w:rPr>
                <w:sz w:val="18"/>
                <w:szCs w:val="18"/>
              </w:rPr>
              <w:t>Gloves penetration factor</w:t>
            </w:r>
          </w:p>
        </w:tc>
        <w:tc>
          <w:tcPr>
            <w:tcW w:w="1842" w:type="dxa"/>
            <w:shd w:val="clear" w:color="auto" w:fill="auto"/>
            <w:tcMar>
              <w:top w:w="57" w:type="dxa"/>
              <w:bottom w:w="57" w:type="dxa"/>
            </w:tcMar>
          </w:tcPr>
          <w:p w14:paraId="2F34E1CA" w14:textId="77777777" w:rsidR="00CC1593" w:rsidRPr="00F51BA7" w:rsidRDefault="00CC1593" w:rsidP="00CC1593">
            <w:pPr>
              <w:rPr>
                <w:sz w:val="18"/>
                <w:szCs w:val="18"/>
              </w:rPr>
            </w:pPr>
            <w:r w:rsidRPr="00F51BA7">
              <w:rPr>
                <w:sz w:val="18"/>
                <w:szCs w:val="18"/>
              </w:rPr>
              <w:t>100%</w:t>
            </w:r>
          </w:p>
        </w:tc>
        <w:tc>
          <w:tcPr>
            <w:tcW w:w="1701" w:type="dxa"/>
          </w:tcPr>
          <w:p w14:paraId="1AC6DC73" w14:textId="77777777" w:rsidR="00CC1593" w:rsidRPr="00F51BA7" w:rsidRDefault="00CC1593" w:rsidP="00CC1593">
            <w:pPr>
              <w:rPr>
                <w:sz w:val="18"/>
                <w:szCs w:val="18"/>
              </w:rPr>
            </w:pPr>
            <w:r w:rsidRPr="00F51BA7">
              <w:rPr>
                <w:sz w:val="18"/>
                <w:szCs w:val="18"/>
              </w:rPr>
              <w:t>HEEG Opinion 9</w:t>
            </w:r>
          </w:p>
        </w:tc>
      </w:tr>
      <w:tr w:rsidR="00CC1593" w:rsidRPr="00F84E0D" w14:paraId="4AB31050"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tcMar>
              <w:top w:w="57" w:type="dxa"/>
              <w:bottom w:w="57" w:type="dxa"/>
            </w:tcMar>
            <w:vAlign w:val="center"/>
          </w:tcPr>
          <w:p w14:paraId="64A10472" w14:textId="77777777" w:rsidR="00CC1593" w:rsidRPr="003B50C1" w:rsidRDefault="00CC1593" w:rsidP="00CC1593">
            <w:pPr>
              <w:jc w:val="center"/>
              <w:rPr>
                <w:b/>
                <w:sz w:val="18"/>
                <w:szCs w:val="18"/>
              </w:rPr>
            </w:pPr>
          </w:p>
        </w:tc>
        <w:tc>
          <w:tcPr>
            <w:tcW w:w="3818" w:type="dxa"/>
            <w:shd w:val="clear" w:color="auto" w:fill="auto"/>
            <w:tcMar>
              <w:top w:w="57" w:type="dxa"/>
              <w:bottom w:w="57" w:type="dxa"/>
            </w:tcMar>
            <w:vAlign w:val="center"/>
          </w:tcPr>
          <w:p w14:paraId="10347F81" w14:textId="77777777" w:rsidR="00CC1593" w:rsidRPr="00F51BA7" w:rsidRDefault="00CC1593" w:rsidP="00CC1593">
            <w:pPr>
              <w:rPr>
                <w:sz w:val="18"/>
                <w:szCs w:val="18"/>
              </w:rPr>
            </w:pPr>
            <w:r w:rsidRPr="00F51BA7">
              <w:rPr>
                <w:sz w:val="18"/>
                <w:szCs w:val="18"/>
              </w:rPr>
              <w:t>Body weight (kg)</w:t>
            </w:r>
          </w:p>
        </w:tc>
        <w:tc>
          <w:tcPr>
            <w:tcW w:w="1842" w:type="dxa"/>
            <w:shd w:val="clear" w:color="auto" w:fill="auto"/>
            <w:tcMar>
              <w:top w:w="57" w:type="dxa"/>
              <w:bottom w:w="57" w:type="dxa"/>
            </w:tcMar>
          </w:tcPr>
          <w:p w14:paraId="490C3587" w14:textId="77777777" w:rsidR="00CC1593" w:rsidRPr="00F51BA7" w:rsidRDefault="00CC1593" w:rsidP="00CC1593">
            <w:pPr>
              <w:rPr>
                <w:sz w:val="18"/>
                <w:szCs w:val="18"/>
              </w:rPr>
            </w:pPr>
            <w:r w:rsidRPr="00F51BA7">
              <w:rPr>
                <w:sz w:val="18"/>
                <w:szCs w:val="18"/>
              </w:rPr>
              <w:t>60</w:t>
            </w:r>
          </w:p>
        </w:tc>
        <w:tc>
          <w:tcPr>
            <w:tcW w:w="1701" w:type="dxa"/>
          </w:tcPr>
          <w:p w14:paraId="746E68B0" w14:textId="77777777" w:rsidR="00CC1593" w:rsidRPr="00F51BA7" w:rsidRDefault="00CC1593" w:rsidP="00CC1593">
            <w:pPr>
              <w:rPr>
                <w:sz w:val="18"/>
                <w:szCs w:val="18"/>
              </w:rPr>
            </w:pPr>
            <w:r w:rsidRPr="00F51BA7">
              <w:rPr>
                <w:sz w:val="18"/>
                <w:szCs w:val="18"/>
              </w:rPr>
              <w:t>HEADHoc recommendation 14</w:t>
            </w:r>
          </w:p>
        </w:tc>
      </w:tr>
      <w:tr w:rsidR="00CC1593" w:rsidRPr="00F84E0D" w14:paraId="1AC72954"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tcMar>
              <w:top w:w="57" w:type="dxa"/>
              <w:bottom w:w="57" w:type="dxa"/>
            </w:tcMar>
            <w:vAlign w:val="center"/>
          </w:tcPr>
          <w:p w14:paraId="5285A7F3" w14:textId="77777777" w:rsidR="00CC1593" w:rsidRPr="003B50C1" w:rsidRDefault="00CC1593" w:rsidP="00CC1593">
            <w:pPr>
              <w:jc w:val="center"/>
              <w:rPr>
                <w:b/>
                <w:sz w:val="18"/>
                <w:szCs w:val="18"/>
              </w:rPr>
            </w:pPr>
          </w:p>
        </w:tc>
        <w:tc>
          <w:tcPr>
            <w:tcW w:w="3818" w:type="dxa"/>
            <w:shd w:val="clear" w:color="auto" w:fill="auto"/>
            <w:tcMar>
              <w:top w:w="57" w:type="dxa"/>
              <w:bottom w:w="57" w:type="dxa"/>
            </w:tcMar>
          </w:tcPr>
          <w:p w14:paraId="6C88FBC7" w14:textId="77777777" w:rsidR="00CC1593" w:rsidRPr="00F51BA7" w:rsidRDefault="00CC1593" w:rsidP="00CC1593">
            <w:pPr>
              <w:rPr>
                <w:sz w:val="18"/>
                <w:szCs w:val="18"/>
              </w:rPr>
            </w:pPr>
            <w:r w:rsidRPr="00F51BA7">
              <w:rPr>
                <w:sz w:val="18"/>
                <w:szCs w:val="18"/>
              </w:rPr>
              <w:t>Dermal absorption</w:t>
            </w:r>
          </w:p>
        </w:tc>
        <w:tc>
          <w:tcPr>
            <w:tcW w:w="1842" w:type="dxa"/>
            <w:shd w:val="clear" w:color="auto" w:fill="auto"/>
            <w:tcMar>
              <w:top w:w="57" w:type="dxa"/>
              <w:bottom w:w="57" w:type="dxa"/>
            </w:tcMar>
          </w:tcPr>
          <w:p w14:paraId="5E2FEDB6" w14:textId="77777777" w:rsidR="00CC1593" w:rsidRPr="00F51BA7" w:rsidRDefault="00CC1593" w:rsidP="00CC1593">
            <w:pPr>
              <w:rPr>
                <w:sz w:val="18"/>
                <w:szCs w:val="18"/>
              </w:rPr>
            </w:pPr>
            <w:r>
              <w:rPr>
                <w:sz w:val="18"/>
                <w:szCs w:val="18"/>
              </w:rPr>
              <w:t>100</w:t>
            </w:r>
            <w:r w:rsidRPr="00F51BA7">
              <w:rPr>
                <w:sz w:val="18"/>
                <w:szCs w:val="18"/>
              </w:rPr>
              <w:t>%</w:t>
            </w:r>
            <w:r>
              <w:rPr>
                <w:sz w:val="18"/>
                <w:szCs w:val="18"/>
              </w:rPr>
              <w:t xml:space="preserve"> (corrosive concentration)</w:t>
            </w:r>
          </w:p>
        </w:tc>
        <w:tc>
          <w:tcPr>
            <w:tcW w:w="1701" w:type="dxa"/>
          </w:tcPr>
          <w:p w14:paraId="6FBF5906" w14:textId="476C83C7" w:rsidR="00CC1593" w:rsidRPr="00F51BA7" w:rsidRDefault="00CC1593">
            <w:pPr>
              <w:rPr>
                <w:sz w:val="18"/>
                <w:szCs w:val="18"/>
              </w:rPr>
            </w:pPr>
            <w:r>
              <w:rPr>
                <w:sz w:val="18"/>
                <w:szCs w:val="18"/>
              </w:rPr>
              <w:t>Act</w:t>
            </w:r>
            <w:r w:rsidR="00081B7C">
              <w:rPr>
                <w:sz w:val="18"/>
                <w:szCs w:val="18"/>
              </w:rPr>
              <w:t>i</w:t>
            </w:r>
            <w:r>
              <w:rPr>
                <w:sz w:val="18"/>
                <w:szCs w:val="18"/>
              </w:rPr>
              <w:t>ve substance data</w:t>
            </w:r>
          </w:p>
        </w:tc>
      </w:tr>
      <w:tr w:rsidR="00CC1593" w:rsidRPr="00F84E0D" w14:paraId="1B029905"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tcMar>
              <w:top w:w="57" w:type="dxa"/>
              <w:bottom w:w="57" w:type="dxa"/>
            </w:tcMar>
            <w:vAlign w:val="center"/>
          </w:tcPr>
          <w:p w14:paraId="65892F97" w14:textId="77777777" w:rsidR="00CC1593" w:rsidRPr="003B50C1" w:rsidRDefault="00CC1593" w:rsidP="00CC1593">
            <w:pPr>
              <w:jc w:val="center"/>
              <w:rPr>
                <w:b/>
                <w:sz w:val="18"/>
                <w:szCs w:val="18"/>
              </w:rPr>
            </w:pPr>
            <w:r w:rsidRPr="003B50C1">
              <w:rPr>
                <w:b/>
                <w:sz w:val="18"/>
                <w:szCs w:val="18"/>
              </w:rPr>
              <w:t>Tier 2</w:t>
            </w:r>
            <w:r w:rsidRPr="003B50C1">
              <w:rPr>
                <w:b/>
                <w:sz w:val="18"/>
                <w:szCs w:val="18"/>
                <w:vertAlign w:val="superscript"/>
              </w:rPr>
              <w:t>2</w:t>
            </w:r>
          </w:p>
        </w:tc>
        <w:tc>
          <w:tcPr>
            <w:tcW w:w="3818" w:type="dxa"/>
            <w:shd w:val="clear" w:color="auto" w:fill="auto"/>
            <w:tcMar>
              <w:top w:w="57" w:type="dxa"/>
              <w:bottom w:w="57" w:type="dxa"/>
            </w:tcMar>
            <w:vAlign w:val="center"/>
          </w:tcPr>
          <w:p w14:paraId="5AF396E9" w14:textId="77777777" w:rsidR="00CC1593" w:rsidRPr="006F6822" w:rsidRDefault="00CC1593" w:rsidP="00CC1593">
            <w:pPr>
              <w:rPr>
                <w:sz w:val="18"/>
                <w:szCs w:val="18"/>
              </w:rPr>
            </w:pPr>
            <w:r w:rsidRPr="006F6822">
              <w:rPr>
                <w:sz w:val="18"/>
                <w:szCs w:val="18"/>
              </w:rPr>
              <w:t>Gloves penetration factor</w:t>
            </w:r>
          </w:p>
        </w:tc>
        <w:tc>
          <w:tcPr>
            <w:tcW w:w="1842" w:type="dxa"/>
            <w:shd w:val="clear" w:color="auto" w:fill="auto"/>
            <w:tcMar>
              <w:top w:w="57" w:type="dxa"/>
              <w:bottom w:w="57" w:type="dxa"/>
            </w:tcMar>
          </w:tcPr>
          <w:p w14:paraId="4DF1476E" w14:textId="77777777" w:rsidR="00CC1593" w:rsidRPr="006F6822" w:rsidRDefault="00CC1593" w:rsidP="00CC1593">
            <w:pPr>
              <w:rPr>
                <w:sz w:val="18"/>
                <w:szCs w:val="18"/>
              </w:rPr>
            </w:pPr>
            <w:r w:rsidRPr="006F6822">
              <w:rPr>
                <w:sz w:val="18"/>
                <w:szCs w:val="18"/>
              </w:rPr>
              <w:t>10%</w:t>
            </w:r>
          </w:p>
        </w:tc>
        <w:tc>
          <w:tcPr>
            <w:tcW w:w="1701" w:type="dxa"/>
          </w:tcPr>
          <w:p w14:paraId="3C4E182F" w14:textId="77777777" w:rsidR="00CC1593" w:rsidRPr="006F6822" w:rsidRDefault="00CC1593" w:rsidP="00CC1593">
            <w:pPr>
              <w:rPr>
                <w:sz w:val="18"/>
                <w:szCs w:val="18"/>
              </w:rPr>
            </w:pPr>
            <w:r w:rsidRPr="006F6822">
              <w:rPr>
                <w:sz w:val="18"/>
                <w:szCs w:val="18"/>
              </w:rPr>
              <w:t>HEEG Opinion 9</w:t>
            </w:r>
          </w:p>
        </w:tc>
      </w:tr>
    </w:tbl>
    <w:p w14:paraId="57F36A8D" w14:textId="77777777" w:rsidR="009D0C0B" w:rsidRDefault="009D0C0B">
      <w:pPr>
        <w:spacing w:line="260" w:lineRule="atLeast"/>
        <w:rPr>
          <w:rFonts w:ascii="Times New Roman" w:eastAsia="Calibri" w:hAnsi="Times New Roman" w:cs="Times New Roman"/>
          <w:i/>
          <w:iCs/>
          <w:lang w:eastAsia="en-US"/>
        </w:rPr>
      </w:pPr>
    </w:p>
    <w:p w14:paraId="304B8DD9" w14:textId="77777777" w:rsidR="009D0C0B" w:rsidRDefault="009D0C0B">
      <w:pPr>
        <w:spacing w:line="260" w:lineRule="atLeast"/>
        <w:rPr>
          <w:rFonts w:ascii="Times New Roman" w:eastAsia="Calibri" w:hAnsi="Times New Roman" w:cs="Times New Roman"/>
          <w:i/>
          <w:iCs/>
          <w:lang w:eastAsia="en-US"/>
        </w:rPr>
      </w:pPr>
    </w:p>
    <w:p w14:paraId="54C08E71" w14:textId="77777777" w:rsidR="00CC1593" w:rsidRDefault="00CC1593" w:rsidP="00DA1F0D">
      <w:pPr>
        <w:spacing w:after="240"/>
        <w:rPr>
          <w:b/>
        </w:rPr>
      </w:pPr>
      <w:r w:rsidRPr="00F84E0D">
        <w:rPr>
          <w:b/>
        </w:rPr>
        <w:t>Calculations for Scenario [</w:t>
      </w:r>
      <w:r>
        <w:rPr>
          <w:b/>
        </w:rPr>
        <w:t>1</w:t>
      </w:r>
      <w:r w:rsidRPr="00F84E0D">
        <w:rPr>
          <w:b/>
        </w:rPr>
        <w:t>]</w:t>
      </w:r>
    </w:p>
    <w:p w14:paraId="5F98DF15" w14:textId="1EBBA495" w:rsidR="00CC1593" w:rsidRDefault="00CC1593" w:rsidP="00DA1F0D">
      <w:pPr>
        <w:spacing w:after="240"/>
        <w:rPr>
          <w:i/>
          <w:u w:val="single"/>
        </w:rPr>
      </w:pPr>
      <w:r w:rsidRPr="007C3D46">
        <w:rPr>
          <w:i/>
          <w:u w:val="single"/>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6"/>
        <w:gridCol w:w="1180"/>
        <w:gridCol w:w="1779"/>
        <w:gridCol w:w="1789"/>
        <w:gridCol w:w="1791"/>
        <w:gridCol w:w="2010"/>
      </w:tblGrid>
      <w:tr w:rsidR="00CC1593" w:rsidRPr="003B50C1" w14:paraId="207798F8" w14:textId="77777777" w:rsidTr="00CC1593">
        <w:trPr>
          <w:cantSplit/>
          <w:tblHeader/>
        </w:trPr>
        <w:tc>
          <w:tcPr>
            <w:tcW w:w="5000" w:type="pct"/>
            <w:gridSpan w:val="6"/>
            <w:shd w:val="clear" w:color="auto" w:fill="FFFFCC"/>
          </w:tcPr>
          <w:p w14:paraId="06B31D4C" w14:textId="77777777" w:rsidR="00CC1593" w:rsidRPr="003B50C1" w:rsidRDefault="00CC1593" w:rsidP="00CC1593">
            <w:pPr>
              <w:jc w:val="center"/>
              <w:rPr>
                <w:b/>
                <w:sz w:val="18"/>
                <w:szCs w:val="18"/>
              </w:rPr>
            </w:pPr>
            <w:r w:rsidRPr="003B50C1">
              <w:rPr>
                <w:b/>
                <w:sz w:val="18"/>
                <w:szCs w:val="18"/>
              </w:rPr>
              <w:t>Summary table: estimated exposure from professional uses</w:t>
            </w:r>
          </w:p>
        </w:tc>
      </w:tr>
      <w:tr w:rsidR="00CC1593" w:rsidRPr="003B50C1" w14:paraId="7C4BA5A4" w14:textId="77777777" w:rsidTr="00DA1F0D">
        <w:trPr>
          <w:cantSplit/>
          <w:tblHeader/>
        </w:trPr>
        <w:tc>
          <w:tcPr>
            <w:tcW w:w="623" w:type="pct"/>
            <w:shd w:val="clear" w:color="auto" w:fill="auto"/>
          </w:tcPr>
          <w:p w14:paraId="273429F4" w14:textId="77777777" w:rsidR="00CC1593" w:rsidRPr="003B50C1" w:rsidRDefault="00CC1593" w:rsidP="00CC1593">
            <w:pPr>
              <w:rPr>
                <w:b/>
                <w:sz w:val="18"/>
                <w:szCs w:val="18"/>
              </w:rPr>
            </w:pPr>
            <w:r w:rsidRPr="003B50C1">
              <w:rPr>
                <w:b/>
                <w:sz w:val="18"/>
                <w:szCs w:val="18"/>
              </w:rPr>
              <w:t>Exposure scenario</w:t>
            </w:r>
          </w:p>
        </w:tc>
        <w:tc>
          <w:tcPr>
            <w:tcW w:w="604" w:type="pct"/>
          </w:tcPr>
          <w:p w14:paraId="173A3089" w14:textId="77777777" w:rsidR="00CC1593" w:rsidRPr="003B50C1" w:rsidRDefault="00CC1593" w:rsidP="00CC1593">
            <w:pPr>
              <w:rPr>
                <w:b/>
                <w:sz w:val="18"/>
                <w:szCs w:val="18"/>
              </w:rPr>
            </w:pPr>
            <w:r w:rsidRPr="003B50C1">
              <w:rPr>
                <w:b/>
                <w:sz w:val="18"/>
                <w:szCs w:val="18"/>
              </w:rPr>
              <w:t>Tier/PPE</w:t>
            </w:r>
          </w:p>
        </w:tc>
        <w:tc>
          <w:tcPr>
            <w:tcW w:w="911" w:type="pct"/>
          </w:tcPr>
          <w:p w14:paraId="2E64C8C5" w14:textId="77777777" w:rsidR="00CC1593" w:rsidRPr="003B50C1" w:rsidRDefault="00CC1593" w:rsidP="00CC1593">
            <w:pPr>
              <w:rPr>
                <w:b/>
                <w:sz w:val="18"/>
                <w:szCs w:val="18"/>
              </w:rPr>
            </w:pPr>
            <w:r w:rsidRPr="003B50C1">
              <w:rPr>
                <w:b/>
                <w:sz w:val="18"/>
                <w:szCs w:val="18"/>
              </w:rPr>
              <w:t>Estimated inhalation uptake</w:t>
            </w:r>
          </w:p>
          <w:p w14:paraId="6B76EE9A" w14:textId="77777777" w:rsidR="00CC1593" w:rsidRPr="003B50C1" w:rsidRDefault="00CC1593" w:rsidP="00CC1593">
            <w:pPr>
              <w:rPr>
                <w:b/>
                <w:sz w:val="18"/>
                <w:szCs w:val="18"/>
              </w:rPr>
            </w:pPr>
            <w:r w:rsidRPr="003B50C1">
              <w:rPr>
                <w:b/>
                <w:sz w:val="18"/>
                <w:szCs w:val="18"/>
              </w:rPr>
              <w:t>(mg/kg bw/d)</w:t>
            </w:r>
          </w:p>
        </w:tc>
        <w:tc>
          <w:tcPr>
            <w:tcW w:w="916" w:type="pct"/>
            <w:shd w:val="clear" w:color="auto" w:fill="auto"/>
            <w:tcMar>
              <w:top w:w="57" w:type="dxa"/>
              <w:bottom w:w="57" w:type="dxa"/>
            </w:tcMar>
          </w:tcPr>
          <w:p w14:paraId="4CAC7D42" w14:textId="77777777" w:rsidR="00CC1593" w:rsidRDefault="00CC1593" w:rsidP="00CC1593">
            <w:pPr>
              <w:rPr>
                <w:b/>
                <w:sz w:val="18"/>
                <w:szCs w:val="18"/>
              </w:rPr>
            </w:pPr>
            <w:r w:rsidRPr="003B50C1">
              <w:rPr>
                <w:b/>
                <w:sz w:val="18"/>
                <w:szCs w:val="18"/>
              </w:rPr>
              <w:t>Estimated dermal uptake</w:t>
            </w:r>
          </w:p>
          <w:p w14:paraId="104E3BCC" w14:textId="77777777" w:rsidR="00CC1593" w:rsidRPr="003B50C1" w:rsidRDefault="00CC1593" w:rsidP="00CC1593">
            <w:pPr>
              <w:rPr>
                <w:b/>
                <w:sz w:val="18"/>
                <w:szCs w:val="18"/>
              </w:rPr>
            </w:pPr>
            <w:r>
              <w:rPr>
                <w:b/>
                <w:sz w:val="18"/>
                <w:szCs w:val="18"/>
              </w:rPr>
              <w:t>(mg/kg bw/d)</w:t>
            </w:r>
          </w:p>
        </w:tc>
        <w:tc>
          <w:tcPr>
            <w:tcW w:w="917" w:type="pct"/>
          </w:tcPr>
          <w:p w14:paraId="2458CD63" w14:textId="77777777" w:rsidR="00CC1593" w:rsidRPr="003B50C1" w:rsidRDefault="00CC1593" w:rsidP="00CC1593">
            <w:pPr>
              <w:rPr>
                <w:b/>
                <w:sz w:val="18"/>
                <w:szCs w:val="18"/>
              </w:rPr>
            </w:pPr>
            <w:r w:rsidRPr="003B50C1">
              <w:rPr>
                <w:b/>
                <w:sz w:val="18"/>
                <w:szCs w:val="18"/>
              </w:rPr>
              <w:t>Estimated oral uptake</w:t>
            </w:r>
          </w:p>
        </w:tc>
        <w:tc>
          <w:tcPr>
            <w:tcW w:w="1029" w:type="pct"/>
            <w:shd w:val="clear" w:color="auto" w:fill="auto"/>
            <w:tcMar>
              <w:top w:w="57" w:type="dxa"/>
              <w:bottom w:w="57" w:type="dxa"/>
            </w:tcMar>
          </w:tcPr>
          <w:p w14:paraId="7DCC255B" w14:textId="77777777" w:rsidR="00CC1593" w:rsidRDefault="00CC1593" w:rsidP="00CC1593">
            <w:pPr>
              <w:rPr>
                <w:b/>
                <w:sz w:val="18"/>
                <w:szCs w:val="18"/>
              </w:rPr>
            </w:pPr>
            <w:r w:rsidRPr="003B50C1">
              <w:rPr>
                <w:b/>
                <w:sz w:val="18"/>
                <w:szCs w:val="18"/>
              </w:rPr>
              <w:t>Estimated total uptake</w:t>
            </w:r>
          </w:p>
          <w:p w14:paraId="1BC1FE76" w14:textId="77777777" w:rsidR="00CC1593" w:rsidRPr="003B50C1" w:rsidRDefault="00CC1593" w:rsidP="00CC1593">
            <w:pPr>
              <w:rPr>
                <w:b/>
                <w:sz w:val="18"/>
                <w:szCs w:val="18"/>
              </w:rPr>
            </w:pPr>
            <w:r>
              <w:rPr>
                <w:b/>
                <w:sz w:val="18"/>
                <w:szCs w:val="18"/>
              </w:rPr>
              <w:t>(mg/kg bw/d)</w:t>
            </w:r>
          </w:p>
        </w:tc>
      </w:tr>
      <w:tr w:rsidR="00CC1593" w:rsidRPr="003B50C1" w14:paraId="32541072" w14:textId="77777777" w:rsidTr="00DA1F0D">
        <w:trPr>
          <w:cantSplit/>
          <w:tblHeader/>
        </w:trPr>
        <w:tc>
          <w:tcPr>
            <w:tcW w:w="623" w:type="pct"/>
            <w:shd w:val="clear" w:color="auto" w:fill="auto"/>
          </w:tcPr>
          <w:p w14:paraId="7D1E8E4B" w14:textId="77777777" w:rsidR="00CC1593" w:rsidRPr="003B50C1" w:rsidRDefault="00CC1593" w:rsidP="00CC1593">
            <w:pPr>
              <w:rPr>
                <w:sz w:val="18"/>
                <w:szCs w:val="18"/>
              </w:rPr>
            </w:pPr>
            <w:r w:rsidRPr="003B50C1">
              <w:rPr>
                <w:sz w:val="18"/>
                <w:szCs w:val="18"/>
              </w:rPr>
              <w:t>Scenario [1]</w:t>
            </w:r>
          </w:p>
        </w:tc>
        <w:tc>
          <w:tcPr>
            <w:tcW w:w="604" w:type="pct"/>
          </w:tcPr>
          <w:p w14:paraId="1845CE0E" w14:textId="77777777" w:rsidR="00CC1593" w:rsidRPr="003B50C1" w:rsidRDefault="00CC1593" w:rsidP="00CC1593">
            <w:pPr>
              <w:rPr>
                <w:sz w:val="18"/>
                <w:szCs w:val="18"/>
              </w:rPr>
            </w:pPr>
            <w:r w:rsidRPr="003B50C1">
              <w:rPr>
                <w:sz w:val="18"/>
                <w:szCs w:val="18"/>
              </w:rPr>
              <w:t>Tier 1/no PPE</w:t>
            </w:r>
          </w:p>
        </w:tc>
        <w:tc>
          <w:tcPr>
            <w:tcW w:w="911" w:type="pct"/>
          </w:tcPr>
          <w:p w14:paraId="48FEBDD6" w14:textId="77777777" w:rsidR="00CC1593" w:rsidRPr="003B50C1" w:rsidRDefault="00CC1593" w:rsidP="00CC1593">
            <w:pPr>
              <w:jc w:val="center"/>
              <w:rPr>
                <w:sz w:val="18"/>
                <w:szCs w:val="18"/>
              </w:rPr>
            </w:pPr>
            <w:r>
              <w:rPr>
                <w:sz w:val="18"/>
                <w:szCs w:val="18"/>
              </w:rPr>
              <w:t>negligible</w:t>
            </w:r>
          </w:p>
        </w:tc>
        <w:tc>
          <w:tcPr>
            <w:tcW w:w="916" w:type="pct"/>
            <w:shd w:val="clear" w:color="auto" w:fill="auto"/>
            <w:tcMar>
              <w:top w:w="57" w:type="dxa"/>
              <w:bottom w:w="57" w:type="dxa"/>
            </w:tcMar>
          </w:tcPr>
          <w:p w14:paraId="6FC590E8" w14:textId="77777777" w:rsidR="00CC1593" w:rsidRPr="003B50C1" w:rsidRDefault="00CC1593" w:rsidP="00CC1593">
            <w:pPr>
              <w:jc w:val="center"/>
              <w:rPr>
                <w:sz w:val="18"/>
                <w:szCs w:val="18"/>
              </w:rPr>
            </w:pPr>
            <w:r>
              <w:rPr>
                <w:sz w:val="18"/>
                <w:szCs w:val="18"/>
              </w:rPr>
              <w:t>1.02 x 10</w:t>
            </w:r>
            <w:r w:rsidRPr="00064767">
              <w:rPr>
                <w:sz w:val="18"/>
                <w:szCs w:val="18"/>
                <w:vertAlign w:val="superscript"/>
              </w:rPr>
              <w:t>-2</w:t>
            </w:r>
          </w:p>
        </w:tc>
        <w:tc>
          <w:tcPr>
            <w:tcW w:w="917" w:type="pct"/>
          </w:tcPr>
          <w:p w14:paraId="09551024" w14:textId="77777777" w:rsidR="00CC1593" w:rsidRPr="003B50C1" w:rsidRDefault="00CC1593" w:rsidP="00CC1593">
            <w:pPr>
              <w:jc w:val="center"/>
              <w:rPr>
                <w:sz w:val="18"/>
                <w:szCs w:val="18"/>
              </w:rPr>
            </w:pPr>
            <w:r w:rsidRPr="003B50C1">
              <w:rPr>
                <w:sz w:val="18"/>
                <w:szCs w:val="18"/>
              </w:rPr>
              <w:t>-</w:t>
            </w:r>
          </w:p>
        </w:tc>
        <w:tc>
          <w:tcPr>
            <w:tcW w:w="1029" w:type="pct"/>
            <w:shd w:val="clear" w:color="auto" w:fill="auto"/>
            <w:tcMar>
              <w:top w:w="57" w:type="dxa"/>
              <w:bottom w:w="57" w:type="dxa"/>
            </w:tcMar>
          </w:tcPr>
          <w:p w14:paraId="1F58F24C" w14:textId="77777777" w:rsidR="00CC1593" w:rsidRPr="003B50C1" w:rsidRDefault="00CC1593" w:rsidP="00CC1593">
            <w:pPr>
              <w:jc w:val="center"/>
              <w:rPr>
                <w:sz w:val="18"/>
                <w:szCs w:val="18"/>
              </w:rPr>
            </w:pPr>
            <w:r>
              <w:rPr>
                <w:sz w:val="18"/>
                <w:szCs w:val="18"/>
              </w:rPr>
              <w:t>1.02 x 10</w:t>
            </w:r>
            <w:r w:rsidRPr="00064767">
              <w:rPr>
                <w:sz w:val="18"/>
                <w:szCs w:val="18"/>
                <w:vertAlign w:val="superscript"/>
              </w:rPr>
              <w:t>-2</w:t>
            </w:r>
          </w:p>
        </w:tc>
      </w:tr>
      <w:tr w:rsidR="00CC1593" w:rsidRPr="003B50C1" w14:paraId="13B78799" w14:textId="77777777" w:rsidTr="00DA1F0D">
        <w:trPr>
          <w:cantSplit/>
          <w:tblHeader/>
        </w:trPr>
        <w:tc>
          <w:tcPr>
            <w:tcW w:w="623" w:type="pct"/>
            <w:shd w:val="clear" w:color="auto" w:fill="auto"/>
          </w:tcPr>
          <w:p w14:paraId="5E07C027" w14:textId="77777777" w:rsidR="00CC1593" w:rsidRPr="003B50C1" w:rsidRDefault="00CC1593" w:rsidP="00CC1593">
            <w:pPr>
              <w:rPr>
                <w:sz w:val="18"/>
                <w:szCs w:val="18"/>
              </w:rPr>
            </w:pPr>
            <w:r w:rsidRPr="003B50C1">
              <w:rPr>
                <w:sz w:val="18"/>
                <w:szCs w:val="18"/>
              </w:rPr>
              <w:t>Scenario [1]</w:t>
            </w:r>
          </w:p>
        </w:tc>
        <w:tc>
          <w:tcPr>
            <w:tcW w:w="604" w:type="pct"/>
          </w:tcPr>
          <w:p w14:paraId="6A6370BB" w14:textId="77777777" w:rsidR="00CC1593" w:rsidRPr="003B50C1" w:rsidRDefault="00CC1593" w:rsidP="00CC1593">
            <w:pPr>
              <w:rPr>
                <w:sz w:val="18"/>
                <w:szCs w:val="18"/>
              </w:rPr>
            </w:pPr>
            <w:r w:rsidRPr="003B50C1">
              <w:rPr>
                <w:sz w:val="18"/>
                <w:szCs w:val="18"/>
              </w:rPr>
              <w:t>Tier 2/ PPE (gloves)</w:t>
            </w:r>
          </w:p>
        </w:tc>
        <w:tc>
          <w:tcPr>
            <w:tcW w:w="911" w:type="pct"/>
          </w:tcPr>
          <w:p w14:paraId="03E8AA9A" w14:textId="77777777" w:rsidR="00CC1593" w:rsidRPr="003B50C1" w:rsidRDefault="00CC1593" w:rsidP="00CC1593">
            <w:pPr>
              <w:jc w:val="center"/>
              <w:rPr>
                <w:sz w:val="18"/>
                <w:szCs w:val="18"/>
              </w:rPr>
            </w:pPr>
            <w:r>
              <w:rPr>
                <w:sz w:val="18"/>
                <w:szCs w:val="18"/>
              </w:rPr>
              <w:t>negligible</w:t>
            </w:r>
          </w:p>
        </w:tc>
        <w:tc>
          <w:tcPr>
            <w:tcW w:w="916" w:type="pct"/>
            <w:shd w:val="clear" w:color="auto" w:fill="auto"/>
            <w:tcMar>
              <w:top w:w="57" w:type="dxa"/>
              <w:bottom w:w="57" w:type="dxa"/>
            </w:tcMar>
          </w:tcPr>
          <w:p w14:paraId="0FE5824E" w14:textId="77777777" w:rsidR="00CC1593" w:rsidRPr="003B50C1" w:rsidRDefault="00CC1593" w:rsidP="00CC1593">
            <w:pPr>
              <w:jc w:val="center"/>
              <w:rPr>
                <w:sz w:val="18"/>
                <w:szCs w:val="18"/>
              </w:rPr>
            </w:pPr>
            <w:r>
              <w:rPr>
                <w:sz w:val="18"/>
                <w:szCs w:val="18"/>
              </w:rPr>
              <w:t>1.02 x 10</w:t>
            </w:r>
            <w:r>
              <w:rPr>
                <w:sz w:val="18"/>
                <w:szCs w:val="18"/>
                <w:vertAlign w:val="superscript"/>
              </w:rPr>
              <w:t>-3</w:t>
            </w:r>
          </w:p>
        </w:tc>
        <w:tc>
          <w:tcPr>
            <w:tcW w:w="917" w:type="pct"/>
          </w:tcPr>
          <w:p w14:paraId="72C4B230" w14:textId="77777777" w:rsidR="00CC1593" w:rsidRPr="003B50C1" w:rsidRDefault="00CC1593" w:rsidP="00CC1593">
            <w:pPr>
              <w:pStyle w:val="Paragraphedeliste"/>
              <w:rPr>
                <w:sz w:val="18"/>
                <w:szCs w:val="18"/>
              </w:rPr>
            </w:pPr>
            <w:r w:rsidRPr="003B50C1">
              <w:rPr>
                <w:sz w:val="18"/>
                <w:szCs w:val="18"/>
              </w:rPr>
              <w:t>-</w:t>
            </w:r>
          </w:p>
        </w:tc>
        <w:tc>
          <w:tcPr>
            <w:tcW w:w="1029" w:type="pct"/>
            <w:shd w:val="clear" w:color="auto" w:fill="auto"/>
            <w:tcMar>
              <w:top w:w="57" w:type="dxa"/>
              <w:bottom w:w="57" w:type="dxa"/>
            </w:tcMar>
          </w:tcPr>
          <w:p w14:paraId="7EF4E30E" w14:textId="77777777" w:rsidR="00CC1593" w:rsidRPr="003B50C1" w:rsidRDefault="00CC1593" w:rsidP="00CC1593">
            <w:pPr>
              <w:jc w:val="center"/>
              <w:rPr>
                <w:sz w:val="18"/>
                <w:szCs w:val="18"/>
              </w:rPr>
            </w:pPr>
            <w:r>
              <w:rPr>
                <w:sz w:val="18"/>
                <w:szCs w:val="18"/>
              </w:rPr>
              <w:t>1.02 x 10</w:t>
            </w:r>
            <w:r>
              <w:rPr>
                <w:sz w:val="18"/>
                <w:szCs w:val="18"/>
                <w:vertAlign w:val="superscript"/>
              </w:rPr>
              <w:t>-3</w:t>
            </w:r>
          </w:p>
        </w:tc>
      </w:tr>
    </w:tbl>
    <w:p w14:paraId="02D9C7A3" w14:textId="77777777" w:rsidR="00CC1593" w:rsidRDefault="00CC1593" w:rsidP="00CC1593">
      <w:pPr>
        <w:rPr>
          <w:highlight w:val="cyan"/>
        </w:rPr>
      </w:pPr>
    </w:p>
    <w:p w14:paraId="77CC5D87" w14:textId="77777777" w:rsidR="00CC1593" w:rsidRPr="00AD0D25" w:rsidRDefault="00CC1593" w:rsidP="00DA1F0D">
      <w:pPr>
        <w:spacing w:after="240"/>
        <w:rPr>
          <w:i/>
          <w:u w:val="single"/>
        </w:rPr>
      </w:pPr>
      <w:r w:rsidRPr="00AD0D25">
        <w:rPr>
          <w:i/>
          <w:u w:val="single"/>
        </w:rPr>
        <w:t>Local effects</w:t>
      </w:r>
    </w:p>
    <w:tbl>
      <w:tblPr>
        <w:tblW w:w="503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51"/>
        <w:gridCol w:w="1302"/>
        <w:gridCol w:w="2414"/>
        <w:gridCol w:w="2421"/>
        <w:gridCol w:w="2347"/>
      </w:tblGrid>
      <w:tr w:rsidR="00CC1593" w:rsidRPr="003B50C1" w14:paraId="34E9B184" w14:textId="77777777" w:rsidTr="00DA1F0D">
        <w:trPr>
          <w:cantSplit/>
          <w:trHeight w:val="325"/>
          <w:tblHeader/>
        </w:trPr>
        <w:tc>
          <w:tcPr>
            <w:tcW w:w="5000" w:type="pct"/>
            <w:gridSpan w:val="5"/>
            <w:shd w:val="clear" w:color="auto" w:fill="FFFFCC"/>
          </w:tcPr>
          <w:p w14:paraId="762CEF6A" w14:textId="77777777" w:rsidR="00CC1593" w:rsidRPr="003B50C1" w:rsidRDefault="00CC1593" w:rsidP="00CC1593">
            <w:pPr>
              <w:jc w:val="center"/>
              <w:rPr>
                <w:b/>
                <w:sz w:val="18"/>
                <w:szCs w:val="18"/>
              </w:rPr>
            </w:pPr>
            <w:r w:rsidRPr="003B50C1">
              <w:rPr>
                <w:b/>
                <w:sz w:val="18"/>
                <w:szCs w:val="18"/>
              </w:rPr>
              <w:t>Summary table: estimated exposure</w:t>
            </w:r>
            <w:r>
              <w:rPr>
                <w:b/>
                <w:sz w:val="18"/>
                <w:szCs w:val="18"/>
              </w:rPr>
              <w:t xml:space="preserve"> concentration</w:t>
            </w:r>
            <w:r w:rsidRPr="003B50C1">
              <w:rPr>
                <w:b/>
                <w:sz w:val="18"/>
                <w:szCs w:val="18"/>
              </w:rPr>
              <w:t xml:space="preserve"> from professional uses</w:t>
            </w:r>
          </w:p>
        </w:tc>
      </w:tr>
      <w:tr w:rsidR="00CC1593" w:rsidRPr="003B50C1" w14:paraId="5268E5E4" w14:textId="77777777" w:rsidTr="00DA1F0D">
        <w:trPr>
          <w:cantSplit/>
          <w:trHeight w:val="693"/>
          <w:tblHeader/>
        </w:trPr>
        <w:tc>
          <w:tcPr>
            <w:tcW w:w="687" w:type="pct"/>
            <w:vMerge w:val="restart"/>
            <w:shd w:val="clear" w:color="auto" w:fill="auto"/>
            <w:vAlign w:val="center"/>
          </w:tcPr>
          <w:p w14:paraId="044BE01C" w14:textId="77777777" w:rsidR="00CC1593" w:rsidRPr="003B50C1" w:rsidRDefault="00CC1593" w:rsidP="00CC1593">
            <w:pPr>
              <w:rPr>
                <w:b/>
                <w:sz w:val="18"/>
                <w:szCs w:val="18"/>
              </w:rPr>
            </w:pPr>
            <w:r w:rsidRPr="003B50C1">
              <w:rPr>
                <w:b/>
                <w:sz w:val="18"/>
                <w:szCs w:val="18"/>
              </w:rPr>
              <w:t>Exposure scenario</w:t>
            </w:r>
          </w:p>
        </w:tc>
        <w:tc>
          <w:tcPr>
            <w:tcW w:w="662" w:type="pct"/>
            <w:vMerge w:val="restart"/>
            <w:vAlign w:val="center"/>
          </w:tcPr>
          <w:p w14:paraId="6DE14CC3" w14:textId="77777777" w:rsidR="00CC1593" w:rsidRPr="003B50C1" w:rsidRDefault="00CC1593" w:rsidP="00CC1593">
            <w:pPr>
              <w:rPr>
                <w:b/>
                <w:sz w:val="18"/>
                <w:szCs w:val="18"/>
              </w:rPr>
            </w:pPr>
            <w:r w:rsidRPr="003B50C1">
              <w:rPr>
                <w:b/>
                <w:sz w:val="18"/>
                <w:szCs w:val="18"/>
              </w:rPr>
              <w:t>Tier/PPE</w:t>
            </w:r>
          </w:p>
        </w:tc>
        <w:tc>
          <w:tcPr>
            <w:tcW w:w="2458" w:type="pct"/>
            <w:gridSpan w:val="2"/>
            <w:vAlign w:val="center"/>
          </w:tcPr>
          <w:p w14:paraId="774AD6B0" w14:textId="1E93F8D2" w:rsidR="00CC1593" w:rsidRDefault="00CC1593" w:rsidP="00DA1F0D">
            <w:pPr>
              <w:jc w:val="center"/>
              <w:rPr>
                <w:b/>
                <w:sz w:val="18"/>
                <w:szCs w:val="18"/>
              </w:rPr>
            </w:pPr>
            <w:r w:rsidRPr="003B50C1">
              <w:rPr>
                <w:b/>
                <w:sz w:val="18"/>
                <w:szCs w:val="18"/>
              </w:rPr>
              <w:t xml:space="preserve">Estimated inhalation </w:t>
            </w:r>
            <w:r>
              <w:rPr>
                <w:b/>
                <w:sz w:val="18"/>
                <w:szCs w:val="18"/>
              </w:rPr>
              <w:t>concentration</w:t>
            </w:r>
          </w:p>
          <w:p w14:paraId="0D1B15E7" w14:textId="138D5FE3" w:rsidR="00CC1593" w:rsidRPr="003B50C1" w:rsidRDefault="00CC1593" w:rsidP="00634195">
            <w:pPr>
              <w:jc w:val="center"/>
              <w:rPr>
                <w:b/>
                <w:sz w:val="18"/>
                <w:szCs w:val="18"/>
              </w:rPr>
            </w:pPr>
            <w:r w:rsidRPr="003B50C1">
              <w:rPr>
                <w:b/>
                <w:sz w:val="18"/>
                <w:szCs w:val="18"/>
              </w:rPr>
              <w:t>(mg</w:t>
            </w:r>
            <w:r>
              <w:rPr>
                <w:b/>
                <w:sz w:val="18"/>
                <w:szCs w:val="18"/>
              </w:rPr>
              <w:t xml:space="preserve"> </w:t>
            </w:r>
            <w:r w:rsidR="00634195">
              <w:rPr>
                <w:b/>
                <w:sz w:val="18"/>
                <w:szCs w:val="18"/>
              </w:rPr>
              <w:t>pure C(M)IT</w:t>
            </w:r>
            <w:r w:rsidRPr="003B50C1">
              <w:rPr>
                <w:b/>
                <w:sz w:val="18"/>
                <w:szCs w:val="18"/>
              </w:rPr>
              <w:t>/</w:t>
            </w:r>
            <w:r>
              <w:rPr>
                <w:b/>
                <w:sz w:val="18"/>
                <w:szCs w:val="18"/>
              </w:rPr>
              <w:t>m</w:t>
            </w:r>
            <w:r w:rsidRPr="007C3D46">
              <w:rPr>
                <w:b/>
                <w:sz w:val="18"/>
                <w:szCs w:val="18"/>
                <w:vertAlign w:val="superscript"/>
              </w:rPr>
              <w:t>3</w:t>
            </w:r>
            <w:r w:rsidRPr="003B50C1">
              <w:rPr>
                <w:b/>
                <w:sz w:val="18"/>
                <w:szCs w:val="18"/>
              </w:rPr>
              <w:t>)</w:t>
            </w:r>
          </w:p>
        </w:tc>
        <w:tc>
          <w:tcPr>
            <w:tcW w:w="1193" w:type="pct"/>
            <w:vMerge w:val="restart"/>
            <w:shd w:val="clear" w:color="auto" w:fill="auto"/>
            <w:tcMar>
              <w:top w:w="57" w:type="dxa"/>
              <w:bottom w:w="57" w:type="dxa"/>
            </w:tcMar>
            <w:vAlign w:val="center"/>
          </w:tcPr>
          <w:p w14:paraId="6323EB0D" w14:textId="77777777" w:rsidR="00CC1593" w:rsidRDefault="00CC1593" w:rsidP="00DA1F0D">
            <w:pPr>
              <w:jc w:val="center"/>
              <w:rPr>
                <w:b/>
                <w:sz w:val="18"/>
                <w:szCs w:val="18"/>
              </w:rPr>
            </w:pPr>
            <w:r w:rsidRPr="003B50C1">
              <w:rPr>
                <w:b/>
                <w:sz w:val="18"/>
                <w:szCs w:val="18"/>
              </w:rPr>
              <w:t xml:space="preserve">Estimated dermal </w:t>
            </w:r>
            <w:r>
              <w:rPr>
                <w:b/>
                <w:sz w:val="18"/>
                <w:szCs w:val="18"/>
              </w:rPr>
              <w:t>concentration</w:t>
            </w:r>
          </w:p>
          <w:p w14:paraId="73FD2B09" w14:textId="51BE0538" w:rsidR="00CC1593" w:rsidRPr="003B50C1" w:rsidRDefault="00CC1593" w:rsidP="00DA1F0D">
            <w:pPr>
              <w:jc w:val="center"/>
              <w:rPr>
                <w:b/>
                <w:sz w:val="18"/>
                <w:szCs w:val="18"/>
              </w:rPr>
            </w:pPr>
            <w:r>
              <w:rPr>
                <w:b/>
                <w:sz w:val="18"/>
                <w:szCs w:val="18"/>
              </w:rPr>
              <w:t xml:space="preserve">(ppm </w:t>
            </w:r>
            <w:r w:rsidR="00634195">
              <w:rPr>
                <w:b/>
                <w:sz w:val="18"/>
                <w:szCs w:val="18"/>
              </w:rPr>
              <w:t>pure C(M)IT</w:t>
            </w:r>
            <w:r>
              <w:rPr>
                <w:b/>
                <w:sz w:val="18"/>
                <w:szCs w:val="18"/>
              </w:rPr>
              <w:t>)</w:t>
            </w:r>
          </w:p>
        </w:tc>
      </w:tr>
      <w:tr w:rsidR="00CC1593" w:rsidRPr="003B50C1" w14:paraId="7F65228D" w14:textId="77777777" w:rsidTr="00DA1F0D">
        <w:trPr>
          <w:cantSplit/>
          <w:trHeight w:val="737"/>
          <w:tblHeader/>
        </w:trPr>
        <w:tc>
          <w:tcPr>
            <w:tcW w:w="687" w:type="pct"/>
            <w:vMerge/>
            <w:shd w:val="clear" w:color="auto" w:fill="auto"/>
            <w:vAlign w:val="center"/>
          </w:tcPr>
          <w:p w14:paraId="1D482BC7" w14:textId="77777777" w:rsidR="00CC1593" w:rsidRPr="003B50C1" w:rsidRDefault="00CC1593" w:rsidP="00CC1593">
            <w:pPr>
              <w:rPr>
                <w:b/>
                <w:sz w:val="18"/>
                <w:szCs w:val="18"/>
              </w:rPr>
            </w:pPr>
          </w:p>
        </w:tc>
        <w:tc>
          <w:tcPr>
            <w:tcW w:w="662" w:type="pct"/>
            <w:vMerge/>
            <w:vAlign w:val="center"/>
          </w:tcPr>
          <w:p w14:paraId="74C443DC" w14:textId="77777777" w:rsidR="00CC1593" w:rsidRPr="003B50C1" w:rsidRDefault="00CC1593" w:rsidP="00CC1593">
            <w:pPr>
              <w:rPr>
                <w:b/>
                <w:sz w:val="18"/>
                <w:szCs w:val="18"/>
              </w:rPr>
            </w:pPr>
          </w:p>
        </w:tc>
        <w:tc>
          <w:tcPr>
            <w:tcW w:w="1227" w:type="pct"/>
            <w:vAlign w:val="center"/>
          </w:tcPr>
          <w:p w14:paraId="286C5592" w14:textId="77777777" w:rsidR="00CC1593" w:rsidRPr="003B50C1" w:rsidRDefault="00CC1593" w:rsidP="00DA1F0D">
            <w:pPr>
              <w:jc w:val="center"/>
              <w:rPr>
                <w:b/>
                <w:sz w:val="18"/>
                <w:szCs w:val="18"/>
              </w:rPr>
            </w:pPr>
            <w:r>
              <w:rPr>
                <w:b/>
                <w:sz w:val="18"/>
                <w:szCs w:val="18"/>
              </w:rPr>
              <w:t>During the task</w:t>
            </w:r>
          </w:p>
        </w:tc>
        <w:tc>
          <w:tcPr>
            <w:tcW w:w="1231" w:type="pct"/>
            <w:vAlign w:val="center"/>
          </w:tcPr>
          <w:p w14:paraId="5F1B8540" w14:textId="77777777" w:rsidR="00CC1593" w:rsidRDefault="00CC1593" w:rsidP="00DA1F0D">
            <w:pPr>
              <w:jc w:val="center"/>
              <w:rPr>
                <w:b/>
                <w:sz w:val="18"/>
                <w:szCs w:val="18"/>
              </w:rPr>
            </w:pPr>
            <w:r>
              <w:rPr>
                <w:b/>
                <w:sz w:val="18"/>
                <w:szCs w:val="18"/>
              </w:rPr>
              <w:t>Daily mean concentration (8h TWA)</w:t>
            </w:r>
          </w:p>
        </w:tc>
        <w:tc>
          <w:tcPr>
            <w:tcW w:w="1193" w:type="pct"/>
            <w:vMerge/>
            <w:shd w:val="clear" w:color="auto" w:fill="auto"/>
            <w:tcMar>
              <w:top w:w="57" w:type="dxa"/>
              <w:bottom w:w="57" w:type="dxa"/>
            </w:tcMar>
            <w:vAlign w:val="center"/>
          </w:tcPr>
          <w:p w14:paraId="3DD3BF78" w14:textId="77777777" w:rsidR="00CC1593" w:rsidRPr="003B50C1" w:rsidRDefault="00CC1593" w:rsidP="00DA1F0D">
            <w:pPr>
              <w:jc w:val="center"/>
              <w:rPr>
                <w:b/>
                <w:sz w:val="18"/>
                <w:szCs w:val="18"/>
              </w:rPr>
            </w:pPr>
          </w:p>
        </w:tc>
      </w:tr>
      <w:tr w:rsidR="00CC1593" w:rsidRPr="003B50C1" w14:paraId="49D13CB9" w14:textId="77777777" w:rsidTr="00DA1F0D">
        <w:trPr>
          <w:cantSplit/>
          <w:trHeight w:val="509"/>
          <w:tblHeader/>
        </w:trPr>
        <w:tc>
          <w:tcPr>
            <w:tcW w:w="687" w:type="pct"/>
            <w:shd w:val="clear" w:color="auto" w:fill="auto"/>
          </w:tcPr>
          <w:p w14:paraId="65EB71C2" w14:textId="77777777" w:rsidR="00CC1593" w:rsidRPr="003B50C1" w:rsidRDefault="00CC1593" w:rsidP="00CC1593">
            <w:pPr>
              <w:rPr>
                <w:sz w:val="18"/>
                <w:szCs w:val="18"/>
              </w:rPr>
            </w:pPr>
            <w:r w:rsidRPr="003B50C1">
              <w:rPr>
                <w:sz w:val="18"/>
                <w:szCs w:val="18"/>
              </w:rPr>
              <w:t>Scenario [1]</w:t>
            </w:r>
          </w:p>
        </w:tc>
        <w:tc>
          <w:tcPr>
            <w:tcW w:w="662" w:type="pct"/>
          </w:tcPr>
          <w:p w14:paraId="1478071B" w14:textId="77777777" w:rsidR="00CC1593" w:rsidRPr="003B50C1" w:rsidRDefault="00CC1593" w:rsidP="00CC1593">
            <w:pPr>
              <w:jc w:val="center"/>
              <w:rPr>
                <w:sz w:val="18"/>
                <w:szCs w:val="18"/>
              </w:rPr>
            </w:pPr>
            <w:r w:rsidRPr="003B50C1">
              <w:rPr>
                <w:sz w:val="18"/>
                <w:szCs w:val="18"/>
              </w:rPr>
              <w:t>Tier 1/no PPE</w:t>
            </w:r>
          </w:p>
        </w:tc>
        <w:tc>
          <w:tcPr>
            <w:tcW w:w="1227" w:type="pct"/>
          </w:tcPr>
          <w:p w14:paraId="5BB5524D" w14:textId="77777777" w:rsidR="00CC1593" w:rsidRPr="003B50C1" w:rsidRDefault="00CC1593" w:rsidP="00CC1593">
            <w:pPr>
              <w:jc w:val="center"/>
              <w:rPr>
                <w:sz w:val="18"/>
                <w:szCs w:val="18"/>
              </w:rPr>
            </w:pPr>
            <w:r>
              <w:rPr>
                <w:sz w:val="18"/>
                <w:szCs w:val="18"/>
              </w:rPr>
              <w:t>negligible</w:t>
            </w:r>
          </w:p>
        </w:tc>
        <w:tc>
          <w:tcPr>
            <w:tcW w:w="1231" w:type="pct"/>
          </w:tcPr>
          <w:p w14:paraId="5623365A" w14:textId="77777777" w:rsidR="00CC1593" w:rsidRDefault="00CC1593" w:rsidP="00CC1593">
            <w:pPr>
              <w:jc w:val="center"/>
              <w:rPr>
                <w:sz w:val="18"/>
                <w:szCs w:val="18"/>
              </w:rPr>
            </w:pPr>
            <w:r>
              <w:rPr>
                <w:sz w:val="18"/>
                <w:szCs w:val="18"/>
              </w:rPr>
              <w:t>negligible</w:t>
            </w:r>
          </w:p>
        </w:tc>
        <w:tc>
          <w:tcPr>
            <w:tcW w:w="1193" w:type="pct"/>
            <w:shd w:val="clear" w:color="auto" w:fill="auto"/>
            <w:tcMar>
              <w:top w:w="57" w:type="dxa"/>
              <w:bottom w:w="57" w:type="dxa"/>
            </w:tcMar>
          </w:tcPr>
          <w:p w14:paraId="1FE9077E" w14:textId="77777777" w:rsidR="00CC1593" w:rsidRPr="003B50C1" w:rsidRDefault="00CC1593" w:rsidP="00CC1593">
            <w:pPr>
              <w:jc w:val="center"/>
              <w:rPr>
                <w:sz w:val="18"/>
                <w:szCs w:val="18"/>
              </w:rPr>
            </w:pPr>
            <w:r>
              <w:rPr>
                <w:sz w:val="18"/>
                <w:szCs w:val="18"/>
              </w:rPr>
              <w:t>11 100</w:t>
            </w:r>
          </w:p>
        </w:tc>
      </w:tr>
    </w:tbl>
    <w:p w14:paraId="7B1357C6" w14:textId="77777777" w:rsidR="00CC1593" w:rsidRPr="007C3D46" w:rsidRDefault="00CC1593" w:rsidP="00CC1593"/>
    <w:p w14:paraId="15437B2A" w14:textId="4F303534" w:rsidR="00E00094" w:rsidRDefault="00E00094">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0ECFA8D1" w14:textId="77777777" w:rsidR="007023C9" w:rsidRPr="00E00094" w:rsidRDefault="007023C9" w:rsidP="00DA1F0D">
      <w:pPr>
        <w:spacing w:after="240"/>
        <w:jc w:val="both"/>
        <w:rPr>
          <w:rFonts w:eastAsiaTheme="minorHAnsi" w:cstheme="minorBidi"/>
          <w:b/>
          <w:lang w:val="sv-SE" w:eastAsia="en-US"/>
        </w:rPr>
      </w:pPr>
      <w:r w:rsidRPr="00E00094">
        <w:rPr>
          <w:rFonts w:eastAsiaTheme="minorHAnsi" w:cstheme="minorBidi"/>
          <w:b/>
          <w:lang w:val="sv-SE" w:eastAsia="en-US"/>
        </w:rPr>
        <w:t xml:space="preserve">Scenario [2] – Primary exposure: Manual loading of a liquid biocidal product into products to be preserved </w:t>
      </w:r>
    </w:p>
    <w:tbl>
      <w:tblPr>
        <w:tblW w:w="8724" w:type="dxa"/>
        <w:tblInd w:w="-7" w:type="dxa"/>
        <w:tblLayout w:type="fixed"/>
        <w:tblCellMar>
          <w:top w:w="57" w:type="dxa"/>
          <w:left w:w="70" w:type="dxa"/>
          <w:bottom w:w="57" w:type="dxa"/>
          <w:right w:w="70" w:type="dxa"/>
        </w:tblCellMar>
        <w:tblLook w:val="0000" w:firstRow="0" w:lastRow="0" w:firstColumn="0" w:lastColumn="0" w:noHBand="0" w:noVBand="0"/>
      </w:tblPr>
      <w:tblGrid>
        <w:gridCol w:w="7"/>
        <w:gridCol w:w="1214"/>
        <w:gridCol w:w="3818"/>
        <w:gridCol w:w="1701"/>
        <w:gridCol w:w="1984"/>
      </w:tblGrid>
      <w:tr w:rsidR="007023C9" w:rsidRPr="003E74E0" w14:paraId="4CA2C64D" w14:textId="77777777" w:rsidTr="00DA1F0D">
        <w:trPr>
          <w:tblHeader/>
        </w:trPr>
        <w:tc>
          <w:tcPr>
            <w:tcW w:w="8724" w:type="dxa"/>
            <w:gridSpan w:val="5"/>
            <w:tcBorders>
              <w:top w:val="single" w:sz="6" w:space="0" w:color="000000"/>
              <w:left w:val="single" w:sz="6" w:space="0" w:color="000000"/>
              <w:bottom w:val="single" w:sz="6" w:space="0" w:color="000000"/>
              <w:right w:val="single" w:sz="6" w:space="0" w:color="000000"/>
            </w:tcBorders>
            <w:shd w:val="clear" w:color="auto" w:fill="FFFFCC"/>
          </w:tcPr>
          <w:p w14:paraId="4F8C18DD" w14:textId="77777777" w:rsidR="007023C9" w:rsidRPr="00E00094" w:rsidRDefault="007023C9" w:rsidP="007023C9">
            <w:pPr>
              <w:keepNext/>
              <w:widowControl w:val="0"/>
              <w:tabs>
                <w:tab w:val="center" w:pos="4536"/>
                <w:tab w:val="right" w:pos="9072"/>
              </w:tabs>
              <w:suppressAutoHyphens w:val="0"/>
              <w:spacing w:after="200" w:line="276" w:lineRule="auto"/>
              <w:rPr>
                <w:rFonts w:eastAsiaTheme="minorHAnsi" w:cstheme="minorBidi"/>
                <w:i/>
                <w:lang w:val="fr-FR" w:eastAsia="en-US"/>
              </w:rPr>
            </w:pPr>
            <w:r w:rsidRPr="00E00094">
              <w:rPr>
                <w:rFonts w:eastAsia="Calibri" w:cstheme="minorBidi"/>
                <w:b/>
                <w:bCs/>
                <w:i/>
                <w:color w:val="000000"/>
                <w:lang w:val="fr-FR" w:eastAsia="en-GB"/>
              </w:rPr>
              <w:t>Description of Scenario [2]</w:t>
            </w:r>
          </w:p>
        </w:tc>
      </w:tr>
      <w:tr w:rsidR="007023C9" w:rsidRPr="003E74E0" w14:paraId="7EEAD1C7" w14:textId="77777777" w:rsidTr="00DA1F0D">
        <w:tc>
          <w:tcPr>
            <w:tcW w:w="8724" w:type="dxa"/>
            <w:gridSpan w:val="5"/>
            <w:tcBorders>
              <w:top w:val="single" w:sz="6" w:space="0" w:color="000000"/>
              <w:left w:val="single" w:sz="6" w:space="0" w:color="000000"/>
              <w:bottom w:val="single" w:sz="6" w:space="0" w:color="000000"/>
              <w:right w:val="single" w:sz="6" w:space="0" w:color="000000"/>
            </w:tcBorders>
            <w:shd w:val="clear" w:color="auto" w:fill="auto"/>
          </w:tcPr>
          <w:p w14:paraId="1B9E6705" w14:textId="77777777" w:rsidR="007023C9" w:rsidRPr="00DA1F0D" w:rsidRDefault="007023C9" w:rsidP="007023C9">
            <w:pPr>
              <w:suppressAutoHyphens w:val="0"/>
              <w:spacing w:line="276" w:lineRule="auto"/>
              <w:jc w:val="both"/>
              <w:rPr>
                <w:rFonts w:eastAsia="Calibri" w:cstheme="minorBidi"/>
                <w:szCs w:val="22"/>
                <w:lang w:val="en-US" w:eastAsia="en-GB"/>
              </w:rPr>
            </w:pPr>
            <w:r w:rsidRPr="00DA1F0D">
              <w:rPr>
                <w:rFonts w:eastAsia="Calibri" w:cstheme="minorBidi"/>
                <w:szCs w:val="22"/>
                <w:lang w:val="en-US" w:eastAsia="en-GB"/>
              </w:rPr>
              <w:t xml:space="preserve">Exposure of the industrial worker to the BP may occur during manual dosing of the BP from the IBC to a receiving vessel for transport. </w:t>
            </w:r>
          </w:p>
          <w:p w14:paraId="26E2E5A3" w14:textId="77777777" w:rsidR="007023C9" w:rsidRPr="00DA1F0D" w:rsidRDefault="007023C9" w:rsidP="007023C9">
            <w:pPr>
              <w:suppressAutoHyphens w:val="0"/>
              <w:spacing w:line="276" w:lineRule="auto"/>
              <w:jc w:val="both"/>
              <w:rPr>
                <w:rFonts w:eastAsia="Calibri" w:cstheme="minorBidi"/>
                <w:szCs w:val="22"/>
                <w:lang w:val="en-US" w:eastAsia="en-GB"/>
              </w:rPr>
            </w:pPr>
            <w:r w:rsidRPr="00DA1F0D">
              <w:rPr>
                <w:rFonts w:eastAsia="Calibri" w:cstheme="minorBidi"/>
                <w:szCs w:val="22"/>
                <w:lang w:val="en-US" w:eastAsia="en-GB"/>
              </w:rPr>
              <w:t xml:space="preserve">Exposure potential is predominantly to the hands, resulting from accidental touching of contaminated surfaces. </w:t>
            </w:r>
          </w:p>
          <w:p w14:paraId="6990683E" w14:textId="77777777" w:rsidR="007023C9" w:rsidRPr="00DA1F0D" w:rsidRDefault="007023C9" w:rsidP="007023C9">
            <w:pPr>
              <w:suppressAutoHyphens w:val="0"/>
              <w:spacing w:after="200" w:line="276" w:lineRule="auto"/>
              <w:jc w:val="both"/>
              <w:rPr>
                <w:rFonts w:eastAsia="Calibri" w:cstheme="minorBidi"/>
                <w:szCs w:val="22"/>
                <w:lang w:val="en-US" w:eastAsia="en-GB"/>
              </w:rPr>
            </w:pPr>
            <w:r w:rsidRPr="00DA1F0D">
              <w:rPr>
                <w:rFonts w:eastAsia="Calibri" w:cstheme="minorBidi"/>
                <w:szCs w:val="22"/>
                <w:lang w:val="en-US" w:eastAsia="en-GB"/>
              </w:rPr>
              <w:t xml:space="preserve">Inhalation exposure to </w:t>
            </w:r>
            <w:proofErr w:type="gramStart"/>
            <w:r w:rsidRPr="00DA1F0D">
              <w:rPr>
                <w:rFonts w:eastAsia="Calibri" w:cstheme="minorBidi"/>
                <w:szCs w:val="22"/>
                <w:lang w:val="en-US" w:eastAsia="en-GB"/>
              </w:rPr>
              <w:t>C(</w:t>
            </w:r>
            <w:proofErr w:type="gramEnd"/>
            <w:r w:rsidRPr="00DA1F0D">
              <w:rPr>
                <w:rFonts w:eastAsia="Calibri" w:cstheme="minorBidi"/>
                <w:szCs w:val="22"/>
                <w:lang w:val="en-US" w:eastAsia="en-GB"/>
              </w:rPr>
              <w:t>M)IT during manual product transfer is also considered.</w:t>
            </w:r>
          </w:p>
          <w:p w14:paraId="63FBFE0B" w14:textId="77777777" w:rsidR="007023C9" w:rsidRPr="00DA1F0D" w:rsidRDefault="007023C9" w:rsidP="007023C9">
            <w:pPr>
              <w:suppressAutoHyphens w:val="0"/>
              <w:spacing w:line="276" w:lineRule="auto"/>
              <w:jc w:val="both"/>
              <w:rPr>
                <w:rFonts w:eastAsiaTheme="minorHAnsi" w:cstheme="minorBidi"/>
                <w:szCs w:val="22"/>
                <w:lang w:val="en-US" w:eastAsia="en-US"/>
              </w:rPr>
            </w:pPr>
            <w:r w:rsidRPr="00DA1F0D">
              <w:rPr>
                <w:rFonts w:eastAsiaTheme="minorHAnsi" w:cstheme="minorBidi"/>
                <w:szCs w:val="22"/>
                <w:lang w:val="en-US" w:eastAsia="en-US"/>
              </w:rPr>
              <w:t>To assess dermal and inhalation exposure during manual loading of ACTICIDE C1, the Mixing and Loading Model 7 from TNsG 2008 has been used as recommended in HEEG Opinion 1.</w:t>
            </w:r>
          </w:p>
          <w:p w14:paraId="554DDEEF" w14:textId="77777777" w:rsidR="007023C9" w:rsidRPr="00DA1F0D" w:rsidRDefault="007023C9" w:rsidP="007023C9">
            <w:pPr>
              <w:suppressAutoHyphens w:val="0"/>
              <w:spacing w:after="200" w:line="276" w:lineRule="auto"/>
              <w:jc w:val="both"/>
              <w:rPr>
                <w:rFonts w:eastAsiaTheme="minorHAnsi" w:cstheme="minorBidi"/>
                <w:szCs w:val="22"/>
                <w:lang w:val="en-US" w:eastAsia="en-US"/>
              </w:rPr>
            </w:pPr>
            <w:r w:rsidRPr="00DA1F0D">
              <w:rPr>
                <w:rFonts w:eastAsiaTheme="minorHAnsi" w:cstheme="minorBidi"/>
                <w:szCs w:val="22"/>
                <w:lang w:val="en-US" w:eastAsia="en-US"/>
              </w:rPr>
              <w:t>The indicative exposure value from the model are as follows :</w:t>
            </w:r>
          </w:p>
          <w:p w14:paraId="276E6917" w14:textId="77777777" w:rsidR="007023C9" w:rsidRPr="00DA1F0D" w:rsidRDefault="007023C9" w:rsidP="007023C9">
            <w:pPr>
              <w:numPr>
                <w:ilvl w:val="0"/>
                <w:numId w:val="29"/>
              </w:numPr>
              <w:suppressAutoHyphens w:val="0"/>
              <w:spacing w:after="200" w:line="276" w:lineRule="auto"/>
              <w:contextualSpacing/>
              <w:jc w:val="both"/>
              <w:rPr>
                <w:rFonts w:eastAsiaTheme="minorHAnsi" w:cstheme="minorBidi"/>
                <w:szCs w:val="22"/>
                <w:lang w:val="en-US" w:eastAsia="en-US"/>
              </w:rPr>
            </w:pPr>
            <w:r w:rsidRPr="00DA1F0D">
              <w:rPr>
                <w:rFonts w:eastAsiaTheme="minorHAnsi" w:cstheme="minorBidi"/>
                <w:szCs w:val="22"/>
                <w:lang w:val="en-US" w:eastAsia="en-US"/>
              </w:rPr>
              <w:t>101 mg/min (total body without gloves) ;</w:t>
            </w:r>
          </w:p>
          <w:p w14:paraId="51C27145" w14:textId="77777777" w:rsidR="007023C9" w:rsidRPr="00DA1F0D" w:rsidRDefault="007023C9" w:rsidP="007023C9">
            <w:pPr>
              <w:numPr>
                <w:ilvl w:val="0"/>
                <w:numId w:val="29"/>
              </w:numPr>
              <w:suppressAutoHyphens w:val="0"/>
              <w:spacing w:after="200" w:line="276" w:lineRule="auto"/>
              <w:contextualSpacing/>
              <w:jc w:val="both"/>
              <w:rPr>
                <w:rFonts w:eastAsiaTheme="minorHAnsi" w:cstheme="minorBidi"/>
                <w:szCs w:val="22"/>
                <w:lang w:val="en-US" w:eastAsia="en-US"/>
              </w:rPr>
            </w:pPr>
            <w:r w:rsidRPr="00DA1F0D">
              <w:rPr>
                <w:rFonts w:eastAsiaTheme="minorHAnsi" w:cstheme="minorBidi"/>
                <w:szCs w:val="22"/>
                <w:lang w:val="en-US" w:eastAsia="en-US"/>
              </w:rPr>
              <w:t>1.01 mg/min (total body with clothes and gloves) ;</w:t>
            </w:r>
          </w:p>
          <w:p w14:paraId="2B803CB5" w14:textId="77777777" w:rsidR="007023C9" w:rsidRPr="00DA1F0D" w:rsidRDefault="007023C9" w:rsidP="007023C9">
            <w:pPr>
              <w:numPr>
                <w:ilvl w:val="0"/>
                <w:numId w:val="29"/>
              </w:numPr>
              <w:suppressAutoHyphens w:val="0"/>
              <w:spacing w:after="200" w:line="276" w:lineRule="auto"/>
              <w:contextualSpacing/>
              <w:jc w:val="both"/>
              <w:rPr>
                <w:rFonts w:eastAsiaTheme="minorHAnsi" w:cstheme="minorBidi"/>
                <w:szCs w:val="22"/>
                <w:lang w:val="fr-FR" w:eastAsia="en-US"/>
              </w:rPr>
            </w:pPr>
            <w:r w:rsidRPr="00DA1F0D">
              <w:rPr>
                <w:rFonts w:eastAsiaTheme="minorHAnsi" w:cstheme="minorBidi"/>
                <w:szCs w:val="22"/>
                <w:lang w:val="fr-FR" w:eastAsia="en-US"/>
              </w:rPr>
              <w:t>0.94 mg/m</w:t>
            </w:r>
            <w:r w:rsidRPr="00DA1F0D">
              <w:rPr>
                <w:rFonts w:eastAsiaTheme="minorHAnsi" w:cstheme="minorBidi"/>
                <w:szCs w:val="22"/>
                <w:vertAlign w:val="superscript"/>
                <w:lang w:val="fr-FR" w:eastAsia="en-US"/>
              </w:rPr>
              <w:t>3</w:t>
            </w:r>
            <w:r w:rsidRPr="00DA1F0D">
              <w:rPr>
                <w:rFonts w:eastAsiaTheme="minorHAnsi" w:cstheme="minorBidi"/>
                <w:szCs w:val="22"/>
                <w:lang w:val="fr-FR" w:eastAsia="en-US"/>
              </w:rPr>
              <w:t xml:space="preserve"> (inhalation).</w:t>
            </w:r>
          </w:p>
          <w:p w14:paraId="71A5C105" w14:textId="77777777" w:rsidR="007023C9" w:rsidRPr="00DA1F0D" w:rsidRDefault="007023C9" w:rsidP="007023C9">
            <w:pPr>
              <w:suppressAutoHyphens w:val="0"/>
              <w:spacing w:after="200" w:line="276" w:lineRule="auto"/>
              <w:jc w:val="both"/>
              <w:rPr>
                <w:rFonts w:eastAsiaTheme="minorHAnsi" w:cstheme="minorBidi"/>
                <w:sz w:val="22"/>
                <w:szCs w:val="22"/>
                <w:lang w:val="en-US" w:eastAsia="en-US"/>
              </w:rPr>
            </w:pPr>
            <w:r w:rsidRPr="00DA1F0D">
              <w:rPr>
                <w:rFonts w:eastAsiaTheme="minorHAnsi" w:cstheme="minorBidi"/>
                <w:szCs w:val="22"/>
                <w:lang w:val="en-US" w:eastAsia="en-US"/>
              </w:rPr>
              <w:t>An exposure duration of 15 min/event and 4 events/day is considered (Applicant’s data).</w:t>
            </w:r>
          </w:p>
        </w:tc>
      </w:tr>
      <w:tr w:rsidR="007023C9" w:rsidRPr="003E74E0" w14:paraId="7382323D"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shd w:val="clear" w:color="auto" w:fill="auto"/>
            <w:tcMar>
              <w:top w:w="57" w:type="dxa"/>
              <w:bottom w:w="57" w:type="dxa"/>
            </w:tcMar>
          </w:tcPr>
          <w:p w14:paraId="117EADF7" w14:textId="77777777" w:rsidR="007023C9" w:rsidRPr="006C79EC" w:rsidRDefault="007023C9" w:rsidP="007023C9">
            <w:pPr>
              <w:suppressAutoHyphens w:val="0"/>
              <w:spacing w:after="200" w:line="276" w:lineRule="auto"/>
              <w:rPr>
                <w:rFonts w:eastAsiaTheme="minorHAnsi" w:cstheme="minorBidi"/>
                <w:szCs w:val="18"/>
                <w:lang w:val="en-US" w:eastAsia="en-US"/>
              </w:rPr>
            </w:pPr>
          </w:p>
        </w:tc>
        <w:tc>
          <w:tcPr>
            <w:tcW w:w="3818" w:type="dxa"/>
            <w:shd w:val="clear" w:color="auto" w:fill="auto"/>
            <w:tcMar>
              <w:top w:w="57" w:type="dxa"/>
              <w:bottom w:w="57" w:type="dxa"/>
            </w:tcMar>
          </w:tcPr>
          <w:p w14:paraId="43E49B25" w14:textId="77777777" w:rsidR="007023C9" w:rsidRPr="006C79EC" w:rsidRDefault="007023C9" w:rsidP="007023C9">
            <w:pPr>
              <w:suppressAutoHyphens w:val="0"/>
              <w:spacing w:after="200" w:line="276" w:lineRule="auto"/>
              <w:rPr>
                <w:rFonts w:eastAsiaTheme="minorHAnsi" w:cstheme="minorBidi"/>
                <w:b/>
                <w:szCs w:val="18"/>
                <w:lang w:val="fr-FR" w:eastAsia="en-US"/>
              </w:rPr>
            </w:pPr>
            <w:r w:rsidRPr="006C79EC">
              <w:rPr>
                <w:rFonts w:eastAsiaTheme="minorHAnsi" w:cstheme="minorBidi"/>
                <w:b/>
                <w:szCs w:val="18"/>
                <w:lang w:val="fr-FR" w:eastAsia="en-US"/>
              </w:rPr>
              <w:t>Parameters</w:t>
            </w:r>
          </w:p>
        </w:tc>
        <w:tc>
          <w:tcPr>
            <w:tcW w:w="1701" w:type="dxa"/>
            <w:shd w:val="clear" w:color="auto" w:fill="auto"/>
            <w:tcMar>
              <w:top w:w="57" w:type="dxa"/>
              <w:bottom w:w="57" w:type="dxa"/>
            </w:tcMar>
          </w:tcPr>
          <w:p w14:paraId="3420C00C" w14:textId="77777777" w:rsidR="007023C9" w:rsidRPr="006C79EC" w:rsidRDefault="007023C9" w:rsidP="007023C9">
            <w:pPr>
              <w:suppressAutoHyphens w:val="0"/>
              <w:spacing w:after="200" w:line="276" w:lineRule="auto"/>
              <w:rPr>
                <w:rFonts w:eastAsiaTheme="minorHAnsi" w:cstheme="minorBidi"/>
                <w:b/>
                <w:szCs w:val="18"/>
                <w:lang w:val="fr-FR" w:eastAsia="en-US"/>
              </w:rPr>
            </w:pPr>
            <w:r w:rsidRPr="006C79EC">
              <w:rPr>
                <w:rFonts w:eastAsiaTheme="minorHAnsi" w:cstheme="minorBidi"/>
                <w:b/>
                <w:szCs w:val="18"/>
                <w:lang w:val="fr-FR" w:eastAsia="en-US"/>
              </w:rPr>
              <w:t>Value</w:t>
            </w:r>
          </w:p>
        </w:tc>
        <w:tc>
          <w:tcPr>
            <w:tcW w:w="1984" w:type="dxa"/>
          </w:tcPr>
          <w:p w14:paraId="67744B86" w14:textId="77777777" w:rsidR="007023C9" w:rsidRPr="006C79EC" w:rsidRDefault="007023C9" w:rsidP="007023C9">
            <w:pPr>
              <w:suppressAutoHyphens w:val="0"/>
              <w:spacing w:after="200" w:line="276" w:lineRule="auto"/>
              <w:rPr>
                <w:rFonts w:eastAsiaTheme="minorHAnsi" w:cstheme="minorBidi"/>
                <w:b/>
                <w:szCs w:val="18"/>
                <w:lang w:val="fr-FR" w:eastAsia="en-US"/>
              </w:rPr>
            </w:pPr>
            <w:r w:rsidRPr="006C79EC">
              <w:rPr>
                <w:rFonts w:eastAsiaTheme="minorHAnsi" w:cstheme="minorBidi"/>
                <w:b/>
                <w:szCs w:val="18"/>
                <w:lang w:val="fr-FR" w:eastAsia="en-US"/>
              </w:rPr>
              <w:t>Source</w:t>
            </w:r>
          </w:p>
        </w:tc>
      </w:tr>
      <w:tr w:rsidR="007023C9" w:rsidRPr="003E74E0" w14:paraId="702A8C71"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val="restart"/>
            <w:tcMar>
              <w:top w:w="57" w:type="dxa"/>
              <w:bottom w:w="57" w:type="dxa"/>
            </w:tcMar>
            <w:vAlign w:val="center"/>
          </w:tcPr>
          <w:p w14:paraId="64CE30D7" w14:textId="77777777" w:rsidR="007023C9" w:rsidRPr="006C79EC" w:rsidRDefault="007023C9" w:rsidP="007023C9">
            <w:pPr>
              <w:suppressAutoHyphens w:val="0"/>
              <w:spacing w:after="200" w:line="276" w:lineRule="auto"/>
              <w:jc w:val="center"/>
              <w:rPr>
                <w:rFonts w:eastAsiaTheme="minorHAnsi" w:cstheme="minorBidi"/>
                <w:b/>
                <w:szCs w:val="18"/>
                <w:lang w:val="fr-FR" w:eastAsia="en-US"/>
              </w:rPr>
            </w:pPr>
            <w:r w:rsidRPr="006C79EC">
              <w:rPr>
                <w:rFonts w:eastAsiaTheme="minorHAnsi" w:cstheme="minorBidi"/>
                <w:b/>
                <w:szCs w:val="18"/>
                <w:lang w:val="fr-FR" w:eastAsia="en-US"/>
              </w:rPr>
              <w:t>Tier 1</w:t>
            </w:r>
          </w:p>
        </w:tc>
        <w:tc>
          <w:tcPr>
            <w:tcW w:w="3818" w:type="dxa"/>
            <w:shd w:val="clear" w:color="auto" w:fill="auto"/>
            <w:tcMar>
              <w:top w:w="57" w:type="dxa"/>
              <w:bottom w:w="57" w:type="dxa"/>
            </w:tcMar>
            <w:vAlign w:val="center"/>
          </w:tcPr>
          <w:p w14:paraId="55348A7C" w14:textId="6095548A" w:rsidR="007023C9" w:rsidRPr="006C79EC" w:rsidRDefault="007023C9" w:rsidP="00920554">
            <w:pPr>
              <w:suppressAutoHyphens w:val="0"/>
              <w:spacing w:after="200" w:line="276" w:lineRule="auto"/>
              <w:rPr>
                <w:rFonts w:eastAsiaTheme="minorHAnsi" w:cstheme="minorBidi"/>
                <w:szCs w:val="18"/>
                <w:lang w:val="en-US" w:eastAsia="en-US"/>
              </w:rPr>
            </w:pPr>
            <w:r w:rsidRPr="006C79EC">
              <w:rPr>
                <w:rFonts w:eastAsiaTheme="minorHAnsi" w:cstheme="minorBidi"/>
                <w:szCs w:val="18"/>
                <w:lang w:val="en-US" w:eastAsia="en-US"/>
              </w:rPr>
              <w:t xml:space="preserve">Concentration of </w:t>
            </w:r>
            <w:r w:rsidR="00920554" w:rsidRPr="006C79EC">
              <w:rPr>
                <w:rFonts w:eastAsiaTheme="minorHAnsi" w:cstheme="minorBidi"/>
                <w:szCs w:val="18"/>
                <w:lang w:val="en-US" w:eastAsia="en-US"/>
              </w:rPr>
              <w:t>pure C(M)IT</w:t>
            </w:r>
            <w:r w:rsidRPr="006C79EC">
              <w:rPr>
                <w:rFonts w:eastAsiaTheme="minorHAnsi" w:cstheme="minorBidi"/>
                <w:szCs w:val="18"/>
                <w:lang w:val="en-US" w:eastAsia="en-US"/>
              </w:rPr>
              <w:t xml:space="preserve"> in the product ACTICIDE C1</w:t>
            </w:r>
          </w:p>
        </w:tc>
        <w:tc>
          <w:tcPr>
            <w:tcW w:w="1701" w:type="dxa"/>
            <w:shd w:val="clear" w:color="auto" w:fill="auto"/>
            <w:tcMar>
              <w:top w:w="57" w:type="dxa"/>
              <w:bottom w:w="57" w:type="dxa"/>
            </w:tcMar>
          </w:tcPr>
          <w:p w14:paraId="5BB1A3D7"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1.11%</w:t>
            </w:r>
          </w:p>
        </w:tc>
        <w:tc>
          <w:tcPr>
            <w:tcW w:w="1984" w:type="dxa"/>
          </w:tcPr>
          <w:p w14:paraId="48E7656B"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Applicant’s data</w:t>
            </w:r>
          </w:p>
        </w:tc>
      </w:tr>
      <w:tr w:rsidR="007023C9" w:rsidRPr="003E74E0" w14:paraId="61515D67"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tcMar>
              <w:top w:w="57" w:type="dxa"/>
              <w:bottom w:w="57" w:type="dxa"/>
            </w:tcMar>
            <w:vAlign w:val="center"/>
          </w:tcPr>
          <w:p w14:paraId="2B5AAB56" w14:textId="77777777" w:rsidR="007023C9" w:rsidRPr="006C79EC" w:rsidRDefault="007023C9" w:rsidP="007023C9">
            <w:pPr>
              <w:suppressAutoHyphens w:val="0"/>
              <w:spacing w:after="200" w:line="276" w:lineRule="auto"/>
              <w:jc w:val="center"/>
              <w:rPr>
                <w:rFonts w:eastAsiaTheme="minorHAnsi" w:cstheme="minorBidi"/>
                <w:b/>
                <w:szCs w:val="18"/>
                <w:lang w:val="fr-FR" w:eastAsia="en-US"/>
              </w:rPr>
            </w:pPr>
          </w:p>
        </w:tc>
        <w:tc>
          <w:tcPr>
            <w:tcW w:w="3818" w:type="dxa"/>
            <w:shd w:val="clear" w:color="auto" w:fill="auto"/>
            <w:tcMar>
              <w:top w:w="57" w:type="dxa"/>
              <w:bottom w:w="57" w:type="dxa"/>
            </w:tcMar>
            <w:vAlign w:val="center"/>
          </w:tcPr>
          <w:p w14:paraId="506BC574" w14:textId="77777777" w:rsidR="007023C9" w:rsidRPr="006C79EC" w:rsidRDefault="007023C9" w:rsidP="007023C9">
            <w:pPr>
              <w:suppressAutoHyphens w:val="0"/>
              <w:spacing w:after="200" w:line="276" w:lineRule="auto"/>
              <w:rPr>
                <w:rFonts w:eastAsiaTheme="minorHAnsi" w:cstheme="minorBidi"/>
                <w:szCs w:val="18"/>
                <w:lang w:val="en-US" w:eastAsia="en-US"/>
              </w:rPr>
            </w:pPr>
            <w:r w:rsidRPr="006C79EC">
              <w:rPr>
                <w:rFonts w:eastAsiaTheme="minorHAnsi" w:cstheme="minorBidi"/>
                <w:szCs w:val="18"/>
                <w:lang w:val="en-US" w:eastAsia="en-US"/>
              </w:rPr>
              <w:t xml:space="preserve">Exposure value from the model </w:t>
            </w:r>
          </w:p>
        </w:tc>
        <w:tc>
          <w:tcPr>
            <w:tcW w:w="1701" w:type="dxa"/>
            <w:shd w:val="clear" w:color="auto" w:fill="auto"/>
            <w:tcMar>
              <w:top w:w="57" w:type="dxa"/>
              <w:bottom w:w="57" w:type="dxa"/>
            </w:tcMar>
          </w:tcPr>
          <w:p w14:paraId="5182CA5B" w14:textId="77777777" w:rsidR="007023C9" w:rsidRPr="006C79EC" w:rsidRDefault="007023C9" w:rsidP="007023C9">
            <w:pPr>
              <w:suppressAutoHyphens w:val="0"/>
              <w:spacing w:after="200" w:line="276" w:lineRule="auto"/>
              <w:rPr>
                <w:rFonts w:eastAsiaTheme="minorHAnsi" w:cstheme="minorBidi"/>
                <w:szCs w:val="18"/>
                <w:lang w:val="en-US" w:eastAsia="en-US"/>
              </w:rPr>
            </w:pPr>
            <w:r w:rsidRPr="006C79EC">
              <w:rPr>
                <w:rFonts w:eastAsiaTheme="minorHAnsi" w:cstheme="minorBidi"/>
                <w:szCs w:val="18"/>
                <w:lang w:val="en-US" w:eastAsia="en-US"/>
              </w:rPr>
              <w:t>101 mg/min (total body)</w:t>
            </w:r>
          </w:p>
          <w:p w14:paraId="2199EF62" w14:textId="77777777" w:rsidR="007023C9" w:rsidRPr="006C79EC" w:rsidRDefault="007023C9" w:rsidP="007023C9">
            <w:pPr>
              <w:suppressAutoHyphens w:val="0"/>
              <w:spacing w:after="200" w:line="276" w:lineRule="auto"/>
              <w:rPr>
                <w:rFonts w:eastAsiaTheme="minorHAnsi" w:cstheme="minorBidi"/>
                <w:szCs w:val="18"/>
                <w:lang w:val="en-US" w:eastAsia="en-US"/>
              </w:rPr>
            </w:pPr>
            <w:r w:rsidRPr="006C79EC">
              <w:rPr>
                <w:rFonts w:eastAsiaTheme="minorHAnsi" w:cstheme="minorBidi"/>
                <w:szCs w:val="18"/>
                <w:lang w:val="en-US" w:eastAsia="en-US"/>
              </w:rPr>
              <w:t>0.94 mg/m</w:t>
            </w:r>
            <w:r w:rsidRPr="006C79EC">
              <w:rPr>
                <w:rFonts w:eastAsiaTheme="minorHAnsi" w:cstheme="minorBidi"/>
                <w:szCs w:val="18"/>
                <w:vertAlign w:val="superscript"/>
                <w:lang w:val="en-US" w:eastAsia="en-US"/>
              </w:rPr>
              <w:t>3</w:t>
            </w:r>
            <w:r w:rsidRPr="006C79EC">
              <w:rPr>
                <w:rFonts w:eastAsiaTheme="minorHAnsi" w:cstheme="minorBidi"/>
                <w:szCs w:val="18"/>
                <w:lang w:val="en-US" w:eastAsia="en-US"/>
              </w:rPr>
              <w:t xml:space="preserve"> (inhalation)</w:t>
            </w:r>
          </w:p>
        </w:tc>
        <w:tc>
          <w:tcPr>
            <w:tcW w:w="1984" w:type="dxa"/>
          </w:tcPr>
          <w:p w14:paraId="298152C7"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HEEG Opinion 1</w:t>
            </w:r>
          </w:p>
        </w:tc>
      </w:tr>
      <w:tr w:rsidR="007023C9" w:rsidRPr="003E74E0" w14:paraId="61D10B5B"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tcMar>
              <w:top w:w="57" w:type="dxa"/>
              <w:bottom w:w="57" w:type="dxa"/>
            </w:tcMar>
            <w:vAlign w:val="center"/>
          </w:tcPr>
          <w:p w14:paraId="097932B4" w14:textId="77777777" w:rsidR="007023C9" w:rsidRPr="006C79EC" w:rsidRDefault="007023C9" w:rsidP="007023C9">
            <w:pPr>
              <w:suppressAutoHyphens w:val="0"/>
              <w:spacing w:after="200" w:line="276" w:lineRule="auto"/>
              <w:jc w:val="center"/>
              <w:rPr>
                <w:rFonts w:eastAsiaTheme="minorHAnsi" w:cstheme="minorBidi"/>
                <w:b/>
                <w:szCs w:val="18"/>
                <w:lang w:val="fr-FR" w:eastAsia="en-US"/>
              </w:rPr>
            </w:pPr>
          </w:p>
        </w:tc>
        <w:tc>
          <w:tcPr>
            <w:tcW w:w="3818" w:type="dxa"/>
            <w:shd w:val="clear" w:color="auto" w:fill="auto"/>
            <w:tcMar>
              <w:top w:w="57" w:type="dxa"/>
              <w:bottom w:w="57" w:type="dxa"/>
            </w:tcMar>
            <w:vAlign w:val="center"/>
          </w:tcPr>
          <w:p w14:paraId="099AE7A7"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Exposure duration (min/event)</w:t>
            </w:r>
          </w:p>
        </w:tc>
        <w:tc>
          <w:tcPr>
            <w:tcW w:w="1701" w:type="dxa"/>
            <w:shd w:val="clear" w:color="auto" w:fill="auto"/>
            <w:tcMar>
              <w:top w:w="57" w:type="dxa"/>
              <w:bottom w:w="57" w:type="dxa"/>
            </w:tcMar>
          </w:tcPr>
          <w:p w14:paraId="16B5B75B"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15</w:t>
            </w:r>
          </w:p>
        </w:tc>
        <w:tc>
          <w:tcPr>
            <w:tcW w:w="1984" w:type="dxa"/>
          </w:tcPr>
          <w:p w14:paraId="5447CEB0"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22"/>
                <w:lang w:val="fr-FR" w:eastAsia="en-US"/>
              </w:rPr>
              <w:t>Applicant’s data</w:t>
            </w:r>
          </w:p>
        </w:tc>
      </w:tr>
      <w:tr w:rsidR="007023C9" w:rsidRPr="003E74E0" w14:paraId="042E48C2"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tcMar>
              <w:top w:w="57" w:type="dxa"/>
              <w:bottom w:w="57" w:type="dxa"/>
            </w:tcMar>
            <w:vAlign w:val="center"/>
          </w:tcPr>
          <w:p w14:paraId="2BAD7E99" w14:textId="77777777" w:rsidR="007023C9" w:rsidRPr="006C79EC" w:rsidRDefault="007023C9" w:rsidP="007023C9">
            <w:pPr>
              <w:suppressAutoHyphens w:val="0"/>
              <w:spacing w:after="200" w:line="276" w:lineRule="auto"/>
              <w:jc w:val="center"/>
              <w:rPr>
                <w:rFonts w:eastAsiaTheme="minorHAnsi" w:cstheme="minorBidi"/>
                <w:b/>
                <w:szCs w:val="18"/>
                <w:lang w:val="fr-FR" w:eastAsia="en-US"/>
              </w:rPr>
            </w:pPr>
          </w:p>
        </w:tc>
        <w:tc>
          <w:tcPr>
            <w:tcW w:w="3818" w:type="dxa"/>
            <w:shd w:val="clear" w:color="auto" w:fill="auto"/>
            <w:tcMar>
              <w:top w:w="57" w:type="dxa"/>
              <w:bottom w:w="57" w:type="dxa"/>
            </w:tcMar>
            <w:vAlign w:val="center"/>
          </w:tcPr>
          <w:p w14:paraId="39DE7392" w14:textId="77777777" w:rsidR="007023C9" w:rsidRPr="006C79EC" w:rsidRDefault="007023C9" w:rsidP="007023C9">
            <w:pPr>
              <w:suppressAutoHyphens w:val="0"/>
              <w:spacing w:after="200" w:line="276" w:lineRule="auto"/>
              <w:rPr>
                <w:rFonts w:eastAsiaTheme="minorHAnsi" w:cstheme="minorBidi"/>
                <w:szCs w:val="18"/>
                <w:lang w:val="en-US" w:eastAsia="en-US"/>
              </w:rPr>
            </w:pPr>
            <w:r w:rsidRPr="006C79EC">
              <w:rPr>
                <w:rFonts w:eastAsiaTheme="minorHAnsi" w:cstheme="minorBidi"/>
                <w:szCs w:val="18"/>
                <w:lang w:val="en-US" w:eastAsia="en-US"/>
              </w:rPr>
              <w:t>Frequency of exposure (event/day)</w:t>
            </w:r>
          </w:p>
        </w:tc>
        <w:tc>
          <w:tcPr>
            <w:tcW w:w="1701" w:type="dxa"/>
            <w:shd w:val="clear" w:color="auto" w:fill="auto"/>
            <w:tcMar>
              <w:top w:w="57" w:type="dxa"/>
              <w:bottom w:w="57" w:type="dxa"/>
            </w:tcMar>
          </w:tcPr>
          <w:p w14:paraId="26048687"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4</w:t>
            </w:r>
          </w:p>
        </w:tc>
        <w:tc>
          <w:tcPr>
            <w:tcW w:w="1984" w:type="dxa"/>
          </w:tcPr>
          <w:p w14:paraId="16A99E65"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22"/>
                <w:lang w:val="fr-FR" w:eastAsia="en-US"/>
              </w:rPr>
              <w:t>Applicant’s data</w:t>
            </w:r>
          </w:p>
        </w:tc>
      </w:tr>
      <w:tr w:rsidR="007023C9" w:rsidRPr="003E74E0" w14:paraId="71F58EFC"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tcMar>
              <w:top w:w="57" w:type="dxa"/>
              <w:bottom w:w="57" w:type="dxa"/>
            </w:tcMar>
            <w:vAlign w:val="center"/>
          </w:tcPr>
          <w:p w14:paraId="7EA9F990" w14:textId="77777777" w:rsidR="007023C9" w:rsidRPr="006C79EC" w:rsidRDefault="007023C9" w:rsidP="007023C9">
            <w:pPr>
              <w:suppressAutoHyphens w:val="0"/>
              <w:spacing w:after="200" w:line="276" w:lineRule="auto"/>
              <w:jc w:val="center"/>
              <w:rPr>
                <w:rFonts w:eastAsiaTheme="minorHAnsi" w:cstheme="minorBidi"/>
                <w:b/>
                <w:szCs w:val="18"/>
                <w:lang w:val="fr-FR" w:eastAsia="en-US"/>
              </w:rPr>
            </w:pPr>
          </w:p>
        </w:tc>
        <w:tc>
          <w:tcPr>
            <w:tcW w:w="3818" w:type="dxa"/>
            <w:shd w:val="clear" w:color="auto" w:fill="auto"/>
            <w:tcMar>
              <w:top w:w="57" w:type="dxa"/>
              <w:bottom w:w="57" w:type="dxa"/>
            </w:tcMar>
            <w:vAlign w:val="center"/>
          </w:tcPr>
          <w:p w14:paraId="59D80744"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Gloves penetration factor</w:t>
            </w:r>
          </w:p>
        </w:tc>
        <w:tc>
          <w:tcPr>
            <w:tcW w:w="1701" w:type="dxa"/>
            <w:shd w:val="clear" w:color="auto" w:fill="auto"/>
            <w:tcMar>
              <w:top w:w="57" w:type="dxa"/>
              <w:bottom w:w="57" w:type="dxa"/>
            </w:tcMar>
          </w:tcPr>
          <w:p w14:paraId="4F9BA294"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100%</w:t>
            </w:r>
          </w:p>
        </w:tc>
        <w:tc>
          <w:tcPr>
            <w:tcW w:w="1984" w:type="dxa"/>
          </w:tcPr>
          <w:p w14:paraId="20B8F0AB"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HEEG Opinion 9</w:t>
            </w:r>
          </w:p>
        </w:tc>
      </w:tr>
      <w:tr w:rsidR="007023C9" w:rsidRPr="003E74E0" w14:paraId="66DFE9DF"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tcMar>
              <w:top w:w="57" w:type="dxa"/>
              <w:bottom w:w="57" w:type="dxa"/>
            </w:tcMar>
            <w:vAlign w:val="center"/>
          </w:tcPr>
          <w:p w14:paraId="747B4298" w14:textId="77777777" w:rsidR="007023C9" w:rsidRPr="006C79EC" w:rsidRDefault="007023C9" w:rsidP="007023C9">
            <w:pPr>
              <w:suppressAutoHyphens w:val="0"/>
              <w:spacing w:after="200" w:line="276" w:lineRule="auto"/>
              <w:jc w:val="center"/>
              <w:rPr>
                <w:rFonts w:eastAsiaTheme="minorHAnsi" w:cstheme="minorBidi"/>
                <w:b/>
                <w:szCs w:val="18"/>
                <w:lang w:val="fr-FR" w:eastAsia="en-US"/>
              </w:rPr>
            </w:pPr>
          </w:p>
        </w:tc>
        <w:tc>
          <w:tcPr>
            <w:tcW w:w="3818" w:type="dxa"/>
            <w:shd w:val="clear" w:color="auto" w:fill="auto"/>
            <w:tcMar>
              <w:top w:w="57" w:type="dxa"/>
              <w:bottom w:w="57" w:type="dxa"/>
            </w:tcMar>
            <w:vAlign w:val="center"/>
          </w:tcPr>
          <w:p w14:paraId="37B6B489"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Body weight (kg)</w:t>
            </w:r>
          </w:p>
        </w:tc>
        <w:tc>
          <w:tcPr>
            <w:tcW w:w="1701" w:type="dxa"/>
            <w:shd w:val="clear" w:color="auto" w:fill="auto"/>
            <w:tcMar>
              <w:top w:w="57" w:type="dxa"/>
              <w:bottom w:w="57" w:type="dxa"/>
            </w:tcMar>
          </w:tcPr>
          <w:p w14:paraId="7738B439"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60</w:t>
            </w:r>
          </w:p>
        </w:tc>
        <w:tc>
          <w:tcPr>
            <w:tcW w:w="1984" w:type="dxa"/>
          </w:tcPr>
          <w:p w14:paraId="5566E159"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HEADHoc recommendation 14</w:t>
            </w:r>
          </w:p>
        </w:tc>
      </w:tr>
      <w:tr w:rsidR="007023C9" w:rsidRPr="003E74E0" w14:paraId="7B2B56DA"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tcMar>
              <w:top w:w="57" w:type="dxa"/>
              <w:bottom w:w="57" w:type="dxa"/>
            </w:tcMar>
            <w:vAlign w:val="center"/>
          </w:tcPr>
          <w:p w14:paraId="371C0859" w14:textId="77777777" w:rsidR="007023C9" w:rsidRPr="006C79EC" w:rsidRDefault="007023C9" w:rsidP="007023C9">
            <w:pPr>
              <w:suppressAutoHyphens w:val="0"/>
              <w:spacing w:after="200" w:line="276" w:lineRule="auto"/>
              <w:jc w:val="center"/>
              <w:rPr>
                <w:rFonts w:eastAsiaTheme="minorHAnsi" w:cstheme="minorBidi"/>
                <w:b/>
                <w:szCs w:val="18"/>
                <w:lang w:val="fr-FR" w:eastAsia="en-US"/>
              </w:rPr>
            </w:pPr>
          </w:p>
        </w:tc>
        <w:tc>
          <w:tcPr>
            <w:tcW w:w="3818" w:type="dxa"/>
            <w:shd w:val="clear" w:color="auto" w:fill="auto"/>
            <w:tcMar>
              <w:top w:w="57" w:type="dxa"/>
              <w:bottom w:w="57" w:type="dxa"/>
            </w:tcMar>
          </w:tcPr>
          <w:p w14:paraId="49790D3B"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Dermal absorption</w:t>
            </w:r>
          </w:p>
        </w:tc>
        <w:tc>
          <w:tcPr>
            <w:tcW w:w="1701" w:type="dxa"/>
            <w:shd w:val="clear" w:color="auto" w:fill="auto"/>
            <w:tcMar>
              <w:top w:w="57" w:type="dxa"/>
              <w:bottom w:w="57" w:type="dxa"/>
            </w:tcMar>
          </w:tcPr>
          <w:p w14:paraId="43FD748A"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100% (corrosive concentration)</w:t>
            </w:r>
          </w:p>
        </w:tc>
        <w:tc>
          <w:tcPr>
            <w:tcW w:w="1984" w:type="dxa"/>
          </w:tcPr>
          <w:p w14:paraId="6D6C9F62" w14:textId="45488C75"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Act</w:t>
            </w:r>
            <w:r w:rsidR="004B3D8C" w:rsidRPr="006C79EC">
              <w:rPr>
                <w:rFonts w:eastAsiaTheme="minorHAnsi" w:cstheme="minorBidi"/>
                <w:szCs w:val="18"/>
                <w:lang w:val="fr-FR" w:eastAsia="en-US"/>
              </w:rPr>
              <w:t>i</w:t>
            </w:r>
            <w:r w:rsidRPr="006C79EC">
              <w:rPr>
                <w:rFonts w:eastAsiaTheme="minorHAnsi" w:cstheme="minorBidi"/>
                <w:szCs w:val="18"/>
                <w:lang w:val="fr-FR" w:eastAsia="en-US"/>
              </w:rPr>
              <w:t>ve substance data</w:t>
            </w:r>
          </w:p>
        </w:tc>
      </w:tr>
      <w:tr w:rsidR="007023C9" w:rsidRPr="003E74E0" w14:paraId="0F9001EF" w14:textId="77777777" w:rsidTr="000547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rHeight w:val="1028"/>
          <w:tblHeader/>
        </w:trPr>
        <w:tc>
          <w:tcPr>
            <w:tcW w:w="1214" w:type="dxa"/>
            <w:vMerge w:val="restart"/>
            <w:tcMar>
              <w:top w:w="57" w:type="dxa"/>
              <w:bottom w:w="57" w:type="dxa"/>
            </w:tcMar>
            <w:vAlign w:val="center"/>
          </w:tcPr>
          <w:p w14:paraId="48AFEAE5" w14:textId="77777777" w:rsidR="007023C9" w:rsidRPr="006C79EC" w:rsidRDefault="007023C9" w:rsidP="007023C9">
            <w:pPr>
              <w:suppressAutoHyphens w:val="0"/>
              <w:spacing w:after="200" w:line="276" w:lineRule="auto"/>
              <w:jc w:val="center"/>
              <w:rPr>
                <w:rFonts w:eastAsiaTheme="minorHAnsi" w:cstheme="minorBidi"/>
                <w:b/>
                <w:szCs w:val="18"/>
                <w:lang w:val="fr-FR" w:eastAsia="en-US"/>
              </w:rPr>
            </w:pPr>
            <w:r w:rsidRPr="006C79EC">
              <w:rPr>
                <w:rFonts w:eastAsiaTheme="minorHAnsi" w:cstheme="minorBidi"/>
                <w:b/>
                <w:szCs w:val="18"/>
                <w:lang w:val="fr-FR" w:eastAsia="en-US"/>
              </w:rPr>
              <w:t>Tier 2</w:t>
            </w:r>
            <w:r w:rsidRPr="006C79EC">
              <w:rPr>
                <w:rFonts w:eastAsiaTheme="minorHAnsi" w:cstheme="minorBidi"/>
                <w:b/>
                <w:szCs w:val="18"/>
                <w:vertAlign w:val="superscript"/>
                <w:lang w:val="fr-FR" w:eastAsia="en-US"/>
              </w:rPr>
              <w:t>2</w:t>
            </w:r>
          </w:p>
        </w:tc>
        <w:tc>
          <w:tcPr>
            <w:tcW w:w="3818" w:type="dxa"/>
            <w:shd w:val="clear" w:color="auto" w:fill="auto"/>
            <w:tcMar>
              <w:top w:w="57" w:type="dxa"/>
              <w:bottom w:w="57" w:type="dxa"/>
            </w:tcMar>
            <w:vAlign w:val="center"/>
          </w:tcPr>
          <w:p w14:paraId="1FD33D38" w14:textId="77777777" w:rsidR="007023C9" w:rsidRPr="006C79EC" w:rsidRDefault="007023C9" w:rsidP="007023C9">
            <w:pPr>
              <w:suppressAutoHyphens w:val="0"/>
              <w:spacing w:after="200" w:line="276" w:lineRule="auto"/>
              <w:rPr>
                <w:rFonts w:eastAsiaTheme="minorHAnsi" w:cstheme="minorBidi"/>
                <w:szCs w:val="18"/>
                <w:lang w:val="en-US" w:eastAsia="en-US"/>
              </w:rPr>
            </w:pPr>
            <w:r w:rsidRPr="006C79EC">
              <w:rPr>
                <w:rFonts w:eastAsiaTheme="minorHAnsi" w:cstheme="minorBidi"/>
                <w:szCs w:val="18"/>
                <w:lang w:val="en-US" w:eastAsia="en-US"/>
              </w:rPr>
              <w:t xml:space="preserve">Exposure value from the model </w:t>
            </w:r>
          </w:p>
        </w:tc>
        <w:tc>
          <w:tcPr>
            <w:tcW w:w="1701" w:type="dxa"/>
            <w:shd w:val="clear" w:color="auto" w:fill="auto"/>
            <w:tcMar>
              <w:top w:w="57" w:type="dxa"/>
              <w:bottom w:w="57" w:type="dxa"/>
            </w:tcMar>
          </w:tcPr>
          <w:p w14:paraId="05E041A6" w14:textId="77777777" w:rsidR="007023C9" w:rsidRPr="006C79EC" w:rsidRDefault="007023C9" w:rsidP="007023C9">
            <w:pPr>
              <w:suppressAutoHyphens w:val="0"/>
              <w:spacing w:after="200" w:line="276" w:lineRule="auto"/>
              <w:rPr>
                <w:rFonts w:eastAsiaTheme="minorHAnsi" w:cstheme="minorBidi"/>
                <w:szCs w:val="18"/>
                <w:lang w:val="en-US" w:eastAsia="en-US"/>
              </w:rPr>
            </w:pPr>
            <w:r w:rsidRPr="006C79EC">
              <w:rPr>
                <w:rFonts w:eastAsiaTheme="minorHAnsi" w:cstheme="minorBidi"/>
                <w:szCs w:val="18"/>
                <w:lang w:val="en-US" w:eastAsia="en-US"/>
              </w:rPr>
              <w:t>1.01 mg/min (total body)</w:t>
            </w:r>
          </w:p>
          <w:p w14:paraId="0743288B" w14:textId="77777777" w:rsidR="007023C9" w:rsidRPr="006C79EC" w:rsidRDefault="007023C9" w:rsidP="007023C9">
            <w:pPr>
              <w:suppressAutoHyphens w:val="0"/>
              <w:spacing w:after="200" w:line="276" w:lineRule="auto"/>
              <w:rPr>
                <w:rFonts w:eastAsiaTheme="minorHAnsi" w:cstheme="minorBidi"/>
                <w:szCs w:val="18"/>
                <w:lang w:val="en-US" w:eastAsia="en-US"/>
              </w:rPr>
            </w:pPr>
            <w:r w:rsidRPr="006C79EC">
              <w:rPr>
                <w:rFonts w:eastAsiaTheme="minorHAnsi" w:cstheme="minorBidi"/>
                <w:szCs w:val="18"/>
                <w:lang w:val="en-US" w:eastAsia="en-US"/>
              </w:rPr>
              <w:t>0.94 mg/m</w:t>
            </w:r>
            <w:r w:rsidRPr="006C79EC">
              <w:rPr>
                <w:rFonts w:eastAsiaTheme="minorHAnsi" w:cstheme="minorBidi"/>
                <w:szCs w:val="18"/>
                <w:vertAlign w:val="superscript"/>
                <w:lang w:val="en-US" w:eastAsia="en-US"/>
              </w:rPr>
              <w:t>3</w:t>
            </w:r>
            <w:r w:rsidRPr="006C79EC">
              <w:rPr>
                <w:rFonts w:eastAsiaTheme="minorHAnsi" w:cstheme="minorBidi"/>
                <w:szCs w:val="18"/>
                <w:lang w:val="en-US" w:eastAsia="en-US"/>
              </w:rPr>
              <w:t xml:space="preserve"> (inhalation)</w:t>
            </w:r>
          </w:p>
        </w:tc>
        <w:tc>
          <w:tcPr>
            <w:tcW w:w="1984" w:type="dxa"/>
          </w:tcPr>
          <w:p w14:paraId="3677088E"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HEEG Opinion 1</w:t>
            </w:r>
          </w:p>
        </w:tc>
      </w:tr>
      <w:tr w:rsidR="007023C9" w:rsidRPr="003E74E0" w14:paraId="66127471" w14:textId="77777777" w:rsidTr="000547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rHeight w:val="654"/>
          <w:tblHeader/>
        </w:trPr>
        <w:tc>
          <w:tcPr>
            <w:tcW w:w="1214" w:type="dxa"/>
            <w:vMerge/>
            <w:tcMar>
              <w:top w:w="57" w:type="dxa"/>
              <w:bottom w:w="57" w:type="dxa"/>
            </w:tcMar>
            <w:vAlign w:val="center"/>
          </w:tcPr>
          <w:p w14:paraId="22A6F934" w14:textId="77777777" w:rsidR="007023C9" w:rsidRPr="006C79EC" w:rsidRDefault="007023C9" w:rsidP="007023C9">
            <w:pPr>
              <w:suppressAutoHyphens w:val="0"/>
              <w:spacing w:after="200" w:line="276" w:lineRule="auto"/>
              <w:jc w:val="center"/>
              <w:rPr>
                <w:rFonts w:eastAsiaTheme="minorHAnsi" w:cstheme="minorBidi"/>
                <w:b/>
                <w:szCs w:val="18"/>
                <w:lang w:val="fr-FR" w:eastAsia="en-US"/>
              </w:rPr>
            </w:pPr>
          </w:p>
        </w:tc>
        <w:tc>
          <w:tcPr>
            <w:tcW w:w="3818" w:type="dxa"/>
            <w:shd w:val="clear" w:color="auto" w:fill="auto"/>
            <w:tcMar>
              <w:top w:w="57" w:type="dxa"/>
              <w:bottom w:w="57" w:type="dxa"/>
            </w:tcMar>
            <w:vAlign w:val="center"/>
          </w:tcPr>
          <w:p w14:paraId="7AB30F63"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Gloves penetration factor</w:t>
            </w:r>
          </w:p>
        </w:tc>
        <w:tc>
          <w:tcPr>
            <w:tcW w:w="1701" w:type="dxa"/>
            <w:shd w:val="clear" w:color="auto" w:fill="auto"/>
            <w:tcMar>
              <w:top w:w="57" w:type="dxa"/>
              <w:bottom w:w="57" w:type="dxa"/>
            </w:tcMar>
          </w:tcPr>
          <w:p w14:paraId="42623E74" w14:textId="77777777" w:rsidR="007023C9" w:rsidRPr="006C79EC" w:rsidRDefault="007023C9" w:rsidP="007023C9">
            <w:pPr>
              <w:suppressAutoHyphens w:val="0"/>
              <w:spacing w:after="200" w:line="276" w:lineRule="auto"/>
              <w:rPr>
                <w:rFonts w:eastAsiaTheme="minorHAnsi" w:cstheme="minorBidi"/>
                <w:szCs w:val="18"/>
                <w:lang w:val="fr-FR" w:eastAsia="en-US"/>
              </w:rPr>
            </w:pPr>
          </w:p>
          <w:p w14:paraId="4E02BAC9"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Included in the model</w:t>
            </w:r>
          </w:p>
        </w:tc>
        <w:tc>
          <w:tcPr>
            <w:tcW w:w="1984" w:type="dxa"/>
          </w:tcPr>
          <w:p w14:paraId="59C49845" w14:textId="14D84D03"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w:t>
            </w:r>
          </w:p>
        </w:tc>
      </w:tr>
      <w:tr w:rsidR="007023C9" w:rsidRPr="003E74E0" w14:paraId="072BAEE5"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blHeader/>
        </w:trPr>
        <w:tc>
          <w:tcPr>
            <w:tcW w:w="1214" w:type="dxa"/>
            <w:vMerge/>
            <w:tcMar>
              <w:top w:w="57" w:type="dxa"/>
              <w:bottom w:w="57" w:type="dxa"/>
            </w:tcMar>
            <w:vAlign w:val="center"/>
          </w:tcPr>
          <w:p w14:paraId="6D0A0A09" w14:textId="77777777" w:rsidR="007023C9" w:rsidRPr="006C79EC" w:rsidRDefault="007023C9" w:rsidP="007023C9">
            <w:pPr>
              <w:suppressAutoHyphens w:val="0"/>
              <w:spacing w:after="200" w:line="276" w:lineRule="auto"/>
              <w:jc w:val="center"/>
              <w:rPr>
                <w:rFonts w:eastAsiaTheme="minorHAnsi" w:cstheme="minorBidi"/>
                <w:b/>
                <w:szCs w:val="18"/>
                <w:lang w:val="fr-FR" w:eastAsia="en-US"/>
              </w:rPr>
            </w:pPr>
          </w:p>
        </w:tc>
        <w:tc>
          <w:tcPr>
            <w:tcW w:w="3818" w:type="dxa"/>
            <w:shd w:val="clear" w:color="auto" w:fill="auto"/>
            <w:tcMar>
              <w:top w:w="57" w:type="dxa"/>
              <w:bottom w:w="57" w:type="dxa"/>
            </w:tcMar>
            <w:vAlign w:val="center"/>
          </w:tcPr>
          <w:p w14:paraId="352FE631" w14:textId="77777777" w:rsidR="007023C9" w:rsidRPr="006C79EC" w:rsidRDefault="007023C9" w:rsidP="007023C9">
            <w:pPr>
              <w:suppressAutoHyphens w:val="0"/>
              <w:spacing w:after="200" w:line="276" w:lineRule="auto"/>
              <w:rPr>
                <w:rFonts w:eastAsiaTheme="minorHAnsi" w:cstheme="minorBidi"/>
                <w:szCs w:val="18"/>
                <w:lang w:val="en-US" w:eastAsia="en-US"/>
              </w:rPr>
            </w:pPr>
            <w:r w:rsidRPr="006C79EC">
              <w:rPr>
                <w:rFonts w:eastAsiaTheme="minorHAnsi" w:cstheme="minorBidi"/>
                <w:szCs w:val="18"/>
                <w:lang w:val="en-US" w:eastAsia="en-US"/>
              </w:rPr>
              <w:t>Coverall penetration factor (impermeable coverall)</w:t>
            </w:r>
          </w:p>
        </w:tc>
        <w:tc>
          <w:tcPr>
            <w:tcW w:w="1701" w:type="dxa"/>
            <w:shd w:val="clear" w:color="auto" w:fill="auto"/>
            <w:tcMar>
              <w:top w:w="57" w:type="dxa"/>
              <w:bottom w:w="57" w:type="dxa"/>
            </w:tcMar>
          </w:tcPr>
          <w:p w14:paraId="099EC770" w14:textId="77777777" w:rsidR="007023C9" w:rsidRPr="006C79EC" w:rsidRDefault="007023C9" w:rsidP="007023C9">
            <w:pPr>
              <w:suppressAutoHyphens w:val="0"/>
              <w:spacing w:after="200" w:line="276" w:lineRule="auto"/>
              <w:rPr>
                <w:rFonts w:eastAsiaTheme="minorHAnsi" w:cstheme="minorBidi"/>
                <w:szCs w:val="18"/>
                <w:lang w:val="en-US" w:eastAsia="en-US"/>
              </w:rPr>
            </w:pPr>
          </w:p>
          <w:p w14:paraId="2B55BACD"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Included in the model</w:t>
            </w:r>
          </w:p>
        </w:tc>
        <w:tc>
          <w:tcPr>
            <w:tcW w:w="1984" w:type="dxa"/>
          </w:tcPr>
          <w:p w14:paraId="12EC1D46" w14:textId="458A3773"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w:t>
            </w:r>
          </w:p>
        </w:tc>
      </w:tr>
    </w:tbl>
    <w:p w14:paraId="4A8D42D3" w14:textId="77777777" w:rsidR="003D2BF0" w:rsidRDefault="003D2BF0" w:rsidP="007023C9">
      <w:pPr>
        <w:suppressAutoHyphens w:val="0"/>
        <w:spacing w:after="200" w:line="276" w:lineRule="auto"/>
        <w:rPr>
          <w:rFonts w:eastAsiaTheme="minorHAnsi" w:cstheme="minorBidi"/>
          <w:b/>
          <w:szCs w:val="22"/>
          <w:lang w:val="fr-FR" w:eastAsia="en-US"/>
        </w:rPr>
      </w:pPr>
    </w:p>
    <w:p w14:paraId="1C581A64" w14:textId="6CE5E4F3" w:rsidR="007023C9" w:rsidRPr="007023C9" w:rsidRDefault="007023C9" w:rsidP="007023C9">
      <w:pPr>
        <w:suppressAutoHyphens w:val="0"/>
        <w:spacing w:after="200" w:line="276" w:lineRule="auto"/>
        <w:rPr>
          <w:rFonts w:eastAsiaTheme="minorHAnsi" w:cstheme="minorBidi"/>
          <w:b/>
          <w:szCs w:val="22"/>
          <w:lang w:val="fr-FR" w:eastAsia="en-US"/>
        </w:rPr>
      </w:pPr>
      <w:r w:rsidRPr="007023C9">
        <w:rPr>
          <w:rFonts w:eastAsiaTheme="minorHAnsi" w:cstheme="minorBidi"/>
          <w:b/>
          <w:szCs w:val="22"/>
          <w:lang w:val="fr-FR" w:eastAsia="en-US"/>
        </w:rPr>
        <w:t>Calculations for Scenario [2]</w:t>
      </w:r>
    </w:p>
    <w:p w14:paraId="7AF93A87" w14:textId="77777777" w:rsidR="007023C9" w:rsidRPr="00DA1F0D" w:rsidRDefault="007023C9" w:rsidP="007023C9">
      <w:pPr>
        <w:suppressAutoHyphens w:val="0"/>
        <w:spacing w:after="200" w:line="276" w:lineRule="auto"/>
        <w:rPr>
          <w:rFonts w:eastAsiaTheme="minorHAnsi" w:cstheme="minorBidi"/>
          <w:i/>
          <w:sz w:val="22"/>
          <w:szCs w:val="22"/>
          <w:u w:val="single"/>
          <w:lang w:val="fr-FR" w:eastAsia="en-US"/>
        </w:rPr>
      </w:pPr>
      <w:r w:rsidRPr="00DA1F0D">
        <w:rPr>
          <w:rFonts w:eastAsiaTheme="minorHAnsi" w:cstheme="minorBidi"/>
          <w:i/>
          <w:sz w:val="22"/>
          <w:szCs w:val="22"/>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42"/>
        <w:gridCol w:w="1656"/>
        <w:gridCol w:w="1720"/>
        <w:gridCol w:w="1722"/>
        <w:gridCol w:w="1944"/>
      </w:tblGrid>
      <w:tr w:rsidR="007023C9" w:rsidRPr="006C79EC" w14:paraId="36DBAD89" w14:textId="77777777" w:rsidTr="007023C9">
        <w:trPr>
          <w:cantSplit/>
          <w:tblHeader/>
        </w:trPr>
        <w:tc>
          <w:tcPr>
            <w:tcW w:w="5000" w:type="pct"/>
            <w:gridSpan w:val="6"/>
            <w:shd w:val="clear" w:color="auto" w:fill="FFFFCC"/>
          </w:tcPr>
          <w:p w14:paraId="464742D5" w14:textId="77777777" w:rsidR="007023C9" w:rsidRPr="006C79EC" w:rsidRDefault="007023C9" w:rsidP="007023C9">
            <w:pPr>
              <w:suppressAutoHyphens w:val="0"/>
              <w:spacing w:after="200" w:line="276" w:lineRule="auto"/>
              <w:jc w:val="center"/>
              <w:rPr>
                <w:rFonts w:eastAsiaTheme="minorHAnsi" w:cstheme="minorBidi"/>
                <w:b/>
                <w:szCs w:val="18"/>
                <w:lang w:val="en-US" w:eastAsia="en-US"/>
              </w:rPr>
            </w:pPr>
            <w:r w:rsidRPr="006C79EC">
              <w:rPr>
                <w:rFonts w:eastAsiaTheme="minorHAnsi" w:cstheme="minorBidi"/>
                <w:b/>
                <w:szCs w:val="18"/>
                <w:lang w:val="en-US" w:eastAsia="en-US"/>
              </w:rPr>
              <w:t>Summary table: estimated exposure from professional uses</w:t>
            </w:r>
          </w:p>
        </w:tc>
      </w:tr>
      <w:tr w:rsidR="007023C9" w:rsidRPr="006C79EC" w14:paraId="71BED24C" w14:textId="77777777" w:rsidTr="007023C9">
        <w:trPr>
          <w:cantSplit/>
          <w:tblHeader/>
        </w:trPr>
        <w:tc>
          <w:tcPr>
            <w:tcW w:w="585" w:type="pct"/>
            <w:shd w:val="clear" w:color="auto" w:fill="auto"/>
          </w:tcPr>
          <w:p w14:paraId="249D378A" w14:textId="77777777" w:rsidR="007023C9" w:rsidRPr="006C79EC" w:rsidRDefault="007023C9" w:rsidP="007023C9">
            <w:pPr>
              <w:suppressAutoHyphens w:val="0"/>
              <w:spacing w:after="200" w:line="276" w:lineRule="auto"/>
              <w:rPr>
                <w:rFonts w:eastAsiaTheme="minorHAnsi" w:cstheme="minorBidi"/>
                <w:b/>
                <w:szCs w:val="18"/>
                <w:lang w:val="fr-FR" w:eastAsia="en-US"/>
              </w:rPr>
            </w:pPr>
            <w:r w:rsidRPr="006C79EC">
              <w:rPr>
                <w:rFonts w:eastAsiaTheme="minorHAnsi" w:cstheme="minorBidi"/>
                <w:b/>
                <w:szCs w:val="18"/>
                <w:lang w:val="fr-FR" w:eastAsia="en-US"/>
              </w:rPr>
              <w:t>Exposure scenario</w:t>
            </w:r>
          </w:p>
        </w:tc>
        <w:tc>
          <w:tcPr>
            <w:tcW w:w="761" w:type="pct"/>
          </w:tcPr>
          <w:p w14:paraId="3E6869A6" w14:textId="77777777" w:rsidR="007023C9" w:rsidRPr="006C79EC" w:rsidRDefault="007023C9" w:rsidP="007023C9">
            <w:pPr>
              <w:suppressAutoHyphens w:val="0"/>
              <w:spacing w:after="200" w:line="276" w:lineRule="auto"/>
              <w:rPr>
                <w:rFonts w:eastAsiaTheme="minorHAnsi" w:cstheme="minorBidi"/>
                <w:b/>
                <w:szCs w:val="18"/>
                <w:lang w:val="fr-FR" w:eastAsia="en-US"/>
              </w:rPr>
            </w:pPr>
            <w:r w:rsidRPr="006C79EC">
              <w:rPr>
                <w:rFonts w:eastAsiaTheme="minorHAnsi" w:cstheme="minorBidi"/>
                <w:b/>
                <w:szCs w:val="18"/>
                <w:lang w:val="fr-FR" w:eastAsia="en-US"/>
              </w:rPr>
              <w:t>Tier/PPE</w:t>
            </w:r>
          </w:p>
        </w:tc>
        <w:tc>
          <w:tcPr>
            <w:tcW w:w="860" w:type="pct"/>
          </w:tcPr>
          <w:p w14:paraId="46A9C7D7" w14:textId="77777777" w:rsidR="007023C9" w:rsidRPr="006C79EC" w:rsidRDefault="007023C9" w:rsidP="007023C9">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Estimated inhalation uptake</w:t>
            </w:r>
          </w:p>
          <w:p w14:paraId="7A646855" w14:textId="77777777" w:rsidR="007023C9" w:rsidRPr="006C79EC" w:rsidRDefault="007023C9" w:rsidP="007023C9">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(mg/kg bw/d)</w:t>
            </w:r>
          </w:p>
        </w:tc>
        <w:tc>
          <w:tcPr>
            <w:tcW w:w="893" w:type="pct"/>
            <w:shd w:val="clear" w:color="auto" w:fill="auto"/>
            <w:tcMar>
              <w:top w:w="57" w:type="dxa"/>
              <w:bottom w:w="57" w:type="dxa"/>
            </w:tcMar>
          </w:tcPr>
          <w:p w14:paraId="79036DED" w14:textId="77777777" w:rsidR="007023C9" w:rsidRPr="006C79EC" w:rsidRDefault="007023C9" w:rsidP="007023C9">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Estimated dermal uptake</w:t>
            </w:r>
          </w:p>
          <w:p w14:paraId="139D106A" w14:textId="77777777" w:rsidR="007023C9" w:rsidRPr="006C79EC" w:rsidRDefault="007023C9" w:rsidP="007023C9">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(mg/kg bw/d)</w:t>
            </w:r>
          </w:p>
        </w:tc>
        <w:tc>
          <w:tcPr>
            <w:tcW w:w="894" w:type="pct"/>
          </w:tcPr>
          <w:p w14:paraId="0B8B7AF8" w14:textId="77777777" w:rsidR="007023C9" w:rsidRPr="006C79EC" w:rsidRDefault="007023C9" w:rsidP="007023C9">
            <w:pPr>
              <w:suppressAutoHyphens w:val="0"/>
              <w:spacing w:after="200" w:line="276" w:lineRule="auto"/>
              <w:rPr>
                <w:rFonts w:eastAsiaTheme="minorHAnsi" w:cstheme="minorBidi"/>
                <w:b/>
                <w:szCs w:val="18"/>
                <w:lang w:val="fr-FR" w:eastAsia="en-US"/>
              </w:rPr>
            </w:pPr>
            <w:r w:rsidRPr="006C79EC">
              <w:rPr>
                <w:rFonts w:eastAsiaTheme="minorHAnsi" w:cstheme="minorBidi"/>
                <w:b/>
                <w:szCs w:val="18"/>
                <w:lang w:val="fr-FR" w:eastAsia="en-US"/>
              </w:rPr>
              <w:t>Estimated oral uptake</w:t>
            </w:r>
          </w:p>
        </w:tc>
        <w:tc>
          <w:tcPr>
            <w:tcW w:w="1007" w:type="pct"/>
            <w:shd w:val="clear" w:color="auto" w:fill="auto"/>
            <w:tcMar>
              <w:top w:w="57" w:type="dxa"/>
              <w:bottom w:w="57" w:type="dxa"/>
            </w:tcMar>
          </w:tcPr>
          <w:p w14:paraId="00F92203" w14:textId="77777777" w:rsidR="007023C9" w:rsidRPr="006C79EC" w:rsidRDefault="007023C9" w:rsidP="007023C9">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Estimated total uptake</w:t>
            </w:r>
          </w:p>
          <w:p w14:paraId="709A7D1E" w14:textId="77777777" w:rsidR="007023C9" w:rsidRPr="006C79EC" w:rsidRDefault="007023C9" w:rsidP="007023C9">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(mg/kg bw/d)</w:t>
            </w:r>
          </w:p>
        </w:tc>
      </w:tr>
      <w:tr w:rsidR="007023C9" w:rsidRPr="006C79EC" w14:paraId="4F4987AF" w14:textId="77777777" w:rsidTr="007023C9">
        <w:trPr>
          <w:cantSplit/>
          <w:tblHeader/>
        </w:trPr>
        <w:tc>
          <w:tcPr>
            <w:tcW w:w="585" w:type="pct"/>
            <w:shd w:val="clear" w:color="auto" w:fill="auto"/>
          </w:tcPr>
          <w:p w14:paraId="4096904A" w14:textId="38DB4754"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Scenario [</w:t>
            </w:r>
            <w:r w:rsidR="00077511">
              <w:rPr>
                <w:rFonts w:eastAsiaTheme="minorHAnsi" w:cstheme="minorBidi"/>
                <w:szCs w:val="18"/>
                <w:lang w:val="fr-FR" w:eastAsia="en-US"/>
              </w:rPr>
              <w:t>2</w:t>
            </w:r>
            <w:r w:rsidRPr="006C79EC">
              <w:rPr>
                <w:rFonts w:eastAsiaTheme="minorHAnsi" w:cstheme="minorBidi"/>
                <w:szCs w:val="18"/>
                <w:lang w:val="fr-FR" w:eastAsia="en-US"/>
              </w:rPr>
              <w:t>]</w:t>
            </w:r>
          </w:p>
        </w:tc>
        <w:tc>
          <w:tcPr>
            <w:tcW w:w="761" w:type="pct"/>
          </w:tcPr>
          <w:p w14:paraId="6B2A4943" w14:textId="77777777"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Tier 1/no PPE</w:t>
            </w:r>
          </w:p>
        </w:tc>
        <w:tc>
          <w:tcPr>
            <w:tcW w:w="860" w:type="pct"/>
          </w:tcPr>
          <w:p w14:paraId="50497C23" w14:textId="77777777" w:rsidR="007023C9" w:rsidRPr="006C79EC" w:rsidRDefault="007023C9" w:rsidP="007023C9">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2.17 x 10</w:t>
            </w:r>
            <w:r w:rsidRPr="006C79EC">
              <w:rPr>
                <w:rFonts w:eastAsiaTheme="minorHAnsi" w:cstheme="minorBidi"/>
                <w:szCs w:val="18"/>
                <w:vertAlign w:val="superscript"/>
                <w:lang w:val="fr-FR" w:eastAsia="en-US"/>
              </w:rPr>
              <w:t>-4</w:t>
            </w:r>
          </w:p>
        </w:tc>
        <w:tc>
          <w:tcPr>
            <w:tcW w:w="893" w:type="pct"/>
            <w:shd w:val="clear" w:color="auto" w:fill="auto"/>
            <w:tcMar>
              <w:top w:w="57" w:type="dxa"/>
              <w:bottom w:w="57" w:type="dxa"/>
            </w:tcMar>
          </w:tcPr>
          <w:p w14:paraId="2E2C1AAA" w14:textId="77777777" w:rsidR="007023C9" w:rsidRPr="006C79EC" w:rsidRDefault="007023C9" w:rsidP="007023C9">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1.12</w:t>
            </w:r>
          </w:p>
        </w:tc>
        <w:tc>
          <w:tcPr>
            <w:tcW w:w="894" w:type="pct"/>
          </w:tcPr>
          <w:p w14:paraId="6D07BE54" w14:textId="77777777" w:rsidR="007023C9" w:rsidRPr="006C79EC" w:rsidRDefault="007023C9" w:rsidP="007023C9">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w:t>
            </w:r>
          </w:p>
        </w:tc>
        <w:tc>
          <w:tcPr>
            <w:tcW w:w="1007" w:type="pct"/>
            <w:shd w:val="clear" w:color="auto" w:fill="auto"/>
            <w:tcMar>
              <w:top w:w="57" w:type="dxa"/>
              <w:bottom w:w="57" w:type="dxa"/>
            </w:tcMar>
          </w:tcPr>
          <w:p w14:paraId="5D1D7CCC" w14:textId="77777777" w:rsidR="007023C9" w:rsidRPr="006C79EC" w:rsidRDefault="007023C9" w:rsidP="007023C9">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1.12</w:t>
            </w:r>
          </w:p>
        </w:tc>
      </w:tr>
      <w:tr w:rsidR="007023C9" w:rsidRPr="006C79EC" w14:paraId="7E56DB30" w14:textId="77777777" w:rsidTr="007023C9">
        <w:trPr>
          <w:cantSplit/>
          <w:tblHeader/>
        </w:trPr>
        <w:tc>
          <w:tcPr>
            <w:tcW w:w="585" w:type="pct"/>
            <w:shd w:val="clear" w:color="auto" w:fill="auto"/>
          </w:tcPr>
          <w:p w14:paraId="52E71BCA" w14:textId="1D5A741E" w:rsidR="007023C9" w:rsidRPr="006C79EC" w:rsidRDefault="007023C9" w:rsidP="007023C9">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Scenario [</w:t>
            </w:r>
            <w:r w:rsidR="00077511">
              <w:rPr>
                <w:rFonts w:eastAsiaTheme="minorHAnsi" w:cstheme="minorBidi"/>
                <w:szCs w:val="18"/>
                <w:lang w:val="fr-FR" w:eastAsia="en-US"/>
              </w:rPr>
              <w:t>2</w:t>
            </w:r>
            <w:r w:rsidRPr="006C79EC">
              <w:rPr>
                <w:rFonts w:eastAsiaTheme="minorHAnsi" w:cstheme="minorBidi"/>
                <w:szCs w:val="18"/>
                <w:lang w:val="fr-FR" w:eastAsia="en-US"/>
              </w:rPr>
              <w:t>]</w:t>
            </w:r>
          </w:p>
        </w:tc>
        <w:tc>
          <w:tcPr>
            <w:tcW w:w="761" w:type="pct"/>
          </w:tcPr>
          <w:p w14:paraId="0721FEB6" w14:textId="77777777" w:rsidR="007023C9" w:rsidRPr="006C79EC" w:rsidRDefault="007023C9" w:rsidP="007023C9">
            <w:pPr>
              <w:suppressAutoHyphens w:val="0"/>
              <w:spacing w:after="200" w:line="276" w:lineRule="auto"/>
              <w:rPr>
                <w:rFonts w:eastAsiaTheme="minorHAnsi" w:cstheme="minorBidi"/>
                <w:szCs w:val="18"/>
                <w:lang w:val="en-US" w:eastAsia="en-US"/>
              </w:rPr>
            </w:pPr>
            <w:r w:rsidRPr="006C79EC">
              <w:rPr>
                <w:rFonts w:eastAsiaTheme="minorHAnsi" w:cstheme="minorBidi"/>
                <w:szCs w:val="18"/>
                <w:lang w:val="en-US" w:eastAsia="en-US"/>
              </w:rPr>
              <w:t>Tier 2/ PPE (impermeable coverall + gloves)</w:t>
            </w:r>
          </w:p>
        </w:tc>
        <w:tc>
          <w:tcPr>
            <w:tcW w:w="860" w:type="pct"/>
          </w:tcPr>
          <w:p w14:paraId="3E3535ED" w14:textId="77777777" w:rsidR="007023C9" w:rsidRPr="006C79EC" w:rsidRDefault="007023C9" w:rsidP="007023C9">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2.17 x 10</w:t>
            </w:r>
            <w:r w:rsidRPr="006C79EC">
              <w:rPr>
                <w:rFonts w:eastAsiaTheme="minorHAnsi" w:cstheme="minorBidi"/>
                <w:szCs w:val="18"/>
                <w:vertAlign w:val="superscript"/>
                <w:lang w:val="fr-FR" w:eastAsia="en-US"/>
              </w:rPr>
              <w:t>-4</w:t>
            </w:r>
          </w:p>
        </w:tc>
        <w:tc>
          <w:tcPr>
            <w:tcW w:w="893" w:type="pct"/>
            <w:shd w:val="clear" w:color="auto" w:fill="auto"/>
            <w:tcMar>
              <w:top w:w="57" w:type="dxa"/>
              <w:bottom w:w="57" w:type="dxa"/>
            </w:tcMar>
          </w:tcPr>
          <w:p w14:paraId="1A62AC94" w14:textId="77777777" w:rsidR="007023C9" w:rsidRPr="006C79EC" w:rsidRDefault="007023C9" w:rsidP="007023C9">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1.12 x 10</w:t>
            </w:r>
            <w:r w:rsidRPr="006C79EC">
              <w:rPr>
                <w:rFonts w:eastAsiaTheme="minorHAnsi" w:cstheme="minorBidi"/>
                <w:szCs w:val="18"/>
                <w:vertAlign w:val="superscript"/>
                <w:lang w:val="fr-FR" w:eastAsia="en-US"/>
              </w:rPr>
              <w:t>-2</w:t>
            </w:r>
          </w:p>
        </w:tc>
        <w:tc>
          <w:tcPr>
            <w:tcW w:w="894" w:type="pct"/>
          </w:tcPr>
          <w:p w14:paraId="56835752" w14:textId="77777777" w:rsidR="007023C9" w:rsidRPr="006C79EC" w:rsidRDefault="007023C9" w:rsidP="007023C9">
            <w:pPr>
              <w:suppressAutoHyphens w:val="0"/>
              <w:spacing w:after="200" w:line="276" w:lineRule="auto"/>
              <w:ind w:left="720"/>
              <w:contextualSpacing/>
              <w:rPr>
                <w:rFonts w:eastAsiaTheme="minorHAnsi" w:cstheme="minorBidi"/>
                <w:szCs w:val="18"/>
                <w:lang w:val="fr-FR" w:eastAsia="en-US"/>
              </w:rPr>
            </w:pPr>
            <w:r w:rsidRPr="006C79EC">
              <w:rPr>
                <w:rFonts w:eastAsiaTheme="minorHAnsi" w:cstheme="minorBidi"/>
                <w:szCs w:val="18"/>
                <w:lang w:val="fr-FR" w:eastAsia="en-US"/>
              </w:rPr>
              <w:t>-</w:t>
            </w:r>
          </w:p>
        </w:tc>
        <w:tc>
          <w:tcPr>
            <w:tcW w:w="1007" w:type="pct"/>
            <w:shd w:val="clear" w:color="auto" w:fill="auto"/>
            <w:tcMar>
              <w:top w:w="57" w:type="dxa"/>
              <w:bottom w:w="57" w:type="dxa"/>
            </w:tcMar>
          </w:tcPr>
          <w:p w14:paraId="07B9CF6A" w14:textId="77777777" w:rsidR="007023C9" w:rsidRPr="006C79EC" w:rsidRDefault="007023C9" w:rsidP="007023C9">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1.14 x 10</w:t>
            </w:r>
            <w:r w:rsidRPr="006C79EC">
              <w:rPr>
                <w:rFonts w:eastAsiaTheme="minorHAnsi" w:cstheme="minorBidi"/>
                <w:szCs w:val="18"/>
                <w:vertAlign w:val="superscript"/>
                <w:lang w:val="fr-FR" w:eastAsia="en-US"/>
              </w:rPr>
              <w:t>-2</w:t>
            </w:r>
          </w:p>
        </w:tc>
      </w:tr>
    </w:tbl>
    <w:p w14:paraId="6523BDCA" w14:textId="77777777" w:rsidR="007023C9" w:rsidRPr="007023C9" w:rsidRDefault="007023C9" w:rsidP="007023C9">
      <w:pPr>
        <w:suppressAutoHyphens w:val="0"/>
        <w:spacing w:after="200" w:line="276" w:lineRule="auto"/>
        <w:rPr>
          <w:rFonts w:asciiTheme="minorHAnsi" w:eastAsiaTheme="minorHAnsi" w:hAnsiTheme="minorHAnsi" w:cstheme="minorBidi"/>
          <w:sz w:val="22"/>
          <w:szCs w:val="22"/>
          <w:highlight w:val="cyan"/>
          <w:lang w:val="fr-FR" w:eastAsia="en-US"/>
        </w:rPr>
      </w:pPr>
    </w:p>
    <w:p w14:paraId="2734EA3E" w14:textId="77777777" w:rsidR="007023C9" w:rsidRPr="00DA1F0D" w:rsidRDefault="007023C9" w:rsidP="007023C9">
      <w:pPr>
        <w:suppressAutoHyphens w:val="0"/>
        <w:spacing w:after="200" w:line="276" w:lineRule="auto"/>
        <w:jc w:val="both"/>
        <w:rPr>
          <w:rFonts w:eastAsiaTheme="minorHAnsi" w:cstheme="minorBidi"/>
          <w:i/>
          <w:sz w:val="22"/>
          <w:szCs w:val="22"/>
          <w:u w:val="single"/>
          <w:lang w:val="sv-SE" w:eastAsia="en-US"/>
        </w:rPr>
      </w:pPr>
      <w:r w:rsidRPr="00DA1F0D">
        <w:rPr>
          <w:rFonts w:eastAsiaTheme="minorHAnsi" w:cstheme="minorBidi"/>
          <w:i/>
          <w:sz w:val="22"/>
          <w:szCs w:val="22"/>
          <w:u w:val="single"/>
          <w:lang w:val="sv-SE" w:eastAsia="en-US"/>
        </w:rPr>
        <w:t>Local effects</w:t>
      </w:r>
    </w:p>
    <w:tbl>
      <w:tblPr>
        <w:tblW w:w="50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8"/>
        <w:gridCol w:w="1318"/>
        <w:gridCol w:w="2444"/>
        <w:gridCol w:w="2452"/>
        <w:gridCol w:w="2376"/>
      </w:tblGrid>
      <w:tr w:rsidR="007023C9" w:rsidRPr="007023C9" w14:paraId="267EA0FE" w14:textId="77777777" w:rsidTr="00DA1F0D">
        <w:trPr>
          <w:cantSplit/>
          <w:trHeight w:val="352"/>
          <w:tblHeader/>
        </w:trPr>
        <w:tc>
          <w:tcPr>
            <w:tcW w:w="5000" w:type="pct"/>
            <w:gridSpan w:val="5"/>
            <w:shd w:val="clear" w:color="auto" w:fill="FFFFCC"/>
          </w:tcPr>
          <w:p w14:paraId="340B09AA" w14:textId="77777777" w:rsidR="007023C9" w:rsidRPr="006C79EC" w:rsidRDefault="007023C9" w:rsidP="007023C9">
            <w:pPr>
              <w:suppressAutoHyphens w:val="0"/>
              <w:spacing w:after="200" w:line="276" w:lineRule="auto"/>
              <w:jc w:val="center"/>
              <w:rPr>
                <w:rFonts w:eastAsiaTheme="minorHAnsi" w:cstheme="minorBidi"/>
                <w:b/>
                <w:szCs w:val="18"/>
                <w:lang w:val="en-US" w:eastAsia="en-US"/>
              </w:rPr>
            </w:pPr>
            <w:r w:rsidRPr="006C79EC">
              <w:rPr>
                <w:rFonts w:eastAsiaTheme="minorHAnsi" w:cstheme="minorBidi"/>
                <w:b/>
                <w:szCs w:val="18"/>
                <w:lang w:val="en-US" w:eastAsia="en-US"/>
              </w:rPr>
              <w:t>Summary table: estimated exposure concentration from professional uses</w:t>
            </w:r>
          </w:p>
        </w:tc>
      </w:tr>
      <w:tr w:rsidR="007023C9" w:rsidRPr="007023C9" w14:paraId="37C59058" w14:textId="77777777" w:rsidTr="00DA1F0D">
        <w:trPr>
          <w:cantSplit/>
          <w:trHeight w:val="752"/>
          <w:tblHeader/>
        </w:trPr>
        <w:tc>
          <w:tcPr>
            <w:tcW w:w="687" w:type="pct"/>
            <w:vMerge w:val="restart"/>
            <w:shd w:val="clear" w:color="auto" w:fill="auto"/>
            <w:vAlign w:val="center"/>
          </w:tcPr>
          <w:p w14:paraId="62F2E8C4" w14:textId="77777777" w:rsidR="007023C9" w:rsidRPr="007023C9" w:rsidRDefault="007023C9" w:rsidP="007023C9">
            <w:pPr>
              <w:suppressAutoHyphens w:val="0"/>
              <w:spacing w:after="200" w:line="276" w:lineRule="auto"/>
              <w:jc w:val="center"/>
              <w:rPr>
                <w:rFonts w:eastAsiaTheme="minorHAnsi" w:cstheme="minorBidi"/>
                <w:b/>
                <w:sz w:val="18"/>
                <w:szCs w:val="18"/>
                <w:lang w:val="fr-FR" w:eastAsia="en-US"/>
              </w:rPr>
            </w:pPr>
            <w:r w:rsidRPr="007023C9">
              <w:rPr>
                <w:rFonts w:eastAsiaTheme="minorHAnsi" w:cstheme="minorBidi"/>
                <w:b/>
                <w:sz w:val="18"/>
                <w:szCs w:val="18"/>
                <w:lang w:val="fr-FR" w:eastAsia="en-US"/>
              </w:rPr>
              <w:t>Exposure scenario</w:t>
            </w:r>
          </w:p>
        </w:tc>
        <w:tc>
          <w:tcPr>
            <w:tcW w:w="662" w:type="pct"/>
            <w:vMerge w:val="restart"/>
            <w:vAlign w:val="center"/>
          </w:tcPr>
          <w:p w14:paraId="1BD8A5C2" w14:textId="77777777" w:rsidR="007023C9" w:rsidRPr="006C79EC" w:rsidRDefault="007023C9" w:rsidP="007023C9">
            <w:pPr>
              <w:suppressAutoHyphens w:val="0"/>
              <w:spacing w:after="200" w:line="276" w:lineRule="auto"/>
              <w:jc w:val="center"/>
              <w:rPr>
                <w:rFonts w:eastAsiaTheme="minorHAnsi" w:cstheme="minorBidi"/>
                <w:b/>
                <w:szCs w:val="18"/>
                <w:lang w:val="fr-FR" w:eastAsia="en-US"/>
              </w:rPr>
            </w:pPr>
            <w:r w:rsidRPr="006C79EC">
              <w:rPr>
                <w:rFonts w:eastAsiaTheme="minorHAnsi" w:cstheme="minorBidi"/>
                <w:b/>
                <w:szCs w:val="18"/>
                <w:lang w:val="fr-FR" w:eastAsia="en-US"/>
              </w:rPr>
              <w:t>Tier/PPE</w:t>
            </w:r>
          </w:p>
        </w:tc>
        <w:tc>
          <w:tcPr>
            <w:tcW w:w="2458" w:type="pct"/>
            <w:gridSpan w:val="2"/>
            <w:vAlign w:val="center"/>
          </w:tcPr>
          <w:p w14:paraId="615BD54C" w14:textId="77777777" w:rsidR="007023C9" w:rsidRPr="006C79EC" w:rsidRDefault="007023C9" w:rsidP="00DA1F0D">
            <w:pPr>
              <w:suppressAutoHyphens w:val="0"/>
              <w:spacing w:line="276" w:lineRule="auto"/>
              <w:jc w:val="center"/>
              <w:rPr>
                <w:rFonts w:eastAsiaTheme="minorHAnsi" w:cstheme="minorBidi"/>
                <w:b/>
                <w:szCs w:val="18"/>
                <w:lang w:val="en-US" w:eastAsia="en-US"/>
              </w:rPr>
            </w:pPr>
            <w:r w:rsidRPr="006C79EC">
              <w:rPr>
                <w:rFonts w:eastAsiaTheme="minorHAnsi" w:cstheme="minorBidi"/>
                <w:b/>
                <w:szCs w:val="18"/>
                <w:lang w:val="en-US" w:eastAsia="en-US"/>
              </w:rPr>
              <w:t>Estimated inhalation concentration</w:t>
            </w:r>
          </w:p>
          <w:p w14:paraId="1B12ABF0" w14:textId="7468DB97" w:rsidR="007023C9" w:rsidRPr="006C79EC" w:rsidRDefault="007023C9" w:rsidP="007023C9">
            <w:pPr>
              <w:suppressAutoHyphens w:val="0"/>
              <w:spacing w:after="200" w:line="276" w:lineRule="auto"/>
              <w:jc w:val="center"/>
              <w:rPr>
                <w:rFonts w:eastAsiaTheme="minorHAnsi" w:cstheme="minorBidi"/>
                <w:b/>
                <w:szCs w:val="18"/>
                <w:lang w:val="en-US" w:eastAsia="en-US"/>
              </w:rPr>
            </w:pPr>
            <w:r w:rsidRPr="006C79EC">
              <w:rPr>
                <w:rFonts w:eastAsiaTheme="minorHAnsi" w:cstheme="minorBidi"/>
                <w:b/>
                <w:szCs w:val="18"/>
                <w:lang w:val="en-US" w:eastAsia="en-US"/>
              </w:rPr>
              <w:t xml:space="preserve">(mg </w:t>
            </w:r>
            <w:r w:rsidR="00634195" w:rsidRPr="006C79EC">
              <w:rPr>
                <w:b/>
                <w:szCs w:val="18"/>
              </w:rPr>
              <w:t>pure C(M)IT</w:t>
            </w:r>
            <w:r w:rsidR="00634195" w:rsidRPr="006C79EC">
              <w:rPr>
                <w:rFonts w:eastAsiaTheme="minorHAnsi" w:cstheme="minorBidi"/>
                <w:b/>
                <w:szCs w:val="18"/>
                <w:lang w:val="en-US" w:eastAsia="en-US"/>
              </w:rPr>
              <w:t xml:space="preserve"> </w:t>
            </w:r>
            <w:r w:rsidRPr="006C79EC">
              <w:rPr>
                <w:rFonts w:eastAsiaTheme="minorHAnsi" w:cstheme="minorBidi"/>
                <w:b/>
                <w:szCs w:val="18"/>
                <w:lang w:val="en-US" w:eastAsia="en-US"/>
              </w:rPr>
              <w:t>/m</w:t>
            </w:r>
            <w:r w:rsidRPr="006C79EC">
              <w:rPr>
                <w:rFonts w:eastAsiaTheme="minorHAnsi" w:cstheme="minorBidi"/>
                <w:b/>
                <w:szCs w:val="18"/>
                <w:vertAlign w:val="superscript"/>
                <w:lang w:val="en-US" w:eastAsia="en-US"/>
              </w:rPr>
              <w:t>3</w:t>
            </w:r>
            <w:r w:rsidRPr="006C79EC">
              <w:rPr>
                <w:rFonts w:eastAsiaTheme="minorHAnsi" w:cstheme="minorBidi"/>
                <w:b/>
                <w:szCs w:val="18"/>
                <w:lang w:val="en-US" w:eastAsia="en-US"/>
              </w:rPr>
              <w:t>)</w:t>
            </w:r>
          </w:p>
        </w:tc>
        <w:tc>
          <w:tcPr>
            <w:tcW w:w="1193" w:type="pct"/>
            <w:vMerge w:val="restart"/>
            <w:shd w:val="clear" w:color="auto" w:fill="auto"/>
            <w:tcMar>
              <w:top w:w="57" w:type="dxa"/>
              <w:bottom w:w="57" w:type="dxa"/>
            </w:tcMar>
            <w:vAlign w:val="center"/>
          </w:tcPr>
          <w:p w14:paraId="365ADC2C" w14:textId="77777777" w:rsidR="007023C9" w:rsidRPr="006C79EC" w:rsidRDefault="007023C9" w:rsidP="007023C9">
            <w:pPr>
              <w:suppressAutoHyphens w:val="0"/>
              <w:spacing w:after="200" w:line="276" w:lineRule="auto"/>
              <w:jc w:val="center"/>
              <w:rPr>
                <w:rFonts w:eastAsiaTheme="minorHAnsi" w:cstheme="minorBidi"/>
                <w:b/>
                <w:szCs w:val="18"/>
                <w:lang w:val="en-US" w:eastAsia="en-US"/>
              </w:rPr>
            </w:pPr>
            <w:r w:rsidRPr="006C79EC">
              <w:rPr>
                <w:rFonts w:eastAsiaTheme="minorHAnsi" w:cstheme="minorBidi"/>
                <w:b/>
                <w:szCs w:val="18"/>
                <w:lang w:val="en-US" w:eastAsia="en-US"/>
              </w:rPr>
              <w:t>Estimated dermal concentration</w:t>
            </w:r>
          </w:p>
          <w:p w14:paraId="56BD507C" w14:textId="34BACEA3" w:rsidR="007023C9" w:rsidRPr="006C79EC" w:rsidRDefault="007023C9" w:rsidP="007023C9">
            <w:pPr>
              <w:suppressAutoHyphens w:val="0"/>
              <w:spacing w:after="200" w:line="276" w:lineRule="auto"/>
              <w:jc w:val="center"/>
              <w:rPr>
                <w:rFonts w:eastAsiaTheme="minorHAnsi" w:cstheme="minorBidi"/>
                <w:b/>
                <w:szCs w:val="18"/>
                <w:lang w:val="en-US" w:eastAsia="en-US"/>
              </w:rPr>
            </w:pPr>
            <w:r w:rsidRPr="006C79EC">
              <w:rPr>
                <w:rFonts w:eastAsiaTheme="minorHAnsi" w:cstheme="minorBidi"/>
                <w:b/>
                <w:szCs w:val="18"/>
                <w:lang w:val="en-US" w:eastAsia="en-US"/>
              </w:rPr>
              <w:t xml:space="preserve">(ppm </w:t>
            </w:r>
            <w:r w:rsidR="00634195" w:rsidRPr="006C79EC">
              <w:rPr>
                <w:b/>
                <w:szCs w:val="18"/>
              </w:rPr>
              <w:t>pure C(M)IT</w:t>
            </w:r>
            <w:r w:rsidRPr="006C79EC">
              <w:rPr>
                <w:rFonts w:eastAsiaTheme="minorHAnsi" w:cstheme="minorBidi"/>
                <w:b/>
                <w:szCs w:val="18"/>
                <w:lang w:val="en-US" w:eastAsia="en-US"/>
              </w:rPr>
              <w:t>)</w:t>
            </w:r>
          </w:p>
        </w:tc>
      </w:tr>
      <w:tr w:rsidR="007023C9" w:rsidRPr="007023C9" w14:paraId="6B06C066" w14:textId="77777777" w:rsidTr="007023C9">
        <w:trPr>
          <w:cantSplit/>
          <w:trHeight w:val="799"/>
          <w:tblHeader/>
        </w:trPr>
        <w:tc>
          <w:tcPr>
            <w:tcW w:w="687" w:type="pct"/>
            <w:vMerge/>
            <w:shd w:val="clear" w:color="auto" w:fill="auto"/>
            <w:vAlign w:val="center"/>
          </w:tcPr>
          <w:p w14:paraId="313F5E01" w14:textId="77777777" w:rsidR="007023C9" w:rsidRPr="00AD69E7" w:rsidRDefault="007023C9" w:rsidP="007023C9">
            <w:pPr>
              <w:suppressAutoHyphens w:val="0"/>
              <w:spacing w:after="200" w:line="276" w:lineRule="auto"/>
              <w:jc w:val="center"/>
              <w:rPr>
                <w:rFonts w:eastAsiaTheme="minorHAnsi" w:cstheme="minorBidi"/>
                <w:b/>
                <w:sz w:val="18"/>
                <w:szCs w:val="18"/>
                <w:lang w:val="en-US" w:eastAsia="en-US"/>
              </w:rPr>
            </w:pPr>
          </w:p>
        </w:tc>
        <w:tc>
          <w:tcPr>
            <w:tcW w:w="662" w:type="pct"/>
            <w:vMerge/>
            <w:vAlign w:val="center"/>
          </w:tcPr>
          <w:p w14:paraId="670624A0" w14:textId="77777777" w:rsidR="007023C9" w:rsidRPr="006C79EC" w:rsidRDefault="007023C9" w:rsidP="007023C9">
            <w:pPr>
              <w:suppressAutoHyphens w:val="0"/>
              <w:spacing w:after="200" w:line="276" w:lineRule="auto"/>
              <w:jc w:val="center"/>
              <w:rPr>
                <w:rFonts w:eastAsiaTheme="minorHAnsi" w:cstheme="minorBidi"/>
                <w:b/>
                <w:szCs w:val="18"/>
                <w:lang w:val="en-US" w:eastAsia="en-US"/>
              </w:rPr>
            </w:pPr>
          </w:p>
        </w:tc>
        <w:tc>
          <w:tcPr>
            <w:tcW w:w="1227" w:type="pct"/>
            <w:vAlign w:val="center"/>
          </w:tcPr>
          <w:p w14:paraId="71B80D47" w14:textId="77777777" w:rsidR="007023C9" w:rsidRPr="006C79EC" w:rsidRDefault="007023C9" w:rsidP="007023C9">
            <w:pPr>
              <w:suppressAutoHyphens w:val="0"/>
              <w:spacing w:after="200" w:line="276" w:lineRule="auto"/>
              <w:jc w:val="center"/>
              <w:rPr>
                <w:rFonts w:eastAsiaTheme="minorHAnsi" w:cstheme="minorBidi"/>
                <w:b/>
                <w:szCs w:val="18"/>
                <w:lang w:val="fr-FR" w:eastAsia="en-US"/>
              </w:rPr>
            </w:pPr>
            <w:r w:rsidRPr="006C79EC">
              <w:rPr>
                <w:rFonts w:eastAsiaTheme="minorHAnsi" w:cstheme="minorBidi"/>
                <w:b/>
                <w:szCs w:val="18"/>
                <w:lang w:val="fr-FR" w:eastAsia="en-US"/>
              </w:rPr>
              <w:t>During the task</w:t>
            </w:r>
          </w:p>
        </w:tc>
        <w:tc>
          <w:tcPr>
            <w:tcW w:w="1231" w:type="pct"/>
            <w:vAlign w:val="center"/>
          </w:tcPr>
          <w:p w14:paraId="3CE24000" w14:textId="77777777" w:rsidR="007023C9" w:rsidRPr="006C79EC" w:rsidRDefault="007023C9" w:rsidP="007023C9">
            <w:pPr>
              <w:suppressAutoHyphens w:val="0"/>
              <w:spacing w:after="200" w:line="276" w:lineRule="auto"/>
              <w:jc w:val="center"/>
              <w:rPr>
                <w:rFonts w:eastAsiaTheme="minorHAnsi" w:cstheme="minorBidi"/>
                <w:b/>
                <w:szCs w:val="18"/>
                <w:lang w:val="en-US" w:eastAsia="en-US"/>
              </w:rPr>
            </w:pPr>
            <w:r w:rsidRPr="006C79EC">
              <w:rPr>
                <w:rFonts w:eastAsiaTheme="minorHAnsi" w:cstheme="minorBidi"/>
                <w:b/>
                <w:szCs w:val="18"/>
                <w:lang w:val="en-US" w:eastAsia="en-US"/>
              </w:rPr>
              <w:t>Daily mean concentration (8h TWA)</w:t>
            </w:r>
          </w:p>
        </w:tc>
        <w:tc>
          <w:tcPr>
            <w:tcW w:w="1193" w:type="pct"/>
            <w:vMerge/>
            <w:shd w:val="clear" w:color="auto" w:fill="auto"/>
            <w:tcMar>
              <w:top w:w="57" w:type="dxa"/>
              <w:bottom w:w="57" w:type="dxa"/>
            </w:tcMar>
            <w:vAlign w:val="center"/>
          </w:tcPr>
          <w:p w14:paraId="4EBE065B" w14:textId="77777777" w:rsidR="007023C9" w:rsidRPr="006C79EC" w:rsidRDefault="007023C9" w:rsidP="007023C9">
            <w:pPr>
              <w:suppressAutoHyphens w:val="0"/>
              <w:spacing w:after="200" w:line="276" w:lineRule="auto"/>
              <w:jc w:val="center"/>
              <w:rPr>
                <w:rFonts w:eastAsiaTheme="minorHAnsi" w:cstheme="minorBidi"/>
                <w:b/>
                <w:szCs w:val="18"/>
                <w:lang w:val="en-US" w:eastAsia="en-US"/>
              </w:rPr>
            </w:pPr>
          </w:p>
        </w:tc>
      </w:tr>
      <w:tr w:rsidR="007023C9" w:rsidRPr="007023C9" w14:paraId="104C7672" w14:textId="77777777" w:rsidTr="007023C9">
        <w:trPr>
          <w:cantSplit/>
          <w:trHeight w:val="552"/>
          <w:tblHeader/>
        </w:trPr>
        <w:tc>
          <w:tcPr>
            <w:tcW w:w="687" w:type="pct"/>
            <w:shd w:val="clear" w:color="auto" w:fill="auto"/>
          </w:tcPr>
          <w:p w14:paraId="7D10061B" w14:textId="5B603D0C" w:rsidR="007023C9" w:rsidRPr="007023C9" w:rsidRDefault="007023C9" w:rsidP="007023C9">
            <w:pPr>
              <w:suppressAutoHyphens w:val="0"/>
              <w:spacing w:after="200" w:line="276" w:lineRule="auto"/>
              <w:rPr>
                <w:rFonts w:eastAsiaTheme="minorHAnsi" w:cstheme="minorBidi"/>
                <w:sz w:val="18"/>
                <w:szCs w:val="18"/>
                <w:lang w:val="fr-FR" w:eastAsia="en-US"/>
              </w:rPr>
            </w:pPr>
            <w:r w:rsidRPr="005A469C">
              <w:rPr>
                <w:rFonts w:eastAsiaTheme="minorHAnsi" w:cstheme="minorBidi"/>
                <w:szCs w:val="18"/>
                <w:lang w:val="fr-FR" w:eastAsia="en-US"/>
              </w:rPr>
              <w:t>Scenario [</w:t>
            </w:r>
            <w:r w:rsidR="00077511" w:rsidRPr="005A469C">
              <w:rPr>
                <w:rFonts w:eastAsiaTheme="minorHAnsi" w:cstheme="minorBidi"/>
                <w:szCs w:val="18"/>
                <w:lang w:val="fr-FR" w:eastAsia="en-US"/>
              </w:rPr>
              <w:t>2</w:t>
            </w:r>
            <w:r w:rsidRPr="005A469C">
              <w:rPr>
                <w:rFonts w:eastAsiaTheme="minorHAnsi" w:cstheme="minorBidi"/>
                <w:szCs w:val="18"/>
                <w:lang w:val="fr-FR" w:eastAsia="en-US"/>
              </w:rPr>
              <w:t>]</w:t>
            </w:r>
          </w:p>
        </w:tc>
        <w:tc>
          <w:tcPr>
            <w:tcW w:w="662" w:type="pct"/>
          </w:tcPr>
          <w:p w14:paraId="6AC74027" w14:textId="77777777" w:rsidR="007023C9" w:rsidRPr="006C79EC" w:rsidRDefault="007023C9" w:rsidP="007023C9">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Tier 1/no PPE</w:t>
            </w:r>
          </w:p>
        </w:tc>
        <w:tc>
          <w:tcPr>
            <w:tcW w:w="1227" w:type="pct"/>
          </w:tcPr>
          <w:p w14:paraId="78F50C3B" w14:textId="77777777" w:rsidR="007023C9" w:rsidRPr="006C79EC" w:rsidRDefault="007023C9" w:rsidP="007023C9">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1.04 x 10</w:t>
            </w:r>
            <w:r w:rsidRPr="006C79EC">
              <w:rPr>
                <w:rFonts w:eastAsiaTheme="minorHAnsi" w:cstheme="minorBidi"/>
                <w:szCs w:val="18"/>
                <w:vertAlign w:val="superscript"/>
                <w:lang w:val="fr-FR" w:eastAsia="en-US"/>
              </w:rPr>
              <w:t>-2</w:t>
            </w:r>
          </w:p>
        </w:tc>
        <w:tc>
          <w:tcPr>
            <w:tcW w:w="1231" w:type="pct"/>
          </w:tcPr>
          <w:p w14:paraId="6BE31B35" w14:textId="77777777" w:rsidR="007023C9" w:rsidRPr="006C79EC" w:rsidRDefault="007023C9" w:rsidP="007023C9">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1.3 x 10</w:t>
            </w:r>
            <w:r w:rsidRPr="006C79EC">
              <w:rPr>
                <w:rFonts w:eastAsiaTheme="minorHAnsi" w:cstheme="minorBidi"/>
                <w:szCs w:val="18"/>
                <w:vertAlign w:val="superscript"/>
                <w:lang w:val="fr-FR" w:eastAsia="en-US"/>
              </w:rPr>
              <w:t>-3</w:t>
            </w:r>
          </w:p>
        </w:tc>
        <w:tc>
          <w:tcPr>
            <w:tcW w:w="1193" w:type="pct"/>
            <w:shd w:val="clear" w:color="auto" w:fill="auto"/>
            <w:tcMar>
              <w:top w:w="57" w:type="dxa"/>
              <w:bottom w:w="57" w:type="dxa"/>
            </w:tcMar>
          </w:tcPr>
          <w:p w14:paraId="0297B020" w14:textId="77777777" w:rsidR="007023C9" w:rsidRPr="006C79EC" w:rsidRDefault="007023C9" w:rsidP="007023C9">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11 100</w:t>
            </w:r>
          </w:p>
        </w:tc>
      </w:tr>
    </w:tbl>
    <w:p w14:paraId="1A6838D2" w14:textId="6019E82D" w:rsidR="00CC1593" w:rsidRDefault="00CC1593">
      <w:pPr>
        <w:spacing w:line="260" w:lineRule="atLeast"/>
        <w:rPr>
          <w:rFonts w:eastAsia="Calibri" w:cs="Times New Roman"/>
          <w:i/>
          <w:iCs/>
          <w:lang w:eastAsia="en-US"/>
        </w:rPr>
      </w:pPr>
    </w:p>
    <w:p w14:paraId="5CECE91A" w14:textId="0120630F" w:rsidR="00E00094" w:rsidRDefault="00E00094">
      <w:pPr>
        <w:suppressAutoHyphens w:val="0"/>
        <w:rPr>
          <w:rFonts w:eastAsia="Calibri" w:cs="Times New Roman"/>
          <w:i/>
          <w:iCs/>
          <w:lang w:eastAsia="en-US"/>
        </w:rPr>
      </w:pPr>
      <w:r>
        <w:rPr>
          <w:rFonts w:eastAsia="Calibri" w:cs="Times New Roman"/>
          <w:i/>
          <w:iCs/>
          <w:lang w:eastAsia="en-US"/>
        </w:rPr>
        <w:br w:type="page"/>
      </w:r>
    </w:p>
    <w:p w14:paraId="70BB71FA" w14:textId="77777777" w:rsidR="0092420B" w:rsidRPr="00E00094" w:rsidRDefault="0092420B" w:rsidP="0092420B">
      <w:pPr>
        <w:suppressAutoHyphens w:val="0"/>
        <w:spacing w:after="200" w:line="276" w:lineRule="auto"/>
        <w:jc w:val="both"/>
        <w:rPr>
          <w:rFonts w:eastAsiaTheme="minorHAnsi" w:cstheme="minorBidi"/>
          <w:b/>
          <w:lang w:val="sv-SE" w:eastAsia="en-US"/>
        </w:rPr>
      </w:pPr>
      <w:r w:rsidRPr="00E00094">
        <w:rPr>
          <w:rFonts w:eastAsiaTheme="minorHAnsi" w:cstheme="minorBidi"/>
          <w:b/>
          <w:lang w:val="sv-SE" w:eastAsia="en-US"/>
        </w:rPr>
        <w:t xml:space="preserve">Scenario [3] – Primary Exposure: Filling of preserved formulation </w:t>
      </w:r>
    </w:p>
    <w:tbl>
      <w:tblPr>
        <w:tblW w:w="8923" w:type="dxa"/>
        <w:tblInd w:w="-7" w:type="dxa"/>
        <w:tblLayout w:type="fixed"/>
        <w:tblCellMar>
          <w:top w:w="57" w:type="dxa"/>
          <w:left w:w="70" w:type="dxa"/>
          <w:bottom w:w="57" w:type="dxa"/>
          <w:right w:w="70" w:type="dxa"/>
        </w:tblCellMar>
        <w:tblLook w:val="0000" w:firstRow="0" w:lastRow="0" w:firstColumn="0" w:lastColumn="0" w:noHBand="0" w:noVBand="0"/>
      </w:tblPr>
      <w:tblGrid>
        <w:gridCol w:w="7"/>
        <w:gridCol w:w="1148"/>
        <w:gridCol w:w="3611"/>
        <w:gridCol w:w="2011"/>
        <w:gridCol w:w="2146"/>
      </w:tblGrid>
      <w:tr w:rsidR="0092420B" w:rsidRPr="003E74E0" w14:paraId="2E860D47" w14:textId="77777777" w:rsidTr="00DA1F0D">
        <w:trPr>
          <w:trHeight w:val="514"/>
          <w:tblHeader/>
        </w:trPr>
        <w:tc>
          <w:tcPr>
            <w:tcW w:w="8923" w:type="dxa"/>
            <w:gridSpan w:val="5"/>
            <w:tcBorders>
              <w:top w:val="single" w:sz="6" w:space="0" w:color="000000"/>
              <w:left w:val="single" w:sz="6" w:space="0" w:color="000000"/>
              <w:bottom w:val="single" w:sz="6" w:space="0" w:color="000000"/>
              <w:right w:val="single" w:sz="6" w:space="0" w:color="000000"/>
            </w:tcBorders>
            <w:shd w:val="clear" w:color="auto" w:fill="FFFFCC"/>
          </w:tcPr>
          <w:p w14:paraId="62108332" w14:textId="77777777" w:rsidR="0092420B" w:rsidRPr="00DA1F0D" w:rsidRDefault="0092420B" w:rsidP="0092420B">
            <w:pPr>
              <w:keepNext/>
              <w:widowControl w:val="0"/>
              <w:tabs>
                <w:tab w:val="center" w:pos="4536"/>
                <w:tab w:val="right" w:pos="9072"/>
              </w:tabs>
              <w:suppressAutoHyphens w:val="0"/>
              <w:spacing w:after="200" w:line="276" w:lineRule="auto"/>
              <w:rPr>
                <w:rFonts w:eastAsiaTheme="minorHAnsi" w:cstheme="minorBidi"/>
                <w:lang w:val="fr-FR" w:eastAsia="en-US"/>
              </w:rPr>
            </w:pPr>
            <w:r w:rsidRPr="00DA1F0D">
              <w:rPr>
                <w:rFonts w:eastAsia="Calibri" w:cstheme="minorBidi"/>
                <w:b/>
                <w:bCs/>
                <w:i/>
                <w:color w:val="000000"/>
                <w:lang w:val="fr-FR" w:eastAsia="en-GB"/>
              </w:rPr>
              <w:t>Description of Scenario [3]</w:t>
            </w:r>
          </w:p>
        </w:tc>
      </w:tr>
      <w:tr w:rsidR="0092420B" w:rsidRPr="003E74E0" w14:paraId="47AEF0A3" w14:textId="77777777" w:rsidTr="00DA1F0D">
        <w:trPr>
          <w:trHeight w:val="2255"/>
        </w:trPr>
        <w:tc>
          <w:tcPr>
            <w:tcW w:w="8923" w:type="dxa"/>
            <w:gridSpan w:val="5"/>
            <w:tcBorders>
              <w:top w:val="single" w:sz="6" w:space="0" w:color="000000"/>
              <w:left w:val="single" w:sz="6" w:space="0" w:color="000000"/>
              <w:bottom w:val="single" w:sz="6" w:space="0" w:color="000000"/>
              <w:right w:val="single" w:sz="6" w:space="0" w:color="000000"/>
            </w:tcBorders>
            <w:shd w:val="clear" w:color="auto" w:fill="auto"/>
          </w:tcPr>
          <w:p w14:paraId="67B816C9" w14:textId="77777777" w:rsidR="0092420B" w:rsidRPr="00DA1F0D" w:rsidRDefault="0092420B" w:rsidP="0092420B">
            <w:pPr>
              <w:suppressAutoHyphens w:val="0"/>
              <w:spacing w:after="200" w:line="276" w:lineRule="auto"/>
              <w:jc w:val="both"/>
              <w:rPr>
                <w:rFonts w:eastAsia="Calibri" w:cstheme="minorBidi"/>
                <w:lang w:val="en-US" w:eastAsia="en-GB"/>
              </w:rPr>
            </w:pPr>
            <w:r w:rsidRPr="00DA1F0D">
              <w:rPr>
                <w:rFonts w:eastAsia="Calibri" w:cstheme="minorBidi"/>
                <w:lang w:val="en-US" w:eastAsia="en-GB"/>
              </w:rPr>
              <w:t>The exposure of industrial workers operating a filling line for filling the preserved formulations into buckets or drums that are supplied to the end user is considered.</w:t>
            </w:r>
          </w:p>
          <w:p w14:paraId="1C4F0D7D" w14:textId="77777777" w:rsidR="0092420B" w:rsidRPr="00DA1F0D" w:rsidRDefault="0092420B" w:rsidP="0092420B">
            <w:pPr>
              <w:suppressAutoHyphens w:val="0"/>
              <w:spacing w:after="200" w:line="276" w:lineRule="auto"/>
              <w:jc w:val="both"/>
              <w:rPr>
                <w:rFonts w:eastAsia="Calibri" w:cstheme="minorBidi"/>
                <w:lang w:val="en-US" w:eastAsia="en-GB"/>
              </w:rPr>
            </w:pPr>
            <w:r w:rsidRPr="00DA1F0D">
              <w:rPr>
                <w:rFonts w:eastAsia="Calibri" w:cstheme="minorBidi"/>
                <w:lang w:val="en-US" w:eastAsia="en-GB"/>
              </w:rPr>
              <w:t xml:space="preserve">Information on the filling task and respective exposure were found in the study used in BEAT (data base for TNsG version 2) for scenarios Loading and Filling DEGBE. </w:t>
            </w:r>
          </w:p>
          <w:p w14:paraId="1FC5408A" w14:textId="77777777" w:rsidR="0092420B" w:rsidRPr="00DA1F0D" w:rsidRDefault="0092420B" w:rsidP="0092420B">
            <w:pPr>
              <w:suppressAutoHyphens w:val="0"/>
              <w:spacing w:after="200" w:line="276" w:lineRule="auto"/>
              <w:jc w:val="both"/>
              <w:rPr>
                <w:rFonts w:eastAsia="Calibri" w:cstheme="minorBidi"/>
                <w:lang w:val="en-US" w:eastAsia="en-GB"/>
              </w:rPr>
            </w:pPr>
            <w:r w:rsidRPr="00DA1F0D">
              <w:rPr>
                <w:rFonts w:eastAsia="Calibri" w:cstheme="minorBidi"/>
                <w:lang w:val="en-US" w:eastAsia="en-GB"/>
              </w:rPr>
              <w:t>For body exposure and Tier 1 of hand exposure, 95th percentile indicative values were chosen, as recommended by the software; for Tier 2 of hand exposure, the 27th from 30 values was chosen, considering that the higher three values were outliers</w:t>
            </w:r>
            <w:r w:rsidRPr="00DA1F0D">
              <w:rPr>
                <w:rFonts w:eastAsia="Calibri" w:cs="Times New Roman"/>
                <w:vertAlign w:val="superscript"/>
                <w:lang w:val="fr-FR" w:eastAsia="en-GB"/>
              </w:rPr>
              <w:footnoteReference w:id="7"/>
            </w:r>
            <w:r w:rsidRPr="00DA1F0D">
              <w:rPr>
                <w:rFonts w:eastAsia="Calibri" w:cstheme="minorBidi"/>
                <w:lang w:val="en-US" w:eastAsia="en-GB"/>
              </w:rPr>
              <w:t xml:space="preserve"> . </w:t>
            </w:r>
          </w:p>
          <w:p w14:paraId="6D49B696" w14:textId="443BB156" w:rsidR="0092420B" w:rsidRPr="00DA1F0D" w:rsidRDefault="0092420B" w:rsidP="0092420B">
            <w:pPr>
              <w:suppressAutoHyphens w:val="0"/>
              <w:spacing w:after="200" w:line="276" w:lineRule="auto"/>
              <w:jc w:val="both"/>
              <w:rPr>
                <w:rFonts w:eastAsia="Calibri" w:cstheme="minorBidi"/>
                <w:lang w:val="en-US" w:eastAsia="en-GB"/>
              </w:rPr>
            </w:pPr>
            <w:r w:rsidRPr="00DA1F0D">
              <w:rPr>
                <w:rFonts w:eastAsia="Calibri" w:cstheme="minorBidi"/>
                <w:lang w:val="en-US" w:eastAsia="en-GB"/>
              </w:rPr>
              <w:t xml:space="preserve">Exposure via inhalation during filling task was considered negligible because of very low potential to volatilization and aerosol formation. Indeed, the partial vapour pressure of </w:t>
            </w:r>
            <w:proofErr w:type="gramStart"/>
            <w:r w:rsidRPr="00DA1F0D">
              <w:rPr>
                <w:rFonts w:eastAsia="Calibri" w:cstheme="minorBidi"/>
                <w:lang w:val="en-US" w:eastAsia="en-GB"/>
              </w:rPr>
              <w:t>C(</w:t>
            </w:r>
            <w:proofErr w:type="gramEnd"/>
            <w:r w:rsidRPr="00DA1F0D">
              <w:rPr>
                <w:rFonts w:eastAsia="Calibri" w:cstheme="minorBidi"/>
                <w:lang w:val="en-US" w:eastAsia="en-GB"/>
              </w:rPr>
              <w:t>M)IT at 20°C is very low</w:t>
            </w:r>
            <w:r w:rsidR="004D24BC">
              <w:rPr>
                <w:rFonts w:eastAsia="Calibri" w:cstheme="minorBidi"/>
                <w:lang w:val="en-US" w:eastAsia="en-GB"/>
              </w:rPr>
              <w:t>:</w:t>
            </w:r>
            <w:r w:rsidRPr="00DA1F0D">
              <w:rPr>
                <w:rFonts w:eastAsia="Calibri" w:cstheme="minorBidi"/>
                <w:lang w:val="en-US" w:eastAsia="en-GB"/>
              </w:rPr>
              <w:t xml:space="preserve"> 1.6 Pa</w:t>
            </w:r>
            <w:r w:rsidR="004D24BC">
              <w:rPr>
                <w:rFonts w:eastAsia="Calibri" w:cstheme="minorBidi"/>
                <w:lang w:val="en-US" w:eastAsia="en-GB"/>
              </w:rPr>
              <w:t>;</w:t>
            </w:r>
            <w:r w:rsidRPr="00DA1F0D">
              <w:rPr>
                <w:rFonts w:eastAsia="Calibri" w:cstheme="minorBidi"/>
                <w:lang w:val="en-US" w:eastAsia="en-GB"/>
              </w:rPr>
              <w:t xml:space="preserve"> and would be even lower </w:t>
            </w:r>
            <w:r w:rsidR="00675B48">
              <w:rPr>
                <w:rFonts w:eastAsia="Calibri" w:cstheme="minorBidi"/>
                <w:lang w:val="en-US" w:eastAsia="en-GB"/>
              </w:rPr>
              <w:t>in</w:t>
            </w:r>
            <w:r w:rsidR="00675B48" w:rsidRPr="00DA1F0D">
              <w:rPr>
                <w:rFonts w:eastAsia="Calibri" w:cstheme="minorBidi"/>
                <w:lang w:val="en-US" w:eastAsia="en-GB"/>
              </w:rPr>
              <w:t xml:space="preserve"> </w:t>
            </w:r>
            <w:r w:rsidRPr="00DA1F0D">
              <w:rPr>
                <w:rFonts w:eastAsia="Calibri" w:cstheme="minorBidi"/>
                <w:lang w:val="en-US" w:eastAsia="en-GB"/>
              </w:rPr>
              <w:t>preserved products. As such, there is only a slight potential for volatilization of the a.i. during the filling process.  Moreover, the presence of general or Local Exhaust Ventilation (LEV), and (semi-) closed systems, will maintain airborne concentrations of all volatile constituents to a minimum, and prevent significant formation and dispersion of aerosol.</w:t>
            </w:r>
          </w:p>
          <w:p w14:paraId="3FEE8B22" w14:textId="77777777" w:rsidR="0092420B" w:rsidRPr="00DA1F0D" w:rsidRDefault="0092420B" w:rsidP="0092420B">
            <w:pPr>
              <w:suppressAutoHyphens w:val="0"/>
              <w:spacing w:after="200" w:line="276" w:lineRule="auto"/>
              <w:jc w:val="both"/>
              <w:rPr>
                <w:rFonts w:eastAsiaTheme="minorHAnsi" w:cstheme="minorBidi"/>
                <w:lang w:val="en-US" w:eastAsia="en-US"/>
              </w:rPr>
            </w:pPr>
            <w:r w:rsidRPr="00DA1F0D">
              <w:rPr>
                <w:rFonts w:eastAsiaTheme="minorHAnsi" w:cstheme="minorBidi"/>
                <w:lang w:val="en-US" w:eastAsia="en-US"/>
              </w:rPr>
              <w:t>The indicative exposure values from the model are as follows :</w:t>
            </w:r>
          </w:p>
          <w:p w14:paraId="3D5C6DE5" w14:textId="77777777" w:rsidR="0092420B" w:rsidRPr="00DA1F0D" w:rsidRDefault="0092420B" w:rsidP="0092420B">
            <w:pPr>
              <w:numPr>
                <w:ilvl w:val="0"/>
                <w:numId w:val="29"/>
              </w:numPr>
              <w:suppressAutoHyphens w:val="0"/>
              <w:spacing w:after="200" w:line="276" w:lineRule="auto"/>
              <w:contextualSpacing/>
              <w:jc w:val="both"/>
              <w:rPr>
                <w:rFonts w:eastAsia="Calibri" w:cstheme="minorBidi"/>
                <w:lang w:val="fr-FR" w:eastAsia="en-GB"/>
              </w:rPr>
            </w:pPr>
            <w:r w:rsidRPr="00DA1F0D">
              <w:rPr>
                <w:rFonts w:eastAsia="Calibri" w:cstheme="minorBidi"/>
                <w:lang w:val="fr-FR" w:eastAsia="en-GB"/>
              </w:rPr>
              <w:t>6.19 mg/min (body) ;</w:t>
            </w:r>
          </w:p>
          <w:p w14:paraId="1DF0BC2A" w14:textId="77777777" w:rsidR="0092420B" w:rsidRPr="00DA1F0D" w:rsidRDefault="0092420B" w:rsidP="0092420B">
            <w:pPr>
              <w:numPr>
                <w:ilvl w:val="0"/>
                <w:numId w:val="29"/>
              </w:numPr>
              <w:suppressAutoHyphens w:val="0"/>
              <w:spacing w:after="200" w:line="276" w:lineRule="auto"/>
              <w:contextualSpacing/>
              <w:jc w:val="both"/>
              <w:rPr>
                <w:rFonts w:eastAsia="Calibri" w:cstheme="minorBidi"/>
                <w:lang w:val="en-US" w:eastAsia="en-GB"/>
              </w:rPr>
            </w:pPr>
            <w:r w:rsidRPr="00DA1F0D">
              <w:rPr>
                <w:rFonts w:eastAsia="Calibri" w:cstheme="minorBidi"/>
                <w:lang w:val="en-US" w:eastAsia="en-GB"/>
              </w:rPr>
              <w:t>389 mg/min (hands in Tier 1) ;</w:t>
            </w:r>
          </w:p>
          <w:p w14:paraId="376F6628" w14:textId="77777777" w:rsidR="0092420B" w:rsidRPr="00DA1F0D" w:rsidRDefault="0092420B" w:rsidP="0092420B">
            <w:pPr>
              <w:numPr>
                <w:ilvl w:val="0"/>
                <w:numId w:val="29"/>
              </w:numPr>
              <w:suppressAutoHyphens w:val="0"/>
              <w:spacing w:after="200" w:line="276" w:lineRule="auto"/>
              <w:contextualSpacing/>
              <w:jc w:val="both"/>
              <w:rPr>
                <w:rFonts w:eastAsia="Calibri" w:cstheme="minorBidi"/>
                <w:lang w:val="en-US" w:eastAsia="en-GB"/>
              </w:rPr>
            </w:pPr>
            <w:r w:rsidRPr="00DA1F0D">
              <w:rPr>
                <w:rFonts w:eastAsia="Calibri" w:cstheme="minorBidi"/>
                <w:lang w:val="en-US" w:eastAsia="en-GB"/>
              </w:rPr>
              <w:t>88.6 mg/min (hands in Tier 2).</w:t>
            </w:r>
          </w:p>
        </w:tc>
      </w:tr>
      <w:tr w:rsidR="0092420B" w:rsidRPr="003E74E0" w14:paraId="1DC3AD16"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rHeight w:val="454"/>
          <w:tblHeader/>
        </w:trPr>
        <w:tc>
          <w:tcPr>
            <w:tcW w:w="1148" w:type="dxa"/>
            <w:shd w:val="clear" w:color="auto" w:fill="auto"/>
            <w:tcMar>
              <w:top w:w="57" w:type="dxa"/>
              <w:bottom w:w="57" w:type="dxa"/>
            </w:tcMar>
          </w:tcPr>
          <w:p w14:paraId="1D526A78" w14:textId="77777777" w:rsidR="0092420B" w:rsidRPr="00DA1F0D" w:rsidRDefault="0092420B" w:rsidP="0092420B">
            <w:pPr>
              <w:suppressAutoHyphens w:val="0"/>
              <w:spacing w:after="200" w:line="276" w:lineRule="auto"/>
              <w:rPr>
                <w:rFonts w:eastAsiaTheme="minorHAnsi" w:cstheme="minorBidi"/>
                <w:lang w:val="en-US" w:eastAsia="en-US"/>
              </w:rPr>
            </w:pPr>
          </w:p>
        </w:tc>
        <w:tc>
          <w:tcPr>
            <w:tcW w:w="3611" w:type="dxa"/>
            <w:shd w:val="clear" w:color="auto" w:fill="auto"/>
            <w:tcMar>
              <w:top w:w="57" w:type="dxa"/>
              <w:bottom w:w="57" w:type="dxa"/>
            </w:tcMar>
          </w:tcPr>
          <w:p w14:paraId="7DCB3B7B" w14:textId="77777777" w:rsidR="0092420B" w:rsidRPr="00DA1F0D" w:rsidRDefault="0092420B" w:rsidP="0092420B">
            <w:pPr>
              <w:suppressAutoHyphens w:val="0"/>
              <w:spacing w:after="200" w:line="276" w:lineRule="auto"/>
              <w:rPr>
                <w:rFonts w:eastAsiaTheme="minorHAnsi" w:cstheme="minorBidi"/>
                <w:b/>
                <w:lang w:val="fr-FR" w:eastAsia="en-US"/>
              </w:rPr>
            </w:pPr>
            <w:r w:rsidRPr="00DA1F0D">
              <w:rPr>
                <w:rFonts w:eastAsiaTheme="minorHAnsi" w:cstheme="minorBidi"/>
                <w:b/>
                <w:lang w:val="fr-FR" w:eastAsia="en-US"/>
              </w:rPr>
              <w:t>Parameters</w:t>
            </w:r>
          </w:p>
        </w:tc>
        <w:tc>
          <w:tcPr>
            <w:tcW w:w="2011" w:type="dxa"/>
            <w:shd w:val="clear" w:color="auto" w:fill="auto"/>
            <w:tcMar>
              <w:top w:w="57" w:type="dxa"/>
              <w:bottom w:w="57" w:type="dxa"/>
            </w:tcMar>
          </w:tcPr>
          <w:p w14:paraId="78B5DF3B" w14:textId="77777777" w:rsidR="0092420B" w:rsidRPr="00DA1F0D" w:rsidRDefault="0092420B" w:rsidP="0092420B">
            <w:pPr>
              <w:suppressAutoHyphens w:val="0"/>
              <w:spacing w:after="200" w:line="276" w:lineRule="auto"/>
              <w:rPr>
                <w:rFonts w:eastAsiaTheme="minorHAnsi" w:cstheme="minorBidi"/>
                <w:b/>
                <w:lang w:val="fr-FR" w:eastAsia="en-US"/>
              </w:rPr>
            </w:pPr>
            <w:r w:rsidRPr="00DA1F0D">
              <w:rPr>
                <w:rFonts w:eastAsiaTheme="minorHAnsi" w:cstheme="minorBidi"/>
                <w:b/>
                <w:lang w:val="fr-FR" w:eastAsia="en-US"/>
              </w:rPr>
              <w:t>Value</w:t>
            </w:r>
          </w:p>
        </w:tc>
        <w:tc>
          <w:tcPr>
            <w:tcW w:w="2145" w:type="dxa"/>
          </w:tcPr>
          <w:p w14:paraId="7441DCE2" w14:textId="77777777" w:rsidR="0092420B" w:rsidRPr="00DA1F0D" w:rsidRDefault="0092420B" w:rsidP="0092420B">
            <w:pPr>
              <w:suppressAutoHyphens w:val="0"/>
              <w:spacing w:after="200" w:line="276" w:lineRule="auto"/>
              <w:rPr>
                <w:rFonts w:eastAsiaTheme="minorHAnsi" w:cstheme="minorBidi"/>
                <w:b/>
                <w:lang w:val="fr-FR" w:eastAsia="en-US"/>
              </w:rPr>
            </w:pPr>
            <w:r w:rsidRPr="00DA1F0D">
              <w:rPr>
                <w:rFonts w:eastAsiaTheme="minorHAnsi" w:cstheme="minorBidi"/>
                <w:b/>
                <w:lang w:val="fr-FR" w:eastAsia="en-US"/>
              </w:rPr>
              <w:t>Source</w:t>
            </w:r>
          </w:p>
        </w:tc>
      </w:tr>
      <w:tr w:rsidR="0092420B" w:rsidRPr="003E74E0" w14:paraId="3E0A7113"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rHeight w:val="772"/>
          <w:tblHeader/>
        </w:trPr>
        <w:tc>
          <w:tcPr>
            <w:tcW w:w="1148" w:type="dxa"/>
            <w:vMerge w:val="restart"/>
            <w:tcMar>
              <w:top w:w="57" w:type="dxa"/>
              <w:bottom w:w="57" w:type="dxa"/>
            </w:tcMar>
            <w:vAlign w:val="center"/>
          </w:tcPr>
          <w:p w14:paraId="76D3D684" w14:textId="77777777" w:rsidR="0092420B" w:rsidRPr="00DA1F0D" w:rsidRDefault="0092420B" w:rsidP="0092420B">
            <w:pPr>
              <w:suppressAutoHyphens w:val="0"/>
              <w:spacing w:after="200" w:line="276" w:lineRule="auto"/>
              <w:jc w:val="center"/>
              <w:rPr>
                <w:rFonts w:eastAsiaTheme="minorHAnsi" w:cstheme="minorBidi"/>
                <w:b/>
                <w:lang w:val="fr-FR" w:eastAsia="en-US"/>
              </w:rPr>
            </w:pPr>
            <w:r w:rsidRPr="00DA1F0D">
              <w:rPr>
                <w:rFonts w:eastAsiaTheme="minorHAnsi" w:cstheme="minorBidi"/>
                <w:b/>
                <w:lang w:val="fr-FR" w:eastAsia="en-US"/>
              </w:rPr>
              <w:t>Tier 1</w:t>
            </w:r>
          </w:p>
        </w:tc>
        <w:tc>
          <w:tcPr>
            <w:tcW w:w="3611" w:type="dxa"/>
            <w:shd w:val="clear" w:color="auto" w:fill="auto"/>
            <w:tcMar>
              <w:top w:w="57" w:type="dxa"/>
              <w:bottom w:w="57" w:type="dxa"/>
            </w:tcMar>
            <w:vAlign w:val="center"/>
          </w:tcPr>
          <w:p w14:paraId="37D988A1" w14:textId="016303AB" w:rsidR="0092420B" w:rsidRPr="00DA1F0D" w:rsidRDefault="0092420B" w:rsidP="00920554">
            <w:pPr>
              <w:suppressAutoHyphens w:val="0"/>
              <w:spacing w:after="200" w:line="276" w:lineRule="auto"/>
              <w:rPr>
                <w:rFonts w:eastAsiaTheme="minorHAnsi" w:cstheme="minorBidi"/>
                <w:lang w:val="en-US" w:eastAsia="en-US"/>
              </w:rPr>
            </w:pPr>
            <w:r w:rsidRPr="00DA1F0D">
              <w:rPr>
                <w:rFonts w:eastAsiaTheme="minorHAnsi" w:cstheme="minorBidi"/>
                <w:lang w:val="en-US" w:eastAsia="en-US"/>
              </w:rPr>
              <w:t xml:space="preserve">Concentration of </w:t>
            </w:r>
            <w:r w:rsidR="00920554">
              <w:rPr>
                <w:rFonts w:eastAsiaTheme="minorHAnsi" w:cstheme="minorBidi"/>
                <w:lang w:val="en-US" w:eastAsia="en-US"/>
              </w:rPr>
              <w:t xml:space="preserve">pure C(M)IT </w:t>
            </w:r>
            <w:r w:rsidRPr="00DA1F0D">
              <w:rPr>
                <w:rFonts w:eastAsiaTheme="minorHAnsi" w:cstheme="minorBidi"/>
                <w:lang w:val="en-US" w:eastAsia="en-US"/>
              </w:rPr>
              <w:t xml:space="preserve"> in the product to be preserved</w:t>
            </w:r>
          </w:p>
        </w:tc>
        <w:tc>
          <w:tcPr>
            <w:tcW w:w="2011" w:type="dxa"/>
            <w:shd w:val="clear" w:color="auto" w:fill="auto"/>
            <w:tcMar>
              <w:top w:w="57" w:type="dxa"/>
              <w:bottom w:w="57" w:type="dxa"/>
            </w:tcMar>
          </w:tcPr>
          <w:p w14:paraId="2F5B59F0" w14:textId="7930838F" w:rsidR="0092420B" w:rsidRPr="00DA1F0D" w:rsidRDefault="0092420B" w:rsidP="00920554">
            <w:pPr>
              <w:suppressAutoHyphens w:val="0"/>
              <w:spacing w:after="200" w:line="276" w:lineRule="auto"/>
              <w:rPr>
                <w:rFonts w:eastAsiaTheme="minorHAnsi" w:cstheme="minorBidi"/>
                <w:lang w:val="en-US" w:eastAsia="en-US"/>
              </w:rPr>
            </w:pPr>
            <w:r w:rsidRPr="00DA1F0D">
              <w:rPr>
                <w:rFonts w:eastAsiaTheme="minorHAnsi" w:cstheme="minorBidi"/>
                <w:lang w:val="en-US" w:eastAsia="en-US"/>
              </w:rPr>
              <w:t xml:space="preserve">Up to 0.04% </w:t>
            </w:r>
            <w:r w:rsidR="00920554">
              <w:rPr>
                <w:rFonts w:eastAsiaTheme="minorHAnsi" w:cstheme="minorBidi"/>
                <w:lang w:val="en-US" w:eastAsia="en-US"/>
              </w:rPr>
              <w:t>pure C(M)IT</w:t>
            </w:r>
            <w:r w:rsidRPr="00DA1F0D">
              <w:rPr>
                <w:rFonts w:eastAsiaTheme="minorHAnsi" w:cstheme="minorBidi"/>
                <w:lang w:val="en-US" w:eastAsia="en-US"/>
              </w:rPr>
              <w:t xml:space="preserve"> (400 ppm </w:t>
            </w:r>
            <w:r w:rsidR="00920554">
              <w:rPr>
                <w:rFonts w:eastAsiaTheme="minorHAnsi" w:cstheme="minorBidi"/>
                <w:lang w:val="en-US" w:eastAsia="en-US"/>
              </w:rPr>
              <w:t>pure C(M)IT</w:t>
            </w:r>
            <w:r w:rsidRPr="00DA1F0D">
              <w:rPr>
                <w:rFonts w:eastAsiaTheme="minorHAnsi" w:cstheme="minorBidi"/>
                <w:lang w:val="en-US" w:eastAsia="en-US"/>
              </w:rPr>
              <w:t>)</w:t>
            </w:r>
          </w:p>
        </w:tc>
        <w:tc>
          <w:tcPr>
            <w:tcW w:w="2145" w:type="dxa"/>
          </w:tcPr>
          <w:p w14:paraId="5E9610AC"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Applicant’s data</w:t>
            </w:r>
          </w:p>
        </w:tc>
      </w:tr>
      <w:tr w:rsidR="0092420B" w:rsidRPr="003E74E0" w14:paraId="6096C5AD"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rHeight w:val="1347"/>
          <w:tblHeader/>
        </w:trPr>
        <w:tc>
          <w:tcPr>
            <w:tcW w:w="1148" w:type="dxa"/>
            <w:vMerge/>
            <w:tcMar>
              <w:top w:w="57" w:type="dxa"/>
              <w:bottom w:w="57" w:type="dxa"/>
            </w:tcMar>
            <w:vAlign w:val="center"/>
          </w:tcPr>
          <w:p w14:paraId="31A0B088" w14:textId="77777777" w:rsidR="0092420B" w:rsidRPr="00DA1F0D" w:rsidRDefault="0092420B" w:rsidP="0092420B">
            <w:pPr>
              <w:suppressAutoHyphens w:val="0"/>
              <w:spacing w:after="200" w:line="276" w:lineRule="auto"/>
              <w:jc w:val="center"/>
              <w:rPr>
                <w:rFonts w:eastAsiaTheme="minorHAnsi" w:cstheme="minorBidi"/>
                <w:b/>
                <w:lang w:val="fr-FR" w:eastAsia="en-US"/>
              </w:rPr>
            </w:pPr>
          </w:p>
        </w:tc>
        <w:tc>
          <w:tcPr>
            <w:tcW w:w="3611" w:type="dxa"/>
            <w:shd w:val="clear" w:color="auto" w:fill="auto"/>
            <w:tcMar>
              <w:top w:w="57" w:type="dxa"/>
              <w:bottom w:w="57" w:type="dxa"/>
            </w:tcMar>
            <w:vAlign w:val="center"/>
          </w:tcPr>
          <w:p w14:paraId="7CA127F2" w14:textId="77777777" w:rsidR="0092420B" w:rsidRPr="00DA1F0D" w:rsidRDefault="0092420B" w:rsidP="0092420B">
            <w:pPr>
              <w:suppressAutoHyphens w:val="0"/>
              <w:spacing w:after="200" w:line="276" w:lineRule="auto"/>
              <w:rPr>
                <w:rFonts w:eastAsiaTheme="minorHAnsi" w:cstheme="minorBidi"/>
                <w:lang w:val="en-US" w:eastAsia="en-US"/>
              </w:rPr>
            </w:pPr>
            <w:r w:rsidRPr="00DA1F0D">
              <w:rPr>
                <w:rFonts w:eastAsiaTheme="minorHAnsi" w:cstheme="minorBidi"/>
                <w:lang w:val="en-US" w:eastAsia="en-US"/>
              </w:rPr>
              <w:t xml:space="preserve">Exposure value from the model </w:t>
            </w:r>
          </w:p>
        </w:tc>
        <w:tc>
          <w:tcPr>
            <w:tcW w:w="2011" w:type="dxa"/>
            <w:shd w:val="clear" w:color="auto" w:fill="auto"/>
            <w:tcMar>
              <w:top w:w="57" w:type="dxa"/>
              <w:bottom w:w="57" w:type="dxa"/>
            </w:tcMar>
          </w:tcPr>
          <w:p w14:paraId="4D866740" w14:textId="77777777" w:rsidR="0092420B" w:rsidRPr="00DA1F0D" w:rsidRDefault="0092420B" w:rsidP="0092420B">
            <w:pPr>
              <w:suppressAutoHyphens w:val="0"/>
              <w:spacing w:after="200" w:line="276" w:lineRule="auto"/>
              <w:rPr>
                <w:rFonts w:eastAsiaTheme="minorHAnsi" w:cstheme="minorBidi"/>
                <w:lang w:val="en-US" w:eastAsia="en-US"/>
              </w:rPr>
            </w:pPr>
            <w:r w:rsidRPr="00DA1F0D">
              <w:rPr>
                <w:rFonts w:eastAsiaTheme="minorHAnsi" w:cstheme="minorBidi"/>
                <w:lang w:val="en-US" w:eastAsia="en-US"/>
              </w:rPr>
              <w:t>6.19 mg/min (total body)</w:t>
            </w:r>
          </w:p>
          <w:p w14:paraId="3833D14D" w14:textId="77777777" w:rsidR="0092420B" w:rsidRPr="00DA1F0D" w:rsidRDefault="0092420B" w:rsidP="0092420B">
            <w:pPr>
              <w:suppressAutoHyphens w:val="0"/>
              <w:spacing w:after="200" w:line="276" w:lineRule="auto"/>
              <w:rPr>
                <w:rFonts w:eastAsiaTheme="minorHAnsi" w:cstheme="minorBidi"/>
                <w:lang w:val="en-US" w:eastAsia="en-US"/>
              </w:rPr>
            </w:pPr>
            <w:r w:rsidRPr="00DA1F0D">
              <w:rPr>
                <w:rFonts w:eastAsia="Calibri" w:cstheme="minorBidi"/>
                <w:lang w:val="en-US" w:eastAsia="en-GB"/>
              </w:rPr>
              <w:t>389 mg/min (hands)</w:t>
            </w:r>
          </w:p>
        </w:tc>
        <w:tc>
          <w:tcPr>
            <w:tcW w:w="2145" w:type="dxa"/>
          </w:tcPr>
          <w:p w14:paraId="36F142A7"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BEAT model</w:t>
            </w:r>
          </w:p>
        </w:tc>
      </w:tr>
      <w:tr w:rsidR="0092420B" w:rsidRPr="003E74E0" w14:paraId="78CB0F5D"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rHeight w:val="651"/>
          <w:tblHeader/>
        </w:trPr>
        <w:tc>
          <w:tcPr>
            <w:tcW w:w="1148" w:type="dxa"/>
            <w:vMerge/>
            <w:tcMar>
              <w:top w:w="57" w:type="dxa"/>
              <w:bottom w:w="57" w:type="dxa"/>
            </w:tcMar>
            <w:vAlign w:val="center"/>
          </w:tcPr>
          <w:p w14:paraId="132A62DB" w14:textId="77777777" w:rsidR="0092420B" w:rsidRPr="00DA1F0D" w:rsidRDefault="0092420B" w:rsidP="0092420B">
            <w:pPr>
              <w:suppressAutoHyphens w:val="0"/>
              <w:spacing w:after="200" w:line="276" w:lineRule="auto"/>
              <w:jc w:val="center"/>
              <w:rPr>
                <w:rFonts w:eastAsiaTheme="minorHAnsi" w:cstheme="minorBidi"/>
                <w:b/>
                <w:lang w:val="fr-FR" w:eastAsia="en-US"/>
              </w:rPr>
            </w:pPr>
          </w:p>
        </w:tc>
        <w:tc>
          <w:tcPr>
            <w:tcW w:w="3611" w:type="dxa"/>
            <w:shd w:val="clear" w:color="auto" w:fill="auto"/>
            <w:tcMar>
              <w:top w:w="57" w:type="dxa"/>
              <w:bottom w:w="57" w:type="dxa"/>
            </w:tcMar>
            <w:vAlign w:val="center"/>
          </w:tcPr>
          <w:p w14:paraId="5C1F1957" w14:textId="73D17A58"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Exposure duration (min)</w:t>
            </w:r>
          </w:p>
        </w:tc>
        <w:tc>
          <w:tcPr>
            <w:tcW w:w="2011" w:type="dxa"/>
            <w:shd w:val="clear" w:color="auto" w:fill="auto"/>
            <w:tcMar>
              <w:top w:w="57" w:type="dxa"/>
              <w:bottom w:w="57" w:type="dxa"/>
            </w:tcMar>
          </w:tcPr>
          <w:p w14:paraId="301BF7C5"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360</w:t>
            </w:r>
          </w:p>
        </w:tc>
        <w:tc>
          <w:tcPr>
            <w:tcW w:w="2145" w:type="dxa"/>
          </w:tcPr>
          <w:p w14:paraId="3BFD2040"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Applicant’s data</w:t>
            </w:r>
          </w:p>
        </w:tc>
      </w:tr>
      <w:tr w:rsidR="0092420B" w:rsidRPr="003E74E0" w14:paraId="48A5F8A7"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rHeight w:val="575"/>
          <w:tblHeader/>
        </w:trPr>
        <w:tc>
          <w:tcPr>
            <w:tcW w:w="1148" w:type="dxa"/>
            <w:vMerge/>
            <w:tcMar>
              <w:top w:w="57" w:type="dxa"/>
              <w:bottom w:w="57" w:type="dxa"/>
            </w:tcMar>
            <w:vAlign w:val="center"/>
          </w:tcPr>
          <w:p w14:paraId="21195401" w14:textId="77777777" w:rsidR="0092420B" w:rsidRPr="00DA1F0D" w:rsidRDefault="0092420B" w:rsidP="0092420B">
            <w:pPr>
              <w:suppressAutoHyphens w:val="0"/>
              <w:spacing w:after="200" w:line="276" w:lineRule="auto"/>
              <w:jc w:val="center"/>
              <w:rPr>
                <w:rFonts w:eastAsiaTheme="minorHAnsi" w:cstheme="minorBidi"/>
                <w:b/>
                <w:lang w:val="fr-FR" w:eastAsia="en-US"/>
              </w:rPr>
            </w:pPr>
          </w:p>
        </w:tc>
        <w:tc>
          <w:tcPr>
            <w:tcW w:w="3611" w:type="dxa"/>
            <w:shd w:val="clear" w:color="auto" w:fill="auto"/>
            <w:tcMar>
              <w:top w:w="57" w:type="dxa"/>
              <w:bottom w:w="57" w:type="dxa"/>
            </w:tcMar>
            <w:vAlign w:val="center"/>
          </w:tcPr>
          <w:p w14:paraId="63B86F85"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Gloves penetration factor</w:t>
            </w:r>
          </w:p>
        </w:tc>
        <w:tc>
          <w:tcPr>
            <w:tcW w:w="2011" w:type="dxa"/>
            <w:shd w:val="clear" w:color="auto" w:fill="auto"/>
            <w:tcMar>
              <w:top w:w="57" w:type="dxa"/>
              <w:bottom w:w="57" w:type="dxa"/>
            </w:tcMar>
          </w:tcPr>
          <w:p w14:paraId="359B3442"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100%</w:t>
            </w:r>
          </w:p>
        </w:tc>
        <w:tc>
          <w:tcPr>
            <w:tcW w:w="2145" w:type="dxa"/>
          </w:tcPr>
          <w:p w14:paraId="1E3093E2"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HEEG Opinion 9</w:t>
            </w:r>
          </w:p>
        </w:tc>
      </w:tr>
      <w:tr w:rsidR="0092420B" w:rsidRPr="003E74E0" w14:paraId="528E08ED"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rHeight w:val="845"/>
          <w:tblHeader/>
        </w:trPr>
        <w:tc>
          <w:tcPr>
            <w:tcW w:w="1148" w:type="dxa"/>
            <w:vMerge/>
            <w:tcMar>
              <w:top w:w="57" w:type="dxa"/>
              <w:bottom w:w="57" w:type="dxa"/>
            </w:tcMar>
            <w:vAlign w:val="center"/>
          </w:tcPr>
          <w:p w14:paraId="2240F74F" w14:textId="77777777" w:rsidR="0092420B" w:rsidRPr="00DA1F0D" w:rsidRDefault="0092420B" w:rsidP="0092420B">
            <w:pPr>
              <w:suppressAutoHyphens w:val="0"/>
              <w:spacing w:after="200" w:line="276" w:lineRule="auto"/>
              <w:jc w:val="center"/>
              <w:rPr>
                <w:rFonts w:eastAsiaTheme="minorHAnsi" w:cstheme="minorBidi"/>
                <w:b/>
                <w:lang w:val="fr-FR" w:eastAsia="en-US"/>
              </w:rPr>
            </w:pPr>
          </w:p>
        </w:tc>
        <w:tc>
          <w:tcPr>
            <w:tcW w:w="3611" w:type="dxa"/>
            <w:shd w:val="clear" w:color="auto" w:fill="auto"/>
            <w:tcMar>
              <w:top w:w="57" w:type="dxa"/>
              <w:bottom w:w="57" w:type="dxa"/>
            </w:tcMar>
            <w:vAlign w:val="center"/>
          </w:tcPr>
          <w:p w14:paraId="315C66F8"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Body weight (kg)</w:t>
            </w:r>
          </w:p>
        </w:tc>
        <w:tc>
          <w:tcPr>
            <w:tcW w:w="2011" w:type="dxa"/>
            <w:shd w:val="clear" w:color="auto" w:fill="auto"/>
            <w:tcMar>
              <w:top w:w="57" w:type="dxa"/>
              <w:bottom w:w="57" w:type="dxa"/>
            </w:tcMar>
          </w:tcPr>
          <w:p w14:paraId="40E706B2"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60</w:t>
            </w:r>
          </w:p>
        </w:tc>
        <w:tc>
          <w:tcPr>
            <w:tcW w:w="2145" w:type="dxa"/>
          </w:tcPr>
          <w:p w14:paraId="79F8A2E4"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HEADHoc recommendation 14</w:t>
            </w:r>
          </w:p>
        </w:tc>
      </w:tr>
      <w:tr w:rsidR="0092420B" w:rsidRPr="003E74E0" w14:paraId="455EEBEA"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rHeight w:val="772"/>
          <w:tblHeader/>
        </w:trPr>
        <w:tc>
          <w:tcPr>
            <w:tcW w:w="1148" w:type="dxa"/>
            <w:vMerge/>
            <w:tcMar>
              <w:top w:w="57" w:type="dxa"/>
              <w:bottom w:w="57" w:type="dxa"/>
            </w:tcMar>
            <w:vAlign w:val="center"/>
          </w:tcPr>
          <w:p w14:paraId="2DF94EEE" w14:textId="77777777" w:rsidR="0092420B" w:rsidRPr="00DA1F0D" w:rsidRDefault="0092420B" w:rsidP="0092420B">
            <w:pPr>
              <w:suppressAutoHyphens w:val="0"/>
              <w:spacing w:after="200" w:line="276" w:lineRule="auto"/>
              <w:jc w:val="center"/>
              <w:rPr>
                <w:rFonts w:eastAsiaTheme="minorHAnsi" w:cstheme="minorBidi"/>
                <w:b/>
                <w:lang w:val="fr-FR" w:eastAsia="en-US"/>
              </w:rPr>
            </w:pPr>
          </w:p>
        </w:tc>
        <w:tc>
          <w:tcPr>
            <w:tcW w:w="3611" w:type="dxa"/>
            <w:shd w:val="clear" w:color="auto" w:fill="auto"/>
            <w:tcMar>
              <w:top w:w="57" w:type="dxa"/>
              <w:bottom w:w="57" w:type="dxa"/>
            </w:tcMar>
          </w:tcPr>
          <w:p w14:paraId="5055CA57"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Dermal absorption</w:t>
            </w:r>
          </w:p>
        </w:tc>
        <w:tc>
          <w:tcPr>
            <w:tcW w:w="2011" w:type="dxa"/>
            <w:shd w:val="clear" w:color="auto" w:fill="auto"/>
            <w:tcMar>
              <w:top w:w="57" w:type="dxa"/>
              <w:bottom w:w="57" w:type="dxa"/>
            </w:tcMar>
          </w:tcPr>
          <w:p w14:paraId="06404932"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50% (non corrosive concentration)</w:t>
            </w:r>
          </w:p>
        </w:tc>
        <w:tc>
          <w:tcPr>
            <w:tcW w:w="2145" w:type="dxa"/>
          </w:tcPr>
          <w:p w14:paraId="6B44B19E" w14:textId="1D558C98" w:rsidR="0092420B" w:rsidRPr="00DA1F0D" w:rsidRDefault="0092420B" w:rsidP="004B3D8C">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Act</w:t>
            </w:r>
            <w:r w:rsidR="004B3D8C">
              <w:rPr>
                <w:rFonts w:eastAsiaTheme="minorHAnsi" w:cstheme="minorBidi"/>
                <w:lang w:val="fr-FR" w:eastAsia="en-US"/>
              </w:rPr>
              <w:t>i</w:t>
            </w:r>
            <w:r w:rsidRPr="00DA1F0D">
              <w:rPr>
                <w:rFonts w:eastAsiaTheme="minorHAnsi" w:cstheme="minorBidi"/>
                <w:lang w:val="fr-FR" w:eastAsia="en-US"/>
              </w:rPr>
              <w:t>ve substance data</w:t>
            </w:r>
          </w:p>
        </w:tc>
      </w:tr>
      <w:tr w:rsidR="0092420B" w:rsidRPr="003E74E0" w14:paraId="5D578B27"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rHeight w:val="454"/>
          <w:tblHeader/>
        </w:trPr>
        <w:tc>
          <w:tcPr>
            <w:tcW w:w="1148" w:type="dxa"/>
            <w:vMerge w:val="restart"/>
            <w:tcMar>
              <w:top w:w="57" w:type="dxa"/>
              <w:bottom w:w="57" w:type="dxa"/>
            </w:tcMar>
            <w:vAlign w:val="center"/>
          </w:tcPr>
          <w:p w14:paraId="658D510A" w14:textId="1E3D34C9" w:rsidR="0092420B" w:rsidRPr="00DA1F0D" w:rsidRDefault="0092420B" w:rsidP="0092420B">
            <w:pPr>
              <w:suppressAutoHyphens w:val="0"/>
              <w:spacing w:after="200" w:line="276" w:lineRule="auto"/>
              <w:jc w:val="center"/>
              <w:rPr>
                <w:rFonts w:eastAsiaTheme="minorHAnsi" w:cstheme="minorBidi"/>
                <w:b/>
                <w:lang w:val="fr-FR" w:eastAsia="en-US"/>
              </w:rPr>
            </w:pPr>
            <w:r w:rsidRPr="00DA1F0D">
              <w:rPr>
                <w:rFonts w:eastAsiaTheme="minorHAnsi" w:cstheme="minorBidi"/>
                <w:b/>
                <w:lang w:val="fr-FR" w:eastAsia="en-US"/>
              </w:rPr>
              <w:t xml:space="preserve">Tier </w:t>
            </w:r>
            <w:r w:rsidRPr="004F08C0">
              <w:rPr>
                <w:rFonts w:eastAsiaTheme="minorHAnsi" w:cstheme="minorBidi"/>
                <w:b/>
                <w:lang w:val="fr-FR" w:eastAsia="en-US"/>
              </w:rPr>
              <w:t>2</w:t>
            </w:r>
          </w:p>
        </w:tc>
        <w:tc>
          <w:tcPr>
            <w:tcW w:w="3611" w:type="dxa"/>
            <w:shd w:val="clear" w:color="auto" w:fill="auto"/>
            <w:tcMar>
              <w:top w:w="57" w:type="dxa"/>
              <w:bottom w:w="57" w:type="dxa"/>
            </w:tcMar>
            <w:vAlign w:val="center"/>
          </w:tcPr>
          <w:p w14:paraId="796ACF16" w14:textId="77777777" w:rsidR="0092420B" w:rsidRPr="00DA1F0D" w:rsidRDefault="0092420B" w:rsidP="0092420B">
            <w:pPr>
              <w:suppressAutoHyphens w:val="0"/>
              <w:spacing w:after="200" w:line="276" w:lineRule="auto"/>
              <w:rPr>
                <w:rFonts w:eastAsiaTheme="minorHAnsi" w:cstheme="minorBidi"/>
                <w:lang w:val="en-US" w:eastAsia="en-US"/>
              </w:rPr>
            </w:pPr>
            <w:r w:rsidRPr="00DA1F0D">
              <w:rPr>
                <w:rFonts w:eastAsiaTheme="minorHAnsi" w:cstheme="minorBidi"/>
                <w:lang w:val="en-US" w:eastAsia="en-US"/>
              </w:rPr>
              <w:t xml:space="preserve">Exposure value from the model </w:t>
            </w:r>
          </w:p>
        </w:tc>
        <w:tc>
          <w:tcPr>
            <w:tcW w:w="2011" w:type="dxa"/>
            <w:shd w:val="clear" w:color="auto" w:fill="auto"/>
            <w:tcMar>
              <w:top w:w="57" w:type="dxa"/>
              <w:bottom w:w="57" w:type="dxa"/>
            </w:tcMar>
          </w:tcPr>
          <w:p w14:paraId="119772C2"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88.6 mg/min (hands)</w:t>
            </w:r>
          </w:p>
        </w:tc>
        <w:tc>
          <w:tcPr>
            <w:tcW w:w="2145" w:type="dxa"/>
          </w:tcPr>
          <w:p w14:paraId="7A1A4860"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HEEG Opinion 1</w:t>
            </w:r>
          </w:p>
        </w:tc>
      </w:tr>
      <w:tr w:rsidR="0092420B" w:rsidRPr="003E74E0" w14:paraId="554999C9" w14:textId="77777777" w:rsidTr="00997D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 w:type="dxa"/>
          <w:trHeight w:val="454"/>
          <w:tblHeader/>
        </w:trPr>
        <w:tc>
          <w:tcPr>
            <w:tcW w:w="1148" w:type="dxa"/>
            <w:vMerge/>
            <w:tcMar>
              <w:top w:w="57" w:type="dxa"/>
              <w:bottom w:w="57" w:type="dxa"/>
            </w:tcMar>
            <w:vAlign w:val="center"/>
          </w:tcPr>
          <w:p w14:paraId="02822FD0" w14:textId="77777777" w:rsidR="0092420B" w:rsidRPr="00DA1F0D" w:rsidRDefault="0092420B" w:rsidP="0092420B">
            <w:pPr>
              <w:suppressAutoHyphens w:val="0"/>
              <w:spacing w:after="200" w:line="276" w:lineRule="auto"/>
              <w:jc w:val="center"/>
              <w:rPr>
                <w:rFonts w:eastAsiaTheme="minorHAnsi" w:cstheme="minorBidi"/>
                <w:b/>
                <w:lang w:val="fr-FR" w:eastAsia="en-US"/>
              </w:rPr>
            </w:pPr>
          </w:p>
        </w:tc>
        <w:tc>
          <w:tcPr>
            <w:tcW w:w="3611" w:type="dxa"/>
            <w:shd w:val="clear" w:color="auto" w:fill="auto"/>
            <w:tcMar>
              <w:top w:w="57" w:type="dxa"/>
              <w:bottom w:w="57" w:type="dxa"/>
            </w:tcMar>
            <w:vAlign w:val="center"/>
          </w:tcPr>
          <w:p w14:paraId="5770ED77"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Gloves penetration factor</w:t>
            </w:r>
          </w:p>
        </w:tc>
        <w:tc>
          <w:tcPr>
            <w:tcW w:w="2011" w:type="dxa"/>
            <w:shd w:val="clear" w:color="auto" w:fill="auto"/>
            <w:tcMar>
              <w:top w:w="57" w:type="dxa"/>
              <w:bottom w:w="57" w:type="dxa"/>
            </w:tcMar>
          </w:tcPr>
          <w:p w14:paraId="60E2D465" w14:textId="12B8028B" w:rsidR="0092420B" w:rsidRPr="00DA1F0D" w:rsidRDefault="00783D89">
            <w:pPr>
              <w:suppressAutoHyphens w:val="0"/>
              <w:spacing w:after="200" w:line="276" w:lineRule="auto"/>
              <w:rPr>
                <w:rFonts w:eastAsiaTheme="minorHAnsi" w:cstheme="minorBidi"/>
                <w:lang w:val="fr-FR" w:eastAsia="en-US"/>
              </w:rPr>
            </w:pPr>
            <w:r>
              <w:rPr>
                <w:rFonts w:eastAsiaTheme="minorHAnsi" w:cstheme="minorBidi"/>
                <w:lang w:val="fr-FR" w:eastAsia="en-US"/>
              </w:rPr>
              <w:t>10%</w:t>
            </w:r>
          </w:p>
        </w:tc>
        <w:tc>
          <w:tcPr>
            <w:tcW w:w="2145" w:type="dxa"/>
          </w:tcPr>
          <w:p w14:paraId="78FB21B8" w14:textId="7BB785B9" w:rsidR="0092420B" w:rsidRPr="00DA1F0D" w:rsidRDefault="00783D89" w:rsidP="0092420B">
            <w:pPr>
              <w:suppressAutoHyphens w:val="0"/>
              <w:spacing w:after="200" w:line="276" w:lineRule="auto"/>
              <w:rPr>
                <w:rFonts w:eastAsiaTheme="minorHAnsi" w:cstheme="minorBidi"/>
                <w:lang w:val="fr-FR" w:eastAsia="en-US"/>
              </w:rPr>
            </w:pPr>
            <w:r w:rsidRPr="00783D89">
              <w:rPr>
                <w:rFonts w:eastAsiaTheme="minorHAnsi" w:cstheme="minorBidi"/>
                <w:lang w:val="fr-FR" w:eastAsia="en-US"/>
              </w:rPr>
              <w:t>HEEG Opinion 9</w:t>
            </w:r>
          </w:p>
        </w:tc>
      </w:tr>
      <w:tr w:rsidR="0092420B" w:rsidRPr="003E74E0" w14:paraId="16F5F153" w14:textId="77777777" w:rsidTr="00DA1F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7" w:type="dxa"/>
          <w:trHeight w:val="454"/>
          <w:tblHeader/>
        </w:trPr>
        <w:tc>
          <w:tcPr>
            <w:tcW w:w="1148" w:type="dxa"/>
            <w:vMerge/>
            <w:tcMar>
              <w:top w:w="57" w:type="dxa"/>
              <w:bottom w:w="57" w:type="dxa"/>
            </w:tcMar>
            <w:vAlign w:val="center"/>
          </w:tcPr>
          <w:p w14:paraId="039D9D4C" w14:textId="77777777" w:rsidR="0092420B" w:rsidRPr="00DA1F0D" w:rsidRDefault="0092420B" w:rsidP="0092420B">
            <w:pPr>
              <w:suppressAutoHyphens w:val="0"/>
              <w:spacing w:after="200" w:line="276" w:lineRule="auto"/>
              <w:jc w:val="center"/>
              <w:rPr>
                <w:rFonts w:eastAsiaTheme="minorHAnsi" w:cstheme="minorBidi"/>
                <w:b/>
                <w:lang w:val="fr-FR" w:eastAsia="en-US"/>
              </w:rPr>
            </w:pPr>
          </w:p>
        </w:tc>
        <w:tc>
          <w:tcPr>
            <w:tcW w:w="3611" w:type="dxa"/>
            <w:shd w:val="clear" w:color="auto" w:fill="auto"/>
            <w:tcMar>
              <w:top w:w="57" w:type="dxa"/>
              <w:bottom w:w="57" w:type="dxa"/>
            </w:tcMar>
            <w:vAlign w:val="center"/>
          </w:tcPr>
          <w:p w14:paraId="50A827F4"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Impermeable coverall</w:t>
            </w:r>
          </w:p>
        </w:tc>
        <w:tc>
          <w:tcPr>
            <w:tcW w:w="2011" w:type="dxa"/>
            <w:shd w:val="clear" w:color="auto" w:fill="auto"/>
            <w:tcMar>
              <w:top w:w="57" w:type="dxa"/>
              <w:bottom w:w="57" w:type="dxa"/>
            </w:tcMar>
          </w:tcPr>
          <w:p w14:paraId="5E119015"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5%</w:t>
            </w:r>
          </w:p>
        </w:tc>
        <w:tc>
          <w:tcPr>
            <w:tcW w:w="2145" w:type="dxa"/>
          </w:tcPr>
          <w:p w14:paraId="62D16AAA" w14:textId="77777777" w:rsidR="0092420B" w:rsidRPr="00DA1F0D" w:rsidRDefault="0092420B" w:rsidP="0092420B">
            <w:pPr>
              <w:suppressAutoHyphens w:val="0"/>
              <w:spacing w:after="200" w:line="276" w:lineRule="auto"/>
              <w:rPr>
                <w:rFonts w:eastAsiaTheme="minorHAnsi" w:cstheme="minorBidi"/>
                <w:lang w:val="fr-FR" w:eastAsia="en-US"/>
              </w:rPr>
            </w:pPr>
            <w:r w:rsidRPr="00DA1F0D">
              <w:rPr>
                <w:rFonts w:eastAsiaTheme="minorHAnsi" w:cstheme="minorBidi"/>
                <w:lang w:val="fr-FR" w:eastAsia="en-US"/>
              </w:rPr>
              <w:t>HEEG Opinion 9</w:t>
            </w:r>
          </w:p>
        </w:tc>
      </w:tr>
    </w:tbl>
    <w:p w14:paraId="7437B067" w14:textId="77777777" w:rsidR="0092420B" w:rsidRPr="0092420B" w:rsidRDefault="0092420B" w:rsidP="0092420B">
      <w:pPr>
        <w:suppressAutoHyphens w:val="0"/>
        <w:spacing w:after="200" w:line="276" w:lineRule="auto"/>
        <w:rPr>
          <w:rFonts w:asciiTheme="minorHAnsi" w:eastAsia="Calibri" w:hAnsiTheme="minorHAnsi" w:cstheme="minorBidi"/>
          <w:sz w:val="22"/>
          <w:szCs w:val="22"/>
          <w:lang w:val="fr-FR" w:eastAsia="en-US"/>
        </w:rPr>
      </w:pPr>
    </w:p>
    <w:p w14:paraId="6B8E04A2" w14:textId="0CEB54F8" w:rsidR="00CC1593" w:rsidRDefault="00CC1593">
      <w:pPr>
        <w:spacing w:line="260" w:lineRule="atLeast"/>
        <w:rPr>
          <w:rFonts w:ascii="Times New Roman" w:eastAsia="Calibri" w:hAnsi="Times New Roman" w:cs="Times New Roman"/>
          <w:i/>
          <w:iCs/>
          <w:lang w:eastAsia="en-US"/>
        </w:rPr>
      </w:pPr>
    </w:p>
    <w:p w14:paraId="2EDC4B13" w14:textId="77777777" w:rsidR="0092420B" w:rsidRDefault="0092420B" w:rsidP="00DA1F0D">
      <w:pPr>
        <w:spacing w:after="240"/>
        <w:rPr>
          <w:b/>
        </w:rPr>
      </w:pPr>
      <w:r w:rsidRPr="00F84E0D">
        <w:rPr>
          <w:b/>
        </w:rPr>
        <w:t>Calculations for Scenario [</w:t>
      </w:r>
      <w:r>
        <w:rPr>
          <w:b/>
        </w:rPr>
        <w:t>3</w:t>
      </w:r>
      <w:r w:rsidRPr="00F84E0D">
        <w:rPr>
          <w:b/>
        </w:rPr>
        <w:t>]</w:t>
      </w:r>
    </w:p>
    <w:p w14:paraId="5438D365" w14:textId="77777777" w:rsidR="0092420B" w:rsidRPr="00AD0D25" w:rsidRDefault="0092420B" w:rsidP="00DA1F0D">
      <w:pPr>
        <w:spacing w:after="240"/>
        <w:rPr>
          <w:i/>
          <w:u w:val="single"/>
        </w:rPr>
      </w:pPr>
      <w:r w:rsidRPr="00AD0D25">
        <w:rPr>
          <w:i/>
          <w:u w:val="single"/>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42"/>
        <w:gridCol w:w="1656"/>
        <w:gridCol w:w="1721"/>
        <w:gridCol w:w="1723"/>
        <w:gridCol w:w="1942"/>
      </w:tblGrid>
      <w:tr w:rsidR="0092420B" w:rsidRPr="006C79EC" w14:paraId="1E601B56" w14:textId="77777777" w:rsidTr="00144278">
        <w:trPr>
          <w:cantSplit/>
          <w:tblHeader/>
        </w:trPr>
        <w:tc>
          <w:tcPr>
            <w:tcW w:w="5000" w:type="pct"/>
            <w:gridSpan w:val="6"/>
            <w:shd w:val="clear" w:color="auto" w:fill="FFFFCC"/>
          </w:tcPr>
          <w:p w14:paraId="2312AC13" w14:textId="77777777" w:rsidR="0092420B" w:rsidRPr="006C79EC" w:rsidRDefault="0092420B" w:rsidP="00144278">
            <w:pPr>
              <w:jc w:val="center"/>
              <w:rPr>
                <w:b/>
                <w:szCs w:val="18"/>
              </w:rPr>
            </w:pPr>
            <w:r w:rsidRPr="006C79EC">
              <w:rPr>
                <w:b/>
                <w:szCs w:val="18"/>
              </w:rPr>
              <w:t>Summary table: estimated exposure from professional uses</w:t>
            </w:r>
          </w:p>
        </w:tc>
      </w:tr>
      <w:tr w:rsidR="0092420B" w:rsidRPr="006C79EC" w14:paraId="6B7F6F53" w14:textId="77777777" w:rsidTr="00144278">
        <w:trPr>
          <w:cantSplit/>
          <w:tblHeader/>
        </w:trPr>
        <w:tc>
          <w:tcPr>
            <w:tcW w:w="586" w:type="pct"/>
            <w:shd w:val="clear" w:color="auto" w:fill="auto"/>
          </w:tcPr>
          <w:p w14:paraId="68058230" w14:textId="77777777" w:rsidR="0092420B" w:rsidRPr="006C79EC" w:rsidRDefault="0092420B" w:rsidP="00144278">
            <w:pPr>
              <w:rPr>
                <w:b/>
                <w:szCs w:val="18"/>
              </w:rPr>
            </w:pPr>
            <w:r w:rsidRPr="006C79EC">
              <w:rPr>
                <w:b/>
                <w:szCs w:val="18"/>
              </w:rPr>
              <w:t>Exposure scenario</w:t>
            </w:r>
          </w:p>
        </w:tc>
        <w:tc>
          <w:tcPr>
            <w:tcW w:w="761" w:type="pct"/>
          </w:tcPr>
          <w:p w14:paraId="3660645F" w14:textId="77777777" w:rsidR="0092420B" w:rsidRPr="006C79EC" w:rsidRDefault="0092420B" w:rsidP="00144278">
            <w:pPr>
              <w:rPr>
                <w:b/>
                <w:szCs w:val="18"/>
              </w:rPr>
            </w:pPr>
            <w:r w:rsidRPr="006C79EC">
              <w:rPr>
                <w:b/>
                <w:szCs w:val="18"/>
              </w:rPr>
              <w:t>Tier/PPE</w:t>
            </w:r>
          </w:p>
        </w:tc>
        <w:tc>
          <w:tcPr>
            <w:tcW w:w="860" w:type="pct"/>
          </w:tcPr>
          <w:p w14:paraId="2AF770CC" w14:textId="77777777" w:rsidR="0092420B" w:rsidRPr="006C79EC" w:rsidRDefault="0092420B" w:rsidP="00144278">
            <w:pPr>
              <w:rPr>
                <w:b/>
                <w:szCs w:val="18"/>
              </w:rPr>
            </w:pPr>
            <w:r w:rsidRPr="006C79EC">
              <w:rPr>
                <w:b/>
                <w:szCs w:val="18"/>
              </w:rPr>
              <w:t>Estimated inhalation uptake</w:t>
            </w:r>
          </w:p>
          <w:p w14:paraId="71AF053E" w14:textId="77777777" w:rsidR="0092420B" w:rsidRPr="006C79EC" w:rsidRDefault="0092420B" w:rsidP="00144278">
            <w:pPr>
              <w:rPr>
                <w:b/>
                <w:szCs w:val="18"/>
              </w:rPr>
            </w:pPr>
            <w:r w:rsidRPr="006C79EC">
              <w:rPr>
                <w:b/>
                <w:szCs w:val="18"/>
              </w:rPr>
              <w:t>(mg/kg bw/d)</w:t>
            </w:r>
          </w:p>
        </w:tc>
        <w:tc>
          <w:tcPr>
            <w:tcW w:w="893" w:type="pct"/>
            <w:shd w:val="clear" w:color="auto" w:fill="auto"/>
            <w:tcMar>
              <w:top w:w="57" w:type="dxa"/>
              <w:bottom w:w="57" w:type="dxa"/>
            </w:tcMar>
          </w:tcPr>
          <w:p w14:paraId="62691222" w14:textId="77777777" w:rsidR="0092420B" w:rsidRPr="006C79EC" w:rsidRDefault="0092420B" w:rsidP="00144278">
            <w:pPr>
              <w:rPr>
                <w:b/>
                <w:szCs w:val="18"/>
              </w:rPr>
            </w:pPr>
            <w:r w:rsidRPr="006C79EC">
              <w:rPr>
                <w:b/>
                <w:szCs w:val="18"/>
              </w:rPr>
              <w:t>Estimated dermal uptake</w:t>
            </w:r>
          </w:p>
          <w:p w14:paraId="73E990DE" w14:textId="77777777" w:rsidR="0092420B" w:rsidRPr="006C79EC" w:rsidRDefault="0092420B" w:rsidP="00144278">
            <w:pPr>
              <w:rPr>
                <w:b/>
                <w:szCs w:val="18"/>
              </w:rPr>
            </w:pPr>
            <w:r w:rsidRPr="006C79EC">
              <w:rPr>
                <w:b/>
                <w:szCs w:val="18"/>
              </w:rPr>
              <w:t>(mg/kg bw/d)</w:t>
            </w:r>
          </w:p>
        </w:tc>
        <w:tc>
          <w:tcPr>
            <w:tcW w:w="894" w:type="pct"/>
          </w:tcPr>
          <w:p w14:paraId="626791C7" w14:textId="77777777" w:rsidR="0092420B" w:rsidRPr="006C79EC" w:rsidRDefault="0092420B" w:rsidP="00144278">
            <w:pPr>
              <w:rPr>
                <w:b/>
                <w:szCs w:val="18"/>
              </w:rPr>
            </w:pPr>
            <w:r w:rsidRPr="006C79EC">
              <w:rPr>
                <w:b/>
                <w:szCs w:val="18"/>
              </w:rPr>
              <w:t>Estimated oral uptake</w:t>
            </w:r>
          </w:p>
        </w:tc>
        <w:tc>
          <w:tcPr>
            <w:tcW w:w="1007" w:type="pct"/>
            <w:shd w:val="clear" w:color="auto" w:fill="auto"/>
            <w:tcMar>
              <w:top w:w="57" w:type="dxa"/>
              <w:bottom w:w="57" w:type="dxa"/>
            </w:tcMar>
          </w:tcPr>
          <w:p w14:paraId="3A506652" w14:textId="77777777" w:rsidR="0092420B" w:rsidRPr="006C79EC" w:rsidRDefault="0092420B" w:rsidP="00144278">
            <w:pPr>
              <w:rPr>
                <w:b/>
                <w:szCs w:val="18"/>
              </w:rPr>
            </w:pPr>
            <w:r w:rsidRPr="006C79EC">
              <w:rPr>
                <w:b/>
                <w:szCs w:val="18"/>
              </w:rPr>
              <w:t>Estimated total uptake</w:t>
            </w:r>
          </w:p>
          <w:p w14:paraId="39722843" w14:textId="77777777" w:rsidR="0092420B" w:rsidRPr="006C79EC" w:rsidRDefault="0092420B" w:rsidP="00144278">
            <w:pPr>
              <w:rPr>
                <w:b/>
                <w:szCs w:val="18"/>
              </w:rPr>
            </w:pPr>
            <w:r w:rsidRPr="006C79EC">
              <w:rPr>
                <w:b/>
                <w:szCs w:val="18"/>
              </w:rPr>
              <w:t>(mg/kg bw/d)</w:t>
            </w:r>
          </w:p>
        </w:tc>
      </w:tr>
      <w:tr w:rsidR="0092420B" w:rsidRPr="006C79EC" w14:paraId="43589DF3" w14:textId="77777777" w:rsidTr="00144278">
        <w:trPr>
          <w:cantSplit/>
          <w:tblHeader/>
        </w:trPr>
        <w:tc>
          <w:tcPr>
            <w:tcW w:w="586" w:type="pct"/>
            <w:shd w:val="clear" w:color="auto" w:fill="auto"/>
          </w:tcPr>
          <w:p w14:paraId="12DEACF4" w14:textId="77777777" w:rsidR="0092420B" w:rsidRPr="006C79EC" w:rsidRDefault="0092420B" w:rsidP="00144278">
            <w:pPr>
              <w:rPr>
                <w:szCs w:val="18"/>
              </w:rPr>
            </w:pPr>
            <w:r w:rsidRPr="006C79EC">
              <w:rPr>
                <w:szCs w:val="18"/>
              </w:rPr>
              <w:t>Scenario [3]</w:t>
            </w:r>
          </w:p>
        </w:tc>
        <w:tc>
          <w:tcPr>
            <w:tcW w:w="761" w:type="pct"/>
          </w:tcPr>
          <w:p w14:paraId="039DD267" w14:textId="77777777" w:rsidR="0092420B" w:rsidRPr="006C79EC" w:rsidRDefault="0092420B" w:rsidP="00144278">
            <w:pPr>
              <w:rPr>
                <w:szCs w:val="18"/>
              </w:rPr>
            </w:pPr>
            <w:r w:rsidRPr="006C79EC">
              <w:rPr>
                <w:szCs w:val="18"/>
              </w:rPr>
              <w:t>Tier 1/no PPE</w:t>
            </w:r>
          </w:p>
        </w:tc>
        <w:tc>
          <w:tcPr>
            <w:tcW w:w="860" w:type="pct"/>
          </w:tcPr>
          <w:p w14:paraId="589D7103" w14:textId="77777777" w:rsidR="0092420B" w:rsidRPr="006C79EC" w:rsidRDefault="0092420B" w:rsidP="00144278">
            <w:pPr>
              <w:jc w:val="center"/>
              <w:rPr>
                <w:szCs w:val="18"/>
              </w:rPr>
            </w:pPr>
            <w:r w:rsidRPr="006C79EC">
              <w:rPr>
                <w:szCs w:val="18"/>
              </w:rPr>
              <w:t>negligible</w:t>
            </w:r>
          </w:p>
        </w:tc>
        <w:tc>
          <w:tcPr>
            <w:tcW w:w="893" w:type="pct"/>
            <w:shd w:val="clear" w:color="auto" w:fill="auto"/>
            <w:tcMar>
              <w:top w:w="57" w:type="dxa"/>
              <w:bottom w:w="57" w:type="dxa"/>
            </w:tcMar>
          </w:tcPr>
          <w:p w14:paraId="2B0577C0" w14:textId="77777777" w:rsidR="0092420B" w:rsidRPr="006C79EC" w:rsidRDefault="0092420B" w:rsidP="00144278">
            <w:pPr>
              <w:jc w:val="center"/>
              <w:rPr>
                <w:szCs w:val="18"/>
              </w:rPr>
            </w:pPr>
            <w:r w:rsidRPr="006C79EC">
              <w:rPr>
                <w:szCs w:val="18"/>
              </w:rPr>
              <w:t>4.74 x 10</w:t>
            </w:r>
            <w:r w:rsidRPr="006C79EC">
              <w:rPr>
                <w:szCs w:val="18"/>
                <w:vertAlign w:val="superscript"/>
              </w:rPr>
              <w:t>-1</w:t>
            </w:r>
          </w:p>
        </w:tc>
        <w:tc>
          <w:tcPr>
            <w:tcW w:w="894" w:type="pct"/>
          </w:tcPr>
          <w:p w14:paraId="0BCFDDAA" w14:textId="77777777" w:rsidR="0092420B" w:rsidRPr="006C79EC" w:rsidRDefault="0092420B" w:rsidP="00144278">
            <w:pPr>
              <w:jc w:val="center"/>
              <w:rPr>
                <w:szCs w:val="18"/>
              </w:rPr>
            </w:pPr>
            <w:r w:rsidRPr="006C79EC">
              <w:rPr>
                <w:szCs w:val="18"/>
              </w:rPr>
              <w:t>-</w:t>
            </w:r>
          </w:p>
        </w:tc>
        <w:tc>
          <w:tcPr>
            <w:tcW w:w="1007" w:type="pct"/>
            <w:shd w:val="clear" w:color="auto" w:fill="auto"/>
            <w:tcMar>
              <w:top w:w="57" w:type="dxa"/>
              <w:bottom w:w="57" w:type="dxa"/>
            </w:tcMar>
          </w:tcPr>
          <w:p w14:paraId="40777F3A" w14:textId="77777777" w:rsidR="0092420B" w:rsidRPr="006C79EC" w:rsidRDefault="0092420B" w:rsidP="00144278">
            <w:pPr>
              <w:jc w:val="center"/>
              <w:rPr>
                <w:szCs w:val="18"/>
              </w:rPr>
            </w:pPr>
            <w:r w:rsidRPr="006C79EC">
              <w:rPr>
                <w:szCs w:val="18"/>
              </w:rPr>
              <w:t>4.74 x 10</w:t>
            </w:r>
            <w:r w:rsidRPr="006C79EC">
              <w:rPr>
                <w:szCs w:val="18"/>
                <w:vertAlign w:val="superscript"/>
              </w:rPr>
              <w:t>-1</w:t>
            </w:r>
          </w:p>
        </w:tc>
      </w:tr>
      <w:tr w:rsidR="0092420B" w:rsidRPr="006C79EC" w14:paraId="6BE34BD4" w14:textId="77777777" w:rsidTr="00144278">
        <w:trPr>
          <w:cantSplit/>
          <w:tblHeader/>
        </w:trPr>
        <w:tc>
          <w:tcPr>
            <w:tcW w:w="586" w:type="pct"/>
            <w:shd w:val="clear" w:color="auto" w:fill="auto"/>
          </w:tcPr>
          <w:p w14:paraId="39B050DD" w14:textId="77777777" w:rsidR="0092420B" w:rsidRPr="006C79EC" w:rsidRDefault="0092420B" w:rsidP="00144278">
            <w:pPr>
              <w:rPr>
                <w:szCs w:val="18"/>
              </w:rPr>
            </w:pPr>
            <w:r w:rsidRPr="006C79EC">
              <w:rPr>
                <w:szCs w:val="18"/>
              </w:rPr>
              <w:t>Scenario [3]</w:t>
            </w:r>
          </w:p>
        </w:tc>
        <w:tc>
          <w:tcPr>
            <w:tcW w:w="761" w:type="pct"/>
          </w:tcPr>
          <w:p w14:paraId="3C1B031B" w14:textId="77777777" w:rsidR="0092420B" w:rsidRPr="006C79EC" w:rsidRDefault="0092420B" w:rsidP="00144278">
            <w:pPr>
              <w:rPr>
                <w:szCs w:val="18"/>
              </w:rPr>
            </w:pPr>
            <w:r w:rsidRPr="006C79EC">
              <w:rPr>
                <w:szCs w:val="18"/>
              </w:rPr>
              <w:t>Tier 2/ PPE (impermeable + gloves)</w:t>
            </w:r>
          </w:p>
        </w:tc>
        <w:tc>
          <w:tcPr>
            <w:tcW w:w="860" w:type="pct"/>
          </w:tcPr>
          <w:p w14:paraId="7352EDF5" w14:textId="77777777" w:rsidR="0092420B" w:rsidRPr="006C79EC" w:rsidRDefault="0092420B" w:rsidP="00144278">
            <w:pPr>
              <w:jc w:val="center"/>
              <w:rPr>
                <w:szCs w:val="18"/>
              </w:rPr>
            </w:pPr>
            <w:r w:rsidRPr="006C79EC">
              <w:rPr>
                <w:szCs w:val="18"/>
              </w:rPr>
              <w:t>negligible</w:t>
            </w:r>
          </w:p>
        </w:tc>
        <w:tc>
          <w:tcPr>
            <w:tcW w:w="893" w:type="pct"/>
            <w:shd w:val="clear" w:color="auto" w:fill="auto"/>
            <w:tcMar>
              <w:top w:w="57" w:type="dxa"/>
              <w:bottom w:w="57" w:type="dxa"/>
            </w:tcMar>
          </w:tcPr>
          <w:p w14:paraId="4F7FD753" w14:textId="7E690936" w:rsidR="0092420B" w:rsidRPr="006C79EC" w:rsidRDefault="0092420B" w:rsidP="00144278">
            <w:pPr>
              <w:jc w:val="center"/>
              <w:rPr>
                <w:szCs w:val="18"/>
              </w:rPr>
            </w:pPr>
            <w:r w:rsidRPr="006C79EC">
              <w:rPr>
                <w:szCs w:val="18"/>
              </w:rPr>
              <w:t>1.</w:t>
            </w:r>
            <w:r w:rsidR="0017148A">
              <w:rPr>
                <w:szCs w:val="18"/>
              </w:rPr>
              <w:t>10</w:t>
            </w:r>
            <w:r w:rsidRPr="006C79EC">
              <w:rPr>
                <w:szCs w:val="18"/>
              </w:rPr>
              <w:t xml:space="preserve"> x 10</w:t>
            </w:r>
            <w:r w:rsidRPr="006C79EC">
              <w:rPr>
                <w:szCs w:val="18"/>
                <w:vertAlign w:val="superscript"/>
              </w:rPr>
              <w:t>-</w:t>
            </w:r>
            <w:r w:rsidR="0017148A">
              <w:rPr>
                <w:szCs w:val="18"/>
                <w:vertAlign w:val="superscript"/>
              </w:rPr>
              <w:t>2</w:t>
            </w:r>
          </w:p>
        </w:tc>
        <w:tc>
          <w:tcPr>
            <w:tcW w:w="894" w:type="pct"/>
          </w:tcPr>
          <w:p w14:paraId="767466C9" w14:textId="77777777" w:rsidR="0092420B" w:rsidRPr="006C79EC" w:rsidRDefault="0092420B" w:rsidP="00144278">
            <w:pPr>
              <w:pStyle w:val="Paragraphedeliste"/>
              <w:rPr>
                <w:szCs w:val="18"/>
              </w:rPr>
            </w:pPr>
            <w:r w:rsidRPr="006C79EC">
              <w:rPr>
                <w:szCs w:val="18"/>
              </w:rPr>
              <w:t>-</w:t>
            </w:r>
          </w:p>
        </w:tc>
        <w:tc>
          <w:tcPr>
            <w:tcW w:w="1007" w:type="pct"/>
            <w:shd w:val="clear" w:color="auto" w:fill="auto"/>
            <w:tcMar>
              <w:top w:w="57" w:type="dxa"/>
              <w:bottom w:w="57" w:type="dxa"/>
            </w:tcMar>
          </w:tcPr>
          <w:p w14:paraId="6A9832D7" w14:textId="05155E86" w:rsidR="0092420B" w:rsidRPr="006C79EC" w:rsidRDefault="0092420B" w:rsidP="00144278">
            <w:pPr>
              <w:jc w:val="center"/>
              <w:rPr>
                <w:szCs w:val="18"/>
              </w:rPr>
            </w:pPr>
            <w:r w:rsidRPr="006C79EC">
              <w:rPr>
                <w:szCs w:val="18"/>
              </w:rPr>
              <w:t>1.</w:t>
            </w:r>
            <w:r w:rsidR="0017148A">
              <w:rPr>
                <w:szCs w:val="18"/>
              </w:rPr>
              <w:t>10</w:t>
            </w:r>
            <w:r w:rsidRPr="006C79EC">
              <w:rPr>
                <w:szCs w:val="18"/>
              </w:rPr>
              <w:t xml:space="preserve"> x 10</w:t>
            </w:r>
            <w:r w:rsidRPr="006C79EC">
              <w:rPr>
                <w:szCs w:val="18"/>
                <w:vertAlign w:val="superscript"/>
              </w:rPr>
              <w:t>-</w:t>
            </w:r>
            <w:r w:rsidR="0017148A">
              <w:rPr>
                <w:szCs w:val="18"/>
                <w:vertAlign w:val="superscript"/>
              </w:rPr>
              <w:t>2</w:t>
            </w:r>
          </w:p>
        </w:tc>
      </w:tr>
    </w:tbl>
    <w:p w14:paraId="09E0E92C" w14:textId="77777777" w:rsidR="0092420B" w:rsidRPr="00FD2055" w:rsidRDefault="0092420B" w:rsidP="0092420B">
      <w:pPr>
        <w:rPr>
          <w:highlight w:val="cyan"/>
        </w:rPr>
      </w:pPr>
    </w:p>
    <w:p w14:paraId="145DF8DB" w14:textId="77777777" w:rsidR="0092420B" w:rsidRPr="001C5E28" w:rsidRDefault="0092420B" w:rsidP="00DA1F0D">
      <w:pPr>
        <w:spacing w:after="240"/>
        <w:jc w:val="both"/>
        <w:rPr>
          <w:i/>
          <w:u w:val="single"/>
          <w:lang w:val="sv-SE"/>
        </w:rPr>
      </w:pPr>
      <w:r w:rsidRPr="001C5E28">
        <w:rPr>
          <w:i/>
          <w:u w:val="single"/>
          <w:lang w:val="sv-SE"/>
        </w:rPr>
        <w:t>Local effects</w:t>
      </w:r>
    </w:p>
    <w:tbl>
      <w:tblPr>
        <w:tblW w:w="501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4"/>
        <w:gridCol w:w="1296"/>
        <w:gridCol w:w="2401"/>
        <w:gridCol w:w="2409"/>
        <w:gridCol w:w="2335"/>
      </w:tblGrid>
      <w:tr w:rsidR="0092420B" w:rsidRPr="006C79EC" w14:paraId="22F5CB47" w14:textId="77777777" w:rsidTr="00DA1F0D">
        <w:trPr>
          <w:cantSplit/>
          <w:trHeight w:val="356"/>
          <w:tblHeader/>
        </w:trPr>
        <w:tc>
          <w:tcPr>
            <w:tcW w:w="5000" w:type="pct"/>
            <w:gridSpan w:val="5"/>
            <w:shd w:val="clear" w:color="auto" w:fill="FFFFCC"/>
          </w:tcPr>
          <w:p w14:paraId="7420A20D" w14:textId="77777777" w:rsidR="0092420B" w:rsidRPr="006C79EC" w:rsidRDefault="0092420B" w:rsidP="00144278">
            <w:pPr>
              <w:jc w:val="center"/>
              <w:rPr>
                <w:b/>
                <w:szCs w:val="18"/>
              </w:rPr>
            </w:pPr>
            <w:r w:rsidRPr="006C79EC">
              <w:rPr>
                <w:b/>
                <w:szCs w:val="18"/>
              </w:rPr>
              <w:t>Summary table: estimated exposure concentration from professional uses</w:t>
            </w:r>
          </w:p>
        </w:tc>
      </w:tr>
      <w:tr w:rsidR="0092420B" w:rsidRPr="006C79EC" w14:paraId="059303B3" w14:textId="77777777" w:rsidTr="00DA1F0D">
        <w:trPr>
          <w:cantSplit/>
          <w:trHeight w:val="760"/>
          <w:tblHeader/>
        </w:trPr>
        <w:tc>
          <w:tcPr>
            <w:tcW w:w="687" w:type="pct"/>
            <w:vMerge w:val="restart"/>
            <w:shd w:val="clear" w:color="auto" w:fill="auto"/>
            <w:vAlign w:val="center"/>
          </w:tcPr>
          <w:p w14:paraId="4A8434B0" w14:textId="77777777" w:rsidR="0092420B" w:rsidRPr="006C79EC" w:rsidRDefault="0092420B" w:rsidP="00144278">
            <w:pPr>
              <w:jc w:val="center"/>
              <w:rPr>
                <w:b/>
                <w:szCs w:val="18"/>
              </w:rPr>
            </w:pPr>
            <w:r w:rsidRPr="006C79EC">
              <w:rPr>
                <w:b/>
                <w:szCs w:val="18"/>
              </w:rPr>
              <w:t>Exposure scenario</w:t>
            </w:r>
          </w:p>
        </w:tc>
        <w:tc>
          <w:tcPr>
            <w:tcW w:w="662" w:type="pct"/>
            <w:vMerge w:val="restart"/>
            <w:vAlign w:val="center"/>
          </w:tcPr>
          <w:p w14:paraId="4CE6323B" w14:textId="77777777" w:rsidR="0092420B" w:rsidRPr="006C79EC" w:rsidRDefault="0092420B" w:rsidP="00144278">
            <w:pPr>
              <w:jc w:val="center"/>
              <w:rPr>
                <w:b/>
                <w:szCs w:val="18"/>
              </w:rPr>
            </w:pPr>
            <w:r w:rsidRPr="006C79EC">
              <w:rPr>
                <w:b/>
                <w:szCs w:val="18"/>
              </w:rPr>
              <w:t>Tier/PPE</w:t>
            </w:r>
          </w:p>
        </w:tc>
        <w:tc>
          <w:tcPr>
            <w:tcW w:w="2458" w:type="pct"/>
            <w:gridSpan w:val="2"/>
            <w:vAlign w:val="center"/>
          </w:tcPr>
          <w:p w14:paraId="3621E9A9" w14:textId="77777777" w:rsidR="0092420B" w:rsidRPr="006C79EC" w:rsidRDefault="0092420B" w:rsidP="00144278">
            <w:pPr>
              <w:jc w:val="center"/>
              <w:rPr>
                <w:b/>
                <w:szCs w:val="18"/>
              </w:rPr>
            </w:pPr>
            <w:r w:rsidRPr="006C79EC">
              <w:rPr>
                <w:b/>
                <w:szCs w:val="18"/>
              </w:rPr>
              <w:t>Estimated inhalation concentration</w:t>
            </w:r>
          </w:p>
          <w:p w14:paraId="4E0DC545" w14:textId="3546C2CA" w:rsidR="0092420B" w:rsidRPr="006C79EC" w:rsidRDefault="0092420B" w:rsidP="00144278">
            <w:pPr>
              <w:jc w:val="center"/>
              <w:rPr>
                <w:b/>
                <w:szCs w:val="18"/>
              </w:rPr>
            </w:pPr>
            <w:r w:rsidRPr="006C79EC">
              <w:rPr>
                <w:b/>
                <w:szCs w:val="18"/>
              </w:rPr>
              <w:t xml:space="preserve">(mg </w:t>
            </w:r>
            <w:r w:rsidR="00634195" w:rsidRPr="006C79EC">
              <w:rPr>
                <w:b/>
                <w:szCs w:val="18"/>
              </w:rPr>
              <w:t xml:space="preserve">pure C(M)IT </w:t>
            </w:r>
            <w:r w:rsidRPr="006C79EC">
              <w:rPr>
                <w:b/>
                <w:szCs w:val="18"/>
              </w:rPr>
              <w:t>/m</w:t>
            </w:r>
            <w:r w:rsidRPr="006C79EC">
              <w:rPr>
                <w:b/>
                <w:szCs w:val="18"/>
                <w:vertAlign w:val="superscript"/>
              </w:rPr>
              <w:t>3</w:t>
            </w:r>
            <w:r w:rsidRPr="006C79EC">
              <w:rPr>
                <w:b/>
                <w:szCs w:val="18"/>
              </w:rPr>
              <w:t>)</w:t>
            </w:r>
          </w:p>
        </w:tc>
        <w:tc>
          <w:tcPr>
            <w:tcW w:w="1193" w:type="pct"/>
            <w:vMerge w:val="restart"/>
            <w:shd w:val="clear" w:color="auto" w:fill="auto"/>
            <w:tcMar>
              <w:top w:w="57" w:type="dxa"/>
              <w:bottom w:w="57" w:type="dxa"/>
            </w:tcMar>
            <w:vAlign w:val="center"/>
          </w:tcPr>
          <w:p w14:paraId="0155CFD9" w14:textId="77777777" w:rsidR="0092420B" w:rsidRPr="006C79EC" w:rsidRDefault="0092420B" w:rsidP="00144278">
            <w:pPr>
              <w:jc w:val="center"/>
              <w:rPr>
                <w:b/>
                <w:szCs w:val="18"/>
              </w:rPr>
            </w:pPr>
            <w:r w:rsidRPr="006C79EC">
              <w:rPr>
                <w:b/>
                <w:szCs w:val="18"/>
              </w:rPr>
              <w:t>Estimated dermal concentration</w:t>
            </w:r>
          </w:p>
          <w:p w14:paraId="54135AE6" w14:textId="530745A3" w:rsidR="0092420B" w:rsidRPr="006C79EC" w:rsidRDefault="0092420B" w:rsidP="00144278">
            <w:pPr>
              <w:jc w:val="center"/>
              <w:rPr>
                <w:b/>
                <w:szCs w:val="18"/>
              </w:rPr>
            </w:pPr>
            <w:r w:rsidRPr="006C79EC">
              <w:rPr>
                <w:b/>
                <w:szCs w:val="18"/>
              </w:rPr>
              <w:t xml:space="preserve">(ppm </w:t>
            </w:r>
            <w:r w:rsidR="00634195" w:rsidRPr="006C79EC">
              <w:rPr>
                <w:b/>
                <w:szCs w:val="18"/>
              </w:rPr>
              <w:t>pure C(M)IT</w:t>
            </w:r>
            <w:r w:rsidRPr="006C79EC">
              <w:rPr>
                <w:b/>
                <w:szCs w:val="18"/>
              </w:rPr>
              <w:t>)</w:t>
            </w:r>
          </w:p>
        </w:tc>
      </w:tr>
      <w:tr w:rsidR="0092420B" w:rsidRPr="006C79EC" w14:paraId="0FB974DD" w14:textId="77777777" w:rsidTr="00DA1F0D">
        <w:trPr>
          <w:cantSplit/>
          <w:trHeight w:val="808"/>
          <w:tblHeader/>
        </w:trPr>
        <w:tc>
          <w:tcPr>
            <w:tcW w:w="687" w:type="pct"/>
            <w:vMerge/>
            <w:shd w:val="clear" w:color="auto" w:fill="auto"/>
            <w:vAlign w:val="center"/>
          </w:tcPr>
          <w:p w14:paraId="7401964F" w14:textId="77777777" w:rsidR="0092420B" w:rsidRPr="006C79EC" w:rsidRDefault="0092420B" w:rsidP="00144278">
            <w:pPr>
              <w:jc w:val="center"/>
              <w:rPr>
                <w:b/>
                <w:szCs w:val="18"/>
              </w:rPr>
            </w:pPr>
          </w:p>
        </w:tc>
        <w:tc>
          <w:tcPr>
            <w:tcW w:w="662" w:type="pct"/>
            <w:vMerge/>
            <w:vAlign w:val="center"/>
          </w:tcPr>
          <w:p w14:paraId="7BF03BF2" w14:textId="77777777" w:rsidR="0092420B" w:rsidRPr="006C79EC" w:rsidRDefault="0092420B" w:rsidP="00144278">
            <w:pPr>
              <w:jc w:val="center"/>
              <w:rPr>
                <w:b/>
                <w:szCs w:val="18"/>
              </w:rPr>
            </w:pPr>
          </w:p>
        </w:tc>
        <w:tc>
          <w:tcPr>
            <w:tcW w:w="1227" w:type="pct"/>
            <w:vAlign w:val="center"/>
          </w:tcPr>
          <w:p w14:paraId="4A38BECE" w14:textId="77777777" w:rsidR="0092420B" w:rsidRPr="006C79EC" w:rsidRDefault="0092420B" w:rsidP="00144278">
            <w:pPr>
              <w:jc w:val="center"/>
              <w:rPr>
                <w:b/>
                <w:szCs w:val="18"/>
              </w:rPr>
            </w:pPr>
            <w:r w:rsidRPr="006C79EC">
              <w:rPr>
                <w:b/>
                <w:szCs w:val="18"/>
              </w:rPr>
              <w:t>During the task</w:t>
            </w:r>
          </w:p>
        </w:tc>
        <w:tc>
          <w:tcPr>
            <w:tcW w:w="1231" w:type="pct"/>
            <w:vAlign w:val="center"/>
          </w:tcPr>
          <w:p w14:paraId="7DFCC378" w14:textId="77777777" w:rsidR="0092420B" w:rsidRPr="006C79EC" w:rsidRDefault="0092420B" w:rsidP="00144278">
            <w:pPr>
              <w:jc w:val="center"/>
              <w:rPr>
                <w:b/>
                <w:szCs w:val="18"/>
              </w:rPr>
            </w:pPr>
            <w:r w:rsidRPr="006C79EC">
              <w:rPr>
                <w:b/>
                <w:szCs w:val="18"/>
              </w:rPr>
              <w:t>Daily mean concentration (8h TWA)</w:t>
            </w:r>
          </w:p>
        </w:tc>
        <w:tc>
          <w:tcPr>
            <w:tcW w:w="1193" w:type="pct"/>
            <w:vMerge/>
            <w:shd w:val="clear" w:color="auto" w:fill="auto"/>
            <w:tcMar>
              <w:top w:w="57" w:type="dxa"/>
              <w:bottom w:w="57" w:type="dxa"/>
            </w:tcMar>
            <w:vAlign w:val="center"/>
          </w:tcPr>
          <w:p w14:paraId="64E3BC3E" w14:textId="77777777" w:rsidR="0092420B" w:rsidRPr="006C79EC" w:rsidRDefault="0092420B" w:rsidP="00144278">
            <w:pPr>
              <w:jc w:val="center"/>
              <w:rPr>
                <w:b/>
                <w:szCs w:val="18"/>
              </w:rPr>
            </w:pPr>
          </w:p>
        </w:tc>
      </w:tr>
      <w:tr w:rsidR="0092420B" w:rsidRPr="006C79EC" w14:paraId="35689A99" w14:textId="77777777" w:rsidTr="00DA1F0D">
        <w:trPr>
          <w:cantSplit/>
          <w:trHeight w:val="558"/>
          <w:tblHeader/>
        </w:trPr>
        <w:tc>
          <w:tcPr>
            <w:tcW w:w="687" w:type="pct"/>
            <w:shd w:val="clear" w:color="auto" w:fill="auto"/>
          </w:tcPr>
          <w:p w14:paraId="58C4E9B2" w14:textId="77777777" w:rsidR="0092420B" w:rsidRPr="006C79EC" w:rsidRDefault="0092420B" w:rsidP="00144278">
            <w:pPr>
              <w:rPr>
                <w:szCs w:val="18"/>
              </w:rPr>
            </w:pPr>
            <w:r w:rsidRPr="006C79EC">
              <w:rPr>
                <w:szCs w:val="18"/>
              </w:rPr>
              <w:t>Scenario [3]</w:t>
            </w:r>
          </w:p>
        </w:tc>
        <w:tc>
          <w:tcPr>
            <w:tcW w:w="662" w:type="pct"/>
          </w:tcPr>
          <w:p w14:paraId="15464056" w14:textId="77777777" w:rsidR="0092420B" w:rsidRPr="006C79EC" w:rsidRDefault="0092420B" w:rsidP="00144278">
            <w:pPr>
              <w:jc w:val="center"/>
              <w:rPr>
                <w:szCs w:val="18"/>
              </w:rPr>
            </w:pPr>
            <w:r w:rsidRPr="006C79EC">
              <w:rPr>
                <w:szCs w:val="18"/>
              </w:rPr>
              <w:t>Tier 1/no PPE</w:t>
            </w:r>
          </w:p>
        </w:tc>
        <w:tc>
          <w:tcPr>
            <w:tcW w:w="1227" w:type="pct"/>
          </w:tcPr>
          <w:p w14:paraId="431EE195" w14:textId="77777777" w:rsidR="0092420B" w:rsidRPr="006C79EC" w:rsidRDefault="0092420B" w:rsidP="00144278">
            <w:pPr>
              <w:jc w:val="center"/>
              <w:rPr>
                <w:szCs w:val="18"/>
              </w:rPr>
            </w:pPr>
            <w:r w:rsidRPr="006C79EC">
              <w:rPr>
                <w:szCs w:val="18"/>
              </w:rPr>
              <w:t>negligible</w:t>
            </w:r>
          </w:p>
        </w:tc>
        <w:tc>
          <w:tcPr>
            <w:tcW w:w="1231" w:type="pct"/>
          </w:tcPr>
          <w:p w14:paraId="12C0EFC4" w14:textId="77777777" w:rsidR="0092420B" w:rsidRPr="006C79EC" w:rsidRDefault="0092420B" w:rsidP="00144278">
            <w:pPr>
              <w:jc w:val="center"/>
              <w:rPr>
                <w:szCs w:val="18"/>
              </w:rPr>
            </w:pPr>
            <w:r w:rsidRPr="006C79EC">
              <w:rPr>
                <w:szCs w:val="18"/>
              </w:rPr>
              <w:t>negligible</w:t>
            </w:r>
          </w:p>
        </w:tc>
        <w:tc>
          <w:tcPr>
            <w:tcW w:w="1193" w:type="pct"/>
            <w:shd w:val="clear" w:color="auto" w:fill="auto"/>
            <w:tcMar>
              <w:top w:w="57" w:type="dxa"/>
              <w:bottom w:w="57" w:type="dxa"/>
            </w:tcMar>
          </w:tcPr>
          <w:p w14:paraId="0EBAF57E" w14:textId="77777777" w:rsidR="0092420B" w:rsidRPr="006C79EC" w:rsidRDefault="0092420B" w:rsidP="00144278">
            <w:pPr>
              <w:jc w:val="center"/>
              <w:rPr>
                <w:szCs w:val="18"/>
              </w:rPr>
            </w:pPr>
            <w:r w:rsidRPr="006C79EC">
              <w:rPr>
                <w:szCs w:val="18"/>
              </w:rPr>
              <w:t>Max 400</w:t>
            </w:r>
          </w:p>
        </w:tc>
      </w:tr>
    </w:tbl>
    <w:p w14:paraId="08FF9F6D" w14:textId="77777777" w:rsidR="0092420B" w:rsidRDefault="0092420B" w:rsidP="0092420B">
      <w:pPr>
        <w:jc w:val="both"/>
        <w:rPr>
          <w:lang w:val="sv-SE"/>
        </w:rPr>
      </w:pPr>
    </w:p>
    <w:p w14:paraId="3B27762D" w14:textId="23FCCC48" w:rsidR="00CC1593" w:rsidRDefault="00CC1593">
      <w:pPr>
        <w:spacing w:line="260" w:lineRule="atLeast"/>
        <w:rPr>
          <w:rFonts w:ascii="Times New Roman" w:eastAsia="Calibri" w:hAnsi="Times New Roman" w:cs="Times New Roman"/>
          <w:i/>
          <w:iCs/>
          <w:lang w:eastAsia="en-US"/>
        </w:rPr>
      </w:pPr>
    </w:p>
    <w:p w14:paraId="0EEE0AF7" w14:textId="77777777" w:rsidR="00144278" w:rsidRPr="006E7BE1" w:rsidRDefault="00144278" w:rsidP="00144278">
      <w:pPr>
        <w:suppressAutoHyphens w:val="0"/>
        <w:spacing w:after="200" w:line="276" w:lineRule="auto"/>
        <w:jc w:val="both"/>
        <w:rPr>
          <w:rFonts w:eastAsiaTheme="minorHAnsi" w:cstheme="minorBidi"/>
          <w:b/>
          <w:szCs w:val="22"/>
          <w:lang w:val="en-US" w:eastAsia="en-US"/>
        </w:rPr>
      </w:pPr>
      <w:r w:rsidRPr="006E7BE1">
        <w:rPr>
          <w:rFonts w:eastAsiaTheme="minorHAnsi" w:cstheme="minorBidi"/>
          <w:b/>
          <w:szCs w:val="22"/>
          <w:lang w:val="en-US" w:eastAsia="en-US"/>
        </w:rPr>
        <w:t>Combined Exposure: Scenario [1</w:t>
      </w:r>
      <w:proofErr w:type="gramStart"/>
      <w:r w:rsidRPr="006E7BE1">
        <w:rPr>
          <w:rFonts w:eastAsiaTheme="minorHAnsi" w:cstheme="minorBidi"/>
          <w:b/>
          <w:szCs w:val="22"/>
          <w:lang w:val="en-US" w:eastAsia="en-US"/>
        </w:rPr>
        <w:t>,3</w:t>
      </w:r>
      <w:proofErr w:type="gramEnd"/>
      <w:r w:rsidRPr="006E7BE1">
        <w:rPr>
          <w:rFonts w:eastAsiaTheme="minorHAnsi" w:cstheme="minorBidi"/>
          <w:b/>
          <w:szCs w:val="22"/>
          <w:lang w:val="en-US" w:eastAsia="en-US"/>
        </w:rPr>
        <w:t>] and [2,3]</w:t>
      </w:r>
    </w:p>
    <w:p w14:paraId="5D275F0D" w14:textId="77777777" w:rsidR="00144278" w:rsidRPr="00DA1F0D" w:rsidRDefault="00144278" w:rsidP="00144278">
      <w:pPr>
        <w:suppressAutoHyphens w:val="0"/>
        <w:spacing w:after="200" w:line="276" w:lineRule="auto"/>
        <w:jc w:val="both"/>
        <w:rPr>
          <w:rFonts w:eastAsiaTheme="minorHAnsi" w:cstheme="minorBidi"/>
          <w:szCs w:val="22"/>
          <w:lang w:val="sv-SE" w:eastAsia="en-US"/>
        </w:rPr>
      </w:pPr>
      <w:r w:rsidRPr="00DA1F0D">
        <w:rPr>
          <w:rFonts w:eastAsiaTheme="minorHAnsi" w:cstheme="minorBidi"/>
          <w:szCs w:val="22"/>
          <w:lang w:val="sv-SE" w:eastAsia="en-US"/>
        </w:rPr>
        <w:t>Formulators may be involved in both tasks (loading ACTICIDE C1 in prodcut to be preserved and filling preserved product into vessels).</w:t>
      </w:r>
    </w:p>
    <w:p w14:paraId="4A764DD7" w14:textId="77777777" w:rsidR="00144278" w:rsidRPr="001B653D" w:rsidRDefault="00144278" w:rsidP="00144278">
      <w:pPr>
        <w:suppressAutoHyphens w:val="0"/>
        <w:spacing w:after="200" w:line="276" w:lineRule="auto"/>
        <w:rPr>
          <w:rFonts w:eastAsiaTheme="minorHAnsi" w:cstheme="minorBidi"/>
          <w:b/>
          <w:szCs w:val="22"/>
          <w:lang w:eastAsia="en-US"/>
        </w:rPr>
      </w:pPr>
      <w:r w:rsidRPr="001B653D">
        <w:rPr>
          <w:rFonts w:eastAsiaTheme="minorHAnsi" w:cstheme="minorBidi"/>
          <w:b/>
          <w:szCs w:val="22"/>
          <w:lang w:eastAsia="en-US"/>
        </w:rPr>
        <w:t>Calculations for Scenario [1</w:t>
      </w:r>
      <w:proofErr w:type="gramStart"/>
      <w:r w:rsidRPr="001B653D">
        <w:rPr>
          <w:rFonts w:eastAsiaTheme="minorHAnsi" w:cstheme="minorBidi"/>
          <w:b/>
          <w:szCs w:val="22"/>
          <w:lang w:eastAsia="en-US"/>
        </w:rPr>
        <w:t>,3</w:t>
      </w:r>
      <w:proofErr w:type="gramEnd"/>
      <w:r w:rsidRPr="001B653D">
        <w:rPr>
          <w:rFonts w:eastAsiaTheme="minorHAnsi" w:cstheme="minorBidi"/>
          <w:b/>
          <w:szCs w:val="22"/>
          <w:lang w:eastAsia="en-US"/>
        </w:rPr>
        <w:t>]</w:t>
      </w:r>
    </w:p>
    <w:p w14:paraId="3794FBF6" w14:textId="77777777" w:rsidR="00144278" w:rsidRPr="001B653D" w:rsidRDefault="00144278" w:rsidP="00144278">
      <w:pPr>
        <w:suppressAutoHyphens w:val="0"/>
        <w:spacing w:after="200" w:line="276" w:lineRule="auto"/>
        <w:rPr>
          <w:rFonts w:eastAsiaTheme="minorHAnsi" w:cstheme="minorBidi"/>
          <w:i/>
          <w:szCs w:val="22"/>
          <w:u w:val="single"/>
          <w:lang w:eastAsia="en-US"/>
        </w:rPr>
      </w:pPr>
      <w:r w:rsidRPr="001B653D">
        <w:rPr>
          <w:rFonts w:eastAsiaTheme="minorHAnsi" w:cstheme="minorBidi"/>
          <w:i/>
          <w:szCs w:val="22"/>
          <w:u w:val="single"/>
          <w:lang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72"/>
        <w:gridCol w:w="1650"/>
        <w:gridCol w:w="1713"/>
        <w:gridCol w:w="1715"/>
        <w:gridCol w:w="1934"/>
      </w:tblGrid>
      <w:tr w:rsidR="00144278" w:rsidRPr="006C79EC" w14:paraId="407A14C0" w14:textId="77777777" w:rsidTr="00144278">
        <w:trPr>
          <w:cantSplit/>
          <w:tblHeader/>
        </w:trPr>
        <w:tc>
          <w:tcPr>
            <w:tcW w:w="5000" w:type="pct"/>
            <w:gridSpan w:val="6"/>
            <w:shd w:val="clear" w:color="auto" w:fill="FFFFCC"/>
          </w:tcPr>
          <w:p w14:paraId="6992D173" w14:textId="77777777" w:rsidR="00144278" w:rsidRPr="006C79EC" w:rsidRDefault="00144278" w:rsidP="00144278">
            <w:pPr>
              <w:suppressAutoHyphens w:val="0"/>
              <w:spacing w:after="200" w:line="276" w:lineRule="auto"/>
              <w:jc w:val="center"/>
              <w:rPr>
                <w:rFonts w:eastAsiaTheme="minorHAnsi" w:cstheme="minorBidi"/>
                <w:b/>
                <w:szCs w:val="18"/>
                <w:lang w:val="en-US" w:eastAsia="en-US"/>
              </w:rPr>
            </w:pPr>
            <w:r w:rsidRPr="006C79EC">
              <w:rPr>
                <w:rFonts w:eastAsiaTheme="minorHAnsi" w:cstheme="minorBidi"/>
                <w:b/>
                <w:szCs w:val="18"/>
                <w:lang w:val="en-US" w:eastAsia="en-US"/>
              </w:rPr>
              <w:t>Summary table: estimated exposure from professional uses</w:t>
            </w:r>
          </w:p>
        </w:tc>
      </w:tr>
      <w:tr w:rsidR="00144278" w:rsidRPr="006C79EC" w14:paraId="30D0CB68" w14:textId="77777777" w:rsidTr="00144278">
        <w:trPr>
          <w:cantSplit/>
          <w:tblHeader/>
        </w:trPr>
        <w:tc>
          <w:tcPr>
            <w:tcW w:w="595" w:type="pct"/>
            <w:shd w:val="clear" w:color="auto" w:fill="auto"/>
          </w:tcPr>
          <w:p w14:paraId="267AD9C6" w14:textId="77777777" w:rsidR="00144278" w:rsidRPr="006C79EC" w:rsidRDefault="00144278" w:rsidP="00144278">
            <w:pPr>
              <w:suppressAutoHyphens w:val="0"/>
              <w:spacing w:after="200" w:line="276" w:lineRule="auto"/>
              <w:rPr>
                <w:rFonts w:eastAsiaTheme="minorHAnsi" w:cstheme="minorBidi"/>
                <w:b/>
                <w:szCs w:val="18"/>
                <w:lang w:val="fr-FR" w:eastAsia="en-US"/>
              </w:rPr>
            </w:pPr>
            <w:r w:rsidRPr="006C79EC">
              <w:rPr>
                <w:rFonts w:eastAsiaTheme="minorHAnsi" w:cstheme="minorBidi"/>
                <w:b/>
                <w:szCs w:val="18"/>
                <w:lang w:val="fr-FR" w:eastAsia="en-US"/>
              </w:rPr>
              <w:t>Exposure scenario</w:t>
            </w:r>
          </w:p>
        </w:tc>
        <w:tc>
          <w:tcPr>
            <w:tcW w:w="759" w:type="pct"/>
          </w:tcPr>
          <w:p w14:paraId="52015A78" w14:textId="77777777" w:rsidR="00144278" w:rsidRPr="006C79EC" w:rsidRDefault="00144278" w:rsidP="00144278">
            <w:pPr>
              <w:suppressAutoHyphens w:val="0"/>
              <w:spacing w:after="200" w:line="276" w:lineRule="auto"/>
              <w:rPr>
                <w:rFonts w:eastAsiaTheme="minorHAnsi" w:cstheme="minorBidi"/>
                <w:b/>
                <w:szCs w:val="18"/>
                <w:lang w:val="fr-FR" w:eastAsia="en-US"/>
              </w:rPr>
            </w:pPr>
            <w:r w:rsidRPr="006C79EC">
              <w:rPr>
                <w:rFonts w:eastAsiaTheme="minorHAnsi" w:cstheme="minorBidi"/>
                <w:b/>
                <w:szCs w:val="18"/>
                <w:lang w:val="fr-FR" w:eastAsia="en-US"/>
              </w:rPr>
              <w:t>Tier/PPE</w:t>
            </w:r>
          </w:p>
        </w:tc>
        <w:tc>
          <w:tcPr>
            <w:tcW w:w="859" w:type="pct"/>
          </w:tcPr>
          <w:p w14:paraId="18F889C2" w14:textId="77777777" w:rsidR="00144278" w:rsidRPr="006C79EC" w:rsidRDefault="00144278" w:rsidP="00144278">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Estimated inhalation uptake</w:t>
            </w:r>
          </w:p>
          <w:p w14:paraId="11C99AFD" w14:textId="77777777" w:rsidR="00144278" w:rsidRPr="006C79EC" w:rsidRDefault="00144278" w:rsidP="00144278">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(mg/kg bw/d)</w:t>
            </w:r>
          </w:p>
        </w:tc>
        <w:tc>
          <w:tcPr>
            <w:tcW w:w="891" w:type="pct"/>
            <w:shd w:val="clear" w:color="auto" w:fill="auto"/>
            <w:tcMar>
              <w:top w:w="57" w:type="dxa"/>
              <w:bottom w:w="57" w:type="dxa"/>
            </w:tcMar>
          </w:tcPr>
          <w:p w14:paraId="7E4BA8A2" w14:textId="77777777" w:rsidR="00144278" w:rsidRPr="006C79EC" w:rsidRDefault="00144278" w:rsidP="00144278">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Estimated dermal uptake</w:t>
            </w:r>
          </w:p>
          <w:p w14:paraId="37914F0E" w14:textId="77777777" w:rsidR="00144278" w:rsidRPr="006C79EC" w:rsidRDefault="00144278" w:rsidP="00144278">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(mg/kg bw/d)</w:t>
            </w:r>
          </w:p>
        </w:tc>
        <w:tc>
          <w:tcPr>
            <w:tcW w:w="892" w:type="pct"/>
          </w:tcPr>
          <w:p w14:paraId="5C929DD5" w14:textId="77777777" w:rsidR="00144278" w:rsidRPr="006C79EC" w:rsidRDefault="00144278" w:rsidP="00144278">
            <w:pPr>
              <w:suppressAutoHyphens w:val="0"/>
              <w:spacing w:after="200" w:line="276" w:lineRule="auto"/>
              <w:rPr>
                <w:rFonts w:eastAsiaTheme="minorHAnsi" w:cstheme="minorBidi"/>
                <w:b/>
                <w:szCs w:val="18"/>
                <w:lang w:val="fr-FR" w:eastAsia="en-US"/>
              </w:rPr>
            </w:pPr>
            <w:r w:rsidRPr="006C79EC">
              <w:rPr>
                <w:rFonts w:eastAsiaTheme="minorHAnsi" w:cstheme="minorBidi"/>
                <w:b/>
                <w:szCs w:val="18"/>
                <w:lang w:val="fr-FR" w:eastAsia="en-US"/>
              </w:rPr>
              <w:t>Estimated oral uptake</w:t>
            </w:r>
          </w:p>
        </w:tc>
        <w:tc>
          <w:tcPr>
            <w:tcW w:w="1004" w:type="pct"/>
            <w:shd w:val="clear" w:color="auto" w:fill="auto"/>
            <w:tcMar>
              <w:top w:w="57" w:type="dxa"/>
              <w:bottom w:w="57" w:type="dxa"/>
            </w:tcMar>
          </w:tcPr>
          <w:p w14:paraId="7FBDD4BC" w14:textId="77777777" w:rsidR="00144278" w:rsidRPr="006C79EC" w:rsidRDefault="00144278" w:rsidP="00144278">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Estimated total uptake</w:t>
            </w:r>
          </w:p>
          <w:p w14:paraId="309720C4" w14:textId="77777777" w:rsidR="00144278" w:rsidRPr="006C79EC" w:rsidRDefault="00144278" w:rsidP="00144278">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(mg/kg bw/d)</w:t>
            </w:r>
          </w:p>
        </w:tc>
      </w:tr>
      <w:tr w:rsidR="00144278" w:rsidRPr="006C79EC" w14:paraId="3967704E" w14:textId="77777777" w:rsidTr="00144278">
        <w:trPr>
          <w:cantSplit/>
          <w:tblHeader/>
        </w:trPr>
        <w:tc>
          <w:tcPr>
            <w:tcW w:w="595" w:type="pct"/>
            <w:shd w:val="clear" w:color="auto" w:fill="auto"/>
          </w:tcPr>
          <w:p w14:paraId="55182434" w14:textId="77777777" w:rsidR="00144278" w:rsidRPr="006C79EC" w:rsidRDefault="00144278" w:rsidP="00144278">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Scenario [1,3]</w:t>
            </w:r>
          </w:p>
        </w:tc>
        <w:tc>
          <w:tcPr>
            <w:tcW w:w="759" w:type="pct"/>
          </w:tcPr>
          <w:p w14:paraId="1A31CD6A" w14:textId="77777777" w:rsidR="00144278" w:rsidRPr="006C79EC" w:rsidRDefault="00144278" w:rsidP="00144278">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Tier 1/no PPE</w:t>
            </w:r>
          </w:p>
        </w:tc>
        <w:tc>
          <w:tcPr>
            <w:tcW w:w="859" w:type="pct"/>
          </w:tcPr>
          <w:p w14:paraId="03A20BEA"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negligible</w:t>
            </w:r>
          </w:p>
        </w:tc>
        <w:tc>
          <w:tcPr>
            <w:tcW w:w="891" w:type="pct"/>
            <w:shd w:val="clear" w:color="auto" w:fill="auto"/>
            <w:tcMar>
              <w:top w:w="57" w:type="dxa"/>
              <w:bottom w:w="57" w:type="dxa"/>
            </w:tcMar>
          </w:tcPr>
          <w:p w14:paraId="7AAFD085"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4.84 x 10</w:t>
            </w:r>
            <w:r w:rsidRPr="006C79EC">
              <w:rPr>
                <w:rFonts w:eastAsiaTheme="minorHAnsi" w:cstheme="minorBidi"/>
                <w:szCs w:val="18"/>
                <w:vertAlign w:val="superscript"/>
                <w:lang w:val="fr-FR" w:eastAsia="en-US"/>
              </w:rPr>
              <w:t>-1</w:t>
            </w:r>
          </w:p>
        </w:tc>
        <w:tc>
          <w:tcPr>
            <w:tcW w:w="892" w:type="pct"/>
          </w:tcPr>
          <w:p w14:paraId="45DF6737"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w:t>
            </w:r>
          </w:p>
        </w:tc>
        <w:tc>
          <w:tcPr>
            <w:tcW w:w="1004" w:type="pct"/>
            <w:shd w:val="clear" w:color="auto" w:fill="auto"/>
            <w:tcMar>
              <w:top w:w="57" w:type="dxa"/>
              <w:bottom w:w="57" w:type="dxa"/>
            </w:tcMar>
          </w:tcPr>
          <w:p w14:paraId="26878E36"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4.84 x 10</w:t>
            </w:r>
            <w:r w:rsidRPr="006C79EC">
              <w:rPr>
                <w:rFonts w:eastAsiaTheme="minorHAnsi" w:cstheme="minorBidi"/>
                <w:szCs w:val="18"/>
                <w:vertAlign w:val="superscript"/>
                <w:lang w:val="fr-FR" w:eastAsia="en-US"/>
              </w:rPr>
              <w:t>-1</w:t>
            </w:r>
          </w:p>
        </w:tc>
      </w:tr>
      <w:tr w:rsidR="00144278" w:rsidRPr="006C79EC" w14:paraId="3C5C7FB2" w14:textId="77777777" w:rsidTr="00144278">
        <w:trPr>
          <w:cantSplit/>
          <w:tblHeader/>
        </w:trPr>
        <w:tc>
          <w:tcPr>
            <w:tcW w:w="595" w:type="pct"/>
            <w:shd w:val="clear" w:color="auto" w:fill="auto"/>
          </w:tcPr>
          <w:p w14:paraId="504C2D23" w14:textId="77777777" w:rsidR="00144278" w:rsidRPr="006C79EC" w:rsidRDefault="00144278" w:rsidP="00144278">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Scenario [1,3]</w:t>
            </w:r>
          </w:p>
        </w:tc>
        <w:tc>
          <w:tcPr>
            <w:tcW w:w="759" w:type="pct"/>
          </w:tcPr>
          <w:p w14:paraId="156C7886" w14:textId="77777777" w:rsidR="00144278" w:rsidRPr="006C79EC" w:rsidRDefault="00144278" w:rsidP="00144278">
            <w:pPr>
              <w:suppressAutoHyphens w:val="0"/>
              <w:spacing w:after="200" w:line="276" w:lineRule="auto"/>
              <w:rPr>
                <w:rFonts w:eastAsiaTheme="minorHAnsi" w:cstheme="minorBidi"/>
                <w:szCs w:val="18"/>
                <w:lang w:val="en-US" w:eastAsia="en-US"/>
              </w:rPr>
            </w:pPr>
            <w:r w:rsidRPr="006C79EC">
              <w:rPr>
                <w:rFonts w:eastAsiaTheme="minorHAnsi" w:cstheme="minorBidi"/>
                <w:szCs w:val="18"/>
                <w:lang w:val="en-US" w:eastAsia="en-US"/>
              </w:rPr>
              <w:t>Tier 2/ PPE (Impermeable coverall + gloves)</w:t>
            </w:r>
          </w:p>
        </w:tc>
        <w:tc>
          <w:tcPr>
            <w:tcW w:w="859" w:type="pct"/>
          </w:tcPr>
          <w:p w14:paraId="7D587A3A"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negligible</w:t>
            </w:r>
          </w:p>
        </w:tc>
        <w:tc>
          <w:tcPr>
            <w:tcW w:w="891" w:type="pct"/>
            <w:shd w:val="clear" w:color="auto" w:fill="auto"/>
            <w:tcMar>
              <w:top w:w="57" w:type="dxa"/>
              <w:bottom w:w="57" w:type="dxa"/>
            </w:tcMar>
          </w:tcPr>
          <w:p w14:paraId="46560333" w14:textId="0C0FF70F"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1.</w:t>
            </w:r>
            <w:r w:rsidR="002369AC">
              <w:rPr>
                <w:rFonts w:eastAsiaTheme="minorHAnsi" w:cstheme="minorBidi"/>
                <w:szCs w:val="18"/>
                <w:lang w:val="fr-FR" w:eastAsia="en-US"/>
              </w:rPr>
              <w:t>20</w:t>
            </w:r>
            <w:r w:rsidRPr="006C79EC">
              <w:rPr>
                <w:rFonts w:eastAsiaTheme="minorHAnsi" w:cstheme="minorBidi"/>
                <w:szCs w:val="18"/>
                <w:lang w:val="fr-FR" w:eastAsia="en-US"/>
              </w:rPr>
              <w:t xml:space="preserve"> x 10</w:t>
            </w:r>
            <w:r w:rsidRPr="006C79EC">
              <w:rPr>
                <w:rFonts w:eastAsiaTheme="minorHAnsi" w:cstheme="minorBidi"/>
                <w:szCs w:val="18"/>
                <w:vertAlign w:val="superscript"/>
                <w:lang w:val="fr-FR" w:eastAsia="en-US"/>
              </w:rPr>
              <w:t>-</w:t>
            </w:r>
            <w:r w:rsidR="002369AC">
              <w:rPr>
                <w:rFonts w:eastAsiaTheme="minorHAnsi" w:cstheme="minorBidi"/>
                <w:szCs w:val="18"/>
                <w:vertAlign w:val="superscript"/>
                <w:lang w:val="fr-FR" w:eastAsia="en-US"/>
              </w:rPr>
              <w:t>2</w:t>
            </w:r>
          </w:p>
        </w:tc>
        <w:tc>
          <w:tcPr>
            <w:tcW w:w="892" w:type="pct"/>
          </w:tcPr>
          <w:p w14:paraId="6CC58661" w14:textId="77777777" w:rsidR="00144278" w:rsidRPr="006C79EC" w:rsidRDefault="00144278" w:rsidP="00144278">
            <w:pPr>
              <w:suppressAutoHyphens w:val="0"/>
              <w:spacing w:after="200" w:line="276" w:lineRule="auto"/>
              <w:ind w:left="720"/>
              <w:contextualSpacing/>
              <w:rPr>
                <w:rFonts w:eastAsiaTheme="minorHAnsi" w:cstheme="minorBidi"/>
                <w:szCs w:val="18"/>
                <w:lang w:val="fr-FR" w:eastAsia="en-US"/>
              </w:rPr>
            </w:pPr>
            <w:r w:rsidRPr="006C79EC">
              <w:rPr>
                <w:rFonts w:eastAsiaTheme="minorHAnsi" w:cstheme="minorBidi"/>
                <w:szCs w:val="18"/>
                <w:lang w:val="fr-FR" w:eastAsia="en-US"/>
              </w:rPr>
              <w:t>-</w:t>
            </w:r>
          </w:p>
        </w:tc>
        <w:tc>
          <w:tcPr>
            <w:tcW w:w="1004" w:type="pct"/>
            <w:shd w:val="clear" w:color="auto" w:fill="auto"/>
            <w:tcMar>
              <w:top w:w="57" w:type="dxa"/>
              <w:bottom w:w="57" w:type="dxa"/>
            </w:tcMar>
          </w:tcPr>
          <w:p w14:paraId="70C122AF" w14:textId="5D39CD5C"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1.</w:t>
            </w:r>
            <w:r w:rsidR="002369AC">
              <w:rPr>
                <w:rFonts w:eastAsiaTheme="minorHAnsi" w:cstheme="minorBidi"/>
                <w:szCs w:val="18"/>
                <w:lang w:val="fr-FR" w:eastAsia="en-US"/>
              </w:rPr>
              <w:t>20</w:t>
            </w:r>
            <w:r w:rsidRPr="006C79EC">
              <w:rPr>
                <w:rFonts w:eastAsiaTheme="minorHAnsi" w:cstheme="minorBidi"/>
                <w:szCs w:val="18"/>
                <w:lang w:val="fr-FR" w:eastAsia="en-US"/>
              </w:rPr>
              <w:t xml:space="preserve"> x 10</w:t>
            </w:r>
            <w:r w:rsidRPr="006C79EC">
              <w:rPr>
                <w:rFonts w:eastAsiaTheme="minorHAnsi" w:cstheme="minorBidi"/>
                <w:szCs w:val="18"/>
                <w:vertAlign w:val="superscript"/>
                <w:lang w:val="fr-FR" w:eastAsia="en-US"/>
              </w:rPr>
              <w:t>-</w:t>
            </w:r>
            <w:r w:rsidR="002369AC">
              <w:rPr>
                <w:rFonts w:eastAsiaTheme="minorHAnsi" w:cstheme="minorBidi"/>
                <w:szCs w:val="18"/>
                <w:vertAlign w:val="superscript"/>
                <w:lang w:val="fr-FR" w:eastAsia="en-US"/>
              </w:rPr>
              <w:t>2</w:t>
            </w:r>
          </w:p>
        </w:tc>
      </w:tr>
    </w:tbl>
    <w:p w14:paraId="439BADB3" w14:textId="77777777" w:rsidR="00144278" w:rsidRPr="00144278" w:rsidRDefault="00144278" w:rsidP="00144278">
      <w:pPr>
        <w:suppressAutoHyphens w:val="0"/>
        <w:spacing w:after="200" w:line="276" w:lineRule="auto"/>
        <w:rPr>
          <w:rFonts w:asciiTheme="minorHAnsi" w:eastAsiaTheme="minorHAnsi" w:hAnsiTheme="minorHAnsi" w:cstheme="minorBidi"/>
          <w:sz w:val="22"/>
          <w:szCs w:val="22"/>
          <w:highlight w:val="cyan"/>
          <w:lang w:val="fr-FR" w:eastAsia="en-US"/>
        </w:rPr>
      </w:pPr>
    </w:p>
    <w:p w14:paraId="4663844B" w14:textId="77777777" w:rsidR="00144278" w:rsidRPr="00144278" w:rsidRDefault="00144278" w:rsidP="00144278">
      <w:pPr>
        <w:suppressAutoHyphens w:val="0"/>
        <w:spacing w:after="200" w:line="276" w:lineRule="auto"/>
        <w:rPr>
          <w:rFonts w:eastAsiaTheme="minorHAnsi" w:cstheme="minorBidi"/>
          <w:b/>
          <w:szCs w:val="22"/>
          <w:lang w:val="fr-FR" w:eastAsia="en-US"/>
        </w:rPr>
      </w:pPr>
      <w:r w:rsidRPr="00144278">
        <w:rPr>
          <w:rFonts w:eastAsiaTheme="minorHAnsi" w:cstheme="minorBidi"/>
          <w:b/>
          <w:szCs w:val="22"/>
          <w:lang w:val="fr-FR" w:eastAsia="en-US"/>
        </w:rPr>
        <w:t>Calculations for Scenario [2,3]</w:t>
      </w:r>
    </w:p>
    <w:p w14:paraId="72D70A09" w14:textId="77777777" w:rsidR="00144278" w:rsidRPr="00144278" w:rsidRDefault="00144278" w:rsidP="00144278">
      <w:pPr>
        <w:suppressAutoHyphens w:val="0"/>
        <w:spacing w:after="200" w:line="276" w:lineRule="auto"/>
        <w:rPr>
          <w:rFonts w:eastAsiaTheme="minorHAnsi" w:cstheme="minorBidi"/>
          <w:i/>
          <w:szCs w:val="22"/>
          <w:u w:val="single"/>
          <w:lang w:val="fr-FR" w:eastAsia="en-US"/>
        </w:rPr>
      </w:pPr>
      <w:r w:rsidRPr="00144278">
        <w:rPr>
          <w:rFonts w:eastAsiaTheme="minorHAnsi" w:cstheme="minorBidi"/>
          <w:i/>
          <w:szCs w:val="22"/>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42"/>
        <w:gridCol w:w="1653"/>
        <w:gridCol w:w="1722"/>
        <w:gridCol w:w="1724"/>
        <w:gridCol w:w="1943"/>
      </w:tblGrid>
      <w:tr w:rsidR="00144278" w:rsidRPr="006C79EC" w14:paraId="6F6BB4AD" w14:textId="77777777" w:rsidTr="00144278">
        <w:trPr>
          <w:cantSplit/>
          <w:tblHeader/>
        </w:trPr>
        <w:tc>
          <w:tcPr>
            <w:tcW w:w="5000" w:type="pct"/>
            <w:gridSpan w:val="6"/>
            <w:shd w:val="clear" w:color="auto" w:fill="FFFFCC"/>
          </w:tcPr>
          <w:p w14:paraId="3EA8DE7A" w14:textId="77777777" w:rsidR="00144278" w:rsidRPr="006C79EC" w:rsidRDefault="00144278" w:rsidP="00144278">
            <w:pPr>
              <w:suppressAutoHyphens w:val="0"/>
              <w:spacing w:after="200" w:line="276" w:lineRule="auto"/>
              <w:jc w:val="center"/>
              <w:rPr>
                <w:rFonts w:eastAsiaTheme="minorHAnsi" w:cstheme="minorBidi"/>
                <w:b/>
                <w:szCs w:val="18"/>
                <w:lang w:val="en-US" w:eastAsia="en-US"/>
              </w:rPr>
            </w:pPr>
            <w:r w:rsidRPr="006C79EC">
              <w:rPr>
                <w:rFonts w:eastAsiaTheme="minorHAnsi" w:cstheme="minorBidi"/>
                <w:b/>
                <w:szCs w:val="18"/>
                <w:lang w:val="en-US" w:eastAsia="en-US"/>
              </w:rPr>
              <w:t>Summary table: estimated exposure from professional uses</w:t>
            </w:r>
          </w:p>
        </w:tc>
      </w:tr>
      <w:tr w:rsidR="00144278" w:rsidRPr="006C79EC" w14:paraId="66C2B4A6" w14:textId="77777777" w:rsidTr="00144278">
        <w:trPr>
          <w:cantSplit/>
          <w:tblHeader/>
        </w:trPr>
        <w:tc>
          <w:tcPr>
            <w:tcW w:w="595" w:type="pct"/>
            <w:shd w:val="clear" w:color="auto" w:fill="auto"/>
          </w:tcPr>
          <w:p w14:paraId="11FF4032" w14:textId="77777777" w:rsidR="00144278" w:rsidRPr="006C79EC" w:rsidRDefault="00144278" w:rsidP="00144278">
            <w:pPr>
              <w:suppressAutoHyphens w:val="0"/>
              <w:spacing w:after="200" w:line="276" w:lineRule="auto"/>
              <w:rPr>
                <w:rFonts w:eastAsiaTheme="minorHAnsi" w:cstheme="minorBidi"/>
                <w:b/>
                <w:szCs w:val="18"/>
                <w:lang w:val="fr-FR" w:eastAsia="en-US"/>
              </w:rPr>
            </w:pPr>
            <w:r w:rsidRPr="006C79EC">
              <w:rPr>
                <w:rFonts w:eastAsiaTheme="minorHAnsi" w:cstheme="minorBidi"/>
                <w:b/>
                <w:szCs w:val="18"/>
                <w:lang w:val="fr-FR" w:eastAsia="en-US"/>
              </w:rPr>
              <w:t>Exposure scenario</w:t>
            </w:r>
          </w:p>
        </w:tc>
        <w:tc>
          <w:tcPr>
            <w:tcW w:w="774" w:type="pct"/>
          </w:tcPr>
          <w:p w14:paraId="084E6EA5" w14:textId="77777777" w:rsidR="00144278" w:rsidRPr="006C79EC" w:rsidRDefault="00144278" w:rsidP="00144278">
            <w:pPr>
              <w:suppressAutoHyphens w:val="0"/>
              <w:spacing w:after="200" w:line="276" w:lineRule="auto"/>
              <w:rPr>
                <w:rFonts w:eastAsiaTheme="minorHAnsi" w:cstheme="minorBidi"/>
                <w:b/>
                <w:szCs w:val="18"/>
                <w:lang w:val="fr-FR" w:eastAsia="en-US"/>
              </w:rPr>
            </w:pPr>
            <w:r w:rsidRPr="006C79EC">
              <w:rPr>
                <w:rFonts w:eastAsiaTheme="minorHAnsi" w:cstheme="minorBidi"/>
                <w:b/>
                <w:szCs w:val="18"/>
                <w:lang w:val="fr-FR" w:eastAsia="en-US"/>
              </w:rPr>
              <w:t>Tier/PPE</w:t>
            </w:r>
          </w:p>
        </w:tc>
        <w:tc>
          <w:tcPr>
            <w:tcW w:w="853" w:type="pct"/>
          </w:tcPr>
          <w:p w14:paraId="43F7776C" w14:textId="77777777" w:rsidR="00144278" w:rsidRPr="006C79EC" w:rsidRDefault="00144278" w:rsidP="00144278">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Estimated inhalation uptake</w:t>
            </w:r>
          </w:p>
          <w:p w14:paraId="07AD4F04" w14:textId="77777777" w:rsidR="00144278" w:rsidRPr="006C79EC" w:rsidRDefault="00144278" w:rsidP="00144278">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(mg/kg bw/d)</w:t>
            </w:r>
          </w:p>
        </w:tc>
        <w:tc>
          <w:tcPr>
            <w:tcW w:w="888" w:type="pct"/>
            <w:shd w:val="clear" w:color="auto" w:fill="auto"/>
            <w:tcMar>
              <w:top w:w="57" w:type="dxa"/>
              <w:bottom w:w="57" w:type="dxa"/>
            </w:tcMar>
          </w:tcPr>
          <w:p w14:paraId="1EBD0BB2" w14:textId="77777777" w:rsidR="00144278" w:rsidRPr="006C79EC" w:rsidRDefault="00144278" w:rsidP="00144278">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Estimated dermal uptake</w:t>
            </w:r>
          </w:p>
          <w:p w14:paraId="55766AD4" w14:textId="77777777" w:rsidR="00144278" w:rsidRPr="006C79EC" w:rsidRDefault="00144278" w:rsidP="00144278">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(mg/kg bw/d)</w:t>
            </w:r>
          </w:p>
        </w:tc>
        <w:tc>
          <w:tcPr>
            <w:tcW w:w="889" w:type="pct"/>
          </w:tcPr>
          <w:p w14:paraId="3AED2593" w14:textId="77777777" w:rsidR="00144278" w:rsidRPr="006C79EC" w:rsidRDefault="00144278" w:rsidP="00144278">
            <w:pPr>
              <w:suppressAutoHyphens w:val="0"/>
              <w:spacing w:after="200" w:line="276" w:lineRule="auto"/>
              <w:rPr>
                <w:rFonts w:eastAsiaTheme="minorHAnsi" w:cstheme="minorBidi"/>
                <w:b/>
                <w:szCs w:val="18"/>
                <w:lang w:val="fr-FR" w:eastAsia="en-US"/>
              </w:rPr>
            </w:pPr>
            <w:r w:rsidRPr="006C79EC">
              <w:rPr>
                <w:rFonts w:eastAsiaTheme="minorHAnsi" w:cstheme="minorBidi"/>
                <w:b/>
                <w:szCs w:val="18"/>
                <w:lang w:val="fr-FR" w:eastAsia="en-US"/>
              </w:rPr>
              <w:t>Estimated oral uptake</w:t>
            </w:r>
          </w:p>
        </w:tc>
        <w:tc>
          <w:tcPr>
            <w:tcW w:w="1001" w:type="pct"/>
            <w:shd w:val="clear" w:color="auto" w:fill="auto"/>
            <w:tcMar>
              <w:top w:w="57" w:type="dxa"/>
              <w:bottom w:w="57" w:type="dxa"/>
            </w:tcMar>
          </w:tcPr>
          <w:p w14:paraId="36C75B15" w14:textId="77777777" w:rsidR="00144278" w:rsidRPr="006C79EC" w:rsidRDefault="00144278" w:rsidP="00144278">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Estimated total uptake</w:t>
            </w:r>
          </w:p>
          <w:p w14:paraId="18FE16F0" w14:textId="77777777" w:rsidR="00144278" w:rsidRPr="006C79EC" w:rsidRDefault="00144278" w:rsidP="00144278">
            <w:pPr>
              <w:suppressAutoHyphens w:val="0"/>
              <w:spacing w:after="200" w:line="276" w:lineRule="auto"/>
              <w:rPr>
                <w:rFonts w:eastAsiaTheme="minorHAnsi" w:cstheme="minorBidi"/>
                <w:b/>
                <w:szCs w:val="18"/>
                <w:lang w:val="en-US" w:eastAsia="en-US"/>
              </w:rPr>
            </w:pPr>
            <w:r w:rsidRPr="006C79EC">
              <w:rPr>
                <w:rFonts w:eastAsiaTheme="minorHAnsi" w:cstheme="minorBidi"/>
                <w:b/>
                <w:szCs w:val="18"/>
                <w:lang w:val="en-US" w:eastAsia="en-US"/>
              </w:rPr>
              <w:t>(mg/kg bw/d)</w:t>
            </w:r>
          </w:p>
        </w:tc>
      </w:tr>
      <w:tr w:rsidR="00144278" w:rsidRPr="006C79EC" w14:paraId="4106F6F1" w14:textId="77777777" w:rsidTr="00144278">
        <w:trPr>
          <w:cantSplit/>
          <w:tblHeader/>
        </w:trPr>
        <w:tc>
          <w:tcPr>
            <w:tcW w:w="595" w:type="pct"/>
            <w:shd w:val="clear" w:color="auto" w:fill="auto"/>
          </w:tcPr>
          <w:p w14:paraId="56993EBD" w14:textId="77777777" w:rsidR="00144278" w:rsidRPr="006C79EC" w:rsidRDefault="00144278" w:rsidP="00144278">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Scenario [2,3]</w:t>
            </w:r>
          </w:p>
        </w:tc>
        <w:tc>
          <w:tcPr>
            <w:tcW w:w="774" w:type="pct"/>
          </w:tcPr>
          <w:p w14:paraId="5008AADB" w14:textId="77777777" w:rsidR="00144278" w:rsidRPr="006C79EC" w:rsidRDefault="00144278" w:rsidP="00144278">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Tier 1/no PPE</w:t>
            </w:r>
          </w:p>
        </w:tc>
        <w:tc>
          <w:tcPr>
            <w:tcW w:w="853" w:type="pct"/>
          </w:tcPr>
          <w:p w14:paraId="778F775C"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2.17 x 10</w:t>
            </w:r>
            <w:r w:rsidRPr="006C79EC">
              <w:rPr>
                <w:rFonts w:eastAsiaTheme="minorHAnsi" w:cstheme="minorBidi"/>
                <w:szCs w:val="18"/>
                <w:vertAlign w:val="superscript"/>
                <w:lang w:val="fr-FR" w:eastAsia="en-US"/>
              </w:rPr>
              <w:t>-4</w:t>
            </w:r>
          </w:p>
        </w:tc>
        <w:tc>
          <w:tcPr>
            <w:tcW w:w="888" w:type="pct"/>
            <w:shd w:val="clear" w:color="auto" w:fill="auto"/>
            <w:tcMar>
              <w:top w:w="57" w:type="dxa"/>
              <w:bottom w:w="57" w:type="dxa"/>
            </w:tcMar>
          </w:tcPr>
          <w:p w14:paraId="55E30286"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1.6</w:t>
            </w:r>
          </w:p>
        </w:tc>
        <w:tc>
          <w:tcPr>
            <w:tcW w:w="889" w:type="pct"/>
          </w:tcPr>
          <w:p w14:paraId="00E4C37F"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w:t>
            </w:r>
          </w:p>
        </w:tc>
        <w:tc>
          <w:tcPr>
            <w:tcW w:w="1001" w:type="pct"/>
            <w:shd w:val="clear" w:color="auto" w:fill="auto"/>
            <w:tcMar>
              <w:top w:w="57" w:type="dxa"/>
              <w:bottom w:w="57" w:type="dxa"/>
            </w:tcMar>
          </w:tcPr>
          <w:p w14:paraId="632C996E"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1.6</w:t>
            </w:r>
          </w:p>
        </w:tc>
      </w:tr>
      <w:tr w:rsidR="00144278" w:rsidRPr="006C79EC" w14:paraId="2015489A" w14:textId="77777777" w:rsidTr="00144278">
        <w:trPr>
          <w:cantSplit/>
          <w:tblHeader/>
        </w:trPr>
        <w:tc>
          <w:tcPr>
            <w:tcW w:w="595" w:type="pct"/>
            <w:shd w:val="clear" w:color="auto" w:fill="auto"/>
          </w:tcPr>
          <w:p w14:paraId="433C42A8" w14:textId="77777777" w:rsidR="00144278" w:rsidRPr="006C79EC" w:rsidRDefault="00144278" w:rsidP="00144278">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Scenario [2,3]</w:t>
            </w:r>
          </w:p>
        </w:tc>
        <w:tc>
          <w:tcPr>
            <w:tcW w:w="774" w:type="pct"/>
          </w:tcPr>
          <w:p w14:paraId="79D60F54" w14:textId="77777777" w:rsidR="00144278" w:rsidRPr="006C79EC" w:rsidRDefault="00144278" w:rsidP="00144278">
            <w:pPr>
              <w:suppressAutoHyphens w:val="0"/>
              <w:spacing w:after="200" w:line="276" w:lineRule="auto"/>
              <w:rPr>
                <w:rFonts w:eastAsiaTheme="minorHAnsi" w:cstheme="minorBidi"/>
                <w:szCs w:val="18"/>
                <w:lang w:val="en-US" w:eastAsia="en-US"/>
              </w:rPr>
            </w:pPr>
            <w:r w:rsidRPr="006C79EC">
              <w:rPr>
                <w:rFonts w:eastAsiaTheme="minorHAnsi" w:cstheme="minorBidi"/>
                <w:szCs w:val="18"/>
                <w:lang w:val="en-US" w:eastAsia="en-US"/>
              </w:rPr>
              <w:t>Tier 2/ PPE (impermeable coverall + gloves)</w:t>
            </w:r>
          </w:p>
        </w:tc>
        <w:tc>
          <w:tcPr>
            <w:tcW w:w="853" w:type="pct"/>
          </w:tcPr>
          <w:p w14:paraId="241703BA"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2.17 x 10</w:t>
            </w:r>
            <w:r w:rsidRPr="006C79EC">
              <w:rPr>
                <w:rFonts w:eastAsiaTheme="minorHAnsi" w:cstheme="minorBidi"/>
                <w:szCs w:val="18"/>
                <w:vertAlign w:val="superscript"/>
                <w:lang w:val="fr-FR" w:eastAsia="en-US"/>
              </w:rPr>
              <w:t>-4</w:t>
            </w:r>
          </w:p>
        </w:tc>
        <w:tc>
          <w:tcPr>
            <w:tcW w:w="888" w:type="pct"/>
            <w:shd w:val="clear" w:color="auto" w:fill="auto"/>
            <w:tcMar>
              <w:top w:w="57" w:type="dxa"/>
              <w:bottom w:w="57" w:type="dxa"/>
            </w:tcMar>
          </w:tcPr>
          <w:p w14:paraId="21F6B3F0" w14:textId="1A6B7132" w:rsidR="00144278" w:rsidRPr="006C79EC" w:rsidRDefault="000B205D" w:rsidP="00144278">
            <w:pPr>
              <w:suppressAutoHyphens w:val="0"/>
              <w:spacing w:after="200" w:line="276" w:lineRule="auto"/>
              <w:jc w:val="center"/>
              <w:rPr>
                <w:rFonts w:eastAsiaTheme="minorHAnsi" w:cstheme="minorBidi"/>
                <w:szCs w:val="18"/>
                <w:lang w:val="fr-FR" w:eastAsia="en-US"/>
              </w:rPr>
            </w:pPr>
            <w:r>
              <w:rPr>
                <w:rFonts w:eastAsiaTheme="minorHAnsi" w:cstheme="minorBidi"/>
                <w:szCs w:val="18"/>
                <w:lang w:val="fr-FR" w:eastAsia="en-US"/>
              </w:rPr>
              <w:t>2</w:t>
            </w:r>
            <w:r w:rsidR="00144278" w:rsidRPr="006C79EC">
              <w:rPr>
                <w:rFonts w:eastAsiaTheme="minorHAnsi" w:cstheme="minorBidi"/>
                <w:szCs w:val="18"/>
                <w:lang w:val="fr-FR" w:eastAsia="en-US"/>
              </w:rPr>
              <w:t>.2</w:t>
            </w:r>
            <w:r>
              <w:rPr>
                <w:rFonts w:eastAsiaTheme="minorHAnsi" w:cstheme="minorBidi"/>
                <w:szCs w:val="18"/>
                <w:lang w:val="fr-FR" w:eastAsia="en-US"/>
              </w:rPr>
              <w:t>2</w:t>
            </w:r>
            <w:r w:rsidR="00144278" w:rsidRPr="006C79EC">
              <w:rPr>
                <w:rFonts w:eastAsiaTheme="minorHAnsi" w:cstheme="minorBidi"/>
                <w:szCs w:val="18"/>
                <w:lang w:val="fr-FR" w:eastAsia="en-US"/>
              </w:rPr>
              <w:t xml:space="preserve"> x 10</w:t>
            </w:r>
            <w:r w:rsidR="00144278" w:rsidRPr="006C79EC">
              <w:rPr>
                <w:rFonts w:eastAsiaTheme="minorHAnsi" w:cstheme="minorBidi"/>
                <w:szCs w:val="18"/>
                <w:vertAlign w:val="superscript"/>
                <w:lang w:val="fr-FR" w:eastAsia="en-US"/>
              </w:rPr>
              <w:t>-</w:t>
            </w:r>
            <w:r>
              <w:rPr>
                <w:rFonts w:eastAsiaTheme="minorHAnsi" w:cstheme="minorBidi"/>
                <w:szCs w:val="18"/>
                <w:vertAlign w:val="superscript"/>
                <w:lang w:val="fr-FR" w:eastAsia="en-US"/>
              </w:rPr>
              <w:t>2</w:t>
            </w:r>
          </w:p>
        </w:tc>
        <w:tc>
          <w:tcPr>
            <w:tcW w:w="889" w:type="pct"/>
          </w:tcPr>
          <w:p w14:paraId="1061CEF7" w14:textId="77777777" w:rsidR="00144278" w:rsidRPr="006C79EC" w:rsidRDefault="00144278" w:rsidP="00144278">
            <w:pPr>
              <w:suppressAutoHyphens w:val="0"/>
              <w:spacing w:after="200" w:line="276" w:lineRule="auto"/>
              <w:ind w:left="720"/>
              <w:contextualSpacing/>
              <w:rPr>
                <w:rFonts w:eastAsiaTheme="minorHAnsi" w:cstheme="minorBidi"/>
                <w:szCs w:val="18"/>
                <w:lang w:val="fr-FR" w:eastAsia="en-US"/>
              </w:rPr>
            </w:pPr>
            <w:r w:rsidRPr="006C79EC">
              <w:rPr>
                <w:rFonts w:eastAsiaTheme="minorHAnsi" w:cstheme="minorBidi"/>
                <w:szCs w:val="18"/>
                <w:lang w:val="fr-FR" w:eastAsia="en-US"/>
              </w:rPr>
              <w:t>-</w:t>
            </w:r>
          </w:p>
        </w:tc>
        <w:tc>
          <w:tcPr>
            <w:tcW w:w="1001" w:type="pct"/>
            <w:shd w:val="clear" w:color="auto" w:fill="auto"/>
            <w:tcMar>
              <w:top w:w="57" w:type="dxa"/>
              <w:bottom w:w="57" w:type="dxa"/>
            </w:tcMar>
          </w:tcPr>
          <w:p w14:paraId="134D85DE" w14:textId="4265740A" w:rsidR="00144278" w:rsidRPr="006C79EC" w:rsidRDefault="000B205D" w:rsidP="00144278">
            <w:pPr>
              <w:suppressAutoHyphens w:val="0"/>
              <w:spacing w:after="200" w:line="276" w:lineRule="auto"/>
              <w:jc w:val="center"/>
              <w:rPr>
                <w:rFonts w:eastAsiaTheme="minorHAnsi" w:cstheme="minorBidi"/>
                <w:szCs w:val="18"/>
                <w:lang w:val="fr-FR" w:eastAsia="en-US"/>
              </w:rPr>
            </w:pPr>
            <w:r>
              <w:rPr>
                <w:rFonts w:eastAsiaTheme="minorHAnsi" w:cstheme="minorBidi"/>
                <w:szCs w:val="18"/>
                <w:lang w:val="fr-FR" w:eastAsia="en-US"/>
              </w:rPr>
              <w:t>2</w:t>
            </w:r>
            <w:r w:rsidR="00144278" w:rsidRPr="006C79EC">
              <w:rPr>
                <w:rFonts w:eastAsiaTheme="minorHAnsi" w:cstheme="minorBidi"/>
                <w:szCs w:val="18"/>
                <w:lang w:val="fr-FR" w:eastAsia="en-US"/>
              </w:rPr>
              <w:t>.</w:t>
            </w:r>
            <w:r>
              <w:rPr>
                <w:rFonts w:eastAsiaTheme="minorHAnsi" w:cstheme="minorBidi"/>
                <w:szCs w:val="18"/>
                <w:lang w:val="fr-FR" w:eastAsia="en-US"/>
              </w:rPr>
              <w:t>24</w:t>
            </w:r>
            <w:r w:rsidR="00144278" w:rsidRPr="006C79EC">
              <w:rPr>
                <w:rFonts w:eastAsiaTheme="minorHAnsi" w:cstheme="minorBidi"/>
                <w:szCs w:val="18"/>
                <w:lang w:val="fr-FR" w:eastAsia="en-US"/>
              </w:rPr>
              <w:t xml:space="preserve"> x 10</w:t>
            </w:r>
            <w:r w:rsidR="00144278" w:rsidRPr="006C79EC">
              <w:rPr>
                <w:rFonts w:eastAsiaTheme="minorHAnsi" w:cstheme="minorBidi"/>
                <w:szCs w:val="18"/>
                <w:vertAlign w:val="superscript"/>
                <w:lang w:val="fr-FR" w:eastAsia="en-US"/>
              </w:rPr>
              <w:t>-</w:t>
            </w:r>
            <w:r w:rsidR="0084552D">
              <w:rPr>
                <w:rFonts w:eastAsiaTheme="minorHAnsi" w:cstheme="minorBidi"/>
                <w:szCs w:val="18"/>
                <w:vertAlign w:val="superscript"/>
                <w:lang w:val="fr-FR" w:eastAsia="en-US"/>
              </w:rPr>
              <w:t>2</w:t>
            </w:r>
          </w:p>
        </w:tc>
      </w:tr>
    </w:tbl>
    <w:p w14:paraId="6B8F0333" w14:textId="77777777" w:rsidR="00144278" w:rsidRPr="00144278" w:rsidRDefault="00144278" w:rsidP="00144278">
      <w:pPr>
        <w:suppressAutoHyphens w:val="0"/>
        <w:spacing w:after="200" w:line="276" w:lineRule="auto"/>
        <w:rPr>
          <w:rFonts w:asciiTheme="minorHAnsi" w:eastAsiaTheme="minorHAnsi" w:hAnsiTheme="minorHAnsi" w:cstheme="minorBidi"/>
          <w:sz w:val="22"/>
          <w:szCs w:val="22"/>
          <w:highlight w:val="cyan"/>
          <w:lang w:val="fr-FR" w:eastAsia="en-US"/>
        </w:rPr>
      </w:pPr>
    </w:p>
    <w:p w14:paraId="687AB1C3" w14:textId="77777777" w:rsidR="00144278" w:rsidRPr="001B1ED2" w:rsidRDefault="00144278" w:rsidP="00144278">
      <w:pPr>
        <w:suppressAutoHyphens w:val="0"/>
        <w:spacing w:after="200" w:line="276" w:lineRule="auto"/>
        <w:jc w:val="both"/>
        <w:rPr>
          <w:rFonts w:eastAsiaTheme="minorHAnsi" w:cstheme="minorBidi"/>
          <w:i/>
          <w:sz w:val="22"/>
          <w:szCs w:val="22"/>
          <w:u w:val="single"/>
          <w:lang w:val="sv-SE" w:eastAsia="en-US"/>
        </w:rPr>
      </w:pPr>
      <w:r w:rsidRPr="001B1ED2">
        <w:rPr>
          <w:rFonts w:eastAsiaTheme="minorHAnsi" w:cstheme="minorBidi"/>
          <w:i/>
          <w:sz w:val="22"/>
          <w:szCs w:val="22"/>
          <w:u w:val="single"/>
          <w:lang w:val="sv-SE" w:eastAsia="en-US"/>
        </w:rPr>
        <w:t>Local effects</w:t>
      </w:r>
    </w:p>
    <w:tbl>
      <w:tblPr>
        <w:tblW w:w="503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51"/>
        <w:gridCol w:w="1302"/>
        <w:gridCol w:w="2414"/>
        <w:gridCol w:w="2421"/>
        <w:gridCol w:w="2347"/>
      </w:tblGrid>
      <w:tr w:rsidR="00144278" w:rsidRPr="006C79EC" w14:paraId="67C0BDFB" w14:textId="77777777" w:rsidTr="00DA1F0D">
        <w:trPr>
          <w:cantSplit/>
          <w:trHeight w:val="356"/>
          <w:tblHeader/>
        </w:trPr>
        <w:tc>
          <w:tcPr>
            <w:tcW w:w="5000" w:type="pct"/>
            <w:gridSpan w:val="5"/>
            <w:shd w:val="clear" w:color="auto" w:fill="FFFFCC"/>
          </w:tcPr>
          <w:p w14:paraId="460277F5" w14:textId="77777777" w:rsidR="00144278" w:rsidRPr="006C79EC" w:rsidRDefault="00144278" w:rsidP="00144278">
            <w:pPr>
              <w:suppressAutoHyphens w:val="0"/>
              <w:spacing w:after="200" w:line="276" w:lineRule="auto"/>
              <w:jc w:val="center"/>
              <w:rPr>
                <w:rFonts w:eastAsiaTheme="minorHAnsi" w:cstheme="minorBidi"/>
                <w:b/>
                <w:szCs w:val="18"/>
                <w:lang w:val="en-US" w:eastAsia="en-US"/>
              </w:rPr>
            </w:pPr>
            <w:r w:rsidRPr="006C79EC">
              <w:rPr>
                <w:rFonts w:eastAsiaTheme="minorHAnsi" w:cstheme="minorBidi"/>
                <w:b/>
                <w:szCs w:val="18"/>
                <w:lang w:val="en-US" w:eastAsia="en-US"/>
              </w:rPr>
              <w:t>Summary table: estimated exposure concentration from professional uses</w:t>
            </w:r>
          </w:p>
        </w:tc>
      </w:tr>
      <w:tr w:rsidR="00144278" w:rsidRPr="006C79EC" w14:paraId="2154975A" w14:textId="77777777" w:rsidTr="00DA1F0D">
        <w:trPr>
          <w:cantSplit/>
          <w:trHeight w:val="761"/>
          <w:tblHeader/>
        </w:trPr>
        <w:tc>
          <w:tcPr>
            <w:tcW w:w="687" w:type="pct"/>
            <w:vMerge w:val="restart"/>
            <w:shd w:val="clear" w:color="auto" w:fill="auto"/>
            <w:vAlign w:val="center"/>
          </w:tcPr>
          <w:p w14:paraId="68452710" w14:textId="77777777" w:rsidR="00144278" w:rsidRPr="006C79EC" w:rsidRDefault="00144278" w:rsidP="00144278">
            <w:pPr>
              <w:suppressAutoHyphens w:val="0"/>
              <w:spacing w:after="200" w:line="276" w:lineRule="auto"/>
              <w:jc w:val="center"/>
              <w:rPr>
                <w:rFonts w:eastAsiaTheme="minorHAnsi" w:cstheme="minorBidi"/>
                <w:b/>
                <w:szCs w:val="18"/>
                <w:lang w:val="fr-FR" w:eastAsia="en-US"/>
              </w:rPr>
            </w:pPr>
            <w:r w:rsidRPr="006C79EC">
              <w:rPr>
                <w:rFonts w:eastAsiaTheme="minorHAnsi" w:cstheme="minorBidi"/>
                <w:b/>
                <w:szCs w:val="18"/>
                <w:lang w:val="fr-FR" w:eastAsia="en-US"/>
              </w:rPr>
              <w:t>Exposure scenario</w:t>
            </w:r>
          </w:p>
        </w:tc>
        <w:tc>
          <w:tcPr>
            <w:tcW w:w="662" w:type="pct"/>
            <w:vMerge w:val="restart"/>
            <w:vAlign w:val="center"/>
          </w:tcPr>
          <w:p w14:paraId="3FF88BB2" w14:textId="77777777" w:rsidR="00144278" w:rsidRPr="006C79EC" w:rsidRDefault="00144278" w:rsidP="00144278">
            <w:pPr>
              <w:suppressAutoHyphens w:val="0"/>
              <w:spacing w:after="200" w:line="276" w:lineRule="auto"/>
              <w:jc w:val="center"/>
              <w:rPr>
                <w:rFonts w:eastAsiaTheme="minorHAnsi" w:cstheme="minorBidi"/>
                <w:b/>
                <w:szCs w:val="18"/>
                <w:lang w:val="fr-FR" w:eastAsia="en-US"/>
              </w:rPr>
            </w:pPr>
            <w:r w:rsidRPr="006C79EC">
              <w:rPr>
                <w:rFonts w:eastAsiaTheme="minorHAnsi" w:cstheme="minorBidi"/>
                <w:b/>
                <w:szCs w:val="18"/>
                <w:lang w:val="fr-FR" w:eastAsia="en-US"/>
              </w:rPr>
              <w:t>Tier/PPE</w:t>
            </w:r>
          </w:p>
        </w:tc>
        <w:tc>
          <w:tcPr>
            <w:tcW w:w="2458" w:type="pct"/>
            <w:gridSpan w:val="2"/>
            <w:vAlign w:val="center"/>
          </w:tcPr>
          <w:p w14:paraId="3D14014F" w14:textId="77777777" w:rsidR="00144278" w:rsidRPr="006C79EC" w:rsidRDefault="00144278" w:rsidP="00144278">
            <w:pPr>
              <w:suppressAutoHyphens w:val="0"/>
              <w:spacing w:after="200" w:line="276" w:lineRule="auto"/>
              <w:jc w:val="center"/>
              <w:rPr>
                <w:rFonts w:eastAsiaTheme="minorHAnsi" w:cstheme="minorBidi"/>
                <w:b/>
                <w:szCs w:val="18"/>
                <w:lang w:val="en-US" w:eastAsia="en-US"/>
              </w:rPr>
            </w:pPr>
            <w:r w:rsidRPr="006C79EC">
              <w:rPr>
                <w:rFonts w:eastAsiaTheme="minorHAnsi" w:cstheme="minorBidi"/>
                <w:b/>
                <w:szCs w:val="18"/>
                <w:lang w:val="en-US" w:eastAsia="en-US"/>
              </w:rPr>
              <w:t>Estimated inhalation concentration</w:t>
            </w:r>
          </w:p>
          <w:p w14:paraId="4382FEC7" w14:textId="746D142C" w:rsidR="00144278" w:rsidRPr="006C79EC" w:rsidRDefault="00144278" w:rsidP="003D27BB">
            <w:pPr>
              <w:suppressAutoHyphens w:val="0"/>
              <w:spacing w:after="200" w:line="276" w:lineRule="auto"/>
              <w:jc w:val="center"/>
              <w:rPr>
                <w:rFonts w:eastAsiaTheme="minorHAnsi" w:cstheme="minorBidi"/>
                <w:b/>
                <w:szCs w:val="18"/>
                <w:lang w:val="en-US" w:eastAsia="en-US"/>
              </w:rPr>
            </w:pPr>
            <w:r w:rsidRPr="006C79EC">
              <w:rPr>
                <w:rFonts w:eastAsiaTheme="minorHAnsi" w:cstheme="minorBidi"/>
                <w:b/>
                <w:szCs w:val="18"/>
                <w:lang w:val="en-US" w:eastAsia="en-US"/>
              </w:rPr>
              <w:t xml:space="preserve">(mg </w:t>
            </w:r>
            <w:r w:rsidR="003D27BB" w:rsidRPr="006C79EC">
              <w:rPr>
                <w:rFonts w:eastAsiaTheme="minorHAnsi" w:cstheme="minorBidi"/>
                <w:b/>
                <w:szCs w:val="18"/>
                <w:lang w:val="en-US" w:eastAsia="en-US"/>
              </w:rPr>
              <w:t>pure C(M)IT</w:t>
            </w:r>
            <w:r w:rsidRPr="006C79EC">
              <w:rPr>
                <w:rFonts w:eastAsiaTheme="minorHAnsi" w:cstheme="minorBidi"/>
                <w:b/>
                <w:szCs w:val="18"/>
                <w:lang w:val="en-US" w:eastAsia="en-US"/>
              </w:rPr>
              <w:t>/m</w:t>
            </w:r>
            <w:r w:rsidRPr="006C79EC">
              <w:rPr>
                <w:rFonts w:eastAsiaTheme="minorHAnsi" w:cstheme="minorBidi"/>
                <w:b/>
                <w:szCs w:val="18"/>
                <w:vertAlign w:val="superscript"/>
                <w:lang w:val="en-US" w:eastAsia="en-US"/>
              </w:rPr>
              <w:t>3</w:t>
            </w:r>
            <w:r w:rsidRPr="006C79EC">
              <w:rPr>
                <w:rFonts w:eastAsiaTheme="minorHAnsi" w:cstheme="minorBidi"/>
                <w:b/>
                <w:szCs w:val="18"/>
                <w:lang w:val="en-US" w:eastAsia="en-US"/>
              </w:rPr>
              <w:t>)</w:t>
            </w:r>
          </w:p>
        </w:tc>
        <w:tc>
          <w:tcPr>
            <w:tcW w:w="1193" w:type="pct"/>
            <w:vMerge w:val="restart"/>
            <w:shd w:val="clear" w:color="auto" w:fill="auto"/>
            <w:tcMar>
              <w:top w:w="57" w:type="dxa"/>
              <w:bottom w:w="57" w:type="dxa"/>
            </w:tcMar>
            <w:vAlign w:val="center"/>
          </w:tcPr>
          <w:p w14:paraId="1374F249" w14:textId="77777777" w:rsidR="00144278" w:rsidRPr="006C79EC" w:rsidRDefault="00144278" w:rsidP="00144278">
            <w:pPr>
              <w:suppressAutoHyphens w:val="0"/>
              <w:spacing w:after="200" w:line="276" w:lineRule="auto"/>
              <w:jc w:val="center"/>
              <w:rPr>
                <w:rFonts w:eastAsiaTheme="minorHAnsi" w:cstheme="minorBidi"/>
                <w:b/>
                <w:szCs w:val="18"/>
                <w:lang w:eastAsia="en-US"/>
              </w:rPr>
            </w:pPr>
            <w:r w:rsidRPr="006C79EC">
              <w:rPr>
                <w:rFonts w:eastAsiaTheme="minorHAnsi" w:cstheme="minorBidi"/>
                <w:b/>
                <w:szCs w:val="18"/>
                <w:lang w:eastAsia="en-US"/>
              </w:rPr>
              <w:t>Estimated dermal concentration</w:t>
            </w:r>
          </w:p>
          <w:p w14:paraId="087F93C5" w14:textId="18A1812F" w:rsidR="00144278" w:rsidRPr="006C79EC" w:rsidRDefault="00144278" w:rsidP="003D27BB">
            <w:pPr>
              <w:suppressAutoHyphens w:val="0"/>
              <w:spacing w:after="200" w:line="276" w:lineRule="auto"/>
              <w:jc w:val="center"/>
              <w:rPr>
                <w:rFonts w:eastAsiaTheme="minorHAnsi" w:cstheme="minorBidi"/>
                <w:b/>
                <w:szCs w:val="18"/>
                <w:lang w:eastAsia="en-US"/>
              </w:rPr>
            </w:pPr>
            <w:r w:rsidRPr="006C79EC">
              <w:rPr>
                <w:rFonts w:eastAsiaTheme="minorHAnsi" w:cstheme="minorBidi"/>
                <w:b/>
                <w:szCs w:val="18"/>
                <w:lang w:eastAsia="en-US"/>
              </w:rPr>
              <w:t xml:space="preserve">(ppm </w:t>
            </w:r>
            <w:r w:rsidR="003D27BB" w:rsidRPr="006C79EC">
              <w:rPr>
                <w:rFonts w:eastAsiaTheme="minorHAnsi" w:cstheme="minorBidi"/>
                <w:b/>
                <w:szCs w:val="18"/>
                <w:lang w:eastAsia="en-US"/>
              </w:rPr>
              <w:t>pure C(M)IT</w:t>
            </w:r>
            <w:r w:rsidRPr="006C79EC">
              <w:rPr>
                <w:rFonts w:eastAsiaTheme="minorHAnsi" w:cstheme="minorBidi"/>
                <w:b/>
                <w:szCs w:val="18"/>
                <w:lang w:eastAsia="en-US"/>
              </w:rPr>
              <w:t>)</w:t>
            </w:r>
          </w:p>
        </w:tc>
      </w:tr>
      <w:tr w:rsidR="00144278" w:rsidRPr="006C79EC" w14:paraId="536F878D" w14:textId="77777777" w:rsidTr="00144278">
        <w:trPr>
          <w:cantSplit/>
          <w:trHeight w:val="809"/>
          <w:tblHeader/>
        </w:trPr>
        <w:tc>
          <w:tcPr>
            <w:tcW w:w="687" w:type="pct"/>
            <w:vMerge/>
            <w:shd w:val="clear" w:color="auto" w:fill="auto"/>
            <w:vAlign w:val="center"/>
          </w:tcPr>
          <w:p w14:paraId="453F26AB" w14:textId="77777777" w:rsidR="00144278" w:rsidRPr="006C79EC" w:rsidRDefault="00144278" w:rsidP="00144278">
            <w:pPr>
              <w:suppressAutoHyphens w:val="0"/>
              <w:spacing w:after="200" w:line="276" w:lineRule="auto"/>
              <w:jc w:val="center"/>
              <w:rPr>
                <w:rFonts w:eastAsiaTheme="minorHAnsi" w:cstheme="minorBidi"/>
                <w:b/>
                <w:szCs w:val="18"/>
                <w:lang w:eastAsia="en-US"/>
              </w:rPr>
            </w:pPr>
          </w:p>
        </w:tc>
        <w:tc>
          <w:tcPr>
            <w:tcW w:w="662" w:type="pct"/>
            <w:vMerge/>
            <w:vAlign w:val="center"/>
          </w:tcPr>
          <w:p w14:paraId="22BB5932" w14:textId="77777777" w:rsidR="00144278" w:rsidRPr="006C79EC" w:rsidRDefault="00144278" w:rsidP="00144278">
            <w:pPr>
              <w:suppressAutoHyphens w:val="0"/>
              <w:spacing w:after="200" w:line="276" w:lineRule="auto"/>
              <w:jc w:val="center"/>
              <w:rPr>
                <w:rFonts w:eastAsiaTheme="minorHAnsi" w:cstheme="minorBidi"/>
                <w:b/>
                <w:szCs w:val="18"/>
                <w:lang w:eastAsia="en-US"/>
              </w:rPr>
            </w:pPr>
          </w:p>
        </w:tc>
        <w:tc>
          <w:tcPr>
            <w:tcW w:w="1227" w:type="pct"/>
            <w:vAlign w:val="center"/>
          </w:tcPr>
          <w:p w14:paraId="08599C4C" w14:textId="77777777" w:rsidR="00144278" w:rsidRPr="006C79EC" w:rsidRDefault="00144278" w:rsidP="00144278">
            <w:pPr>
              <w:suppressAutoHyphens w:val="0"/>
              <w:spacing w:after="200" w:line="276" w:lineRule="auto"/>
              <w:jc w:val="center"/>
              <w:rPr>
                <w:rFonts w:eastAsiaTheme="minorHAnsi" w:cstheme="minorBidi"/>
                <w:b/>
                <w:szCs w:val="18"/>
                <w:lang w:val="fr-FR" w:eastAsia="en-US"/>
              </w:rPr>
            </w:pPr>
            <w:r w:rsidRPr="006C79EC">
              <w:rPr>
                <w:rFonts w:eastAsiaTheme="minorHAnsi" w:cstheme="minorBidi"/>
                <w:b/>
                <w:szCs w:val="18"/>
                <w:lang w:val="fr-FR" w:eastAsia="en-US"/>
              </w:rPr>
              <w:t>During the task</w:t>
            </w:r>
          </w:p>
        </w:tc>
        <w:tc>
          <w:tcPr>
            <w:tcW w:w="1231" w:type="pct"/>
            <w:vAlign w:val="center"/>
          </w:tcPr>
          <w:p w14:paraId="70CDCDDF" w14:textId="77777777" w:rsidR="00144278" w:rsidRPr="006C79EC" w:rsidRDefault="00144278" w:rsidP="00144278">
            <w:pPr>
              <w:suppressAutoHyphens w:val="0"/>
              <w:spacing w:after="200" w:line="276" w:lineRule="auto"/>
              <w:jc w:val="center"/>
              <w:rPr>
                <w:rFonts w:eastAsiaTheme="minorHAnsi" w:cstheme="minorBidi"/>
                <w:b/>
                <w:szCs w:val="18"/>
                <w:lang w:val="en-US" w:eastAsia="en-US"/>
              </w:rPr>
            </w:pPr>
            <w:r w:rsidRPr="006C79EC">
              <w:rPr>
                <w:rFonts w:eastAsiaTheme="minorHAnsi" w:cstheme="minorBidi"/>
                <w:b/>
                <w:szCs w:val="18"/>
                <w:lang w:val="en-US" w:eastAsia="en-US"/>
              </w:rPr>
              <w:t>Daily mean concentration (8h TWA)</w:t>
            </w:r>
          </w:p>
        </w:tc>
        <w:tc>
          <w:tcPr>
            <w:tcW w:w="1193" w:type="pct"/>
            <w:vMerge/>
            <w:shd w:val="clear" w:color="auto" w:fill="auto"/>
            <w:tcMar>
              <w:top w:w="57" w:type="dxa"/>
              <w:bottom w:w="57" w:type="dxa"/>
            </w:tcMar>
            <w:vAlign w:val="center"/>
          </w:tcPr>
          <w:p w14:paraId="225FE20B" w14:textId="77777777" w:rsidR="00144278" w:rsidRPr="006C79EC" w:rsidRDefault="00144278" w:rsidP="00144278">
            <w:pPr>
              <w:suppressAutoHyphens w:val="0"/>
              <w:spacing w:after="200" w:line="276" w:lineRule="auto"/>
              <w:jc w:val="center"/>
              <w:rPr>
                <w:rFonts w:eastAsiaTheme="minorHAnsi" w:cstheme="minorBidi"/>
                <w:b/>
                <w:szCs w:val="18"/>
                <w:lang w:val="en-US" w:eastAsia="en-US"/>
              </w:rPr>
            </w:pPr>
          </w:p>
        </w:tc>
      </w:tr>
      <w:tr w:rsidR="00144278" w:rsidRPr="006C79EC" w14:paraId="266A18A9" w14:textId="77777777" w:rsidTr="00144278">
        <w:trPr>
          <w:cantSplit/>
          <w:trHeight w:val="559"/>
          <w:tblHeader/>
        </w:trPr>
        <w:tc>
          <w:tcPr>
            <w:tcW w:w="687" w:type="pct"/>
            <w:shd w:val="clear" w:color="auto" w:fill="auto"/>
          </w:tcPr>
          <w:p w14:paraId="78B017F7" w14:textId="77777777" w:rsidR="00144278" w:rsidRPr="006C79EC" w:rsidRDefault="00144278" w:rsidP="00144278">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Scenario [1,3]</w:t>
            </w:r>
          </w:p>
        </w:tc>
        <w:tc>
          <w:tcPr>
            <w:tcW w:w="662" w:type="pct"/>
          </w:tcPr>
          <w:p w14:paraId="16946694"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Tier 1/no PPE</w:t>
            </w:r>
          </w:p>
        </w:tc>
        <w:tc>
          <w:tcPr>
            <w:tcW w:w="1227" w:type="pct"/>
          </w:tcPr>
          <w:p w14:paraId="562FFB61"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negligible</w:t>
            </w:r>
          </w:p>
        </w:tc>
        <w:tc>
          <w:tcPr>
            <w:tcW w:w="1231" w:type="pct"/>
          </w:tcPr>
          <w:p w14:paraId="09CB9A40"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negligible</w:t>
            </w:r>
          </w:p>
        </w:tc>
        <w:tc>
          <w:tcPr>
            <w:tcW w:w="1193" w:type="pct"/>
            <w:shd w:val="clear" w:color="auto" w:fill="auto"/>
            <w:tcMar>
              <w:top w:w="57" w:type="dxa"/>
              <w:bottom w:w="57" w:type="dxa"/>
            </w:tcMar>
          </w:tcPr>
          <w:p w14:paraId="62E92CD7"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n.a</w:t>
            </w:r>
          </w:p>
        </w:tc>
      </w:tr>
      <w:tr w:rsidR="00144278" w:rsidRPr="006C79EC" w14:paraId="6ED45AF7" w14:textId="77777777" w:rsidTr="00144278">
        <w:trPr>
          <w:cantSplit/>
          <w:trHeight w:val="559"/>
          <w:tblHeader/>
        </w:trPr>
        <w:tc>
          <w:tcPr>
            <w:tcW w:w="687" w:type="pct"/>
            <w:shd w:val="clear" w:color="auto" w:fill="auto"/>
          </w:tcPr>
          <w:p w14:paraId="4F40DC17" w14:textId="77777777" w:rsidR="00144278" w:rsidRPr="006C79EC" w:rsidRDefault="00144278" w:rsidP="00144278">
            <w:pPr>
              <w:suppressAutoHyphens w:val="0"/>
              <w:spacing w:after="200" w:line="276" w:lineRule="auto"/>
              <w:rPr>
                <w:rFonts w:eastAsiaTheme="minorHAnsi" w:cstheme="minorBidi"/>
                <w:szCs w:val="18"/>
                <w:lang w:val="fr-FR" w:eastAsia="en-US"/>
              </w:rPr>
            </w:pPr>
            <w:r w:rsidRPr="006C79EC">
              <w:rPr>
                <w:rFonts w:eastAsiaTheme="minorHAnsi" w:cstheme="minorBidi"/>
                <w:szCs w:val="18"/>
                <w:lang w:val="fr-FR" w:eastAsia="en-US"/>
              </w:rPr>
              <w:t>Scenario [2,3]</w:t>
            </w:r>
          </w:p>
        </w:tc>
        <w:tc>
          <w:tcPr>
            <w:tcW w:w="662" w:type="pct"/>
          </w:tcPr>
          <w:p w14:paraId="06485040"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Tier 1/no PPE</w:t>
            </w:r>
          </w:p>
        </w:tc>
        <w:tc>
          <w:tcPr>
            <w:tcW w:w="1227" w:type="pct"/>
          </w:tcPr>
          <w:p w14:paraId="1F3B5E53"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1.04 x 10</w:t>
            </w:r>
            <w:r w:rsidRPr="006C79EC">
              <w:rPr>
                <w:rFonts w:eastAsiaTheme="minorHAnsi" w:cstheme="minorBidi"/>
                <w:szCs w:val="18"/>
                <w:vertAlign w:val="superscript"/>
                <w:lang w:val="fr-FR" w:eastAsia="en-US"/>
              </w:rPr>
              <w:t>-2</w:t>
            </w:r>
          </w:p>
        </w:tc>
        <w:tc>
          <w:tcPr>
            <w:tcW w:w="1231" w:type="pct"/>
          </w:tcPr>
          <w:p w14:paraId="439E5D09"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1.3 x 10</w:t>
            </w:r>
            <w:r w:rsidRPr="006C79EC">
              <w:rPr>
                <w:rFonts w:eastAsiaTheme="minorHAnsi" w:cstheme="minorBidi"/>
                <w:szCs w:val="18"/>
                <w:vertAlign w:val="superscript"/>
                <w:lang w:val="fr-FR" w:eastAsia="en-US"/>
              </w:rPr>
              <w:t>-3</w:t>
            </w:r>
          </w:p>
        </w:tc>
        <w:tc>
          <w:tcPr>
            <w:tcW w:w="1193" w:type="pct"/>
            <w:shd w:val="clear" w:color="auto" w:fill="auto"/>
            <w:tcMar>
              <w:top w:w="57" w:type="dxa"/>
              <w:bottom w:w="57" w:type="dxa"/>
            </w:tcMar>
          </w:tcPr>
          <w:p w14:paraId="2D63F5AB" w14:textId="77777777" w:rsidR="00144278" w:rsidRPr="006C79EC" w:rsidRDefault="00144278" w:rsidP="00144278">
            <w:pPr>
              <w:suppressAutoHyphens w:val="0"/>
              <w:spacing w:after="200" w:line="276" w:lineRule="auto"/>
              <w:jc w:val="center"/>
              <w:rPr>
                <w:rFonts w:eastAsiaTheme="minorHAnsi" w:cstheme="minorBidi"/>
                <w:szCs w:val="18"/>
                <w:lang w:val="fr-FR" w:eastAsia="en-US"/>
              </w:rPr>
            </w:pPr>
            <w:r w:rsidRPr="006C79EC">
              <w:rPr>
                <w:rFonts w:eastAsiaTheme="minorHAnsi" w:cstheme="minorBidi"/>
                <w:szCs w:val="18"/>
                <w:lang w:val="fr-FR" w:eastAsia="en-US"/>
              </w:rPr>
              <w:t>n.a</w:t>
            </w:r>
          </w:p>
        </w:tc>
      </w:tr>
    </w:tbl>
    <w:p w14:paraId="0AAF2C5C"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4D75F6F3" w14:textId="2DAC8BA3" w:rsidR="00516C7F" w:rsidRPr="00997D60" w:rsidRDefault="00516C7F" w:rsidP="00997D60">
      <w:pPr>
        <w:rPr>
          <w:i/>
        </w:rPr>
      </w:pPr>
    </w:p>
    <w:p w14:paraId="5F609729" w14:textId="658F9CCE" w:rsidR="00D31D0F" w:rsidRPr="00997D60" w:rsidRDefault="00516C7F" w:rsidP="00D31D0F">
      <w:pPr>
        <w:pStyle w:val="Corpsdetexte"/>
        <w:jc w:val="both"/>
      </w:pPr>
      <w:r>
        <w:t xml:space="preserve">No cleaning and maintenance phase has been presented </w:t>
      </w:r>
      <w:r w:rsidR="00D31D0F">
        <w:t xml:space="preserve">following the same approach than for the active substance </w:t>
      </w:r>
      <w:proofErr w:type="gramStart"/>
      <w:r w:rsidR="00D31D0F">
        <w:t>C(</w:t>
      </w:r>
      <w:proofErr w:type="gramEnd"/>
      <w:r w:rsidR="00D31D0F">
        <w:t>M)IT/MIT. I</w:t>
      </w:r>
      <w:r w:rsidR="00D31D0F" w:rsidRPr="00997D60">
        <w:t>n-can preservative is typically supplied in one metric tonne intermediate bulk containers (IBC), 20 kg pails, or 110 kg drums, and these vessels are sited in a dedicated storage area.  In many cases, IBC will be connected (via a dry-break coupling system) to dedicated pipework which will allow charging of a day vessel or blend tank via a volumetric metering system</w:t>
      </w:r>
      <w:r w:rsidR="00D31D0F">
        <w:t>.</w:t>
      </w:r>
      <w:r w:rsidR="00D31D0F" w:rsidRPr="00997D60">
        <w:t xml:space="preserve"> For smaller lines, the transfer can be done manually. </w:t>
      </w:r>
    </w:p>
    <w:p w14:paraId="2FFF6426" w14:textId="3A77F70F" w:rsidR="00516C7F" w:rsidRPr="00997D60" w:rsidRDefault="00516C7F" w:rsidP="00997D60"/>
    <w:p w14:paraId="5841E342" w14:textId="77777777" w:rsidR="00516C7F" w:rsidRPr="00997D60" w:rsidRDefault="00516C7F" w:rsidP="00997D60">
      <w:pPr>
        <w:spacing w:after="240"/>
        <w:rPr>
          <w:i/>
        </w:rPr>
      </w:pPr>
    </w:p>
    <w:p w14:paraId="0256CFF6" w14:textId="77777777" w:rsidR="0092420B" w:rsidRDefault="0092420B">
      <w:pPr>
        <w:spacing w:line="260" w:lineRule="atLeast"/>
        <w:rPr>
          <w:rFonts w:ascii="Times New Roman" w:eastAsia="Calibri" w:hAnsi="Times New Roman" w:cs="Times New Roman"/>
          <w:i/>
          <w:iCs/>
          <w:shd w:val="clear" w:color="auto" w:fill="00FFFF"/>
          <w:lang w:eastAsia="en-US"/>
        </w:rPr>
      </w:pPr>
    </w:p>
    <w:p w14:paraId="57D496A7" w14:textId="16891E80" w:rsidR="0092420B" w:rsidRPr="00DA1F0D" w:rsidRDefault="00DE7720" w:rsidP="00DE7720">
      <w:pPr>
        <w:suppressAutoHyphens w:val="0"/>
        <w:spacing w:after="200" w:line="276" w:lineRule="auto"/>
        <w:jc w:val="both"/>
        <w:rPr>
          <w:rFonts w:eastAsiaTheme="minorHAnsi" w:cstheme="minorBidi"/>
          <w:b/>
          <w:sz w:val="22"/>
          <w:szCs w:val="22"/>
          <w:u w:val="single"/>
          <w:lang w:val="sv-SE" w:eastAsia="en-US"/>
        </w:rPr>
      </w:pPr>
      <w:r w:rsidRPr="00DA1F0D">
        <w:rPr>
          <w:rFonts w:eastAsiaTheme="minorHAnsi" w:cstheme="minorBidi"/>
          <w:b/>
          <w:sz w:val="22"/>
          <w:szCs w:val="22"/>
          <w:u w:val="single"/>
          <w:lang w:val="sv-SE" w:eastAsia="en-US"/>
        </w:rPr>
        <w:t xml:space="preserve">Risk </w:t>
      </w:r>
      <w:r w:rsidR="00BB7D0C">
        <w:rPr>
          <w:rFonts w:eastAsiaTheme="minorHAnsi" w:cstheme="minorBidi"/>
          <w:b/>
          <w:sz w:val="22"/>
          <w:szCs w:val="22"/>
          <w:u w:val="single"/>
          <w:lang w:val="sv-SE" w:eastAsia="en-US"/>
        </w:rPr>
        <w:t xml:space="preserve">characterization </w:t>
      </w:r>
      <w:r w:rsidRPr="00DA1F0D">
        <w:rPr>
          <w:rFonts w:eastAsiaTheme="minorHAnsi" w:cstheme="minorBidi"/>
          <w:b/>
          <w:sz w:val="22"/>
          <w:szCs w:val="22"/>
          <w:u w:val="single"/>
          <w:lang w:val="sv-SE" w:eastAsia="en-US"/>
        </w:rPr>
        <w:t>for Industrial users</w:t>
      </w:r>
    </w:p>
    <w:p w14:paraId="71BFAB2F" w14:textId="79AB3D41" w:rsidR="0092420B" w:rsidRPr="00DE7720" w:rsidRDefault="0092420B">
      <w:pPr>
        <w:spacing w:line="260" w:lineRule="atLeast"/>
        <w:rPr>
          <w:rFonts w:eastAsia="Calibri" w:cs="Times New Roman"/>
          <w:shd w:val="clear" w:color="auto" w:fill="00FFFF"/>
          <w:lang w:eastAsia="en-US"/>
        </w:rPr>
      </w:pPr>
    </w:p>
    <w:p w14:paraId="303D8CEA" w14:textId="77777777" w:rsidR="0055582C" w:rsidRPr="00153F99" w:rsidRDefault="0055582C" w:rsidP="0055582C">
      <w:pPr>
        <w:spacing w:after="240"/>
        <w:rPr>
          <w:i/>
        </w:rPr>
      </w:pPr>
      <w:r w:rsidRPr="00153F99">
        <w:rPr>
          <w:i/>
        </w:rPr>
        <w:t>Systemic effects</w:t>
      </w:r>
    </w:p>
    <w:tbl>
      <w:tblPr>
        <w:tblW w:w="88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456"/>
        <w:gridCol w:w="1179"/>
        <w:gridCol w:w="1355"/>
        <w:gridCol w:w="1711"/>
        <w:gridCol w:w="1425"/>
      </w:tblGrid>
      <w:tr w:rsidR="0055582C" w:rsidRPr="006C79EC" w14:paraId="754B7594" w14:textId="77777777" w:rsidTr="00DA1F0D">
        <w:trPr>
          <w:trHeight w:val="528"/>
        </w:trPr>
        <w:tc>
          <w:tcPr>
            <w:tcW w:w="1716" w:type="dxa"/>
            <w:shd w:val="clear" w:color="auto" w:fill="FFFFCC"/>
            <w:vAlign w:val="center"/>
          </w:tcPr>
          <w:p w14:paraId="4453A98D" w14:textId="77777777" w:rsidR="0055582C" w:rsidRPr="006C79EC" w:rsidRDefault="0055582C" w:rsidP="003E74E0">
            <w:pPr>
              <w:jc w:val="center"/>
              <w:rPr>
                <w:b/>
                <w:lang w:eastAsia="en-US"/>
              </w:rPr>
            </w:pPr>
            <w:r w:rsidRPr="006C79EC">
              <w:rPr>
                <w:b/>
                <w:lang w:eastAsia="en-US"/>
              </w:rPr>
              <w:t>Task/</w:t>
            </w:r>
          </w:p>
          <w:p w14:paraId="589C5712" w14:textId="77777777" w:rsidR="0055582C" w:rsidRPr="006C79EC" w:rsidRDefault="0055582C" w:rsidP="003E74E0">
            <w:pPr>
              <w:jc w:val="center"/>
              <w:rPr>
                <w:b/>
                <w:lang w:eastAsia="en-US"/>
              </w:rPr>
            </w:pPr>
            <w:r w:rsidRPr="006C79EC">
              <w:rPr>
                <w:b/>
                <w:lang w:eastAsia="en-US"/>
              </w:rPr>
              <w:t>Scenario</w:t>
            </w:r>
          </w:p>
        </w:tc>
        <w:tc>
          <w:tcPr>
            <w:tcW w:w="1456" w:type="dxa"/>
            <w:shd w:val="clear" w:color="auto" w:fill="FFFFCC"/>
            <w:vAlign w:val="center"/>
          </w:tcPr>
          <w:p w14:paraId="00C52702" w14:textId="77777777" w:rsidR="0055582C" w:rsidRPr="006C79EC" w:rsidRDefault="0055582C" w:rsidP="003E74E0">
            <w:pPr>
              <w:jc w:val="center"/>
              <w:rPr>
                <w:b/>
                <w:lang w:eastAsia="en-US"/>
              </w:rPr>
            </w:pPr>
            <w:r w:rsidRPr="006C79EC">
              <w:rPr>
                <w:b/>
                <w:lang w:eastAsia="en-US"/>
              </w:rPr>
              <w:t>Tier</w:t>
            </w:r>
          </w:p>
        </w:tc>
        <w:tc>
          <w:tcPr>
            <w:tcW w:w="1179" w:type="dxa"/>
            <w:shd w:val="clear" w:color="auto" w:fill="FFFFCC"/>
            <w:vAlign w:val="center"/>
          </w:tcPr>
          <w:p w14:paraId="2676268F" w14:textId="77777777" w:rsidR="0055582C" w:rsidRPr="006C79EC" w:rsidRDefault="0055582C" w:rsidP="003E74E0">
            <w:pPr>
              <w:jc w:val="center"/>
              <w:rPr>
                <w:b/>
                <w:lang w:val="es-ES" w:eastAsia="en-US"/>
              </w:rPr>
            </w:pPr>
            <w:r w:rsidRPr="006C79EC">
              <w:rPr>
                <w:b/>
                <w:lang w:val="es-ES" w:eastAsia="en-US"/>
              </w:rPr>
              <w:t>AEL</w:t>
            </w:r>
          </w:p>
          <w:p w14:paraId="1DB20396" w14:textId="77777777" w:rsidR="0055582C" w:rsidRPr="006C79EC" w:rsidRDefault="0055582C" w:rsidP="003E74E0">
            <w:pPr>
              <w:jc w:val="center"/>
              <w:rPr>
                <w:b/>
                <w:lang w:val="es-ES" w:eastAsia="en-US"/>
              </w:rPr>
            </w:pPr>
            <w:r w:rsidRPr="006C79EC">
              <w:rPr>
                <w:b/>
                <w:lang w:val="es-ES" w:eastAsia="en-US"/>
              </w:rPr>
              <w:t>(mg/kg bw/d)</w:t>
            </w:r>
          </w:p>
        </w:tc>
        <w:tc>
          <w:tcPr>
            <w:tcW w:w="1355" w:type="dxa"/>
            <w:shd w:val="clear" w:color="auto" w:fill="FFFFCC"/>
            <w:vAlign w:val="center"/>
          </w:tcPr>
          <w:p w14:paraId="514042FB" w14:textId="77777777" w:rsidR="0055582C" w:rsidRPr="006C79EC" w:rsidRDefault="0055582C" w:rsidP="003E74E0">
            <w:pPr>
              <w:jc w:val="center"/>
              <w:rPr>
                <w:b/>
                <w:lang w:eastAsia="en-US"/>
              </w:rPr>
            </w:pPr>
            <w:r w:rsidRPr="006C79EC">
              <w:rPr>
                <w:b/>
                <w:lang w:eastAsia="en-US"/>
              </w:rPr>
              <w:t>Estimated uptake</w:t>
            </w:r>
          </w:p>
          <w:p w14:paraId="29568332" w14:textId="77777777" w:rsidR="0055582C" w:rsidRPr="006C79EC" w:rsidRDefault="0055582C" w:rsidP="003E74E0">
            <w:pPr>
              <w:jc w:val="center"/>
              <w:rPr>
                <w:b/>
                <w:lang w:eastAsia="en-US"/>
              </w:rPr>
            </w:pPr>
            <w:r w:rsidRPr="006C79EC">
              <w:rPr>
                <w:b/>
                <w:lang w:eastAsia="en-US"/>
              </w:rPr>
              <w:t>(mg/kg bw/d)</w:t>
            </w:r>
          </w:p>
        </w:tc>
        <w:tc>
          <w:tcPr>
            <w:tcW w:w="1711" w:type="dxa"/>
            <w:shd w:val="clear" w:color="auto" w:fill="FFFFCC"/>
            <w:vAlign w:val="center"/>
          </w:tcPr>
          <w:p w14:paraId="76F3D573" w14:textId="77777777" w:rsidR="0055582C" w:rsidRPr="006C79EC" w:rsidRDefault="0055582C" w:rsidP="003E74E0">
            <w:pPr>
              <w:jc w:val="center"/>
              <w:rPr>
                <w:b/>
                <w:lang w:eastAsia="en-US"/>
              </w:rPr>
            </w:pPr>
            <w:r w:rsidRPr="006C79EC">
              <w:rPr>
                <w:b/>
                <w:lang w:eastAsia="en-US"/>
              </w:rPr>
              <w:t>Estimated uptake/ AEL</w:t>
            </w:r>
          </w:p>
          <w:p w14:paraId="03509724" w14:textId="77777777" w:rsidR="0055582C" w:rsidRPr="006C79EC" w:rsidRDefault="0055582C" w:rsidP="003E74E0">
            <w:pPr>
              <w:jc w:val="center"/>
              <w:rPr>
                <w:b/>
                <w:lang w:eastAsia="en-US"/>
              </w:rPr>
            </w:pPr>
            <w:r w:rsidRPr="006C79EC">
              <w:rPr>
                <w:b/>
                <w:lang w:eastAsia="en-US"/>
              </w:rPr>
              <w:t>(%)</w:t>
            </w:r>
          </w:p>
        </w:tc>
        <w:tc>
          <w:tcPr>
            <w:tcW w:w="1425" w:type="dxa"/>
            <w:shd w:val="clear" w:color="auto" w:fill="FFFFCC"/>
            <w:vAlign w:val="center"/>
          </w:tcPr>
          <w:p w14:paraId="45C2E505" w14:textId="77777777" w:rsidR="0055582C" w:rsidRPr="006C79EC" w:rsidRDefault="0055582C" w:rsidP="003E74E0">
            <w:pPr>
              <w:jc w:val="center"/>
              <w:rPr>
                <w:b/>
                <w:lang w:eastAsia="en-US"/>
              </w:rPr>
            </w:pPr>
            <w:r w:rsidRPr="006C79EC">
              <w:rPr>
                <w:b/>
                <w:lang w:eastAsia="en-US"/>
              </w:rPr>
              <w:t>Acceptable</w:t>
            </w:r>
          </w:p>
          <w:p w14:paraId="60D8B959" w14:textId="77777777" w:rsidR="0055582C" w:rsidRPr="006C79EC" w:rsidRDefault="0055582C" w:rsidP="003E74E0">
            <w:pPr>
              <w:jc w:val="center"/>
              <w:rPr>
                <w:b/>
                <w:lang w:eastAsia="en-US"/>
              </w:rPr>
            </w:pPr>
            <w:r w:rsidRPr="006C79EC">
              <w:rPr>
                <w:b/>
                <w:lang w:eastAsia="en-US"/>
              </w:rPr>
              <w:t>(yes/no)</w:t>
            </w:r>
          </w:p>
        </w:tc>
      </w:tr>
      <w:tr w:rsidR="0055582C" w:rsidRPr="006C79EC" w14:paraId="6B121DE1" w14:textId="77777777" w:rsidTr="00DA1F0D">
        <w:trPr>
          <w:trHeight w:val="144"/>
        </w:trPr>
        <w:tc>
          <w:tcPr>
            <w:tcW w:w="1716" w:type="dxa"/>
            <w:shd w:val="clear" w:color="auto" w:fill="auto"/>
            <w:vAlign w:val="center"/>
          </w:tcPr>
          <w:p w14:paraId="6AEA9E55" w14:textId="77777777" w:rsidR="0055582C" w:rsidRPr="006C79EC" w:rsidRDefault="0055582C" w:rsidP="003E74E0">
            <w:pPr>
              <w:jc w:val="center"/>
              <w:rPr>
                <w:b/>
                <w:lang w:eastAsia="en-US"/>
              </w:rPr>
            </w:pPr>
            <w:r w:rsidRPr="006C79EC">
              <w:rPr>
                <w:b/>
                <w:lang w:eastAsia="en-US"/>
              </w:rPr>
              <w:t>Scenario [1]</w:t>
            </w:r>
          </w:p>
          <w:p w14:paraId="45C90E8D" w14:textId="77777777" w:rsidR="0055582C" w:rsidRPr="006C79EC" w:rsidRDefault="0055582C" w:rsidP="003E74E0">
            <w:pPr>
              <w:jc w:val="center"/>
              <w:rPr>
                <w:lang w:eastAsia="en-US"/>
              </w:rPr>
            </w:pPr>
            <w:r w:rsidRPr="006C79EC">
              <w:rPr>
                <w:lang w:eastAsia="en-US"/>
              </w:rPr>
              <w:t>Automated loading</w:t>
            </w:r>
          </w:p>
        </w:tc>
        <w:tc>
          <w:tcPr>
            <w:tcW w:w="1456" w:type="dxa"/>
            <w:shd w:val="clear" w:color="auto" w:fill="auto"/>
            <w:vAlign w:val="center"/>
          </w:tcPr>
          <w:p w14:paraId="4D4011CF" w14:textId="77777777" w:rsidR="0055582C" w:rsidRPr="006C79EC" w:rsidRDefault="0055582C" w:rsidP="003E74E0">
            <w:pPr>
              <w:jc w:val="center"/>
              <w:rPr>
                <w:lang w:eastAsia="en-US"/>
              </w:rPr>
            </w:pPr>
            <w:r w:rsidRPr="006C79EC">
              <w:rPr>
                <w:lang w:eastAsia="en-US"/>
              </w:rPr>
              <w:t>Tier 1/no PPE</w:t>
            </w:r>
          </w:p>
        </w:tc>
        <w:tc>
          <w:tcPr>
            <w:tcW w:w="1179" w:type="dxa"/>
            <w:shd w:val="clear" w:color="auto" w:fill="auto"/>
            <w:vAlign w:val="center"/>
          </w:tcPr>
          <w:p w14:paraId="2DF82331" w14:textId="77777777" w:rsidR="0055582C" w:rsidRPr="006C79EC" w:rsidRDefault="0055582C" w:rsidP="003E74E0">
            <w:pPr>
              <w:jc w:val="center"/>
              <w:rPr>
                <w:lang w:eastAsia="en-US"/>
              </w:rPr>
            </w:pPr>
            <w:r w:rsidRPr="006C79EC">
              <w:rPr>
                <w:lang w:eastAsia="en-US"/>
              </w:rPr>
              <w:t>0.065</w:t>
            </w:r>
          </w:p>
        </w:tc>
        <w:tc>
          <w:tcPr>
            <w:tcW w:w="1355" w:type="dxa"/>
            <w:shd w:val="clear" w:color="auto" w:fill="auto"/>
            <w:vAlign w:val="center"/>
          </w:tcPr>
          <w:p w14:paraId="236AE558" w14:textId="77777777" w:rsidR="0055582C" w:rsidRPr="006C79EC" w:rsidRDefault="0055582C" w:rsidP="003E74E0">
            <w:pPr>
              <w:jc w:val="center"/>
              <w:rPr>
                <w:lang w:eastAsia="en-US"/>
              </w:rPr>
            </w:pPr>
            <w:r w:rsidRPr="006C79EC">
              <w:rPr>
                <w:lang w:eastAsia="en-US"/>
              </w:rPr>
              <w:t>1.02 x 10</w:t>
            </w:r>
            <w:r w:rsidRPr="006C79EC">
              <w:rPr>
                <w:vertAlign w:val="superscript"/>
                <w:lang w:eastAsia="en-US"/>
              </w:rPr>
              <w:t>-2</w:t>
            </w:r>
          </w:p>
        </w:tc>
        <w:tc>
          <w:tcPr>
            <w:tcW w:w="1711" w:type="dxa"/>
            <w:shd w:val="clear" w:color="auto" w:fill="auto"/>
            <w:vAlign w:val="center"/>
          </w:tcPr>
          <w:p w14:paraId="56ED32F0" w14:textId="77777777" w:rsidR="0055582C" w:rsidRPr="006C79EC" w:rsidRDefault="0055582C" w:rsidP="003E74E0">
            <w:pPr>
              <w:jc w:val="center"/>
              <w:rPr>
                <w:lang w:eastAsia="en-US"/>
              </w:rPr>
            </w:pPr>
            <w:r w:rsidRPr="006C79EC">
              <w:rPr>
                <w:lang w:eastAsia="en-US"/>
              </w:rPr>
              <w:t>15.7</w:t>
            </w:r>
          </w:p>
        </w:tc>
        <w:tc>
          <w:tcPr>
            <w:tcW w:w="1425" w:type="dxa"/>
            <w:shd w:val="clear" w:color="auto" w:fill="auto"/>
            <w:vAlign w:val="center"/>
          </w:tcPr>
          <w:p w14:paraId="64C81673" w14:textId="77777777" w:rsidR="0055582C" w:rsidRPr="006C79EC" w:rsidRDefault="0055582C" w:rsidP="003E74E0">
            <w:pPr>
              <w:jc w:val="center"/>
              <w:rPr>
                <w:lang w:eastAsia="en-US"/>
              </w:rPr>
            </w:pPr>
            <w:r w:rsidRPr="006C79EC">
              <w:rPr>
                <w:lang w:eastAsia="en-US"/>
              </w:rPr>
              <w:t>yes</w:t>
            </w:r>
          </w:p>
        </w:tc>
      </w:tr>
      <w:tr w:rsidR="0055582C" w:rsidRPr="006C79EC" w14:paraId="0AF4B3DC" w14:textId="77777777" w:rsidTr="00DA1F0D">
        <w:trPr>
          <w:trHeight w:val="144"/>
        </w:trPr>
        <w:tc>
          <w:tcPr>
            <w:tcW w:w="1716" w:type="dxa"/>
            <w:vMerge w:val="restart"/>
            <w:shd w:val="clear" w:color="auto" w:fill="BFBFBF" w:themeFill="background1" w:themeFillShade="BF"/>
            <w:vAlign w:val="center"/>
          </w:tcPr>
          <w:p w14:paraId="3111345B" w14:textId="77777777" w:rsidR="0055582C" w:rsidRPr="006C79EC" w:rsidRDefault="0055582C" w:rsidP="003E74E0">
            <w:pPr>
              <w:jc w:val="center"/>
              <w:rPr>
                <w:b/>
                <w:lang w:eastAsia="en-US"/>
              </w:rPr>
            </w:pPr>
            <w:r w:rsidRPr="006C79EC">
              <w:rPr>
                <w:b/>
                <w:lang w:eastAsia="en-US"/>
              </w:rPr>
              <w:t>Scenario [2]</w:t>
            </w:r>
          </w:p>
          <w:p w14:paraId="7C124505" w14:textId="77777777" w:rsidR="0055582C" w:rsidRPr="006C79EC" w:rsidRDefault="0055582C" w:rsidP="003E74E0">
            <w:pPr>
              <w:jc w:val="center"/>
              <w:rPr>
                <w:lang w:eastAsia="en-US"/>
              </w:rPr>
            </w:pPr>
            <w:r w:rsidRPr="006C79EC">
              <w:rPr>
                <w:lang w:eastAsia="en-US"/>
              </w:rPr>
              <w:t>Manual loading</w:t>
            </w:r>
          </w:p>
        </w:tc>
        <w:tc>
          <w:tcPr>
            <w:tcW w:w="1456" w:type="dxa"/>
            <w:shd w:val="clear" w:color="auto" w:fill="BFBFBF" w:themeFill="background1" w:themeFillShade="BF"/>
            <w:vAlign w:val="center"/>
          </w:tcPr>
          <w:p w14:paraId="63EED955" w14:textId="77777777" w:rsidR="0055582C" w:rsidRPr="006C79EC" w:rsidRDefault="0055582C" w:rsidP="003E74E0">
            <w:pPr>
              <w:jc w:val="center"/>
              <w:rPr>
                <w:lang w:eastAsia="en-US"/>
              </w:rPr>
            </w:pPr>
            <w:r w:rsidRPr="006C79EC">
              <w:rPr>
                <w:lang w:eastAsia="en-US"/>
              </w:rPr>
              <w:t>Tier 1/no PPE</w:t>
            </w:r>
          </w:p>
        </w:tc>
        <w:tc>
          <w:tcPr>
            <w:tcW w:w="1179" w:type="dxa"/>
            <w:shd w:val="clear" w:color="auto" w:fill="BFBFBF" w:themeFill="background1" w:themeFillShade="BF"/>
            <w:vAlign w:val="center"/>
          </w:tcPr>
          <w:p w14:paraId="5D149048" w14:textId="77777777" w:rsidR="0055582C" w:rsidRPr="006C79EC" w:rsidRDefault="0055582C" w:rsidP="003E74E0">
            <w:pPr>
              <w:jc w:val="center"/>
              <w:rPr>
                <w:lang w:eastAsia="en-US"/>
              </w:rPr>
            </w:pPr>
            <w:r w:rsidRPr="006C79EC">
              <w:rPr>
                <w:lang w:eastAsia="en-US"/>
              </w:rPr>
              <w:t>0.065</w:t>
            </w:r>
          </w:p>
        </w:tc>
        <w:tc>
          <w:tcPr>
            <w:tcW w:w="1355" w:type="dxa"/>
            <w:shd w:val="clear" w:color="auto" w:fill="BFBFBF" w:themeFill="background1" w:themeFillShade="BF"/>
            <w:vAlign w:val="center"/>
          </w:tcPr>
          <w:p w14:paraId="78F00467" w14:textId="77777777" w:rsidR="0055582C" w:rsidRPr="006C79EC" w:rsidRDefault="0055582C" w:rsidP="003E74E0">
            <w:pPr>
              <w:jc w:val="center"/>
              <w:rPr>
                <w:lang w:eastAsia="en-US"/>
              </w:rPr>
            </w:pPr>
            <w:r w:rsidRPr="006C79EC">
              <w:rPr>
                <w:lang w:eastAsia="en-US"/>
              </w:rPr>
              <w:t>1.12</w:t>
            </w:r>
          </w:p>
        </w:tc>
        <w:tc>
          <w:tcPr>
            <w:tcW w:w="1711" w:type="dxa"/>
            <w:shd w:val="clear" w:color="auto" w:fill="BFBFBF" w:themeFill="background1" w:themeFillShade="BF"/>
            <w:vAlign w:val="center"/>
          </w:tcPr>
          <w:p w14:paraId="2AE5D2FD" w14:textId="77777777" w:rsidR="0055582C" w:rsidRPr="006C79EC" w:rsidRDefault="0055582C" w:rsidP="003E74E0">
            <w:pPr>
              <w:jc w:val="center"/>
              <w:rPr>
                <w:lang w:eastAsia="en-US"/>
              </w:rPr>
            </w:pPr>
            <w:r w:rsidRPr="006C79EC">
              <w:rPr>
                <w:lang w:eastAsia="en-US"/>
              </w:rPr>
              <w:t>1725</w:t>
            </w:r>
          </w:p>
        </w:tc>
        <w:tc>
          <w:tcPr>
            <w:tcW w:w="1425" w:type="dxa"/>
            <w:shd w:val="clear" w:color="auto" w:fill="BFBFBF" w:themeFill="background1" w:themeFillShade="BF"/>
            <w:vAlign w:val="center"/>
          </w:tcPr>
          <w:p w14:paraId="4DDBF938" w14:textId="77777777" w:rsidR="0055582C" w:rsidRPr="006C79EC" w:rsidRDefault="0055582C" w:rsidP="003E74E0">
            <w:pPr>
              <w:jc w:val="center"/>
              <w:rPr>
                <w:b/>
                <w:lang w:eastAsia="en-US"/>
              </w:rPr>
            </w:pPr>
            <w:r w:rsidRPr="006C79EC">
              <w:rPr>
                <w:b/>
                <w:lang w:eastAsia="en-US"/>
              </w:rPr>
              <w:t>No</w:t>
            </w:r>
          </w:p>
        </w:tc>
      </w:tr>
      <w:tr w:rsidR="0055582C" w:rsidRPr="006C79EC" w14:paraId="055B75B9" w14:textId="77777777" w:rsidTr="00DA1F0D">
        <w:trPr>
          <w:trHeight w:val="144"/>
        </w:trPr>
        <w:tc>
          <w:tcPr>
            <w:tcW w:w="1716" w:type="dxa"/>
            <w:vMerge/>
            <w:shd w:val="clear" w:color="auto" w:fill="BFBFBF" w:themeFill="background1" w:themeFillShade="BF"/>
            <w:vAlign w:val="center"/>
          </w:tcPr>
          <w:p w14:paraId="68A4C294" w14:textId="77777777" w:rsidR="0055582C" w:rsidRPr="006C79EC" w:rsidRDefault="0055582C" w:rsidP="003E74E0">
            <w:pPr>
              <w:jc w:val="center"/>
              <w:rPr>
                <w:b/>
                <w:lang w:eastAsia="en-US"/>
              </w:rPr>
            </w:pPr>
          </w:p>
        </w:tc>
        <w:tc>
          <w:tcPr>
            <w:tcW w:w="1456" w:type="dxa"/>
            <w:shd w:val="clear" w:color="auto" w:fill="BFBFBF" w:themeFill="background1" w:themeFillShade="BF"/>
            <w:vAlign w:val="center"/>
          </w:tcPr>
          <w:p w14:paraId="13C9A8CC" w14:textId="77777777" w:rsidR="0055582C" w:rsidRPr="006C79EC" w:rsidRDefault="0055582C" w:rsidP="003E74E0">
            <w:pPr>
              <w:jc w:val="center"/>
              <w:rPr>
                <w:lang w:eastAsia="en-US"/>
              </w:rPr>
            </w:pPr>
            <w:r w:rsidRPr="006C79EC">
              <w:rPr>
                <w:lang w:eastAsia="en-US"/>
              </w:rPr>
              <w:t>Tier 2/PPE (gloves + impermeable coverall)</w:t>
            </w:r>
          </w:p>
        </w:tc>
        <w:tc>
          <w:tcPr>
            <w:tcW w:w="1179" w:type="dxa"/>
            <w:shd w:val="clear" w:color="auto" w:fill="BFBFBF" w:themeFill="background1" w:themeFillShade="BF"/>
            <w:vAlign w:val="center"/>
          </w:tcPr>
          <w:p w14:paraId="3A5D4558" w14:textId="77777777" w:rsidR="0055582C" w:rsidRPr="006C79EC" w:rsidRDefault="0055582C" w:rsidP="003E74E0">
            <w:pPr>
              <w:jc w:val="center"/>
              <w:rPr>
                <w:lang w:eastAsia="en-US"/>
              </w:rPr>
            </w:pPr>
            <w:r w:rsidRPr="006C79EC">
              <w:rPr>
                <w:lang w:eastAsia="en-US"/>
              </w:rPr>
              <w:t>0.065</w:t>
            </w:r>
          </w:p>
        </w:tc>
        <w:tc>
          <w:tcPr>
            <w:tcW w:w="1355" w:type="dxa"/>
            <w:shd w:val="clear" w:color="auto" w:fill="BFBFBF" w:themeFill="background1" w:themeFillShade="BF"/>
            <w:vAlign w:val="center"/>
          </w:tcPr>
          <w:p w14:paraId="273A1364" w14:textId="77777777" w:rsidR="0055582C" w:rsidRPr="006C79EC" w:rsidRDefault="0055582C" w:rsidP="003E74E0">
            <w:pPr>
              <w:jc w:val="center"/>
              <w:rPr>
                <w:lang w:eastAsia="en-US"/>
              </w:rPr>
            </w:pPr>
            <w:r w:rsidRPr="006C79EC">
              <w:rPr>
                <w:lang w:eastAsia="en-US"/>
              </w:rPr>
              <w:t>1.14 x 10</w:t>
            </w:r>
            <w:r w:rsidRPr="006C79EC">
              <w:rPr>
                <w:vertAlign w:val="superscript"/>
                <w:lang w:eastAsia="en-US"/>
              </w:rPr>
              <w:t>-2</w:t>
            </w:r>
          </w:p>
        </w:tc>
        <w:tc>
          <w:tcPr>
            <w:tcW w:w="1711" w:type="dxa"/>
            <w:shd w:val="clear" w:color="auto" w:fill="BFBFBF" w:themeFill="background1" w:themeFillShade="BF"/>
            <w:vAlign w:val="center"/>
          </w:tcPr>
          <w:p w14:paraId="7A06B5AC" w14:textId="77777777" w:rsidR="0055582C" w:rsidRPr="006C79EC" w:rsidRDefault="0055582C" w:rsidP="003E74E0">
            <w:pPr>
              <w:jc w:val="center"/>
              <w:rPr>
                <w:lang w:eastAsia="en-US"/>
              </w:rPr>
            </w:pPr>
            <w:r w:rsidRPr="006C79EC">
              <w:rPr>
                <w:lang w:eastAsia="en-US"/>
              </w:rPr>
              <w:t>17.6</w:t>
            </w:r>
          </w:p>
        </w:tc>
        <w:tc>
          <w:tcPr>
            <w:tcW w:w="1425" w:type="dxa"/>
            <w:shd w:val="clear" w:color="auto" w:fill="BFBFBF" w:themeFill="background1" w:themeFillShade="BF"/>
            <w:vAlign w:val="center"/>
          </w:tcPr>
          <w:p w14:paraId="6E747939" w14:textId="77777777" w:rsidR="0055582C" w:rsidRPr="006C79EC" w:rsidRDefault="0055582C" w:rsidP="003E74E0">
            <w:pPr>
              <w:jc w:val="center"/>
              <w:rPr>
                <w:lang w:eastAsia="en-US"/>
              </w:rPr>
            </w:pPr>
            <w:r w:rsidRPr="006C79EC">
              <w:rPr>
                <w:lang w:eastAsia="en-US"/>
              </w:rPr>
              <w:t>yes</w:t>
            </w:r>
          </w:p>
        </w:tc>
      </w:tr>
      <w:tr w:rsidR="0055582C" w:rsidRPr="006C79EC" w14:paraId="13268E07" w14:textId="77777777" w:rsidTr="00DA1F0D">
        <w:trPr>
          <w:trHeight w:val="144"/>
        </w:trPr>
        <w:tc>
          <w:tcPr>
            <w:tcW w:w="1716" w:type="dxa"/>
            <w:vMerge w:val="restart"/>
            <w:shd w:val="clear" w:color="auto" w:fill="auto"/>
            <w:vAlign w:val="center"/>
          </w:tcPr>
          <w:p w14:paraId="20BFF0FB" w14:textId="77777777" w:rsidR="0055582C" w:rsidRPr="006C79EC" w:rsidRDefault="0055582C" w:rsidP="003E74E0">
            <w:pPr>
              <w:jc w:val="center"/>
              <w:rPr>
                <w:b/>
                <w:lang w:eastAsia="en-US"/>
              </w:rPr>
            </w:pPr>
            <w:r w:rsidRPr="006C79EC">
              <w:rPr>
                <w:b/>
                <w:lang w:eastAsia="en-US"/>
              </w:rPr>
              <w:t>Scenario [3]</w:t>
            </w:r>
          </w:p>
          <w:p w14:paraId="7E8C9E8D" w14:textId="2CFC459F" w:rsidR="0055582C" w:rsidRPr="006C79EC" w:rsidRDefault="0055582C" w:rsidP="00920554">
            <w:pPr>
              <w:jc w:val="center"/>
              <w:rPr>
                <w:lang w:eastAsia="en-US"/>
              </w:rPr>
            </w:pPr>
            <w:r w:rsidRPr="006C79EC">
              <w:rPr>
                <w:lang w:eastAsia="en-US"/>
              </w:rPr>
              <w:t xml:space="preserve">Filling product to be preserved with 400 ppm </w:t>
            </w:r>
            <w:r w:rsidR="00920554" w:rsidRPr="006C79EC">
              <w:rPr>
                <w:lang w:eastAsia="en-US"/>
              </w:rPr>
              <w:t>pure C(M)IT</w:t>
            </w:r>
          </w:p>
        </w:tc>
        <w:tc>
          <w:tcPr>
            <w:tcW w:w="1456" w:type="dxa"/>
            <w:shd w:val="clear" w:color="auto" w:fill="auto"/>
            <w:vAlign w:val="center"/>
          </w:tcPr>
          <w:p w14:paraId="73AB9176" w14:textId="77777777" w:rsidR="0055582C" w:rsidRPr="006C79EC" w:rsidRDefault="0055582C" w:rsidP="003E74E0">
            <w:pPr>
              <w:jc w:val="center"/>
              <w:rPr>
                <w:lang w:eastAsia="en-US"/>
              </w:rPr>
            </w:pPr>
            <w:r w:rsidRPr="006C79EC">
              <w:rPr>
                <w:lang w:eastAsia="en-US"/>
              </w:rPr>
              <w:t>Tier 1/no PPE</w:t>
            </w:r>
          </w:p>
        </w:tc>
        <w:tc>
          <w:tcPr>
            <w:tcW w:w="1179" w:type="dxa"/>
            <w:shd w:val="clear" w:color="auto" w:fill="auto"/>
            <w:vAlign w:val="center"/>
          </w:tcPr>
          <w:p w14:paraId="17F86104" w14:textId="77777777" w:rsidR="0055582C" w:rsidRPr="006C79EC" w:rsidRDefault="0055582C" w:rsidP="003E74E0">
            <w:pPr>
              <w:jc w:val="center"/>
              <w:rPr>
                <w:lang w:eastAsia="en-US"/>
              </w:rPr>
            </w:pPr>
            <w:r w:rsidRPr="006C79EC">
              <w:rPr>
                <w:lang w:eastAsia="en-US"/>
              </w:rPr>
              <w:t>0.065</w:t>
            </w:r>
          </w:p>
        </w:tc>
        <w:tc>
          <w:tcPr>
            <w:tcW w:w="1355" w:type="dxa"/>
            <w:shd w:val="clear" w:color="auto" w:fill="auto"/>
            <w:vAlign w:val="center"/>
          </w:tcPr>
          <w:p w14:paraId="2EAEA7C0" w14:textId="77777777" w:rsidR="0055582C" w:rsidRPr="006C79EC" w:rsidRDefault="0055582C" w:rsidP="003E74E0">
            <w:pPr>
              <w:jc w:val="center"/>
              <w:rPr>
                <w:lang w:eastAsia="en-US"/>
              </w:rPr>
            </w:pPr>
            <w:r w:rsidRPr="006C79EC">
              <w:rPr>
                <w:lang w:eastAsia="en-US"/>
              </w:rPr>
              <w:t>4.74 x 10</w:t>
            </w:r>
            <w:r w:rsidRPr="006C79EC">
              <w:rPr>
                <w:vertAlign w:val="superscript"/>
                <w:lang w:eastAsia="en-US"/>
              </w:rPr>
              <w:t>-1</w:t>
            </w:r>
          </w:p>
        </w:tc>
        <w:tc>
          <w:tcPr>
            <w:tcW w:w="1711" w:type="dxa"/>
            <w:shd w:val="clear" w:color="auto" w:fill="auto"/>
            <w:vAlign w:val="center"/>
          </w:tcPr>
          <w:p w14:paraId="7D664DA8" w14:textId="77777777" w:rsidR="0055582C" w:rsidRPr="006C79EC" w:rsidRDefault="0055582C" w:rsidP="003E74E0">
            <w:pPr>
              <w:jc w:val="center"/>
              <w:rPr>
                <w:lang w:eastAsia="en-US"/>
              </w:rPr>
            </w:pPr>
            <w:r w:rsidRPr="006C79EC">
              <w:rPr>
                <w:lang w:eastAsia="en-US"/>
              </w:rPr>
              <w:t>729</w:t>
            </w:r>
          </w:p>
        </w:tc>
        <w:tc>
          <w:tcPr>
            <w:tcW w:w="1425" w:type="dxa"/>
            <w:shd w:val="clear" w:color="auto" w:fill="auto"/>
            <w:vAlign w:val="center"/>
          </w:tcPr>
          <w:p w14:paraId="58BE2F39" w14:textId="77777777" w:rsidR="0055582C" w:rsidRPr="006C79EC" w:rsidRDefault="0055582C" w:rsidP="003E74E0">
            <w:pPr>
              <w:jc w:val="center"/>
              <w:rPr>
                <w:b/>
                <w:lang w:eastAsia="en-US"/>
              </w:rPr>
            </w:pPr>
            <w:r w:rsidRPr="006C79EC">
              <w:rPr>
                <w:b/>
                <w:lang w:eastAsia="en-US"/>
              </w:rPr>
              <w:t>No</w:t>
            </w:r>
          </w:p>
        </w:tc>
      </w:tr>
      <w:tr w:rsidR="0055582C" w:rsidRPr="006C79EC" w14:paraId="735AD4E5" w14:textId="77777777" w:rsidTr="00DA1F0D">
        <w:trPr>
          <w:trHeight w:val="144"/>
        </w:trPr>
        <w:tc>
          <w:tcPr>
            <w:tcW w:w="1716" w:type="dxa"/>
            <w:vMerge/>
            <w:shd w:val="clear" w:color="auto" w:fill="auto"/>
            <w:vAlign w:val="center"/>
          </w:tcPr>
          <w:p w14:paraId="492360BC" w14:textId="77777777" w:rsidR="0055582C" w:rsidRPr="006C79EC" w:rsidRDefault="0055582C" w:rsidP="003E74E0">
            <w:pPr>
              <w:jc w:val="center"/>
              <w:rPr>
                <w:b/>
                <w:lang w:eastAsia="en-US"/>
              </w:rPr>
            </w:pPr>
          </w:p>
        </w:tc>
        <w:tc>
          <w:tcPr>
            <w:tcW w:w="1456" w:type="dxa"/>
            <w:shd w:val="clear" w:color="auto" w:fill="auto"/>
            <w:vAlign w:val="center"/>
          </w:tcPr>
          <w:p w14:paraId="6D42DCFE" w14:textId="77777777" w:rsidR="0055582C" w:rsidRPr="006C79EC" w:rsidRDefault="0055582C" w:rsidP="003E74E0">
            <w:pPr>
              <w:jc w:val="center"/>
              <w:rPr>
                <w:lang w:eastAsia="en-US"/>
              </w:rPr>
            </w:pPr>
            <w:r w:rsidRPr="006C79EC">
              <w:rPr>
                <w:lang w:eastAsia="en-US"/>
              </w:rPr>
              <w:t>Tier 2/PPE (gloves + impermeable coverall)</w:t>
            </w:r>
          </w:p>
        </w:tc>
        <w:tc>
          <w:tcPr>
            <w:tcW w:w="1179" w:type="dxa"/>
            <w:shd w:val="clear" w:color="auto" w:fill="auto"/>
            <w:vAlign w:val="center"/>
          </w:tcPr>
          <w:p w14:paraId="3924EE2A" w14:textId="77777777" w:rsidR="0055582C" w:rsidRPr="006C79EC" w:rsidRDefault="0055582C" w:rsidP="003E74E0">
            <w:pPr>
              <w:jc w:val="center"/>
              <w:rPr>
                <w:lang w:eastAsia="en-US"/>
              </w:rPr>
            </w:pPr>
            <w:r w:rsidRPr="006C79EC">
              <w:rPr>
                <w:lang w:eastAsia="en-US"/>
              </w:rPr>
              <w:t>0.065</w:t>
            </w:r>
          </w:p>
        </w:tc>
        <w:tc>
          <w:tcPr>
            <w:tcW w:w="1355" w:type="dxa"/>
            <w:shd w:val="clear" w:color="auto" w:fill="auto"/>
            <w:vAlign w:val="center"/>
          </w:tcPr>
          <w:p w14:paraId="58D19EB1" w14:textId="6CB1940D" w:rsidR="0055582C" w:rsidRPr="006C79EC" w:rsidRDefault="0055582C" w:rsidP="003E74E0">
            <w:pPr>
              <w:jc w:val="center"/>
              <w:rPr>
                <w:lang w:eastAsia="en-US"/>
              </w:rPr>
            </w:pPr>
            <w:r w:rsidRPr="006C79EC">
              <w:rPr>
                <w:lang w:eastAsia="en-US"/>
              </w:rPr>
              <w:t>1.</w:t>
            </w:r>
            <w:r w:rsidR="00B52FD3">
              <w:rPr>
                <w:lang w:eastAsia="en-US"/>
              </w:rPr>
              <w:t>10</w:t>
            </w:r>
            <w:r w:rsidRPr="006C79EC">
              <w:rPr>
                <w:lang w:eastAsia="en-US"/>
              </w:rPr>
              <w:t xml:space="preserve"> x 10</w:t>
            </w:r>
            <w:r w:rsidRPr="006C79EC">
              <w:rPr>
                <w:vertAlign w:val="superscript"/>
                <w:lang w:eastAsia="en-US"/>
              </w:rPr>
              <w:t>-</w:t>
            </w:r>
            <w:r w:rsidR="00B52FD3">
              <w:rPr>
                <w:vertAlign w:val="superscript"/>
                <w:lang w:eastAsia="en-US"/>
              </w:rPr>
              <w:t>2</w:t>
            </w:r>
          </w:p>
        </w:tc>
        <w:tc>
          <w:tcPr>
            <w:tcW w:w="1711" w:type="dxa"/>
            <w:shd w:val="clear" w:color="auto" w:fill="auto"/>
            <w:vAlign w:val="center"/>
          </w:tcPr>
          <w:p w14:paraId="7CC1D98B" w14:textId="688038D4" w:rsidR="0055582C" w:rsidRPr="006C79EC" w:rsidRDefault="00B52FD3" w:rsidP="003E74E0">
            <w:pPr>
              <w:jc w:val="center"/>
              <w:rPr>
                <w:lang w:eastAsia="en-US"/>
              </w:rPr>
            </w:pPr>
            <w:r>
              <w:rPr>
                <w:lang w:eastAsia="en-US"/>
              </w:rPr>
              <w:t>16.9</w:t>
            </w:r>
          </w:p>
        </w:tc>
        <w:tc>
          <w:tcPr>
            <w:tcW w:w="1425" w:type="dxa"/>
            <w:shd w:val="clear" w:color="auto" w:fill="auto"/>
            <w:vAlign w:val="center"/>
          </w:tcPr>
          <w:p w14:paraId="33C3A341" w14:textId="2A1C4436" w:rsidR="0055582C" w:rsidRPr="00997D60" w:rsidRDefault="00B52FD3" w:rsidP="003E74E0">
            <w:pPr>
              <w:jc w:val="center"/>
              <w:rPr>
                <w:lang w:eastAsia="en-US"/>
              </w:rPr>
            </w:pPr>
            <w:r>
              <w:rPr>
                <w:lang w:eastAsia="en-US"/>
              </w:rPr>
              <w:t>y</w:t>
            </w:r>
            <w:r w:rsidRPr="00997D60">
              <w:rPr>
                <w:lang w:eastAsia="en-US"/>
              </w:rPr>
              <w:t>es</w:t>
            </w:r>
          </w:p>
        </w:tc>
      </w:tr>
      <w:tr w:rsidR="0055582C" w:rsidRPr="006C79EC" w14:paraId="6200B78C" w14:textId="77777777" w:rsidTr="00DA1F0D">
        <w:trPr>
          <w:trHeight w:val="144"/>
        </w:trPr>
        <w:tc>
          <w:tcPr>
            <w:tcW w:w="1716" w:type="dxa"/>
            <w:vMerge w:val="restart"/>
            <w:shd w:val="clear" w:color="auto" w:fill="BFBFBF" w:themeFill="background1" w:themeFillShade="BF"/>
            <w:vAlign w:val="center"/>
          </w:tcPr>
          <w:p w14:paraId="7EA63EB0" w14:textId="77777777" w:rsidR="0055582C" w:rsidRPr="006C79EC" w:rsidRDefault="0055582C" w:rsidP="003E74E0">
            <w:pPr>
              <w:jc w:val="center"/>
              <w:rPr>
                <w:b/>
                <w:lang w:eastAsia="en-US"/>
              </w:rPr>
            </w:pPr>
            <w:r w:rsidRPr="006C79EC">
              <w:rPr>
                <w:b/>
                <w:lang w:eastAsia="en-US"/>
              </w:rPr>
              <w:t>Scenario [1,3]</w:t>
            </w:r>
          </w:p>
        </w:tc>
        <w:tc>
          <w:tcPr>
            <w:tcW w:w="1456" w:type="dxa"/>
            <w:shd w:val="clear" w:color="auto" w:fill="BFBFBF" w:themeFill="background1" w:themeFillShade="BF"/>
            <w:vAlign w:val="center"/>
          </w:tcPr>
          <w:p w14:paraId="4ABFDC8C" w14:textId="77777777" w:rsidR="0055582C" w:rsidRPr="006C79EC" w:rsidRDefault="0055582C" w:rsidP="003E74E0">
            <w:pPr>
              <w:jc w:val="center"/>
              <w:rPr>
                <w:lang w:eastAsia="en-US"/>
              </w:rPr>
            </w:pPr>
            <w:r w:rsidRPr="006C79EC">
              <w:rPr>
                <w:lang w:eastAsia="en-US"/>
              </w:rPr>
              <w:t>Tier 1/no PPE</w:t>
            </w:r>
          </w:p>
        </w:tc>
        <w:tc>
          <w:tcPr>
            <w:tcW w:w="1179" w:type="dxa"/>
            <w:shd w:val="clear" w:color="auto" w:fill="BFBFBF" w:themeFill="background1" w:themeFillShade="BF"/>
            <w:vAlign w:val="center"/>
          </w:tcPr>
          <w:p w14:paraId="3D7CD561" w14:textId="77777777" w:rsidR="0055582C" w:rsidRPr="006C79EC" w:rsidRDefault="0055582C" w:rsidP="003E74E0">
            <w:pPr>
              <w:jc w:val="center"/>
              <w:rPr>
                <w:lang w:eastAsia="en-US"/>
              </w:rPr>
            </w:pPr>
            <w:r w:rsidRPr="006C79EC">
              <w:rPr>
                <w:lang w:eastAsia="en-US"/>
              </w:rPr>
              <w:t>0.065</w:t>
            </w:r>
          </w:p>
        </w:tc>
        <w:tc>
          <w:tcPr>
            <w:tcW w:w="1355" w:type="dxa"/>
            <w:shd w:val="clear" w:color="auto" w:fill="BFBFBF" w:themeFill="background1" w:themeFillShade="BF"/>
            <w:vAlign w:val="center"/>
          </w:tcPr>
          <w:p w14:paraId="7912C101" w14:textId="77777777" w:rsidR="0055582C" w:rsidRPr="006C79EC" w:rsidRDefault="0055582C" w:rsidP="003E74E0">
            <w:pPr>
              <w:jc w:val="center"/>
              <w:rPr>
                <w:lang w:eastAsia="en-US"/>
              </w:rPr>
            </w:pPr>
            <w:r w:rsidRPr="006C79EC">
              <w:rPr>
                <w:lang w:eastAsia="en-US"/>
              </w:rPr>
              <w:t>4.84 x 10</w:t>
            </w:r>
            <w:r w:rsidRPr="006C79EC">
              <w:rPr>
                <w:vertAlign w:val="superscript"/>
                <w:lang w:eastAsia="en-US"/>
              </w:rPr>
              <w:t>-1</w:t>
            </w:r>
          </w:p>
        </w:tc>
        <w:tc>
          <w:tcPr>
            <w:tcW w:w="1711" w:type="dxa"/>
            <w:shd w:val="clear" w:color="auto" w:fill="BFBFBF" w:themeFill="background1" w:themeFillShade="BF"/>
            <w:vAlign w:val="center"/>
          </w:tcPr>
          <w:p w14:paraId="5F832A3D" w14:textId="77777777" w:rsidR="0055582C" w:rsidRPr="006C79EC" w:rsidRDefault="0055582C" w:rsidP="003E74E0">
            <w:pPr>
              <w:jc w:val="center"/>
              <w:rPr>
                <w:lang w:eastAsia="en-US"/>
              </w:rPr>
            </w:pPr>
            <w:r w:rsidRPr="006C79EC">
              <w:rPr>
                <w:lang w:eastAsia="en-US"/>
              </w:rPr>
              <w:t>745</w:t>
            </w:r>
          </w:p>
        </w:tc>
        <w:tc>
          <w:tcPr>
            <w:tcW w:w="1425" w:type="dxa"/>
            <w:shd w:val="clear" w:color="auto" w:fill="BFBFBF" w:themeFill="background1" w:themeFillShade="BF"/>
            <w:vAlign w:val="center"/>
          </w:tcPr>
          <w:p w14:paraId="45F84F22" w14:textId="77777777" w:rsidR="0055582C" w:rsidRPr="006C79EC" w:rsidRDefault="0055582C" w:rsidP="003E74E0">
            <w:pPr>
              <w:jc w:val="center"/>
              <w:rPr>
                <w:b/>
                <w:lang w:eastAsia="en-US"/>
              </w:rPr>
            </w:pPr>
            <w:r w:rsidRPr="006C79EC">
              <w:rPr>
                <w:b/>
                <w:lang w:eastAsia="en-US"/>
              </w:rPr>
              <w:t>No</w:t>
            </w:r>
          </w:p>
        </w:tc>
      </w:tr>
      <w:tr w:rsidR="0055582C" w:rsidRPr="006C79EC" w14:paraId="1347C299" w14:textId="77777777" w:rsidTr="00DA1F0D">
        <w:trPr>
          <w:trHeight w:val="144"/>
        </w:trPr>
        <w:tc>
          <w:tcPr>
            <w:tcW w:w="1716" w:type="dxa"/>
            <w:vMerge/>
            <w:shd w:val="clear" w:color="auto" w:fill="BFBFBF" w:themeFill="background1" w:themeFillShade="BF"/>
            <w:vAlign w:val="center"/>
          </w:tcPr>
          <w:p w14:paraId="508E5AC9" w14:textId="77777777" w:rsidR="0055582C" w:rsidRPr="006C79EC" w:rsidRDefault="0055582C" w:rsidP="003E74E0">
            <w:pPr>
              <w:jc w:val="center"/>
              <w:rPr>
                <w:b/>
                <w:lang w:eastAsia="en-US"/>
              </w:rPr>
            </w:pPr>
          </w:p>
        </w:tc>
        <w:tc>
          <w:tcPr>
            <w:tcW w:w="1456" w:type="dxa"/>
            <w:shd w:val="clear" w:color="auto" w:fill="BFBFBF" w:themeFill="background1" w:themeFillShade="BF"/>
            <w:vAlign w:val="center"/>
          </w:tcPr>
          <w:p w14:paraId="003DC490" w14:textId="77777777" w:rsidR="0055582C" w:rsidRPr="006C79EC" w:rsidRDefault="0055582C" w:rsidP="003E74E0">
            <w:pPr>
              <w:jc w:val="center"/>
              <w:rPr>
                <w:lang w:eastAsia="en-US"/>
              </w:rPr>
            </w:pPr>
            <w:r w:rsidRPr="006C79EC">
              <w:rPr>
                <w:lang w:eastAsia="en-US"/>
              </w:rPr>
              <w:t>Tier 2/PPE (gloves + impermeable coverall)</w:t>
            </w:r>
          </w:p>
        </w:tc>
        <w:tc>
          <w:tcPr>
            <w:tcW w:w="1179" w:type="dxa"/>
            <w:shd w:val="clear" w:color="auto" w:fill="BFBFBF" w:themeFill="background1" w:themeFillShade="BF"/>
            <w:vAlign w:val="center"/>
          </w:tcPr>
          <w:p w14:paraId="5CAA7F3C" w14:textId="77777777" w:rsidR="0055582C" w:rsidRPr="006C79EC" w:rsidRDefault="0055582C" w:rsidP="003E74E0">
            <w:pPr>
              <w:jc w:val="center"/>
              <w:rPr>
                <w:lang w:eastAsia="en-US"/>
              </w:rPr>
            </w:pPr>
            <w:r w:rsidRPr="006C79EC">
              <w:rPr>
                <w:lang w:eastAsia="en-US"/>
              </w:rPr>
              <w:t>0.065</w:t>
            </w:r>
          </w:p>
        </w:tc>
        <w:tc>
          <w:tcPr>
            <w:tcW w:w="1355" w:type="dxa"/>
            <w:shd w:val="clear" w:color="auto" w:fill="BFBFBF" w:themeFill="background1" w:themeFillShade="BF"/>
            <w:vAlign w:val="center"/>
          </w:tcPr>
          <w:p w14:paraId="13E0001C" w14:textId="6BC14D28" w:rsidR="0055582C" w:rsidRPr="006C79EC" w:rsidRDefault="0055582C" w:rsidP="003E74E0">
            <w:pPr>
              <w:jc w:val="center"/>
              <w:rPr>
                <w:lang w:eastAsia="en-US"/>
              </w:rPr>
            </w:pPr>
            <w:r w:rsidRPr="006C79EC">
              <w:rPr>
                <w:lang w:eastAsia="en-US"/>
              </w:rPr>
              <w:t>1.</w:t>
            </w:r>
            <w:r w:rsidR="00CA0C6B">
              <w:rPr>
                <w:lang w:eastAsia="en-US"/>
              </w:rPr>
              <w:t>20</w:t>
            </w:r>
            <w:r w:rsidRPr="006C79EC">
              <w:rPr>
                <w:lang w:eastAsia="en-US"/>
              </w:rPr>
              <w:t xml:space="preserve"> x 10</w:t>
            </w:r>
            <w:r w:rsidRPr="006C79EC">
              <w:rPr>
                <w:vertAlign w:val="superscript"/>
                <w:lang w:eastAsia="en-US"/>
              </w:rPr>
              <w:t>-</w:t>
            </w:r>
            <w:r w:rsidR="00CA0C6B">
              <w:rPr>
                <w:vertAlign w:val="superscript"/>
                <w:lang w:eastAsia="en-US"/>
              </w:rPr>
              <w:t>2</w:t>
            </w:r>
          </w:p>
        </w:tc>
        <w:tc>
          <w:tcPr>
            <w:tcW w:w="1711" w:type="dxa"/>
            <w:shd w:val="clear" w:color="auto" w:fill="BFBFBF" w:themeFill="background1" w:themeFillShade="BF"/>
            <w:vAlign w:val="center"/>
          </w:tcPr>
          <w:p w14:paraId="1370F5D6" w14:textId="37EBCC29" w:rsidR="0055582C" w:rsidRPr="006C79EC" w:rsidRDefault="0055582C" w:rsidP="003E74E0">
            <w:pPr>
              <w:jc w:val="center"/>
              <w:rPr>
                <w:lang w:eastAsia="en-US"/>
              </w:rPr>
            </w:pPr>
            <w:r w:rsidRPr="006C79EC">
              <w:rPr>
                <w:lang w:eastAsia="en-US"/>
              </w:rPr>
              <w:t>1</w:t>
            </w:r>
            <w:r w:rsidR="005B4D75">
              <w:rPr>
                <w:lang w:eastAsia="en-US"/>
              </w:rPr>
              <w:t>8.5</w:t>
            </w:r>
          </w:p>
        </w:tc>
        <w:tc>
          <w:tcPr>
            <w:tcW w:w="1425" w:type="dxa"/>
            <w:shd w:val="clear" w:color="auto" w:fill="BFBFBF" w:themeFill="background1" w:themeFillShade="BF"/>
            <w:vAlign w:val="center"/>
          </w:tcPr>
          <w:p w14:paraId="6F93C70A" w14:textId="7849FA7E" w:rsidR="0055582C" w:rsidRPr="00997D60" w:rsidRDefault="005B4D75" w:rsidP="003E74E0">
            <w:pPr>
              <w:jc w:val="center"/>
              <w:rPr>
                <w:lang w:eastAsia="en-US"/>
              </w:rPr>
            </w:pPr>
            <w:r w:rsidRPr="00997D60">
              <w:rPr>
                <w:lang w:eastAsia="en-US"/>
              </w:rPr>
              <w:t>Yes</w:t>
            </w:r>
          </w:p>
        </w:tc>
      </w:tr>
      <w:tr w:rsidR="00B4601F" w:rsidRPr="006C79EC" w14:paraId="5B9385FE" w14:textId="77777777" w:rsidTr="00DA1F0D">
        <w:trPr>
          <w:trHeight w:val="144"/>
        </w:trPr>
        <w:tc>
          <w:tcPr>
            <w:tcW w:w="1716" w:type="dxa"/>
            <w:vMerge w:val="restart"/>
            <w:shd w:val="clear" w:color="auto" w:fill="auto"/>
            <w:vAlign w:val="center"/>
          </w:tcPr>
          <w:p w14:paraId="61141818" w14:textId="77777777" w:rsidR="00B4601F" w:rsidRPr="006C79EC" w:rsidRDefault="00B4601F" w:rsidP="003E74E0">
            <w:pPr>
              <w:jc w:val="center"/>
              <w:rPr>
                <w:b/>
                <w:lang w:eastAsia="en-US"/>
              </w:rPr>
            </w:pPr>
          </w:p>
          <w:p w14:paraId="48F4C562" w14:textId="77777777" w:rsidR="00B4601F" w:rsidRPr="006C79EC" w:rsidRDefault="00B4601F" w:rsidP="003E74E0">
            <w:pPr>
              <w:jc w:val="center"/>
              <w:rPr>
                <w:b/>
                <w:lang w:eastAsia="en-US"/>
              </w:rPr>
            </w:pPr>
            <w:r w:rsidRPr="006C79EC">
              <w:rPr>
                <w:b/>
                <w:lang w:eastAsia="en-US"/>
              </w:rPr>
              <w:t>Scenario [2,3]</w:t>
            </w:r>
          </w:p>
          <w:p w14:paraId="54F17027" w14:textId="378BB27F" w:rsidR="00B4601F" w:rsidRPr="006C79EC" w:rsidRDefault="00B4601F" w:rsidP="003E74E0">
            <w:pPr>
              <w:jc w:val="center"/>
              <w:rPr>
                <w:b/>
                <w:lang w:eastAsia="en-US"/>
              </w:rPr>
            </w:pPr>
          </w:p>
        </w:tc>
        <w:tc>
          <w:tcPr>
            <w:tcW w:w="1456" w:type="dxa"/>
            <w:shd w:val="clear" w:color="auto" w:fill="auto"/>
            <w:vAlign w:val="center"/>
          </w:tcPr>
          <w:p w14:paraId="4D685CFC" w14:textId="7FFDFF8F" w:rsidR="00B4601F" w:rsidRPr="006C79EC" w:rsidRDefault="00B4601F" w:rsidP="003E74E0">
            <w:pPr>
              <w:jc w:val="center"/>
              <w:rPr>
                <w:lang w:eastAsia="en-US"/>
              </w:rPr>
            </w:pPr>
            <w:r>
              <w:rPr>
                <w:lang w:eastAsia="en-US"/>
              </w:rPr>
              <w:t>Tier 1/no PPE</w:t>
            </w:r>
          </w:p>
        </w:tc>
        <w:tc>
          <w:tcPr>
            <w:tcW w:w="1179" w:type="dxa"/>
            <w:shd w:val="clear" w:color="auto" w:fill="auto"/>
            <w:vAlign w:val="center"/>
          </w:tcPr>
          <w:p w14:paraId="37C42110" w14:textId="14CA9580" w:rsidR="00B4601F" w:rsidRPr="006C79EC" w:rsidRDefault="00B4601F" w:rsidP="003E74E0">
            <w:pPr>
              <w:jc w:val="center"/>
              <w:rPr>
                <w:lang w:eastAsia="en-US"/>
              </w:rPr>
            </w:pPr>
            <w:r>
              <w:rPr>
                <w:lang w:eastAsia="en-US"/>
              </w:rPr>
              <w:t>0.065</w:t>
            </w:r>
          </w:p>
        </w:tc>
        <w:tc>
          <w:tcPr>
            <w:tcW w:w="1355" w:type="dxa"/>
            <w:shd w:val="clear" w:color="auto" w:fill="auto"/>
            <w:vAlign w:val="center"/>
          </w:tcPr>
          <w:p w14:paraId="7A3543C4" w14:textId="067C3732" w:rsidR="00B4601F" w:rsidRPr="003214A9" w:rsidRDefault="00B4601F" w:rsidP="003E74E0">
            <w:pPr>
              <w:jc w:val="center"/>
              <w:rPr>
                <w:lang w:eastAsia="en-US"/>
              </w:rPr>
            </w:pPr>
            <w:r w:rsidRPr="003214A9">
              <w:rPr>
                <w:lang w:eastAsia="en-US"/>
              </w:rPr>
              <w:t>1.60</w:t>
            </w:r>
          </w:p>
        </w:tc>
        <w:tc>
          <w:tcPr>
            <w:tcW w:w="1711" w:type="dxa"/>
            <w:shd w:val="clear" w:color="auto" w:fill="auto"/>
            <w:vAlign w:val="center"/>
          </w:tcPr>
          <w:p w14:paraId="6875B80D" w14:textId="7B5FF5E4" w:rsidR="00B4601F" w:rsidRPr="00EB549F" w:rsidRDefault="00B4601F" w:rsidP="003E74E0">
            <w:pPr>
              <w:jc w:val="center"/>
              <w:rPr>
                <w:lang w:eastAsia="en-US"/>
              </w:rPr>
            </w:pPr>
            <w:r w:rsidRPr="00EB549F">
              <w:rPr>
                <w:lang w:eastAsia="en-US"/>
              </w:rPr>
              <w:t>2455</w:t>
            </w:r>
          </w:p>
        </w:tc>
        <w:tc>
          <w:tcPr>
            <w:tcW w:w="1425" w:type="dxa"/>
            <w:shd w:val="clear" w:color="auto" w:fill="auto"/>
            <w:vAlign w:val="center"/>
          </w:tcPr>
          <w:p w14:paraId="0722C2B0" w14:textId="5F150798" w:rsidR="00B4601F" w:rsidRPr="00997D60" w:rsidRDefault="00B4601F" w:rsidP="003E74E0">
            <w:pPr>
              <w:jc w:val="center"/>
              <w:rPr>
                <w:b/>
                <w:lang w:eastAsia="en-US"/>
              </w:rPr>
            </w:pPr>
            <w:r w:rsidRPr="00997D60">
              <w:rPr>
                <w:b/>
                <w:lang w:eastAsia="en-US"/>
              </w:rPr>
              <w:t>No</w:t>
            </w:r>
          </w:p>
        </w:tc>
      </w:tr>
      <w:tr w:rsidR="00B4601F" w:rsidRPr="006C79EC" w14:paraId="01C44D94" w14:textId="77777777" w:rsidTr="00DA1F0D">
        <w:trPr>
          <w:trHeight w:val="144"/>
        </w:trPr>
        <w:tc>
          <w:tcPr>
            <w:tcW w:w="1716" w:type="dxa"/>
            <w:vMerge/>
            <w:shd w:val="clear" w:color="auto" w:fill="auto"/>
            <w:vAlign w:val="center"/>
          </w:tcPr>
          <w:p w14:paraId="430113B7" w14:textId="284DAFB8" w:rsidR="00B4601F" w:rsidRPr="006C79EC" w:rsidRDefault="00B4601F" w:rsidP="003E74E0">
            <w:pPr>
              <w:jc w:val="center"/>
              <w:rPr>
                <w:b/>
                <w:lang w:eastAsia="en-US"/>
              </w:rPr>
            </w:pPr>
          </w:p>
        </w:tc>
        <w:tc>
          <w:tcPr>
            <w:tcW w:w="1456" w:type="dxa"/>
            <w:shd w:val="clear" w:color="auto" w:fill="auto"/>
            <w:vAlign w:val="center"/>
          </w:tcPr>
          <w:p w14:paraId="1B5E2CCC" w14:textId="1E15EDAD" w:rsidR="00B4601F" w:rsidRPr="006C79EC" w:rsidRDefault="00B4601F" w:rsidP="003E74E0">
            <w:pPr>
              <w:jc w:val="center"/>
              <w:rPr>
                <w:lang w:eastAsia="en-US"/>
              </w:rPr>
            </w:pPr>
            <w:r w:rsidRPr="006C79EC">
              <w:rPr>
                <w:lang w:eastAsia="en-US"/>
              </w:rPr>
              <w:t>Tier 2/PPE (gloves + impermeable coverall)</w:t>
            </w:r>
          </w:p>
        </w:tc>
        <w:tc>
          <w:tcPr>
            <w:tcW w:w="1179" w:type="dxa"/>
            <w:shd w:val="clear" w:color="auto" w:fill="auto"/>
            <w:vAlign w:val="center"/>
          </w:tcPr>
          <w:p w14:paraId="06E9555F" w14:textId="77777777" w:rsidR="00B4601F" w:rsidRPr="006C79EC" w:rsidRDefault="00B4601F" w:rsidP="003E74E0">
            <w:pPr>
              <w:jc w:val="center"/>
              <w:rPr>
                <w:lang w:eastAsia="en-US"/>
              </w:rPr>
            </w:pPr>
            <w:r w:rsidRPr="006C79EC">
              <w:rPr>
                <w:lang w:eastAsia="en-US"/>
              </w:rPr>
              <w:t>0.065</w:t>
            </w:r>
          </w:p>
        </w:tc>
        <w:tc>
          <w:tcPr>
            <w:tcW w:w="1355" w:type="dxa"/>
            <w:shd w:val="clear" w:color="auto" w:fill="auto"/>
            <w:vAlign w:val="center"/>
          </w:tcPr>
          <w:p w14:paraId="407CC706" w14:textId="455DB6AC" w:rsidR="00B4601F" w:rsidRPr="006C79EC" w:rsidRDefault="0084552D" w:rsidP="003E74E0">
            <w:pPr>
              <w:jc w:val="center"/>
              <w:rPr>
                <w:lang w:eastAsia="en-US"/>
              </w:rPr>
            </w:pPr>
            <w:r>
              <w:rPr>
                <w:lang w:eastAsia="en-US"/>
              </w:rPr>
              <w:t>2</w:t>
            </w:r>
            <w:r w:rsidR="00B4601F" w:rsidRPr="006C79EC">
              <w:rPr>
                <w:lang w:eastAsia="en-US"/>
              </w:rPr>
              <w:t>.</w:t>
            </w:r>
            <w:r>
              <w:rPr>
                <w:lang w:eastAsia="en-US"/>
              </w:rPr>
              <w:t>24</w:t>
            </w:r>
            <w:r w:rsidR="00B4601F" w:rsidRPr="006C79EC">
              <w:rPr>
                <w:lang w:eastAsia="en-US"/>
              </w:rPr>
              <w:t xml:space="preserve"> x 10</w:t>
            </w:r>
            <w:r w:rsidR="00B4601F" w:rsidRPr="006C79EC">
              <w:rPr>
                <w:vertAlign w:val="superscript"/>
                <w:lang w:eastAsia="en-US"/>
              </w:rPr>
              <w:t>-</w:t>
            </w:r>
            <w:r>
              <w:rPr>
                <w:vertAlign w:val="superscript"/>
                <w:lang w:eastAsia="en-US"/>
              </w:rPr>
              <w:t>2</w:t>
            </w:r>
          </w:p>
        </w:tc>
        <w:tc>
          <w:tcPr>
            <w:tcW w:w="1711" w:type="dxa"/>
            <w:shd w:val="clear" w:color="auto" w:fill="auto"/>
            <w:vAlign w:val="center"/>
          </w:tcPr>
          <w:p w14:paraId="0DEBFCC9" w14:textId="65639B37" w:rsidR="00B4601F" w:rsidRPr="006C79EC" w:rsidRDefault="0084552D" w:rsidP="0084552D">
            <w:pPr>
              <w:jc w:val="center"/>
              <w:rPr>
                <w:lang w:eastAsia="en-US"/>
              </w:rPr>
            </w:pPr>
            <w:r>
              <w:rPr>
                <w:lang w:eastAsia="en-US"/>
              </w:rPr>
              <w:t>34.5</w:t>
            </w:r>
          </w:p>
        </w:tc>
        <w:tc>
          <w:tcPr>
            <w:tcW w:w="1425" w:type="dxa"/>
            <w:shd w:val="clear" w:color="auto" w:fill="auto"/>
            <w:vAlign w:val="center"/>
          </w:tcPr>
          <w:p w14:paraId="314D6910" w14:textId="734DE1EC" w:rsidR="00B4601F" w:rsidRPr="0084552D" w:rsidRDefault="0084552D">
            <w:pPr>
              <w:jc w:val="center"/>
              <w:rPr>
                <w:lang w:eastAsia="en-US"/>
              </w:rPr>
            </w:pPr>
            <w:r w:rsidRPr="0057422F">
              <w:rPr>
                <w:lang w:eastAsia="en-US"/>
              </w:rPr>
              <w:t>yes</w:t>
            </w:r>
          </w:p>
        </w:tc>
      </w:tr>
    </w:tbl>
    <w:p w14:paraId="62E0D42C" w14:textId="77777777" w:rsidR="0055582C" w:rsidRDefault="0055582C" w:rsidP="0055582C">
      <w:pPr>
        <w:spacing w:after="240"/>
      </w:pPr>
    </w:p>
    <w:p w14:paraId="70F0B28D" w14:textId="62C66E18" w:rsidR="00675B48" w:rsidRDefault="00791232" w:rsidP="001B1ED2">
      <w:pPr>
        <w:pStyle w:val="Paragraphedeliste"/>
        <w:numPr>
          <w:ilvl w:val="0"/>
          <w:numId w:val="61"/>
        </w:numPr>
        <w:suppressAutoHyphens w:val="0"/>
        <w:spacing w:after="240" w:line="260" w:lineRule="atLeast"/>
        <w:contextualSpacing/>
        <w:jc w:val="both"/>
      </w:pPr>
      <w:r w:rsidRPr="00804652">
        <w:t>Consideri</w:t>
      </w:r>
      <w:r w:rsidR="00920554" w:rsidRPr="00804652">
        <w:t>n</w:t>
      </w:r>
      <w:r w:rsidRPr="00804652">
        <w:t>g a maximal concentration of 400</w:t>
      </w:r>
      <w:r w:rsidR="00920554" w:rsidRPr="00804652">
        <w:t xml:space="preserve"> ppm </w:t>
      </w:r>
      <w:r w:rsidR="004B3D8C">
        <w:t xml:space="preserve">of </w:t>
      </w:r>
      <w:r w:rsidR="00920554" w:rsidRPr="00804652">
        <w:t>pure C(M)IT, the risk is considered acce</w:t>
      </w:r>
      <w:r w:rsidR="003D27BB" w:rsidRPr="00804652">
        <w:t xml:space="preserve">ptable for </w:t>
      </w:r>
      <w:r w:rsidR="00E16146">
        <w:t>manual/automated mixing and loading and filling</w:t>
      </w:r>
      <w:r w:rsidR="003D27BB" w:rsidRPr="00804652">
        <w:t xml:space="preserve">, </w:t>
      </w:r>
      <w:r w:rsidR="003D27BB" w:rsidRPr="001B1ED2">
        <w:t xml:space="preserve">and </w:t>
      </w:r>
      <w:r w:rsidR="003D27BB" w:rsidRPr="00804652">
        <w:t>for the combined scenario</w:t>
      </w:r>
      <w:r w:rsidR="00E16146">
        <w:t>, provided wear gloves and impermeable coverall</w:t>
      </w:r>
      <w:r w:rsidR="00B23221">
        <w:t xml:space="preserve"> during manual mixing and loading and filling.</w:t>
      </w:r>
    </w:p>
    <w:p w14:paraId="2D497A17" w14:textId="62C4EEB9" w:rsidR="00675B48" w:rsidRPr="00772423" w:rsidRDefault="00675B48" w:rsidP="00675B48">
      <w:pPr>
        <w:suppressAutoHyphens w:val="0"/>
        <w:spacing w:after="240" w:line="260" w:lineRule="atLeast"/>
        <w:contextualSpacing/>
      </w:pPr>
    </w:p>
    <w:p w14:paraId="1F7A436A" w14:textId="77777777" w:rsidR="0055582C" w:rsidRPr="00AB6956" w:rsidRDefault="0055582C" w:rsidP="0055582C">
      <w:pPr>
        <w:spacing w:after="240"/>
        <w:rPr>
          <w:i/>
        </w:rPr>
      </w:pPr>
      <w:r w:rsidRPr="00AB6956">
        <w:rPr>
          <w:i/>
        </w:rPr>
        <w:t>Local effects</w:t>
      </w:r>
    </w:p>
    <w:p w14:paraId="307906AF" w14:textId="77777777" w:rsidR="0055582C" w:rsidRPr="00F807DF" w:rsidRDefault="0055582C" w:rsidP="0055582C">
      <w:pPr>
        <w:pStyle w:val="Paragraphedeliste"/>
        <w:numPr>
          <w:ilvl w:val="0"/>
          <w:numId w:val="60"/>
        </w:numPr>
        <w:suppressAutoHyphens w:val="0"/>
        <w:spacing w:after="240" w:line="260" w:lineRule="atLeast"/>
        <w:contextualSpacing/>
        <w:rPr>
          <w:u w:val="single"/>
        </w:rPr>
      </w:pPr>
      <w:r w:rsidRPr="00F807DF">
        <w:rPr>
          <w:u w:val="single"/>
        </w:rPr>
        <w:t>Quantitative risk assessment (inhalation exposure)</w:t>
      </w:r>
    </w:p>
    <w:tbl>
      <w:tblPr>
        <w:tblW w:w="89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208"/>
        <w:gridCol w:w="1193"/>
        <w:gridCol w:w="1636"/>
        <w:gridCol w:w="1731"/>
        <w:gridCol w:w="1442"/>
      </w:tblGrid>
      <w:tr w:rsidR="0055582C" w:rsidRPr="006C79EC" w14:paraId="6BB83659" w14:textId="77777777" w:rsidTr="00DA1F0D">
        <w:trPr>
          <w:trHeight w:val="538"/>
        </w:trPr>
        <w:tc>
          <w:tcPr>
            <w:tcW w:w="1736" w:type="dxa"/>
            <w:shd w:val="clear" w:color="auto" w:fill="FFFFCC"/>
            <w:vAlign w:val="center"/>
          </w:tcPr>
          <w:p w14:paraId="2E0244DD" w14:textId="77777777" w:rsidR="0055582C" w:rsidRPr="006C79EC" w:rsidRDefault="0055582C" w:rsidP="003E74E0">
            <w:pPr>
              <w:jc w:val="center"/>
              <w:rPr>
                <w:b/>
                <w:szCs w:val="18"/>
                <w:lang w:eastAsia="en-US"/>
              </w:rPr>
            </w:pPr>
            <w:r w:rsidRPr="006C79EC">
              <w:rPr>
                <w:b/>
                <w:szCs w:val="18"/>
                <w:lang w:eastAsia="en-US"/>
              </w:rPr>
              <w:t>Task/</w:t>
            </w:r>
          </w:p>
          <w:p w14:paraId="28188B3C" w14:textId="77777777" w:rsidR="0055582C" w:rsidRPr="006C79EC" w:rsidRDefault="0055582C" w:rsidP="003E74E0">
            <w:pPr>
              <w:jc w:val="center"/>
              <w:rPr>
                <w:b/>
                <w:szCs w:val="18"/>
                <w:lang w:eastAsia="en-US"/>
              </w:rPr>
            </w:pPr>
            <w:r w:rsidRPr="006C79EC">
              <w:rPr>
                <w:b/>
                <w:szCs w:val="18"/>
                <w:lang w:eastAsia="en-US"/>
              </w:rPr>
              <w:t>Scenario</w:t>
            </w:r>
          </w:p>
        </w:tc>
        <w:tc>
          <w:tcPr>
            <w:tcW w:w="1208" w:type="dxa"/>
            <w:shd w:val="clear" w:color="auto" w:fill="FFFFCC"/>
            <w:vAlign w:val="center"/>
          </w:tcPr>
          <w:p w14:paraId="50A23212" w14:textId="77777777" w:rsidR="0055582C" w:rsidRPr="006C79EC" w:rsidRDefault="0055582C" w:rsidP="003E74E0">
            <w:pPr>
              <w:jc w:val="center"/>
              <w:rPr>
                <w:b/>
                <w:szCs w:val="18"/>
                <w:lang w:eastAsia="en-US"/>
              </w:rPr>
            </w:pPr>
            <w:r w:rsidRPr="006C79EC">
              <w:rPr>
                <w:b/>
                <w:szCs w:val="18"/>
                <w:lang w:eastAsia="en-US"/>
              </w:rPr>
              <w:t>Tier</w:t>
            </w:r>
          </w:p>
        </w:tc>
        <w:tc>
          <w:tcPr>
            <w:tcW w:w="1193" w:type="dxa"/>
            <w:shd w:val="clear" w:color="auto" w:fill="FFFFCC"/>
            <w:vAlign w:val="center"/>
          </w:tcPr>
          <w:p w14:paraId="7967BBFF" w14:textId="77777777" w:rsidR="0055582C" w:rsidRPr="006C79EC" w:rsidRDefault="0055582C" w:rsidP="003E74E0">
            <w:pPr>
              <w:jc w:val="center"/>
              <w:rPr>
                <w:b/>
                <w:szCs w:val="18"/>
                <w:lang w:val="es-ES" w:eastAsia="en-US"/>
              </w:rPr>
            </w:pPr>
            <w:r w:rsidRPr="006C79EC">
              <w:rPr>
                <w:b/>
                <w:szCs w:val="18"/>
                <w:lang w:val="es-ES" w:eastAsia="en-US"/>
              </w:rPr>
              <w:t>AEC</w:t>
            </w:r>
          </w:p>
          <w:p w14:paraId="1BA40F37" w14:textId="77777777" w:rsidR="0055582C" w:rsidRPr="006C79EC" w:rsidRDefault="0055582C" w:rsidP="003E74E0">
            <w:pPr>
              <w:jc w:val="center"/>
              <w:rPr>
                <w:b/>
                <w:szCs w:val="18"/>
                <w:lang w:val="es-ES" w:eastAsia="en-US"/>
              </w:rPr>
            </w:pPr>
            <w:r w:rsidRPr="006C79EC">
              <w:rPr>
                <w:b/>
                <w:szCs w:val="18"/>
                <w:lang w:val="es-ES" w:eastAsia="en-US"/>
              </w:rPr>
              <w:t>mg/m</w:t>
            </w:r>
            <w:r w:rsidRPr="006C79EC">
              <w:rPr>
                <w:b/>
                <w:szCs w:val="18"/>
                <w:vertAlign w:val="superscript"/>
                <w:lang w:val="es-ES" w:eastAsia="en-US"/>
              </w:rPr>
              <w:t>3</w:t>
            </w:r>
            <w:r w:rsidRPr="006C79EC">
              <w:rPr>
                <w:b/>
                <w:szCs w:val="18"/>
                <w:lang w:val="es-ES" w:eastAsia="en-US"/>
              </w:rPr>
              <w:t xml:space="preserve"> (8h TWA)</w:t>
            </w:r>
          </w:p>
        </w:tc>
        <w:tc>
          <w:tcPr>
            <w:tcW w:w="1636" w:type="dxa"/>
            <w:shd w:val="clear" w:color="auto" w:fill="FFFFCC"/>
            <w:vAlign w:val="center"/>
          </w:tcPr>
          <w:p w14:paraId="7FE861E8" w14:textId="77777777" w:rsidR="0055582C" w:rsidRPr="006C79EC" w:rsidRDefault="0055582C" w:rsidP="003E74E0">
            <w:pPr>
              <w:jc w:val="center"/>
              <w:rPr>
                <w:b/>
                <w:szCs w:val="18"/>
                <w:lang w:eastAsia="en-US"/>
              </w:rPr>
            </w:pPr>
            <w:r w:rsidRPr="006C79EC">
              <w:rPr>
                <w:b/>
                <w:szCs w:val="18"/>
                <w:lang w:eastAsia="en-US"/>
              </w:rPr>
              <w:t>Estimated Inhalation Concentration</w:t>
            </w:r>
          </w:p>
          <w:p w14:paraId="1100F293" w14:textId="77777777" w:rsidR="0055582C" w:rsidRPr="006C79EC" w:rsidRDefault="0055582C" w:rsidP="003E74E0">
            <w:pPr>
              <w:jc w:val="center"/>
              <w:rPr>
                <w:b/>
                <w:szCs w:val="18"/>
                <w:lang w:eastAsia="en-US"/>
              </w:rPr>
            </w:pPr>
            <w:r w:rsidRPr="006C79EC">
              <w:rPr>
                <w:b/>
                <w:szCs w:val="18"/>
                <w:lang w:eastAsia="en-US"/>
              </w:rPr>
              <w:t>(mg/m</w:t>
            </w:r>
            <w:r w:rsidRPr="006C79EC">
              <w:rPr>
                <w:b/>
                <w:szCs w:val="18"/>
                <w:vertAlign w:val="superscript"/>
                <w:lang w:eastAsia="en-US"/>
              </w:rPr>
              <w:t>3</w:t>
            </w:r>
            <w:r w:rsidRPr="006C79EC">
              <w:rPr>
                <w:b/>
                <w:szCs w:val="18"/>
                <w:lang w:eastAsia="en-US"/>
              </w:rPr>
              <w:t>)</w:t>
            </w:r>
          </w:p>
        </w:tc>
        <w:tc>
          <w:tcPr>
            <w:tcW w:w="1731" w:type="dxa"/>
            <w:shd w:val="clear" w:color="auto" w:fill="FFFFCC"/>
            <w:vAlign w:val="center"/>
          </w:tcPr>
          <w:p w14:paraId="6C66BD74" w14:textId="77777777" w:rsidR="0055582C" w:rsidRPr="006C79EC" w:rsidRDefault="0055582C" w:rsidP="003E74E0">
            <w:pPr>
              <w:jc w:val="center"/>
              <w:rPr>
                <w:b/>
                <w:szCs w:val="18"/>
                <w:lang w:eastAsia="en-US"/>
              </w:rPr>
            </w:pPr>
            <w:r w:rsidRPr="006C79EC">
              <w:rPr>
                <w:b/>
                <w:szCs w:val="18"/>
                <w:lang w:eastAsia="en-US"/>
              </w:rPr>
              <w:t>Estimated Concentration/ AEC</w:t>
            </w:r>
          </w:p>
          <w:p w14:paraId="3C7EF2FE" w14:textId="77777777" w:rsidR="0055582C" w:rsidRPr="006C79EC" w:rsidRDefault="0055582C" w:rsidP="003E74E0">
            <w:pPr>
              <w:jc w:val="center"/>
              <w:rPr>
                <w:b/>
                <w:szCs w:val="18"/>
                <w:lang w:eastAsia="en-US"/>
              </w:rPr>
            </w:pPr>
            <w:r w:rsidRPr="006C79EC">
              <w:rPr>
                <w:b/>
                <w:szCs w:val="18"/>
                <w:lang w:eastAsia="en-US"/>
              </w:rPr>
              <w:t>(%)</w:t>
            </w:r>
          </w:p>
        </w:tc>
        <w:tc>
          <w:tcPr>
            <w:tcW w:w="1442" w:type="dxa"/>
            <w:shd w:val="clear" w:color="auto" w:fill="FFFFCC"/>
            <w:vAlign w:val="center"/>
          </w:tcPr>
          <w:p w14:paraId="6D3CCAD2" w14:textId="77777777" w:rsidR="0055582C" w:rsidRPr="006C79EC" w:rsidRDefault="0055582C" w:rsidP="003E74E0">
            <w:pPr>
              <w:jc w:val="center"/>
              <w:rPr>
                <w:b/>
                <w:szCs w:val="18"/>
                <w:lang w:eastAsia="en-US"/>
              </w:rPr>
            </w:pPr>
            <w:r w:rsidRPr="006C79EC">
              <w:rPr>
                <w:b/>
                <w:szCs w:val="18"/>
                <w:lang w:eastAsia="en-US"/>
              </w:rPr>
              <w:t>Acceptable</w:t>
            </w:r>
          </w:p>
          <w:p w14:paraId="503DBE3E" w14:textId="77777777" w:rsidR="0055582C" w:rsidRPr="006C79EC" w:rsidRDefault="0055582C" w:rsidP="003E74E0">
            <w:pPr>
              <w:jc w:val="center"/>
              <w:rPr>
                <w:b/>
                <w:szCs w:val="18"/>
                <w:lang w:eastAsia="en-US"/>
              </w:rPr>
            </w:pPr>
            <w:r w:rsidRPr="006C79EC">
              <w:rPr>
                <w:b/>
                <w:szCs w:val="18"/>
                <w:lang w:eastAsia="en-US"/>
              </w:rPr>
              <w:t>(yes/no)</w:t>
            </w:r>
          </w:p>
        </w:tc>
      </w:tr>
      <w:tr w:rsidR="0055582C" w:rsidRPr="006C79EC" w14:paraId="3E2A0106" w14:textId="77777777" w:rsidTr="00DA1F0D">
        <w:trPr>
          <w:trHeight w:val="146"/>
        </w:trPr>
        <w:tc>
          <w:tcPr>
            <w:tcW w:w="1736" w:type="dxa"/>
            <w:shd w:val="clear" w:color="auto" w:fill="auto"/>
            <w:vAlign w:val="center"/>
          </w:tcPr>
          <w:p w14:paraId="1509EEC5" w14:textId="77777777" w:rsidR="0055582C" w:rsidRPr="006C79EC" w:rsidRDefault="0055582C" w:rsidP="003E74E0">
            <w:pPr>
              <w:jc w:val="center"/>
              <w:rPr>
                <w:b/>
                <w:szCs w:val="18"/>
                <w:lang w:eastAsia="en-US"/>
              </w:rPr>
            </w:pPr>
            <w:r w:rsidRPr="006C79EC">
              <w:rPr>
                <w:b/>
                <w:szCs w:val="18"/>
                <w:lang w:eastAsia="en-US"/>
              </w:rPr>
              <w:t>Scenario [1]</w:t>
            </w:r>
          </w:p>
          <w:p w14:paraId="3919A78D" w14:textId="77777777" w:rsidR="0055582C" w:rsidRPr="006C79EC" w:rsidRDefault="0055582C" w:rsidP="003E74E0">
            <w:pPr>
              <w:jc w:val="center"/>
              <w:rPr>
                <w:szCs w:val="18"/>
                <w:lang w:eastAsia="en-US"/>
              </w:rPr>
            </w:pPr>
            <w:r w:rsidRPr="006C79EC">
              <w:rPr>
                <w:szCs w:val="18"/>
                <w:lang w:eastAsia="en-US"/>
              </w:rPr>
              <w:t>Automated loading</w:t>
            </w:r>
          </w:p>
        </w:tc>
        <w:tc>
          <w:tcPr>
            <w:tcW w:w="1208" w:type="dxa"/>
            <w:shd w:val="clear" w:color="auto" w:fill="auto"/>
            <w:vAlign w:val="center"/>
          </w:tcPr>
          <w:p w14:paraId="283D979A" w14:textId="77777777" w:rsidR="0055582C" w:rsidRPr="006C79EC" w:rsidRDefault="0055582C" w:rsidP="003E74E0">
            <w:pPr>
              <w:jc w:val="center"/>
              <w:rPr>
                <w:szCs w:val="18"/>
                <w:lang w:eastAsia="en-US"/>
              </w:rPr>
            </w:pPr>
            <w:r w:rsidRPr="006C79EC">
              <w:rPr>
                <w:szCs w:val="18"/>
                <w:lang w:eastAsia="en-US"/>
              </w:rPr>
              <w:t>Tier 1/no PPE</w:t>
            </w:r>
          </w:p>
        </w:tc>
        <w:tc>
          <w:tcPr>
            <w:tcW w:w="1193" w:type="dxa"/>
            <w:shd w:val="clear" w:color="auto" w:fill="auto"/>
            <w:vAlign w:val="center"/>
          </w:tcPr>
          <w:p w14:paraId="5DEDBE71" w14:textId="77777777" w:rsidR="0055582C" w:rsidRPr="006C79EC" w:rsidRDefault="0055582C" w:rsidP="003E74E0">
            <w:pPr>
              <w:jc w:val="center"/>
              <w:rPr>
                <w:szCs w:val="18"/>
                <w:lang w:eastAsia="en-US"/>
              </w:rPr>
            </w:pPr>
            <w:r w:rsidRPr="006C79EC">
              <w:rPr>
                <w:szCs w:val="18"/>
                <w:lang w:eastAsia="en-US"/>
              </w:rPr>
              <w:t>0.012</w:t>
            </w:r>
          </w:p>
        </w:tc>
        <w:tc>
          <w:tcPr>
            <w:tcW w:w="1636" w:type="dxa"/>
            <w:shd w:val="clear" w:color="auto" w:fill="auto"/>
            <w:vAlign w:val="center"/>
          </w:tcPr>
          <w:p w14:paraId="04AFEA8B" w14:textId="77777777" w:rsidR="0055582C" w:rsidRPr="006C79EC" w:rsidRDefault="0055582C" w:rsidP="003E74E0">
            <w:pPr>
              <w:jc w:val="center"/>
              <w:rPr>
                <w:szCs w:val="18"/>
                <w:lang w:eastAsia="en-US"/>
              </w:rPr>
            </w:pPr>
            <w:r w:rsidRPr="006C79EC">
              <w:rPr>
                <w:szCs w:val="18"/>
                <w:lang w:eastAsia="en-US"/>
              </w:rPr>
              <w:t>negligible</w:t>
            </w:r>
          </w:p>
        </w:tc>
        <w:tc>
          <w:tcPr>
            <w:tcW w:w="1731" w:type="dxa"/>
            <w:shd w:val="clear" w:color="auto" w:fill="auto"/>
            <w:vAlign w:val="center"/>
          </w:tcPr>
          <w:p w14:paraId="6BC582C7" w14:textId="77777777" w:rsidR="0055582C" w:rsidRPr="006C79EC" w:rsidRDefault="0055582C" w:rsidP="003E74E0">
            <w:pPr>
              <w:jc w:val="center"/>
              <w:rPr>
                <w:szCs w:val="18"/>
                <w:lang w:eastAsia="en-US"/>
              </w:rPr>
            </w:pPr>
            <w:r w:rsidRPr="006C79EC">
              <w:rPr>
                <w:szCs w:val="18"/>
                <w:lang w:eastAsia="en-US"/>
              </w:rPr>
              <w:t>negligible</w:t>
            </w:r>
          </w:p>
        </w:tc>
        <w:tc>
          <w:tcPr>
            <w:tcW w:w="1442" w:type="dxa"/>
            <w:shd w:val="clear" w:color="auto" w:fill="auto"/>
            <w:vAlign w:val="center"/>
          </w:tcPr>
          <w:p w14:paraId="1336F38C" w14:textId="77777777" w:rsidR="0055582C" w:rsidRPr="006C79EC" w:rsidRDefault="0055582C" w:rsidP="003E74E0">
            <w:pPr>
              <w:jc w:val="center"/>
              <w:rPr>
                <w:szCs w:val="18"/>
                <w:lang w:eastAsia="en-US"/>
              </w:rPr>
            </w:pPr>
            <w:r w:rsidRPr="006C79EC">
              <w:rPr>
                <w:szCs w:val="18"/>
                <w:lang w:eastAsia="en-US"/>
              </w:rPr>
              <w:t>yes</w:t>
            </w:r>
          </w:p>
        </w:tc>
      </w:tr>
      <w:tr w:rsidR="0055582C" w:rsidRPr="006C79EC" w14:paraId="4356EAE1" w14:textId="77777777" w:rsidTr="00DA1F0D">
        <w:trPr>
          <w:trHeight w:val="146"/>
        </w:trPr>
        <w:tc>
          <w:tcPr>
            <w:tcW w:w="1736" w:type="dxa"/>
            <w:shd w:val="clear" w:color="auto" w:fill="BFBFBF" w:themeFill="background1" w:themeFillShade="BF"/>
            <w:vAlign w:val="center"/>
          </w:tcPr>
          <w:p w14:paraId="6C7621BD" w14:textId="77777777" w:rsidR="0055582C" w:rsidRPr="006C79EC" w:rsidRDefault="0055582C" w:rsidP="003E74E0">
            <w:pPr>
              <w:jc w:val="center"/>
              <w:rPr>
                <w:b/>
                <w:szCs w:val="18"/>
                <w:lang w:eastAsia="en-US"/>
              </w:rPr>
            </w:pPr>
            <w:r w:rsidRPr="006C79EC">
              <w:rPr>
                <w:b/>
                <w:szCs w:val="18"/>
                <w:lang w:eastAsia="en-US"/>
              </w:rPr>
              <w:t>Scenario [2]</w:t>
            </w:r>
          </w:p>
          <w:p w14:paraId="0AF93258" w14:textId="77777777" w:rsidR="0055582C" w:rsidRPr="006C79EC" w:rsidRDefault="0055582C" w:rsidP="003E74E0">
            <w:pPr>
              <w:jc w:val="center"/>
              <w:rPr>
                <w:szCs w:val="18"/>
                <w:lang w:eastAsia="en-US"/>
              </w:rPr>
            </w:pPr>
            <w:r w:rsidRPr="006C79EC">
              <w:rPr>
                <w:szCs w:val="18"/>
                <w:lang w:eastAsia="en-US"/>
              </w:rPr>
              <w:t>Manual loading</w:t>
            </w:r>
          </w:p>
        </w:tc>
        <w:tc>
          <w:tcPr>
            <w:tcW w:w="1208" w:type="dxa"/>
            <w:shd w:val="clear" w:color="auto" w:fill="BFBFBF" w:themeFill="background1" w:themeFillShade="BF"/>
            <w:vAlign w:val="center"/>
          </w:tcPr>
          <w:p w14:paraId="150D15FD" w14:textId="77777777" w:rsidR="0055582C" w:rsidRPr="006C79EC" w:rsidRDefault="0055582C" w:rsidP="003E74E0">
            <w:pPr>
              <w:jc w:val="center"/>
              <w:rPr>
                <w:szCs w:val="18"/>
                <w:lang w:eastAsia="en-US"/>
              </w:rPr>
            </w:pPr>
            <w:r w:rsidRPr="006C79EC">
              <w:rPr>
                <w:szCs w:val="18"/>
                <w:lang w:eastAsia="en-US"/>
              </w:rPr>
              <w:t>Tier 1/no PPE</w:t>
            </w:r>
          </w:p>
        </w:tc>
        <w:tc>
          <w:tcPr>
            <w:tcW w:w="1193" w:type="dxa"/>
            <w:shd w:val="clear" w:color="auto" w:fill="BFBFBF" w:themeFill="background1" w:themeFillShade="BF"/>
            <w:vAlign w:val="center"/>
          </w:tcPr>
          <w:p w14:paraId="32115158" w14:textId="77777777" w:rsidR="0055582C" w:rsidRPr="006C79EC" w:rsidRDefault="0055582C" w:rsidP="003E74E0">
            <w:pPr>
              <w:jc w:val="center"/>
              <w:rPr>
                <w:szCs w:val="18"/>
                <w:lang w:eastAsia="en-US"/>
              </w:rPr>
            </w:pPr>
            <w:r w:rsidRPr="006C79EC">
              <w:rPr>
                <w:szCs w:val="18"/>
                <w:lang w:eastAsia="en-US"/>
              </w:rPr>
              <w:t>0.012</w:t>
            </w:r>
          </w:p>
        </w:tc>
        <w:tc>
          <w:tcPr>
            <w:tcW w:w="1636" w:type="dxa"/>
            <w:shd w:val="clear" w:color="auto" w:fill="BFBFBF" w:themeFill="background1" w:themeFillShade="BF"/>
            <w:vAlign w:val="center"/>
          </w:tcPr>
          <w:p w14:paraId="5D6A6CEA" w14:textId="77777777" w:rsidR="0055582C" w:rsidRPr="006C79EC" w:rsidRDefault="0055582C" w:rsidP="003E74E0">
            <w:pPr>
              <w:jc w:val="center"/>
              <w:rPr>
                <w:szCs w:val="18"/>
                <w:lang w:eastAsia="en-US"/>
              </w:rPr>
            </w:pPr>
            <w:r w:rsidRPr="006C79EC">
              <w:rPr>
                <w:szCs w:val="18"/>
                <w:lang w:eastAsia="en-US"/>
              </w:rPr>
              <w:t>1.3 x 10</w:t>
            </w:r>
            <w:r w:rsidRPr="006C79EC">
              <w:rPr>
                <w:szCs w:val="18"/>
                <w:vertAlign w:val="superscript"/>
                <w:lang w:eastAsia="en-US"/>
              </w:rPr>
              <w:t>-3</w:t>
            </w:r>
          </w:p>
        </w:tc>
        <w:tc>
          <w:tcPr>
            <w:tcW w:w="1731" w:type="dxa"/>
            <w:shd w:val="clear" w:color="auto" w:fill="BFBFBF" w:themeFill="background1" w:themeFillShade="BF"/>
            <w:vAlign w:val="center"/>
          </w:tcPr>
          <w:p w14:paraId="56E145F1" w14:textId="77777777" w:rsidR="0055582C" w:rsidRPr="006C79EC" w:rsidRDefault="0055582C" w:rsidP="003E74E0">
            <w:pPr>
              <w:jc w:val="center"/>
              <w:rPr>
                <w:szCs w:val="18"/>
                <w:lang w:eastAsia="en-US"/>
              </w:rPr>
            </w:pPr>
            <w:r w:rsidRPr="006C79EC">
              <w:rPr>
                <w:szCs w:val="18"/>
                <w:lang w:eastAsia="en-US"/>
              </w:rPr>
              <w:t>10.9</w:t>
            </w:r>
          </w:p>
        </w:tc>
        <w:tc>
          <w:tcPr>
            <w:tcW w:w="1442" w:type="dxa"/>
            <w:shd w:val="clear" w:color="auto" w:fill="BFBFBF" w:themeFill="background1" w:themeFillShade="BF"/>
            <w:vAlign w:val="center"/>
          </w:tcPr>
          <w:p w14:paraId="1B450ED6" w14:textId="77777777" w:rsidR="0055582C" w:rsidRPr="006C79EC" w:rsidRDefault="0055582C" w:rsidP="003E74E0">
            <w:pPr>
              <w:jc w:val="center"/>
              <w:rPr>
                <w:szCs w:val="18"/>
                <w:lang w:eastAsia="en-US"/>
              </w:rPr>
            </w:pPr>
            <w:r w:rsidRPr="006C79EC">
              <w:rPr>
                <w:szCs w:val="18"/>
                <w:lang w:eastAsia="en-US"/>
              </w:rPr>
              <w:t>yes</w:t>
            </w:r>
          </w:p>
        </w:tc>
      </w:tr>
      <w:tr w:rsidR="0055582C" w:rsidRPr="006C79EC" w14:paraId="7B603995" w14:textId="77777777" w:rsidTr="00DA1F0D">
        <w:trPr>
          <w:trHeight w:val="146"/>
        </w:trPr>
        <w:tc>
          <w:tcPr>
            <w:tcW w:w="1736" w:type="dxa"/>
            <w:shd w:val="clear" w:color="auto" w:fill="auto"/>
            <w:vAlign w:val="center"/>
          </w:tcPr>
          <w:p w14:paraId="787D89FC" w14:textId="77777777" w:rsidR="0055582C" w:rsidRPr="006C79EC" w:rsidRDefault="0055582C" w:rsidP="003E74E0">
            <w:pPr>
              <w:jc w:val="center"/>
              <w:rPr>
                <w:b/>
                <w:szCs w:val="18"/>
                <w:lang w:eastAsia="en-US"/>
              </w:rPr>
            </w:pPr>
            <w:r w:rsidRPr="006C79EC">
              <w:rPr>
                <w:b/>
                <w:szCs w:val="18"/>
                <w:lang w:eastAsia="en-US"/>
              </w:rPr>
              <w:t>Scenario [3]</w:t>
            </w:r>
          </w:p>
          <w:p w14:paraId="032376FF" w14:textId="77777777" w:rsidR="0055582C" w:rsidRPr="006C79EC" w:rsidRDefault="0055582C" w:rsidP="003E74E0">
            <w:pPr>
              <w:jc w:val="center"/>
              <w:rPr>
                <w:szCs w:val="18"/>
                <w:lang w:eastAsia="en-US"/>
              </w:rPr>
            </w:pPr>
            <w:r w:rsidRPr="006C79EC">
              <w:rPr>
                <w:szCs w:val="18"/>
                <w:lang w:eastAsia="en-US"/>
              </w:rPr>
              <w:t>Filling product to be preserved with 400 ppm a.i</w:t>
            </w:r>
          </w:p>
        </w:tc>
        <w:tc>
          <w:tcPr>
            <w:tcW w:w="1208" w:type="dxa"/>
            <w:shd w:val="clear" w:color="auto" w:fill="auto"/>
            <w:vAlign w:val="center"/>
          </w:tcPr>
          <w:p w14:paraId="0298BE3A" w14:textId="77777777" w:rsidR="0055582C" w:rsidRPr="006C79EC" w:rsidRDefault="0055582C" w:rsidP="003E74E0">
            <w:pPr>
              <w:jc w:val="center"/>
              <w:rPr>
                <w:szCs w:val="18"/>
                <w:lang w:eastAsia="en-US"/>
              </w:rPr>
            </w:pPr>
            <w:r w:rsidRPr="006C79EC">
              <w:rPr>
                <w:szCs w:val="18"/>
                <w:lang w:eastAsia="en-US"/>
              </w:rPr>
              <w:t>Tier 1/no PPE</w:t>
            </w:r>
          </w:p>
        </w:tc>
        <w:tc>
          <w:tcPr>
            <w:tcW w:w="1193" w:type="dxa"/>
            <w:shd w:val="clear" w:color="auto" w:fill="auto"/>
            <w:vAlign w:val="center"/>
          </w:tcPr>
          <w:p w14:paraId="38C66348" w14:textId="77777777" w:rsidR="0055582C" w:rsidRPr="006C79EC" w:rsidRDefault="0055582C" w:rsidP="003E74E0">
            <w:pPr>
              <w:jc w:val="center"/>
              <w:rPr>
                <w:szCs w:val="18"/>
                <w:lang w:eastAsia="en-US"/>
              </w:rPr>
            </w:pPr>
            <w:r w:rsidRPr="006C79EC">
              <w:rPr>
                <w:szCs w:val="18"/>
                <w:lang w:eastAsia="en-US"/>
              </w:rPr>
              <w:t>0.012</w:t>
            </w:r>
          </w:p>
        </w:tc>
        <w:tc>
          <w:tcPr>
            <w:tcW w:w="1636" w:type="dxa"/>
            <w:shd w:val="clear" w:color="auto" w:fill="auto"/>
            <w:vAlign w:val="center"/>
          </w:tcPr>
          <w:p w14:paraId="2DDB9213" w14:textId="77777777" w:rsidR="0055582C" w:rsidRPr="006C79EC" w:rsidRDefault="0055582C" w:rsidP="003E74E0">
            <w:pPr>
              <w:jc w:val="center"/>
              <w:rPr>
                <w:szCs w:val="18"/>
                <w:lang w:eastAsia="en-US"/>
              </w:rPr>
            </w:pPr>
            <w:r w:rsidRPr="006C79EC">
              <w:rPr>
                <w:szCs w:val="18"/>
                <w:lang w:eastAsia="en-US"/>
              </w:rPr>
              <w:t>negligible</w:t>
            </w:r>
          </w:p>
        </w:tc>
        <w:tc>
          <w:tcPr>
            <w:tcW w:w="1731" w:type="dxa"/>
            <w:shd w:val="clear" w:color="auto" w:fill="auto"/>
            <w:vAlign w:val="center"/>
          </w:tcPr>
          <w:p w14:paraId="5B7FBBB1" w14:textId="77777777" w:rsidR="0055582C" w:rsidRPr="006C79EC" w:rsidRDefault="0055582C" w:rsidP="003E74E0">
            <w:pPr>
              <w:jc w:val="center"/>
              <w:rPr>
                <w:szCs w:val="18"/>
                <w:lang w:eastAsia="en-US"/>
              </w:rPr>
            </w:pPr>
            <w:r w:rsidRPr="006C79EC">
              <w:rPr>
                <w:szCs w:val="18"/>
                <w:lang w:eastAsia="en-US"/>
              </w:rPr>
              <w:t>negligible</w:t>
            </w:r>
          </w:p>
        </w:tc>
        <w:tc>
          <w:tcPr>
            <w:tcW w:w="1442" w:type="dxa"/>
            <w:shd w:val="clear" w:color="auto" w:fill="auto"/>
            <w:vAlign w:val="center"/>
          </w:tcPr>
          <w:p w14:paraId="4E505881" w14:textId="77777777" w:rsidR="0055582C" w:rsidRPr="006C79EC" w:rsidRDefault="0055582C" w:rsidP="003E74E0">
            <w:pPr>
              <w:jc w:val="center"/>
              <w:rPr>
                <w:szCs w:val="18"/>
                <w:lang w:eastAsia="en-US"/>
              </w:rPr>
            </w:pPr>
            <w:r w:rsidRPr="006C79EC">
              <w:rPr>
                <w:szCs w:val="18"/>
                <w:lang w:eastAsia="en-US"/>
              </w:rPr>
              <w:t>yes</w:t>
            </w:r>
          </w:p>
        </w:tc>
      </w:tr>
      <w:tr w:rsidR="0055582C" w:rsidRPr="006C79EC" w14:paraId="3548EE72" w14:textId="77777777" w:rsidTr="00DA1F0D">
        <w:trPr>
          <w:trHeight w:val="146"/>
        </w:trPr>
        <w:tc>
          <w:tcPr>
            <w:tcW w:w="1736" w:type="dxa"/>
            <w:shd w:val="clear" w:color="auto" w:fill="BFBFBF" w:themeFill="background1" w:themeFillShade="BF"/>
            <w:vAlign w:val="center"/>
          </w:tcPr>
          <w:p w14:paraId="358DF879" w14:textId="77777777" w:rsidR="0055582C" w:rsidRPr="006C79EC" w:rsidRDefault="0055582C" w:rsidP="003E74E0">
            <w:pPr>
              <w:jc w:val="center"/>
              <w:rPr>
                <w:b/>
                <w:szCs w:val="18"/>
                <w:lang w:eastAsia="en-US"/>
              </w:rPr>
            </w:pPr>
            <w:r w:rsidRPr="006C79EC">
              <w:rPr>
                <w:b/>
                <w:szCs w:val="18"/>
                <w:lang w:eastAsia="en-US"/>
              </w:rPr>
              <w:t>Scenario [1,3]</w:t>
            </w:r>
          </w:p>
        </w:tc>
        <w:tc>
          <w:tcPr>
            <w:tcW w:w="1208" w:type="dxa"/>
            <w:shd w:val="clear" w:color="auto" w:fill="BFBFBF" w:themeFill="background1" w:themeFillShade="BF"/>
            <w:vAlign w:val="center"/>
          </w:tcPr>
          <w:p w14:paraId="228210CD" w14:textId="77777777" w:rsidR="0055582C" w:rsidRPr="006C79EC" w:rsidRDefault="0055582C" w:rsidP="003E74E0">
            <w:pPr>
              <w:jc w:val="center"/>
              <w:rPr>
                <w:szCs w:val="18"/>
                <w:lang w:eastAsia="en-US"/>
              </w:rPr>
            </w:pPr>
            <w:r w:rsidRPr="006C79EC">
              <w:rPr>
                <w:szCs w:val="18"/>
                <w:lang w:eastAsia="en-US"/>
              </w:rPr>
              <w:t>Tier 1/no PPE</w:t>
            </w:r>
          </w:p>
        </w:tc>
        <w:tc>
          <w:tcPr>
            <w:tcW w:w="1193" w:type="dxa"/>
            <w:shd w:val="clear" w:color="auto" w:fill="BFBFBF" w:themeFill="background1" w:themeFillShade="BF"/>
            <w:vAlign w:val="center"/>
          </w:tcPr>
          <w:p w14:paraId="72CB4FF4" w14:textId="77777777" w:rsidR="0055582C" w:rsidRPr="006C79EC" w:rsidRDefault="0055582C" w:rsidP="003E74E0">
            <w:pPr>
              <w:jc w:val="center"/>
              <w:rPr>
                <w:szCs w:val="18"/>
                <w:lang w:eastAsia="en-US"/>
              </w:rPr>
            </w:pPr>
            <w:r w:rsidRPr="006C79EC">
              <w:rPr>
                <w:szCs w:val="18"/>
                <w:lang w:eastAsia="en-US"/>
              </w:rPr>
              <w:t>0.012</w:t>
            </w:r>
          </w:p>
        </w:tc>
        <w:tc>
          <w:tcPr>
            <w:tcW w:w="1636" w:type="dxa"/>
            <w:shd w:val="clear" w:color="auto" w:fill="BFBFBF" w:themeFill="background1" w:themeFillShade="BF"/>
            <w:vAlign w:val="center"/>
          </w:tcPr>
          <w:p w14:paraId="7CC7286A" w14:textId="77777777" w:rsidR="0055582C" w:rsidRPr="006C79EC" w:rsidRDefault="0055582C" w:rsidP="003E74E0">
            <w:pPr>
              <w:jc w:val="center"/>
              <w:rPr>
                <w:szCs w:val="18"/>
                <w:lang w:eastAsia="en-US"/>
              </w:rPr>
            </w:pPr>
            <w:r w:rsidRPr="006C79EC">
              <w:rPr>
                <w:szCs w:val="18"/>
                <w:lang w:eastAsia="en-US"/>
              </w:rPr>
              <w:t>negligible</w:t>
            </w:r>
          </w:p>
        </w:tc>
        <w:tc>
          <w:tcPr>
            <w:tcW w:w="1731" w:type="dxa"/>
            <w:shd w:val="clear" w:color="auto" w:fill="BFBFBF" w:themeFill="background1" w:themeFillShade="BF"/>
            <w:vAlign w:val="center"/>
          </w:tcPr>
          <w:p w14:paraId="7F66768C" w14:textId="77777777" w:rsidR="0055582C" w:rsidRPr="006C79EC" w:rsidRDefault="0055582C" w:rsidP="003E74E0">
            <w:pPr>
              <w:jc w:val="center"/>
              <w:rPr>
                <w:szCs w:val="18"/>
                <w:lang w:eastAsia="en-US"/>
              </w:rPr>
            </w:pPr>
            <w:r w:rsidRPr="006C79EC">
              <w:rPr>
                <w:szCs w:val="18"/>
                <w:lang w:eastAsia="en-US"/>
              </w:rPr>
              <w:t>negligible</w:t>
            </w:r>
          </w:p>
        </w:tc>
        <w:tc>
          <w:tcPr>
            <w:tcW w:w="1442" w:type="dxa"/>
            <w:shd w:val="clear" w:color="auto" w:fill="BFBFBF" w:themeFill="background1" w:themeFillShade="BF"/>
            <w:vAlign w:val="center"/>
          </w:tcPr>
          <w:p w14:paraId="18DEC56F" w14:textId="77777777" w:rsidR="0055582C" w:rsidRPr="006C79EC" w:rsidRDefault="0055582C" w:rsidP="003E74E0">
            <w:pPr>
              <w:jc w:val="center"/>
              <w:rPr>
                <w:szCs w:val="18"/>
                <w:lang w:eastAsia="en-US"/>
              </w:rPr>
            </w:pPr>
            <w:r w:rsidRPr="006C79EC">
              <w:rPr>
                <w:szCs w:val="18"/>
                <w:lang w:eastAsia="en-US"/>
              </w:rPr>
              <w:t>yes</w:t>
            </w:r>
          </w:p>
        </w:tc>
      </w:tr>
      <w:tr w:rsidR="0055582C" w:rsidRPr="006C79EC" w14:paraId="4A29AF45" w14:textId="77777777" w:rsidTr="00DA1F0D">
        <w:trPr>
          <w:trHeight w:val="146"/>
        </w:trPr>
        <w:tc>
          <w:tcPr>
            <w:tcW w:w="1736" w:type="dxa"/>
            <w:shd w:val="clear" w:color="auto" w:fill="auto"/>
            <w:vAlign w:val="center"/>
          </w:tcPr>
          <w:p w14:paraId="49F04AF4" w14:textId="77777777" w:rsidR="0055582C" w:rsidRPr="006C79EC" w:rsidRDefault="0055582C" w:rsidP="003E74E0">
            <w:pPr>
              <w:jc w:val="center"/>
              <w:rPr>
                <w:b/>
                <w:szCs w:val="18"/>
                <w:lang w:eastAsia="en-US"/>
              </w:rPr>
            </w:pPr>
            <w:r w:rsidRPr="006C79EC">
              <w:rPr>
                <w:b/>
                <w:szCs w:val="18"/>
                <w:lang w:eastAsia="en-US"/>
              </w:rPr>
              <w:t>Scenario [2,3]</w:t>
            </w:r>
          </w:p>
        </w:tc>
        <w:tc>
          <w:tcPr>
            <w:tcW w:w="1208" w:type="dxa"/>
            <w:shd w:val="clear" w:color="auto" w:fill="auto"/>
            <w:vAlign w:val="center"/>
          </w:tcPr>
          <w:p w14:paraId="22784DAE" w14:textId="77777777" w:rsidR="0055582C" w:rsidRPr="006C79EC" w:rsidRDefault="0055582C" w:rsidP="003E74E0">
            <w:pPr>
              <w:jc w:val="center"/>
              <w:rPr>
                <w:szCs w:val="18"/>
                <w:lang w:eastAsia="en-US"/>
              </w:rPr>
            </w:pPr>
            <w:r w:rsidRPr="006C79EC">
              <w:rPr>
                <w:szCs w:val="18"/>
                <w:lang w:eastAsia="en-US"/>
              </w:rPr>
              <w:t>Tier 1/no PPE</w:t>
            </w:r>
          </w:p>
        </w:tc>
        <w:tc>
          <w:tcPr>
            <w:tcW w:w="1193" w:type="dxa"/>
            <w:shd w:val="clear" w:color="auto" w:fill="auto"/>
            <w:vAlign w:val="center"/>
          </w:tcPr>
          <w:p w14:paraId="7C48DA48" w14:textId="77777777" w:rsidR="0055582C" w:rsidRPr="006C79EC" w:rsidRDefault="0055582C" w:rsidP="003E74E0">
            <w:pPr>
              <w:jc w:val="center"/>
              <w:rPr>
                <w:szCs w:val="18"/>
                <w:lang w:eastAsia="en-US"/>
              </w:rPr>
            </w:pPr>
            <w:r w:rsidRPr="006C79EC">
              <w:rPr>
                <w:szCs w:val="18"/>
                <w:lang w:eastAsia="en-US"/>
              </w:rPr>
              <w:t>0.012</w:t>
            </w:r>
          </w:p>
        </w:tc>
        <w:tc>
          <w:tcPr>
            <w:tcW w:w="1636" w:type="dxa"/>
            <w:shd w:val="clear" w:color="auto" w:fill="auto"/>
            <w:vAlign w:val="center"/>
          </w:tcPr>
          <w:p w14:paraId="11EB06B4" w14:textId="77777777" w:rsidR="0055582C" w:rsidRPr="006C79EC" w:rsidRDefault="0055582C" w:rsidP="003E74E0">
            <w:pPr>
              <w:jc w:val="center"/>
              <w:rPr>
                <w:szCs w:val="18"/>
                <w:lang w:eastAsia="en-US"/>
              </w:rPr>
            </w:pPr>
            <w:r w:rsidRPr="006C79EC">
              <w:rPr>
                <w:szCs w:val="18"/>
                <w:lang w:eastAsia="en-US"/>
              </w:rPr>
              <w:t>1.3 x 10</w:t>
            </w:r>
            <w:r w:rsidRPr="006C79EC">
              <w:rPr>
                <w:szCs w:val="18"/>
                <w:vertAlign w:val="superscript"/>
                <w:lang w:eastAsia="en-US"/>
              </w:rPr>
              <w:t>-3</w:t>
            </w:r>
          </w:p>
        </w:tc>
        <w:tc>
          <w:tcPr>
            <w:tcW w:w="1731" w:type="dxa"/>
            <w:shd w:val="clear" w:color="auto" w:fill="auto"/>
            <w:vAlign w:val="center"/>
          </w:tcPr>
          <w:p w14:paraId="006CD553" w14:textId="77777777" w:rsidR="0055582C" w:rsidRPr="006C79EC" w:rsidRDefault="0055582C" w:rsidP="003E74E0">
            <w:pPr>
              <w:jc w:val="center"/>
              <w:rPr>
                <w:szCs w:val="18"/>
                <w:lang w:eastAsia="en-US"/>
              </w:rPr>
            </w:pPr>
            <w:r w:rsidRPr="006C79EC">
              <w:rPr>
                <w:szCs w:val="18"/>
                <w:lang w:eastAsia="en-US"/>
              </w:rPr>
              <w:t>10.9</w:t>
            </w:r>
          </w:p>
        </w:tc>
        <w:tc>
          <w:tcPr>
            <w:tcW w:w="1442" w:type="dxa"/>
            <w:shd w:val="clear" w:color="auto" w:fill="auto"/>
            <w:vAlign w:val="center"/>
          </w:tcPr>
          <w:p w14:paraId="6A4091E3" w14:textId="77777777" w:rsidR="0055582C" w:rsidRPr="006C79EC" w:rsidRDefault="0055582C" w:rsidP="003E74E0">
            <w:pPr>
              <w:jc w:val="center"/>
              <w:rPr>
                <w:szCs w:val="18"/>
                <w:lang w:eastAsia="en-US"/>
              </w:rPr>
            </w:pPr>
            <w:r w:rsidRPr="006C79EC">
              <w:rPr>
                <w:szCs w:val="18"/>
                <w:lang w:eastAsia="en-US"/>
              </w:rPr>
              <w:t>yes</w:t>
            </w:r>
          </w:p>
        </w:tc>
      </w:tr>
    </w:tbl>
    <w:p w14:paraId="773BDAD8" w14:textId="067F5A7E" w:rsidR="0055582C" w:rsidRDefault="00EB58A2" w:rsidP="00F40491">
      <w:pPr>
        <w:pStyle w:val="Paragraphedeliste"/>
        <w:numPr>
          <w:ilvl w:val="0"/>
          <w:numId w:val="61"/>
        </w:numPr>
        <w:suppressAutoHyphens w:val="0"/>
        <w:spacing w:before="240" w:after="240" w:line="260" w:lineRule="atLeast"/>
        <w:contextualSpacing/>
      </w:pPr>
      <w:r>
        <w:t>No unacceptable risk is observed for local effects by inhalation.</w:t>
      </w:r>
    </w:p>
    <w:p w14:paraId="4E478EB9" w14:textId="77777777" w:rsidR="0055582C" w:rsidRPr="00263903" w:rsidRDefault="0055582C" w:rsidP="0055582C">
      <w:pPr>
        <w:pStyle w:val="Paragraphedeliste"/>
        <w:spacing w:after="240"/>
      </w:pPr>
    </w:p>
    <w:p w14:paraId="2A3B2B98" w14:textId="77777777" w:rsidR="0055582C" w:rsidRDefault="0055582C" w:rsidP="0055582C">
      <w:pPr>
        <w:pStyle w:val="Paragraphedeliste"/>
        <w:numPr>
          <w:ilvl w:val="0"/>
          <w:numId w:val="60"/>
        </w:numPr>
        <w:suppressAutoHyphens w:val="0"/>
        <w:spacing w:before="240" w:after="240" w:line="260" w:lineRule="atLeast"/>
        <w:contextualSpacing/>
      </w:pPr>
      <w:r w:rsidRPr="00F807DF">
        <w:rPr>
          <w:u w:val="single"/>
        </w:rPr>
        <w:t>Qualitative risk assessement (dermal exposure</w:t>
      </w:r>
      <w:r>
        <w:t>)</w:t>
      </w:r>
    </w:p>
    <w:p w14:paraId="3B043EA2" w14:textId="77777777" w:rsidR="0055582C" w:rsidRPr="008B05E5" w:rsidRDefault="0055582C" w:rsidP="0055582C">
      <w:pPr>
        <w:pStyle w:val="Paragraphedeliste"/>
        <w:spacing w:before="240" w:after="240"/>
      </w:pPr>
    </w:p>
    <w:p w14:paraId="3959EBE9" w14:textId="72379644" w:rsidR="0092420B" w:rsidRDefault="00E00094">
      <w:pPr>
        <w:spacing w:line="260" w:lineRule="atLeast"/>
        <w:rPr>
          <w:lang w:val="en-US"/>
        </w:rPr>
      </w:pPr>
      <w:r w:rsidRPr="00AD69E7">
        <w:rPr>
          <w:lang w:val="en-US"/>
        </w:rPr>
        <w:t>Please refer to the table below.</w:t>
      </w:r>
    </w:p>
    <w:p w14:paraId="598CA264" w14:textId="35BE7E87" w:rsidR="00D10EF9" w:rsidRDefault="00D10EF9">
      <w:pPr>
        <w:spacing w:line="260" w:lineRule="atLeast"/>
        <w:rPr>
          <w:lang w:val="en-US"/>
        </w:rPr>
      </w:pPr>
    </w:p>
    <w:p w14:paraId="6808E25F" w14:textId="3B77B16C" w:rsidR="00D10EF9" w:rsidRDefault="00D10EF9">
      <w:pPr>
        <w:spacing w:line="260" w:lineRule="atLeast"/>
        <w:rPr>
          <w:lang w:val="en-US"/>
        </w:rPr>
      </w:pPr>
    </w:p>
    <w:p w14:paraId="79DE45D0" w14:textId="77777777" w:rsidR="00D10EF9" w:rsidRPr="00AD69E7" w:rsidRDefault="00D10EF9">
      <w:pPr>
        <w:spacing w:line="260" w:lineRule="atLeast"/>
        <w:rPr>
          <w:lang w:val="en-US"/>
        </w:rPr>
      </w:pPr>
    </w:p>
    <w:p w14:paraId="1A9751BE" w14:textId="409CDA9D" w:rsidR="00E00094" w:rsidRPr="00AD69E7" w:rsidRDefault="00E00094">
      <w:pPr>
        <w:spacing w:line="260" w:lineRule="atLeast"/>
        <w:rPr>
          <w:lang w:val="en-US"/>
        </w:rPr>
      </w:pPr>
    </w:p>
    <w:p w14:paraId="0ADE0C65" w14:textId="77777777" w:rsidR="00E00094" w:rsidRPr="00AD69E7" w:rsidRDefault="00E00094">
      <w:pPr>
        <w:spacing w:line="260" w:lineRule="atLeast"/>
        <w:rPr>
          <w:rFonts w:eastAsia="Calibri" w:cs="Times New Roman"/>
          <w:shd w:val="clear" w:color="auto" w:fill="00FFFF"/>
          <w:lang w:val="en-US" w:eastAsia="en-US"/>
        </w:rPr>
        <w:sectPr w:rsidR="00E00094" w:rsidRPr="00AD69E7" w:rsidSect="006C79EC">
          <w:pgSz w:w="11906" w:h="16838"/>
          <w:pgMar w:top="2013" w:right="424" w:bottom="1474" w:left="1701" w:header="851" w:footer="851" w:gutter="0"/>
          <w:cols w:space="720"/>
          <w:titlePg/>
          <w:docGrid w:linePitch="272"/>
        </w:sectPr>
      </w:pPr>
    </w:p>
    <w:p w14:paraId="7E9C6D2C" w14:textId="5577F91B" w:rsidR="00E00094" w:rsidRPr="003907BE" w:rsidRDefault="00E00094" w:rsidP="00E00094">
      <w:pPr>
        <w:spacing w:after="240"/>
        <w:rPr>
          <w:b/>
        </w:rPr>
      </w:pPr>
      <w:r w:rsidRPr="003907BE">
        <w:rPr>
          <w:b/>
        </w:rPr>
        <w:t xml:space="preserve">Primary Exposure – Use of concentrated product ACTICIDE C1 (1.11% </w:t>
      </w:r>
      <w:r>
        <w:rPr>
          <w:b/>
        </w:rPr>
        <w:t xml:space="preserve">pure </w:t>
      </w:r>
      <w:proofErr w:type="gramStart"/>
      <w:r>
        <w:rPr>
          <w:b/>
        </w:rPr>
        <w:t>C(</w:t>
      </w:r>
      <w:proofErr w:type="gramEnd"/>
      <w:r>
        <w:rPr>
          <w:b/>
        </w:rPr>
        <w:t>M)IT</w:t>
      </w:r>
      <w:r w:rsidRPr="003907BE">
        <w:rPr>
          <w:b/>
        </w:rPr>
        <w:t>)</w:t>
      </w:r>
      <w:r w:rsidR="00850581">
        <w:rPr>
          <w:b/>
        </w:rPr>
        <w:t xml:space="preserve"> and use of diluted product ACTICIDE C1 for filling packages</w:t>
      </w:r>
    </w:p>
    <w:tbl>
      <w:tblPr>
        <w:tblStyle w:val="Grilledutableau"/>
        <w:tblW w:w="0" w:type="auto"/>
        <w:tblLook w:val="04A0" w:firstRow="1" w:lastRow="0" w:firstColumn="1" w:lastColumn="0" w:noHBand="0" w:noVBand="1"/>
      </w:tblPr>
      <w:tblGrid>
        <w:gridCol w:w="1125"/>
        <w:gridCol w:w="906"/>
        <w:gridCol w:w="471"/>
        <w:gridCol w:w="1169"/>
        <w:gridCol w:w="1233"/>
        <w:gridCol w:w="1150"/>
        <w:gridCol w:w="1267"/>
        <w:gridCol w:w="1192"/>
        <w:gridCol w:w="2703"/>
        <w:gridCol w:w="1562"/>
      </w:tblGrid>
      <w:tr w:rsidR="00E00094" w:rsidRPr="001B1ED2" w14:paraId="50D1F492" w14:textId="77777777" w:rsidTr="00147313">
        <w:tc>
          <w:tcPr>
            <w:tcW w:w="2031" w:type="dxa"/>
            <w:gridSpan w:val="2"/>
            <w:shd w:val="clear" w:color="auto" w:fill="D9D9D9" w:themeFill="background1" w:themeFillShade="D9"/>
          </w:tcPr>
          <w:p w14:paraId="151C501B" w14:textId="1B57514C" w:rsidR="00E00094" w:rsidRPr="001B1ED2" w:rsidRDefault="00E00094" w:rsidP="00E00094">
            <w:pPr>
              <w:spacing w:after="200" w:line="276" w:lineRule="auto"/>
              <w:rPr>
                <w:rFonts w:cstheme="minorHAnsi"/>
                <w:b/>
                <w:i/>
                <w:iCs/>
                <w:sz w:val="18"/>
                <w:szCs w:val="18"/>
                <w:lang w:eastAsia="en-US"/>
              </w:rPr>
            </w:pPr>
            <w:r w:rsidRPr="001B1ED2">
              <w:rPr>
                <w:rFonts w:cstheme="minorHAnsi"/>
                <w:b/>
                <w:iCs/>
                <w:sz w:val="18"/>
                <w:szCs w:val="18"/>
                <w:lang w:eastAsia="en-US"/>
              </w:rPr>
              <w:t>Hazard</w:t>
            </w:r>
          </w:p>
        </w:tc>
        <w:tc>
          <w:tcPr>
            <w:tcW w:w="9185" w:type="dxa"/>
            <w:gridSpan w:val="7"/>
            <w:shd w:val="clear" w:color="auto" w:fill="D9D9D9" w:themeFill="background1" w:themeFillShade="D9"/>
          </w:tcPr>
          <w:p w14:paraId="13714027" w14:textId="77777777" w:rsidR="00E00094" w:rsidRPr="001B1ED2" w:rsidRDefault="00E00094" w:rsidP="00E00094">
            <w:pPr>
              <w:spacing w:after="200" w:line="276" w:lineRule="auto"/>
              <w:rPr>
                <w:rFonts w:cstheme="minorHAnsi"/>
                <w:b/>
                <w:iCs/>
                <w:sz w:val="18"/>
                <w:szCs w:val="18"/>
                <w:lang w:eastAsia="en-US"/>
              </w:rPr>
            </w:pPr>
            <w:r w:rsidRPr="001B1ED2">
              <w:rPr>
                <w:rFonts w:cstheme="minorHAnsi"/>
                <w:b/>
                <w:iCs/>
                <w:sz w:val="18"/>
                <w:szCs w:val="18"/>
                <w:lang w:eastAsia="en-US"/>
              </w:rPr>
              <w:t xml:space="preserve">Exposure </w:t>
            </w:r>
          </w:p>
        </w:tc>
        <w:tc>
          <w:tcPr>
            <w:tcW w:w="1562" w:type="dxa"/>
            <w:shd w:val="clear" w:color="auto" w:fill="D9D9D9" w:themeFill="background1" w:themeFillShade="D9"/>
          </w:tcPr>
          <w:p w14:paraId="7AB6C5DF" w14:textId="77777777" w:rsidR="00E00094" w:rsidRPr="001B1ED2" w:rsidRDefault="00E00094" w:rsidP="00E00094">
            <w:pPr>
              <w:spacing w:after="200" w:line="276" w:lineRule="auto"/>
              <w:rPr>
                <w:rFonts w:cstheme="minorHAnsi"/>
                <w:b/>
                <w:iCs/>
                <w:sz w:val="18"/>
                <w:szCs w:val="18"/>
                <w:lang w:eastAsia="en-US"/>
              </w:rPr>
            </w:pPr>
            <w:r w:rsidRPr="001B1ED2">
              <w:rPr>
                <w:rFonts w:cstheme="minorHAnsi"/>
                <w:b/>
                <w:iCs/>
                <w:sz w:val="18"/>
                <w:szCs w:val="18"/>
                <w:lang w:eastAsia="en-US"/>
              </w:rPr>
              <w:t>Risk</w:t>
            </w:r>
          </w:p>
        </w:tc>
      </w:tr>
      <w:tr w:rsidR="00E00094" w:rsidRPr="001B1ED2" w14:paraId="77313D75" w14:textId="77777777" w:rsidTr="00147313">
        <w:tc>
          <w:tcPr>
            <w:tcW w:w="1125" w:type="dxa"/>
            <w:shd w:val="clear" w:color="auto" w:fill="D9D9D9" w:themeFill="background1" w:themeFillShade="D9"/>
          </w:tcPr>
          <w:p w14:paraId="21A068EC" w14:textId="77777777" w:rsidR="00E00094" w:rsidRPr="001B1ED2" w:rsidRDefault="00E00094" w:rsidP="00E00094">
            <w:pPr>
              <w:spacing w:after="200" w:line="276" w:lineRule="auto"/>
              <w:rPr>
                <w:rFonts w:cstheme="minorHAnsi"/>
                <w:b/>
                <w:iCs/>
                <w:sz w:val="18"/>
                <w:szCs w:val="18"/>
                <w:lang w:eastAsia="en-US"/>
              </w:rPr>
            </w:pPr>
            <w:r w:rsidRPr="001B1ED2">
              <w:rPr>
                <w:rFonts w:cstheme="minorHAnsi"/>
                <w:b/>
                <w:iCs/>
                <w:sz w:val="18"/>
                <w:szCs w:val="18"/>
                <w:lang w:eastAsia="en-US"/>
              </w:rPr>
              <w:t>Hazard</w:t>
            </w:r>
            <w:r w:rsidRPr="001B1ED2">
              <w:rPr>
                <w:rFonts w:cstheme="minorHAnsi"/>
                <w:b/>
                <w:iCs/>
                <w:sz w:val="18"/>
                <w:szCs w:val="18"/>
                <w:lang w:eastAsia="en-US"/>
              </w:rPr>
              <w:br/>
              <w:t>Category</w:t>
            </w:r>
          </w:p>
        </w:tc>
        <w:tc>
          <w:tcPr>
            <w:tcW w:w="906" w:type="dxa"/>
            <w:shd w:val="clear" w:color="auto" w:fill="D9D9D9" w:themeFill="background1" w:themeFillShade="D9"/>
          </w:tcPr>
          <w:p w14:paraId="21E5DE15" w14:textId="77777777" w:rsidR="00E00094" w:rsidRPr="001B1ED2" w:rsidRDefault="00E00094" w:rsidP="00E00094">
            <w:pPr>
              <w:spacing w:after="200" w:line="276" w:lineRule="auto"/>
              <w:rPr>
                <w:rFonts w:cstheme="minorHAnsi"/>
                <w:b/>
                <w:iCs/>
                <w:sz w:val="18"/>
                <w:szCs w:val="18"/>
                <w:lang w:eastAsia="en-US"/>
              </w:rPr>
            </w:pPr>
            <w:r w:rsidRPr="001B1ED2">
              <w:rPr>
                <w:rFonts w:cstheme="minorHAnsi"/>
                <w:b/>
                <w:iCs/>
                <w:sz w:val="18"/>
                <w:szCs w:val="18"/>
                <w:lang w:eastAsia="en-US"/>
              </w:rPr>
              <w:t>Effects</w:t>
            </w:r>
            <w:r w:rsidRPr="001B1ED2">
              <w:rPr>
                <w:rFonts w:cstheme="minorHAnsi"/>
                <w:b/>
                <w:iCs/>
                <w:sz w:val="18"/>
                <w:szCs w:val="18"/>
                <w:lang w:eastAsia="en-US"/>
              </w:rPr>
              <w:br/>
              <w:t>in</w:t>
            </w:r>
            <w:r w:rsidRPr="001B1ED2">
              <w:rPr>
                <w:rFonts w:cstheme="minorHAnsi"/>
                <w:b/>
                <w:iCs/>
                <w:sz w:val="18"/>
                <w:szCs w:val="18"/>
                <w:lang w:eastAsia="en-US"/>
              </w:rPr>
              <w:br/>
              <w:t>terms</w:t>
            </w:r>
            <w:r w:rsidRPr="001B1ED2">
              <w:rPr>
                <w:rFonts w:cstheme="minorHAnsi"/>
                <w:b/>
                <w:iCs/>
                <w:sz w:val="18"/>
                <w:szCs w:val="18"/>
                <w:lang w:eastAsia="en-US"/>
              </w:rPr>
              <w:br/>
              <w:t>of C&amp;L</w:t>
            </w:r>
          </w:p>
        </w:tc>
        <w:tc>
          <w:tcPr>
            <w:tcW w:w="471" w:type="dxa"/>
            <w:shd w:val="clear" w:color="auto" w:fill="D9D9D9" w:themeFill="background1" w:themeFillShade="D9"/>
          </w:tcPr>
          <w:p w14:paraId="41D3D92A" w14:textId="77777777" w:rsidR="00E00094" w:rsidRPr="001B1ED2" w:rsidRDefault="00E00094" w:rsidP="00E00094">
            <w:pPr>
              <w:spacing w:after="200" w:line="276" w:lineRule="auto"/>
              <w:rPr>
                <w:rFonts w:cstheme="minorHAnsi"/>
                <w:b/>
                <w:iCs/>
                <w:sz w:val="18"/>
                <w:szCs w:val="18"/>
                <w:lang w:eastAsia="en-US"/>
              </w:rPr>
            </w:pPr>
            <w:r w:rsidRPr="001B1ED2">
              <w:rPr>
                <w:rFonts w:cstheme="minorHAnsi"/>
                <w:b/>
                <w:iCs/>
                <w:sz w:val="18"/>
                <w:szCs w:val="18"/>
                <w:lang w:eastAsia="en-US"/>
              </w:rPr>
              <w:t>PT</w:t>
            </w:r>
          </w:p>
        </w:tc>
        <w:tc>
          <w:tcPr>
            <w:tcW w:w="1169" w:type="dxa"/>
            <w:shd w:val="clear" w:color="auto" w:fill="D9D9D9" w:themeFill="background1" w:themeFillShade="D9"/>
          </w:tcPr>
          <w:p w14:paraId="773F06D5" w14:textId="77777777" w:rsidR="00E00094" w:rsidRPr="001B1ED2" w:rsidRDefault="00E00094" w:rsidP="00E00094">
            <w:pPr>
              <w:spacing w:after="200" w:line="276" w:lineRule="auto"/>
              <w:rPr>
                <w:rFonts w:cstheme="minorHAnsi"/>
                <w:b/>
                <w:iCs/>
                <w:sz w:val="18"/>
                <w:szCs w:val="18"/>
                <w:lang w:eastAsia="en-US"/>
              </w:rPr>
            </w:pPr>
            <w:r w:rsidRPr="001B1ED2">
              <w:rPr>
                <w:rFonts w:cstheme="minorHAnsi"/>
                <w:b/>
                <w:iCs/>
                <w:sz w:val="18"/>
                <w:szCs w:val="18"/>
                <w:lang w:eastAsia="en-US"/>
              </w:rPr>
              <w:t>Who is exposed?</w:t>
            </w:r>
          </w:p>
        </w:tc>
        <w:tc>
          <w:tcPr>
            <w:tcW w:w="1233" w:type="dxa"/>
            <w:shd w:val="clear" w:color="auto" w:fill="D9D9D9" w:themeFill="background1" w:themeFillShade="D9"/>
          </w:tcPr>
          <w:p w14:paraId="47F60CC5" w14:textId="77777777" w:rsidR="00E00094" w:rsidRPr="001B1ED2" w:rsidRDefault="00E00094" w:rsidP="00E00094">
            <w:pPr>
              <w:spacing w:after="200" w:line="276" w:lineRule="auto"/>
              <w:rPr>
                <w:rFonts w:cstheme="minorHAnsi"/>
                <w:b/>
                <w:iCs/>
                <w:sz w:val="18"/>
                <w:szCs w:val="18"/>
                <w:lang w:eastAsia="en-US"/>
              </w:rPr>
            </w:pPr>
            <w:r w:rsidRPr="001B1ED2">
              <w:rPr>
                <w:rFonts w:cstheme="minorHAnsi"/>
                <w:b/>
                <w:iCs/>
                <w:sz w:val="18"/>
                <w:szCs w:val="18"/>
                <w:lang w:eastAsia="en-US"/>
              </w:rPr>
              <w:t>Tasks, uses, processes</w:t>
            </w:r>
          </w:p>
        </w:tc>
        <w:tc>
          <w:tcPr>
            <w:tcW w:w="1150" w:type="dxa"/>
            <w:shd w:val="clear" w:color="auto" w:fill="D9D9D9" w:themeFill="background1" w:themeFillShade="D9"/>
          </w:tcPr>
          <w:p w14:paraId="4554B0EA" w14:textId="77777777" w:rsidR="00E00094" w:rsidRPr="001B1ED2" w:rsidRDefault="00E00094" w:rsidP="00E00094">
            <w:pPr>
              <w:spacing w:after="200" w:line="276" w:lineRule="auto"/>
              <w:rPr>
                <w:rFonts w:cstheme="minorHAnsi"/>
                <w:b/>
                <w:iCs/>
                <w:sz w:val="18"/>
                <w:szCs w:val="18"/>
                <w:lang w:eastAsia="en-US"/>
              </w:rPr>
            </w:pPr>
            <w:r w:rsidRPr="001B1ED2">
              <w:rPr>
                <w:rFonts w:cstheme="minorHAnsi"/>
                <w:b/>
                <w:iCs/>
                <w:sz w:val="18"/>
                <w:szCs w:val="18"/>
                <w:lang w:eastAsia="en-US"/>
              </w:rPr>
              <w:t xml:space="preserve">Potential exposure route </w:t>
            </w:r>
          </w:p>
        </w:tc>
        <w:tc>
          <w:tcPr>
            <w:tcW w:w="1267" w:type="dxa"/>
            <w:shd w:val="clear" w:color="auto" w:fill="D9D9D9" w:themeFill="background1" w:themeFillShade="D9"/>
          </w:tcPr>
          <w:p w14:paraId="5D13E88F" w14:textId="77777777" w:rsidR="00E00094" w:rsidRPr="001B1ED2" w:rsidRDefault="00E00094" w:rsidP="00E00094">
            <w:pPr>
              <w:spacing w:after="200" w:line="276" w:lineRule="auto"/>
              <w:rPr>
                <w:rFonts w:cstheme="minorHAnsi"/>
                <w:b/>
                <w:iCs/>
                <w:sz w:val="18"/>
                <w:szCs w:val="18"/>
                <w:lang w:eastAsia="en-US"/>
              </w:rPr>
            </w:pPr>
            <w:r w:rsidRPr="001B1ED2">
              <w:rPr>
                <w:rFonts w:cstheme="minorHAnsi"/>
                <w:b/>
                <w:iCs/>
                <w:sz w:val="18"/>
                <w:szCs w:val="18"/>
                <w:lang w:eastAsia="en-US"/>
              </w:rPr>
              <w:t xml:space="preserve">Frequency and duration of potential exposure </w:t>
            </w:r>
          </w:p>
        </w:tc>
        <w:tc>
          <w:tcPr>
            <w:tcW w:w="1192" w:type="dxa"/>
            <w:shd w:val="clear" w:color="auto" w:fill="D9D9D9" w:themeFill="background1" w:themeFillShade="D9"/>
          </w:tcPr>
          <w:p w14:paraId="5FCD90D6" w14:textId="77777777" w:rsidR="00E00094" w:rsidRPr="001B1ED2" w:rsidRDefault="00E00094" w:rsidP="00E00094">
            <w:pPr>
              <w:spacing w:after="200" w:line="276" w:lineRule="auto"/>
              <w:rPr>
                <w:rFonts w:cstheme="minorHAnsi"/>
                <w:b/>
                <w:iCs/>
                <w:sz w:val="18"/>
                <w:szCs w:val="18"/>
                <w:lang w:eastAsia="en-US"/>
              </w:rPr>
            </w:pPr>
            <w:r w:rsidRPr="001B1ED2">
              <w:rPr>
                <w:rFonts w:cstheme="minorHAnsi"/>
                <w:b/>
                <w:iCs/>
                <w:sz w:val="18"/>
                <w:szCs w:val="18"/>
                <w:lang w:eastAsia="en-US"/>
              </w:rPr>
              <w:t>Potential degree of exposure</w:t>
            </w:r>
          </w:p>
        </w:tc>
        <w:tc>
          <w:tcPr>
            <w:tcW w:w="2703" w:type="dxa"/>
            <w:shd w:val="clear" w:color="auto" w:fill="D9D9D9" w:themeFill="background1" w:themeFillShade="D9"/>
          </w:tcPr>
          <w:p w14:paraId="6C3A483E" w14:textId="77777777" w:rsidR="00E00094" w:rsidRPr="001B1ED2" w:rsidRDefault="00E00094" w:rsidP="00E00094">
            <w:pPr>
              <w:spacing w:after="200" w:line="276" w:lineRule="auto"/>
              <w:rPr>
                <w:rFonts w:cstheme="minorHAnsi"/>
                <w:b/>
                <w:iCs/>
                <w:sz w:val="18"/>
                <w:szCs w:val="18"/>
                <w:lang w:eastAsia="en-US"/>
              </w:rPr>
            </w:pPr>
            <w:r w:rsidRPr="001B1ED2">
              <w:rPr>
                <w:rFonts w:cstheme="minorHAnsi"/>
                <w:b/>
                <w:iCs/>
                <w:sz w:val="18"/>
                <w:szCs w:val="18"/>
                <w:lang w:eastAsia="en-US"/>
              </w:rPr>
              <w:t>Relevant RMM &amp; PPE</w:t>
            </w:r>
          </w:p>
        </w:tc>
        <w:tc>
          <w:tcPr>
            <w:tcW w:w="1562" w:type="dxa"/>
            <w:shd w:val="clear" w:color="auto" w:fill="D9D9D9" w:themeFill="background1" w:themeFillShade="D9"/>
          </w:tcPr>
          <w:p w14:paraId="12F25EF3" w14:textId="77777777" w:rsidR="00E00094" w:rsidRPr="001B1ED2" w:rsidRDefault="00E00094" w:rsidP="00E00094">
            <w:pPr>
              <w:spacing w:after="200" w:line="276" w:lineRule="auto"/>
              <w:rPr>
                <w:rFonts w:cstheme="minorHAnsi"/>
                <w:b/>
                <w:iCs/>
                <w:sz w:val="18"/>
                <w:szCs w:val="18"/>
                <w:lang w:eastAsia="en-US"/>
              </w:rPr>
            </w:pPr>
            <w:r w:rsidRPr="001B1ED2">
              <w:rPr>
                <w:rFonts w:cstheme="minorHAnsi"/>
                <w:b/>
                <w:iCs/>
                <w:sz w:val="18"/>
                <w:szCs w:val="18"/>
                <w:lang w:eastAsia="en-US"/>
              </w:rPr>
              <w:t>Conclusion on risk</w:t>
            </w:r>
          </w:p>
        </w:tc>
      </w:tr>
      <w:tr w:rsidR="00E00094" w:rsidRPr="001B1ED2" w14:paraId="6D6C7DBE" w14:textId="77777777" w:rsidTr="00147313">
        <w:tc>
          <w:tcPr>
            <w:tcW w:w="12778" w:type="dxa"/>
            <w:gridSpan w:val="10"/>
            <w:shd w:val="clear" w:color="auto" w:fill="D9D9D9" w:themeFill="background1" w:themeFillShade="D9"/>
          </w:tcPr>
          <w:p w14:paraId="370F9FA6" w14:textId="03D26411" w:rsidR="00E00094" w:rsidRPr="001B1ED2" w:rsidRDefault="00E00094" w:rsidP="00E00094">
            <w:pPr>
              <w:spacing w:after="200" w:line="276" w:lineRule="auto"/>
              <w:jc w:val="center"/>
              <w:rPr>
                <w:rFonts w:cstheme="minorHAnsi"/>
                <w:b/>
                <w:iCs/>
                <w:sz w:val="18"/>
                <w:szCs w:val="18"/>
                <w:lang w:eastAsia="en-US"/>
              </w:rPr>
            </w:pPr>
            <w:r w:rsidRPr="001B1ED2">
              <w:rPr>
                <w:rFonts w:cstheme="minorHAnsi"/>
                <w:b/>
                <w:iCs/>
                <w:sz w:val="18"/>
                <w:szCs w:val="18"/>
                <w:lang w:eastAsia="en-US"/>
              </w:rPr>
              <w:t>Addition of biocides into product to be preserved</w:t>
            </w:r>
          </w:p>
        </w:tc>
      </w:tr>
      <w:tr w:rsidR="00147313" w:rsidRPr="001B1ED2" w14:paraId="658299B5" w14:textId="77777777" w:rsidTr="00147313">
        <w:tc>
          <w:tcPr>
            <w:tcW w:w="1125" w:type="dxa"/>
            <w:vAlign w:val="center"/>
          </w:tcPr>
          <w:p w14:paraId="451ACFDA" w14:textId="08128777" w:rsidR="00147313" w:rsidRPr="001B1ED2" w:rsidRDefault="00147313" w:rsidP="00147313">
            <w:pPr>
              <w:jc w:val="center"/>
              <w:rPr>
                <w:rFonts w:cstheme="minorHAnsi"/>
                <w:sz w:val="18"/>
                <w:szCs w:val="18"/>
                <w:lang w:val="en-US" w:eastAsia="it-IT"/>
              </w:rPr>
            </w:pPr>
            <w:r w:rsidRPr="001B1ED2">
              <w:rPr>
                <w:rFonts w:cstheme="minorHAnsi"/>
                <w:sz w:val="18"/>
                <w:szCs w:val="18"/>
                <w:lang w:val="en-US" w:eastAsia="it-IT"/>
              </w:rPr>
              <w:t>High</w:t>
            </w:r>
          </w:p>
        </w:tc>
        <w:tc>
          <w:tcPr>
            <w:tcW w:w="906" w:type="dxa"/>
            <w:vAlign w:val="center"/>
          </w:tcPr>
          <w:p w14:paraId="47575BC3" w14:textId="77777777" w:rsidR="00147313" w:rsidRPr="00810336" w:rsidRDefault="00147313" w:rsidP="00147313">
            <w:pPr>
              <w:jc w:val="center"/>
              <w:rPr>
                <w:rFonts w:eastAsia="Calibri" w:cs="Times New Roman"/>
                <w:sz w:val="18"/>
                <w:szCs w:val="16"/>
                <w:lang w:val="fr-FR" w:eastAsia="it-IT"/>
              </w:rPr>
            </w:pPr>
            <w:r w:rsidRPr="00810336">
              <w:rPr>
                <w:rFonts w:eastAsia="Calibri" w:cs="Times New Roman"/>
                <w:sz w:val="18"/>
                <w:szCs w:val="16"/>
                <w:lang w:val="fr-FR" w:eastAsia="it-IT"/>
              </w:rPr>
              <w:t>Skin Corr 1C (H314)</w:t>
            </w:r>
          </w:p>
          <w:p w14:paraId="61B0F514" w14:textId="77777777" w:rsidR="00147313" w:rsidRDefault="00147313" w:rsidP="00147313">
            <w:pPr>
              <w:jc w:val="center"/>
              <w:rPr>
                <w:rFonts w:eastAsia="Calibri" w:cs="Times New Roman"/>
                <w:sz w:val="18"/>
                <w:szCs w:val="16"/>
                <w:lang w:val="fr-FR" w:eastAsia="it-IT"/>
              </w:rPr>
            </w:pPr>
          </w:p>
          <w:p w14:paraId="12AA9767" w14:textId="77777777" w:rsidR="00C30C15" w:rsidRDefault="00C30C15" w:rsidP="00147313">
            <w:pPr>
              <w:jc w:val="center"/>
              <w:rPr>
                <w:rFonts w:eastAsia="Calibri" w:cs="Times New Roman"/>
                <w:sz w:val="18"/>
                <w:szCs w:val="16"/>
                <w:lang w:val="fr-FR" w:eastAsia="it-IT"/>
              </w:rPr>
            </w:pPr>
          </w:p>
          <w:p w14:paraId="30A4A860" w14:textId="661DF41C" w:rsidR="00147313" w:rsidRPr="004C2EE3" w:rsidRDefault="00C30C15" w:rsidP="00147313">
            <w:pPr>
              <w:jc w:val="center"/>
              <w:rPr>
                <w:rFonts w:eastAsia="Calibri" w:cs="Times New Roman"/>
                <w:sz w:val="18"/>
                <w:szCs w:val="16"/>
                <w:lang w:val="fr-FR" w:eastAsia="it-IT"/>
              </w:rPr>
            </w:pPr>
            <w:r>
              <w:rPr>
                <w:rFonts w:eastAsia="Calibri" w:cs="Times New Roman"/>
                <w:sz w:val="18"/>
                <w:szCs w:val="16"/>
                <w:lang w:val="fr-FR" w:eastAsia="it-IT"/>
              </w:rPr>
              <w:t>EUH 071</w:t>
            </w:r>
          </w:p>
        </w:tc>
        <w:tc>
          <w:tcPr>
            <w:tcW w:w="471" w:type="dxa"/>
            <w:vAlign w:val="center"/>
          </w:tcPr>
          <w:p w14:paraId="37DC3DF9" w14:textId="1BD853FC" w:rsidR="00147313" w:rsidRPr="001B1ED2" w:rsidRDefault="00147313" w:rsidP="00147313">
            <w:pPr>
              <w:jc w:val="center"/>
              <w:rPr>
                <w:rFonts w:cstheme="minorHAnsi"/>
                <w:sz w:val="18"/>
                <w:szCs w:val="18"/>
                <w:lang w:val="en-US" w:eastAsia="it-IT"/>
              </w:rPr>
            </w:pPr>
            <w:r w:rsidRPr="001B1ED2">
              <w:rPr>
                <w:rFonts w:cstheme="minorHAnsi"/>
                <w:sz w:val="18"/>
                <w:szCs w:val="18"/>
                <w:lang w:val="en-US" w:eastAsia="it-IT"/>
              </w:rPr>
              <w:t>6</w:t>
            </w:r>
          </w:p>
        </w:tc>
        <w:tc>
          <w:tcPr>
            <w:tcW w:w="1169" w:type="dxa"/>
            <w:vAlign w:val="center"/>
          </w:tcPr>
          <w:p w14:paraId="551AA82D" w14:textId="77777777" w:rsidR="00147313" w:rsidRPr="001B1ED2" w:rsidRDefault="00147313" w:rsidP="00147313">
            <w:pPr>
              <w:jc w:val="center"/>
              <w:rPr>
                <w:rFonts w:cstheme="minorHAnsi"/>
                <w:sz w:val="18"/>
                <w:szCs w:val="18"/>
                <w:lang w:val="en-US" w:eastAsia="it-IT"/>
              </w:rPr>
            </w:pPr>
            <w:r w:rsidRPr="001B1ED2">
              <w:rPr>
                <w:rFonts w:cstheme="minorHAnsi"/>
                <w:sz w:val="18"/>
                <w:szCs w:val="18"/>
                <w:lang w:val="en-US" w:eastAsia="it-IT"/>
              </w:rPr>
              <w:t>Industrial</w:t>
            </w:r>
          </w:p>
          <w:p w14:paraId="17423DCB" w14:textId="7AB29C53" w:rsidR="00147313" w:rsidRPr="001B1ED2" w:rsidRDefault="00147313" w:rsidP="00147313">
            <w:pPr>
              <w:jc w:val="center"/>
              <w:rPr>
                <w:rFonts w:cstheme="minorHAnsi"/>
                <w:sz w:val="18"/>
                <w:szCs w:val="18"/>
                <w:lang w:val="en-US" w:eastAsia="it-IT"/>
              </w:rPr>
            </w:pPr>
            <w:r w:rsidRPr="001B1ED2">
              <w:rPr>
                <w:rFonts w:cstheme="minorHAnsi"/>
                <w:sz w:val="18"/>
                <w:szCs w:val="18"/>
                <w:lang w:val="en-US" w:eastAsia="it-IT"/>
              </w:rPr>
              <w:t>users</w:t>
            </w:r>
          </w:p>
        </w:tc>
        <w:tc>
          <w:tcPr>
            <w:tcW w:w="1233" w:type="dxa"/>
            <w:vAlign w:val="center"/>
          </w:tcPr>
          <w:p w14:paraId="63496165" w14:textId="312419BC" w:rsidR="00147313" w:rsidRPr="001B1ED2" w:rsidRDefault="00147313" w:rsidP="00147313">
            <w:pPr>
              <w:jc w:val="center"/>
              <w:rPr>
                <w:rFonts w:cstheme="minorHAnsi"/>
                <w:sz w:val="18"/>
                <w:szCs w:val="18"/>
                <w:lang w:val="en-US" w:eastAsia="it-IT"/>
              </w:rPr>
            </w:pPr>
            <w:r w:rsidRPr="001B1ED2">
              <w:rPr>
                <w:rFonts w:cstheme="minorHAnsi"/>
                <w:sz w:val="18"/>
                <w:szCs w:val="18"/>
                <w:lang w:val="en-US" w:eastAsia="it-IT"/>
              </w:rPr>
              <w:t>Addition of biocidal product (1.11% a.s.) into products to be preserved</w:t>
            </w:r>
          </w:p>
        </w:tc>
        <w:tc>
          <w:tcPr>
            <w:tcW w:w="1150" w:type="dxa"/>
            <w:vAlign w:val="center"/>
          </w:tcPr>
          <w:p w14:paraId="112A58EE" w14:textId="50FC0542" w:rsidR="00147313" w:rsidRPr="001B1ED2" w:rsidRDefault="00147313" w:rsidP="00147313">
            <w:pPr>
              <w:jc w:val="center"/>
              <w:rPr>
                <w:rFonts w:cstheme="minorHAnsi"/>
                <w:sz w:val="18"/>
                <w:szCs w:val="18"/>
                <w:lang w:val="en-US" w:eastAsia="it-IT"/>
              </w:rPr>
            </w:pPr>
            <w:r w:rsidRPr="001B1ED2">
              <w:rPr>
                <w:rFonts w:cstheme="minorHAnsi"/>
                <w:sz w:val="18"/>
                <w:szCs w:val="18"/>
                <w:lang w:val="en-US" w:eastAsia="it-IT"/>
              </w:rPr>
              <w:t>Skin</w:t>
            </w:r>
          </w:p>
        </w:tc>
        <w:tc>
          <w:tcPr>
            <w:tcW w:w="1267" w:type="dxa"/>
            <w:vAlign w:val="center"/>
          </w:tcPr>
          <w:p w14:paraId="20A251E5" w14:textId="6F628526" w:rsidR="00147313" w:rsidRPr="001B1ED2" w:rsidRDefault="00147313" w:rsidP="00147313">
            <w:pPr>
              <w:jc w:val="center"/>
              <w:rPr>
                <w:rFonts w:cstheme="minorHAnsi"/>
                <w:sz w:val="18"/>
                <w:szCs w:val="18"/>
                <w:lang w:val="en-US" w:eastAsia="it-IT"/>
              </w:rPr>
            </w:pPr>
            <w:r w:rsidRPr="001B1ED2">
              <w:rPr>
                <w:rFonts w:cstheme="minorHAnsi"/>
                <w:sz w:val="18"/>
                <w:szCs w:val="18"/>
                <w:lang w:val="en-US" w:eastAsia="it-IT"/>
              </w:rPr>
              <w:t>Daily</w:t>
            </w:r>
          </w:p>
        </w:tc>
        <w:tc>
          <w:tcPr>
            <w:tcW w:w="1192" w:type="dxa"/>
            <w:vAlign w:val="center"/>
          </w:tcPr>
          <w:p w14:paraId="319AEA48" w14:textId="77777777" w:rsidR="00147313" w:rsidRPr="001B1ED2" w:rsidRDefault="00147313" w:rsidP="00147313">
            <w:pPr>
              <w:jc w:val="center"/>
              <w:rPr>
                <w:rFonts w:cstheme="minorHAnsi"/>
                <w:sz w:val="18"/>
                <w:szCs w:val="18"/>
                <w:u w:val="single"/>
                <w:lang w:val="en-US" w:eastAsia="it-IT"/>
              </w:rPr>
            </w:pPr>
            <w:r w:rsidRPr="001B1ED2">
              <w:rPr>
                <w:rFonts w:cstheme="minorHAnsi"/>
                <w:sz w:val="18"/>
                <w:szCs w:val="18"/>
                <w:u w:val="single"/>
                <w:lang w:val="en-US" w:eastAsia="it-IT"/>
              </w:rPr>
              <w:t>Manual loading:</w:t>
            </w:r>
          </w:p>
          <w:p w14:paraId="1F1AA027" w14:textId="77777777" w:rsidR="00147313" w:rsidRPr="001B1ED2" w:rsidRDefault="00147313" w:rsidP="00147313">
            <w:pPr>
              <w:jc w:val="center"/>
              <w:rPr>
                <w:rFonts w:cstheme="minorHAnsi"/>
                <w:sz w:val="18"/>
                <w:szCs w:val="18"/>
                <w:lang w:val="en-US" w:eastAsia="it-IT"/>
              </w:rPr>
            </w:pPr>
            <w:r w:rsidRPr="001B1ED2">
              <w:rPr>
                <w:rFonts w:cstheme="minorHAnsi"/>
                <w:sz w:val="18"/>
                <w:szCs w:val="18"/>
                <w:lang w:val="en-US" w:eastAsia="it-IT"/>
              </w:rPr>
              <w:t>Small exposure to spills</w:t>
            </w:r>
            <w:r w:rsidRPr="001B1ED2" w:rsidDel="0057014B">
              <w:rPr>
                <w:rFonts w:cstheme="minorHAnsi"/>
                <w:sz w:val="18"/>
                <w:szCs w:val="18"/>
                <w:lang w:val="en-US" w:eastAsia="it-IT"/>
              </w:rPr>
              <w:t xml:space="preserve"> </w:t>
            </w:r>
          </w:p>
          <w:p w14:paraId="5B7EC365" w14:textId="77777777" w:rsidR="00147313" w:rsidRPr="001B1ED2" w:rsidRDefault="00147313" w:rsidP="00147313">
            <w:pPr>
              <w:jc w:val="center"/>
              <w:rPr>
                <w:rFonts w:cstheme="minorHAnsi"/>
                <w:sz w:val="18"/>
                <w:szCs w:val="18"/>
                <w:lang w:val="en-US" w:eastAsia="it-IT"/>
              </w:rPr>
            </w:pPr>
          </w:p>
          <w:p w14:paraId="291AE19E" w14:textId="77777777" w:rsidR="00147313" w:rsidRPr="001B1ED2" w:rsidRDefault="00147313" w:rsidP="00147313">
            <w:pPr>
              <w:jc w:val="center"/>
              <w:rPr>
                <w:rFonts w:cstheme="minorHAnsi"/>
                <w:sz w:val="18"/>
                <w:szCs w:val="18"/>
                <w:lang w:val="en-US" w:eastAsia="it-IT"/>
              </w:rPr>
            </w:pPr>
            <w:r w:rsidRPr="001B1ED2">
              <w:rPr>
                <w:rFonts w:cstheme="minorHAnsi"/>
                <w:sz w:val="18"/>
                <w:szCs w:val="18"/>
                <w:u w:val="single"/>
                <w:lang w:val="en-US" w:eastAsia="it-IT"/>
              </w:rPr>
              <w:t>Semi automated and fully automated loading systems:</w:t>
            </w:r>
          </w:p>
          <w:p w14:paraId="0E2C70D9" w14:textId="074E41C5" w:rsidR="00147313" w:rsidRPr="001B1ED2" w:rsidRDefault="00147313" w:rsidP="00147313">
            <w:pPr>
              <w:jc w:val="center"/>
              <w:rPr>
                <w:rFonts w:cstheme="minorHAnsi"/>
                <w:sz w:val="18"/>
                <w:szCs w:val="18"/>
                <w:u w:val="single"/>
                <w:lang w:val="en-US" w:eastAsia="it-IT"/>
              </w:rPr>
            </w:pPr>
            <w:r w:rsidRPr="001B1ED2">
              <w:rPr>
                <w:rFonts w:cstheme="minorHAnsi"/>
                <w:sz w:val="18"/>
                <w:szCs w:val="18"/>
                <w:lang w:val="en-US" w:eastAsia="it-IT"/>
              </w:rPr>
              <w:t>Accidental exposure to spills during connection of container to the pumping system</w:t>
            </w:r>
          </w:p>
        </w:tc>
        <w:tc>
          <w:tcPr>
            <w:tcW w:w="2703" w:type="dxa"/>
          </w:tcPr>
          <w:p w14:paraId="11734F12" w14:textId="77777777" w:rsidR="005C014D" w:rsidRDefault="005C014D" w:rsidP="005C014D">
            <w:pPr>
              <w:suppressAutoHyphens w:val="0"/>
              <w:spacing w:after="200" w:line="276" w:lineRule="auto"/>
              <w:contextualSpacing/>
              <w:rPr>
                <w:sz w:val="16"/>
                <w:lang w:eastAsia="en-US"/>
              </w:rPr>
            </w:pPr>
            <w:r>
              <w:rPr>
                <w:sz w:val="16"/>
                <w:lang w:eastAsia="en-US"/>
              </w:rPr>
              <w:t>A</w:t>
            </w:r>
            <w:r w:rsidRPr="00122009">
              <w:rPr>
                <w:sz w:val="16"/>
                <w:lang w:eastAsia="en-US"/>
              </w:rPr>
              <w:t>ll measures to eliminate exposure as much</w:t>
            </w:r>
            <w:r>
              <w:rPr>
                <w:sz w:val="16"/>
                <w:lang w:eastAsia="en-US"/>
              </w:rPr>
              <w:t xml:space="preserve"> a</w:t>
            </w:r>
            <w:r w:rsidRPr="00122009">
              <w:rPr>
                <w:sz w:val="16"/>
                <w:lang w:eastAsia="en-US"/>
              </w:rPr>
              <w:t>s possible, such as:</w:t>
            </w:r>
          </w:p>
          <w:p w14:paraId="0FAD1127" w14:textId="77777777" w:rsidR="005C014D" w:rsidRPr="00122009" w:rsidRDefault="005C014D" w:rsidP="005C014D">
            <w:pPr>
              <w:suppressAutoHyphens w:val="0"/>
              <w:spacing w:after="200" w:line="276" w:lineRule="auto"/>
              <w:contextualSpacing/>
              <w:rPr>
                <w:sz w:val="16"/>
                <w:lang w:eastAsia="en-US"/>
              </w:rPr>
            </w:pPr>
          </w:p>
          <w:p w14:paraId="7D77ADB3" w14:textId="77777777" w:rsidR="005C014D" w:rsidRDefault="005C014D" w:rsidP="005C014D">
            <w:pPr>
              <w:suppressAutoHyphens w:val="0"/>
              <w:spacing w:after="200" w:line="276" w:lineRule="auto"/>
              <w:contextualSpacing/>
              <w:rPr>
                <w:b/>
                <w:sz w:val="16"/>
                <w:lang w:eastAsia="en-US"/>
              </w:rPr>
            </w:pPr>
            <w:r w:rsidRPr="00185312">
              <w:rPr>
                <w:b/>
                <w:sz w:val="16"/>
                <w:lang w:eastAsia="en-US"/>
              </w:rPr>
              <w:t xml:space="preserve">RMM </w:t>
            </w:r>
            <w:r w:rsidRPr="00A73DAD">
              <w:rPr>
                <w:b/>
                <w:sz w:val="16"/>
                <w:lang w:eastAsia="en-US"/>
              </w:rPr>
              <w:t>Technics</w:t>
            </w:r>
            <w:r>
              <w:rPr>
                <w:b/>
                <w:sz w:val="16"/>
                <w:lang w:eastAsia="en-US"/>
              </w:rPr>
              <w:t>:</w:t>
            </w:r>
          </w:p>
          <w:p w14:paraId="734FB67E" w14:textId="77777777" w:rsidR="005C014D" w:rsidRPr="00A73DAD" w:rsidRDefault="005C014D" w:rsidP="005C014D">
            <w:pPr>
              <w:suppressAutoHyphens w:val="0"/>
              <w:spacing w:after="200" w:line="276" w:lineRule="auto"/>
              <w:contextualSpacing/>
              <w:rPr>
                <w:b/>
                <w:sz w:val="16"/>
                <w:lang w:eastAsia="en-US"/>
              </w:rPr>
            </w:pPr>
          </w:p>
          <w:p w14:paraId="5418F363" w14:textId="77777777" w:rsidR="005C014D" w:rsidRPr="00122009" w:rsidRDefault="005C014D" w:rsidP="005C014D">
            <w:pPr>
              <w:suppressAutoHyphens w:val="0"/>
              <w:spacing w:after="200" w:line="276" w:lineRule="auto"/>
              <w:contextualSpacing/>
              <w:rPr>
                <w:sz w:val="16"/>
                <w:lang w:eastAsia="en-US"/>
              </w:rPr>
            </w:pPr>
            <w:r w:rsidRPr="00122009">
              <w:rPr>
                <w:sz w:val="16"/>
                <w:lang w:eastAsia="en-US"/>
              </w:rPr>
              <w:t>- Very high level of containment required</w:t>
            </w:r>
          </w:p>
          <w:p w14:paraId="5C3E014B" w14:textId="77777777" w:rsidR="005C014D" w:rsidRPr="00122009" w:rsidRDefault="005C014D" w:rsidP="005C014D">
            <w:pPr>
              <w:suppressAutoHyphens w:val="0"/>
              <w:spacing w:after="200" w:line="276" w:lineRule="auto"/>
              <w:contextualSpacing/>
              <w:rPr>
                <w:sz w:val="16"/>
                <w:lang w:eastAsia="en-US"/>
              </w:rPr>
            </w:pPr>
            <w:r w:rsidRPr="00122009">
              <w:rPr>
                <w:sz w:val="16"/>
                <w:lang w:eastAsia="en-US"/>
              </w:rPr>
              <w:t>- Design closed system to allow for easy maintenance;</w:t>
            </w:r>
          </w:p>
          <w:p w14:paraId="51C47C67" w14:textId="77777777" w:rsidR="005C014D" w:rsidRPr="00122009" w:rsidRDefault="005C014D" w:rsidP="005C014D">
            <w:pPr>
              <w:suppressAutoHyphens w:val="0"/>
              <w:spacing w:after="200" w:line="276" w:lineRule="auto"/>
              <w:contextualSpacing/>
              <w:rPr>
                <w:sz w:val="16"/>
                <w:lang w:eastAsia="en-US"/>
              </w:rPr>
            </w:pPr>
            <w:r w:rsidRPr="00122009">
              <w:rPr>
                <w:sz w:val="16"/>
                <w:lang w:eastAsia="en-US"/>
              </w:rPr>
              <w:t>- If possible keep equipment under negative pressure;</w:t>
            </w:r>
          </w:p>
          <w:p w14:paraId="79E5534E" w14:textId="77777777" w:rsidR="005C014D" w:rsidRPr="00122009" w:rsidRDefault="005C014D" w:rsidP="005C014D">
            <w:pPr>
              <w:suppressAutoHyphens w:val="0"/>
              <w:spacing w:after="200" w:line="276" w:lineRule="auto"/>
              <w:contextualSpacing/>
              <w:rPr>
                <w:sz w:val="16"/>
                <w:lang w:eastAsia="en-US"/>
              </w:rPr>
            </w:pPr>
            <w:r w:rsidRPr="00122009">
              <w:rPr>
                <w:sz w:val="16"/>
                <w:lang w:eastAsia="en-US"/>
              </w:rPr>
              <w:t>- Regular cleaning of equipment and work area;</w:t>
            </w:r>
          </w:p>
          <w:p w14:paraId="6DB9DA02" w14:textId="77777777" w:rsidR="005C014D" w:rsidRDefault="005C014D" w:rsidP="005C014D">
            <w:pPr>
              <w:suppressAutoHyphens w:val="0"/>
              <w:spacing w:after="200" w:line="276" w:lineRule="auto"/>
              <w:contextualSpacing/>
              <w:rPr>
                <w:sz w:val="16"/>
                <w:lang w:eastAsia="en-US"/>
              </w:rPr>
            </w:pPr>
          </w:p>
          <w:p w14:paraId="0DED768A" w14:textId="77777777" w:rsidR="005C014D" w:rsidRPr="00A73DAD" w:rsidRDefault="005C014D" w:rsidP="005C014D">
            <w:pPr>
              <w:suppressAutoHyphens w:val="0"/>
              <w:spacing w:after="200" w:line="276" w:lineRule="auto"/>
              <w:contextualSpacing/>
              <w:rPr>
                <w:b/>
                <w:sz w:val="16"/>
                <w:lang w:eastAsia="en-US"/>
              </w:rPr>
            </w:pPr>
            <w:r w:rsidRPr="00185312">
              <w:rPr>
                <w:b/>
                <w:sz w:val="16"/>
                <w:lang w:eastAsia="en-US"/>
              </w:rPr>
              <w:t xml:space="preserve">RMM </w:t>
            </w:r>
            <w:r w:rsidRPr="00A73DAD">
              <w:rPr>
                <w:b/>
                <w:sz w:val="16"/>
                <w:lang w:eastAsia="en-US"/>
              </w:rPr>
              <w:t>Organisation</w:t>
            </w:r>
            <w:r>
              <w:rPr>
                <w:b/>
                <w:sz w:val="16"/>
                <w:lang w:eastAsia="en-US"/>
              </w:rPr>
              <w:t>:</w:t>
            </w:r>
          </w:p>
          <w:p w14:paraId="69E950B1" w14:textId="77777777" w:rsidR="005C014D" w:rsidRPr="00122009" w:rsidRDefault="005C014D" w:rsidP="005C014D">
            <w:pPr>
              <w:suppressAutoHyphens w:val="0"/>
              <w:spacing w:after="200" w:line="276" w:lineRule="auto"/>
              <w:contextualSpacing/>
              <w:rPr>
                <w:sz w:val="16"/>
                <w:lang w:eastAsia="en-US"/>
              </w:rPr>
            </w:pPr>
          </w:p>
          <w:p w14:paraId="36C977DC" w14:textId="77777777" w:rsidR="005C014D" w:rsidRPr="00122009" w:rsidRDefault="005C014D" w:rsidP="005C014D">
            <w:pPr>
              <w:suppressAutoHyphens w:val="0"/>
              <w:spacing w:after="200" w:line="276" w:lineRule="auto"/>
              <w:contextualSpacing/>
              <w:rPr>
                <w:sz w:val="16"/>
                <w:lang w:eastAsia="en-US"/>
              </w:rPr>
            </w:pPr>
            <w:r w:rsidRPr="00122009">
              <w:rPr>
                <w:sz w:val="16"/>
                <w:lang w:eastAsia="en-US"/>
              </w:rPr>
              <w:t>- Control staff entry to work area;</w:t>
            </w:r>
          </w:p>
          <w:p w14:paraId="6A07F96D" w14:textId="77777777" w:rsidR="005C014D" w:rsidRPr="00122009" w:rsidRDefault="005C014D" w:rsidP="005C014D">
            <w:pPr>
              <w:suppressAutoHyphens w:val="0"/>
              <w:spacing w:after="200" w:line="276" w:lineRule="auto"/>
              <w:contextualSpacing/>
              <w:rPr>
                <w:sz w:val="16"/>
                <w:lang w:eastAsia="en-US"/>
              </w:rPr>
            </w:pPr>
            <w:r w:rsidRPr="00122009">
              <w:rPr>
                <w:sz w:val="16"/>
                <w:lang w:eastAsia="en-US"/>
              </w:rPr>
              <w:t>- Ensure all equipment well maintained;</w:t>
            </w:r>
          </w:p>
          <w:p w14:paraId="4EF8C7E1" w14:textId="77777777" w:rsidR="005C014D" w:rsidRPr="00122009" w:rsidRDefault="005C014D" w:rsidP="005C014D">
            <w:pPr>
              <w:suppressAutoHyphens w:val="0"/>
              <w:spacing w:after="200" w:line="276" w:lineRule="auto"/>
              <w:contextualSpacing/>
              <w:rPr>
                <w:sz w:val="16"/>
                <w:lang w:eastAsia="en-US"/>
              </w:rPr>
            </w:pPr>
            <w:r w:rsidRPr="00122009">
              <w:rPr>
                <w:sz w:val="16"/>
                <w:lang w:eastAsia="en-US"/>
              </w:rPr>
              <w:t>- Permit to work for maintenance work;</w:t>
            </w:r>
          </w:p>
          <w:p w14:paraId="3918D130" w14:textId="77777777" w:rsidR="005C014D" w:rsidRDefault="005C014D" w:rsidP="005C014D">
            <w:pPr>
              <w:suppressAutoHyphens w:val="0"/>
              <w:spacing w:after="200" w:line="276" w:lineRule="auto"/>
              <w:contextualSpacing/>
              <w:rPr>
                <w:sz w:val="16"/>
                <w:lang w:eastAsia="en-US"/>
              </w:rPr>
            </w:pPr>
            <w:r w:rsidRPr="00122009">
              <w:rPr>
                <w:sz w:val="16"/>
                <w:lang w:eastAsia="en-US"/>
              </w:rPr>
              <w:t>- Management/supervision in place to check that the RMMs in place are being used</w:t>
            </w:r>
          </w:p>
          <w:p w14:paraId="081DFF19" w14:textId="77777777" w:rsidR="005C014D" w:rsidRDefault="005C014D" w:rsidP="005C014D">
            <w:pPr>
              <w:suppressAutoHyphens w:val="0"/>
              <w:spacing w:after="200" w:line="276" w:lineRule="auto"/>
              <w:contextualSpacing/>
              <w:rPr>
                <w:sz w:val="16"/>
                <w:lang w:eastAsia="en-US"/>
              </w:rPr>
            </w:pPr>
          </w:p>
          <w:p w14:paraId="01D021B3" w14:textId="77777777" w:rsidR="005C014D" w:rsidRDefault="005C014D" w:rsidP="005C014D">
            <w:pPr>
              <w:suppressAutoHyphens w:val="0"/>
              <w:spacing w:after="200" w:line="276" w:lineRule="auto"/>
              <w:contextualSpacing/>
              <w:rPr>
                <w:rFonts w:cs="Arial"/>
                <w:b/>
                <w:iCs/>
                <w:sz w:val="16"/>
                <w:szCs w:val="16"/>
                <w:lang w:eastAsia="en-US"/>
              </w:rPr>
            </w:pPr>
            <w:r w:rsidRPr="00185312">
              <w:rPr>
                <w:rFonts w:cs="Arial"/>
                <w:b/>
                <w:iCs/>
                <w:sz w:val="16"/>
                <w:szCs w:val="16"/>
                <w:lang w:eastAsia="en-US"/>
              </w:rPr>
              <w:t>PPE</w:t>
            </w:r>
            <w:r>
              <w:rPr>
                <w:rFonts w:cs="Arial"/>
                <w:b/>
                <w:iCs/>
                <w:sz w:val="16"/>
                <w:szCs w:val="16"/>
                <w:lang w:eastAsia="en-US"/>
              </w:rPr>
              <w:t>:</w:t>
            </w:r>
          </w:p>
          <w:p w14:paraId="28A98BAC" w14:textId="77777777" w:rsidR="005C014D" w:rsidRDefault="005C014D" w:rsidP="005C014D">
            <w:pPr>
              <w:suppressAutoHyphens w:val="0"/>
              <w:spacing w:after="200" w:line="276" w:lineRule="auto"/>
              <w:contextualSpacing/>
              <w:rPr>
                <w:rFonts w:cs="Arial"/>
                <w:b/>
                <w:iCs/>
                <w:sz w:val="16"/>
                <w:szCs w:val="16"/>
                <w:lang w:eastAsia="en-US"/>
              </w:rPr>
            </w:pPr>
          </w:p>
          <w:p w14:paraId="0B600F72" w14:textId="77777777" w:rsidR="005C014D" w:rsidRPr="00A73DAD" w:rsidRDefault="005C014D" w:rsidP="005C014D">
            <w:pPr>
              <w:suppressAutoHyphens w:val="0"/>
              <w:spacing w:after="200" w:line="276" w:lineRule="auto"/>
              <w:contextualSpacing/>
              <w:rPr>
                <w:rFonts w:cs="Arial"/>
                <w:sz w:val="16"/>
                <w:szCs w:val="16"/>
                <w:lang w:eastAsia="en-US"/>
              </w:rPr>
            </w:pPr>
            <w:r w:rsidRPr="00A73DAD">
              <w:rPr>
                <w:rFonts w:cs="Arial"/>
                <w:sz w:val="16"/>
                <w:szCs w:val="16"/>
                <w:lang w:eastAsia="en-US"/>
              </w:rPr>
              <w:t>- Face shield;</w:t>
            </w:r>
          </w:p>
          <w:p w14:paraId="7F3D373E" w14:textId="77777777" w:rsidR="005C014D" w:rsidRPr="00A73DAD" w:rsidRDefault="005C014D" w:rsidP="005C014D">
            <w:pPr>
              <w:suppressAutoHyphens w:val="0"/>
              <w:spacing w:after="200" w:line="276" w:lineRule="auto"/>
              <w:contextualSpacing/>
              <w:rPr>
                <w:rFonts w:cs="Arial"/>
                <w:sz w:val="16"/>
                <w:szCs w:val="16"/>
                <w:lang w:eastAsia="en-US"/>
              </w:rPr>
            </w:pPr>
            <w:r w:rsidRPr="00A73DAD">
              <w:rPr>
                <w:rFonts w:cs="Arial"/>
                <w:sz w:val="16"/>
                <w:szCs w:val="16"/>
                <w:lang w:eastAsia="en-US"/>
              </w:rPr>
              <w:t>- Substance/task appropriate gloves;</w:t>
            </w:r>
          </w:p>
          <w:p w14:paraId="6A7D3384" w14:textId="77777777" w:rsidR="005C014D" w:rsidRPr="00A73DAD" w:rsidRDefault="005C014D" w:rsidP="005C014D">
            <w:pPr>
              <w:suppressAutoHyphens w:val="0"/>
              <w:spacing w:after="200" w:line="276" w:lineRule="auto"/>
              <w:contextualSpacing/>
              <w:rPr>
                <w:rFonts w:cs="Arial"/>
                <w:sz w:val="16"/>
                <w:szCs w:val="16"/>
                <w:lang w:eastAsia="en-US"/>
              </w:rPr>
            </w:pPr>
            <w:r w:rsidRPr="00A73DAD">
              <w:rPr>
                <w:rFonts w:cs="Arial"/>
                <w:sz w:val="16"/>
                <w:szCs w:val="16"/>
                <w:lang w:eastAsia="en-US"/>
              </w:rPr>
              <w:t>- protection coverall (EN 13034, 13962, 14605 or 943 according to pattern of exposure);</w:t>
            </w:r>
          </w:p>
          <w:p w14:paraId="1037B0EC" w14:textId="77777777" w:rsidR="00C30C15" w:rsidRDefault="005C014D" w:rsidP="005C014D">
            <w:pPr>
              <w:jc w:val="both"/>
              <w:rPr>
                <w:rFonts w:cs="Arial"/>
                <w:sz w:val="16"/>
                <w:szCs w:val="16"/>
                <w:lang w:eastAsia="en-US"/>
              </w:rPr>
            </w:pPr>
            <w:r w:rsidRPr="00A73DAD">
              <w:rPr>
                <w:rFonts w:cs="Arial"/>
                <w:sz w:val="16"/>
                <w:szCs w:val="16"/>
                <w:lang w:eastAsia="en-US"/>
              </w:rPr>
              <w:t>- Chemical goggles</w:t>
            </w:r>
            <w:r w:rsidR="00C30C15">
              <w:rPr>
                <w:rFonts w:cs="Arial"/>
                <w:sz w:val="16"/>
                <w:szCs w:val="16"/>
                <w:lang w:eastAsia="en-US"/>
              </w:rPr>
              <w:t>,</w:t>
            </w:r>
          </w:p>
          <w:p w14:paraId="59F1E037" w14:textId="6669E500" w:rsidR="005C014D" w:rsidRPr="001B1ED2" w:rsidRDefault="00C30C15" w:rsidP="005C014D">
            <w:pPr>
              <w:jc w:val="both"/>
              <w:rPr>
                <w:rFonts w:cstheme="minorHAnsi"/>
                <w:b/>
                <w:sz w:val="18"/>
                <w:szCs w:val="18"/>
                <w:lang w:val="en-US" w:eastAsia="it-IT"/>
              </w:rPr>
            </w:pPr>
            <w:r>
              <w:rPr>
                <w:rFonts w:cs="Arial"/>
                <w:sz w:val="16"/>
                <w:szCs w:val="16"/>
                <w:lang w:eastAsia="en-US"/>
              </w:rPr>
              <w:t xml:space="preserve"> Substance/task appropriate respirator</w:t>
            </w:r>
          </w:p>
        </w:tc>
        <w:tc>
          <w:tcPr>
            <w:tcW w:w="1562" w:type="dxa"/>
          </w:tcPr>
          <w:p w14:paraId="0F4D67BD" w14:textId="77777777" w:rsidR="002413B1" w:rsidRPr="001B1ED2" w:rsidRDefault="002413B1" w:rsidP="002413B1">
            <w:pPr>
              <w:spacing w:before="240"/>
              <w:rPr>
                <w:rFonts w:cstheme="minorHAnsi"/>
                <w:sz w:val="18"/>
                <w:szCs w:val="18"/>
                <w:lang w:val="en-US" w:eastAsia="it-IT"/>
              </w:rPr>
            </w:pPr>
            <w:r w:rsidRPr="001B1ED2">
              <w:rPr>
                <w:rFonts w:cstheme="minorHAnsi"/>
                <w:sz w:val="18"/>
                <w:szCs w:val="18"/>
                <w:lang w:val="en-US" w:eastAsia="it-IT"/>
              </w:rPr>
              <w:t>Acceptable con</w:t>
            </w:r>
            <w:r>
              <w:rPr>
                <w:rFonts w:cstheme="minorHAnsi"/>
                <w:sz w:val="18"/>
                <w:szCs w:val="18"/>
                <w:lang w:val="en-US" w:eastAsia="it-IT"/>
              </w:rPr>
              <w:t>si</w:t>
            </w:r>
            <w:r w:rsidRPr="001B1ED2">
              <w:rPr>
                <w:rFonts w:cstheme="minorHAnsi"/>
                <w:sz w:val="18"/>
                <w:szCs w:val="18"/>
                <w:lang w:val="en-US" w:eastAsia="it-IT"/>
              </w:rPr>
              <w:t xml:space="preserve">dering: </w:t>
            </w:r>
          </w:p>
          <w:p w14:paraId="27916A3F" w14:textId="77777777" w:rsidR="002413B1" w:rsidRPr="001B1ED2" w:rsidRDefault="002413B1" w:rsidP="002413B1">
            <w:pPr>
              <w:spacing w:before="240"/>
              <w:rPr>
                <w:rFonts w:cstheme="minorHAnsi"/>
                <w:sz w:val="18"/>
                <w:szCs w:val="18"/>
                <w:lang w:val="en-US" w:eastAsia="it-IT"/>
              </w:rPr>
            </w:pPr>
            <w:r w:rsidRPr="001B1ED2">
              <w:rPr>
                <w:rFonts w:cstheme="minorHAnsi"/>
                <w:sz w:val="18"/>
                <w:szCs w:val="18"/>
                <w:lang w:val="en-US" w:eastAsia="it-IT"/>
              </w:rPr>
              <w:t>- Minimization of manual phases;</w:t>
            </w:r>
          </w:p>
          <w:p w14:paraId="10A5A94A" w14:textId="77777777" w:rsidR="002413B1" w:rsidRPr="001B1ED2" w:rsidRDefault="002413B1" w:rsidP="002413B1">
            <w:pPr>
              <w:spacing w:before="240"/>
              <w:rPr>
                <w:rFonts w:cstheme="minorHAnsi"/>
                <w:sz w:val="18"/>
                <w:szCs w:val="18"/>
                <w:lang w:val="en-US" w:eastAsia="it-IT"/>
              </w:rPr>
            </w:pPr>
            <w:r w:rsidRPr="001B1ED2">
              <w:rPr>
                <w:rFonts w:cstheme="minorHAnsi"/>
                <w:sz w:val="18"/>
                <w:szCs w:val="18"/>
                <w:lang w:val="en-US" w:eastAsia="it-IT"/>
              </w:rPr>
              <w:t>- Professionals using PPE;</w:t>
            </w:r>
          </w:p>
          <w:p w14:paraId="2F337E57" w14:textId="3E5C2A6A" w:rsidR="00147313" w:rsidRPr="001B1ED2" w:rsidRDefault="002413B1">
            <w:pPr>
              <w:spacing w:before="240"/>
              <w:rPr>
                <w:rFonts w:cstheme="minorHAnsi"/>
                <w:sz w:val="18"/>
                <w:szCs w:val="18"/>
                <w:lang w:val="en-US" w:eastAsia="it-IT"/>
              </w:rPr>
            </w:pPr>
            <w:r w:rsidRPr="001B1ED2">
              <w:rPr>
                <w:rFonts w:cstheme="minorHAnsi"/>
                <w:sz w:val="18"/>
                <w:szCs w:val="18"/>
                <w:lang w:val="en-US" w:eastAsia="it-IT"/>
              </w:rPr>
              <w:t>- Professionals following instructions for use.</w:t>
            </w:r>
          </w:p>
        </w:tc>
      </w:tr>
      <w:tr w:rsidR="00E00094" w:rsidRPr="001B1ED2" w14:paraId="1594CA9C" w14:textId="77777777" w:rsidTr="00147313">
        <w:tc>
          <w:tcPr>
            <w:tcW w:w="1125" w:type="dxa"/>
            <w:vAlign w:val="center"/>
          </w:tcPr>
          <w:p w14:paraId="7620C513" w14:textId="77777777" w:rsidR="00E00094" w:rsidRPr="001B1ED2" w:rsidRDefault="00E00094" w:rsidP="00E00094">
            <w:pPr>
              <w:jc w:val="center"/>
              <w:rPr>
                <w:rFonts w:cstheme="minorHAnsi"/>
                <w:sz w:val="18"/>
                <w:szCs w:val="18"/>
                <w:lang w:val="en-US" w:eastAsia="it-IT"/>
              </w:rPr>
            </w:pPr>
            <w:r w:rsidRPr="001B1ED2">
              <w:rPr>
                <w:rFonts w:cstheme="minorHAnsi"/>
                <w:sz w:val="18"/>
                <w:szCs w:val="18"/>
                <w:lang w:val="en-US" w:eastAsia="it-IT"/>
              </w:rPr>
              <w:t>High</w:t>
            </w:r>
          </w:p>
        </w:tc>
        <w:tc>
          <w:tcPr>
            <w:tcW w:w="906" w:type="dxa"/>
            <w:vAlign w:val="center"/>
          </w:tcPr>
          <w:p w14:paraId="2CE92D77" w14:textId="2F3EBDC5" w:rsidR="004C2EE3" w:rsidRDefault="004C2EE3" w:rsidP="00997D60">
            <w:pPr>
              <w:spacing w:before="60" w:after="120"/>
              <w:rPr>
                <w:rFonts w:cstheme="minorHAnsi"/>
                <w:sz w:val="18"/>
                <w:szCs w:val="18"/>
                <w:lang w:val="fr-FR" w:eastAsia="it-IT"/>
              </w:rPr>
            </w:pPr>
          </w:p>
          <w:p w14:paraId="62356F33" w14:textId="315F37B7" w:rsidR="00E00094" w:rsidRPr="00964B1F" w:rsidRDefault="00E00094" w:rsidP="00E00094">
            <w:pPr>
              <w:spacing w:before="60" w:after="120"/>
              <w:jc w:val="center"/>
              <w:rPr>
                <w:rFonts w:cstheme="minorHAnsi"/>
                <w:sz w:val="18"/>
                <w:szCs w:val="18"/>
                <w:lang w:val="fr-FR" w:eastAsia="it-IT"/>
              </w:rPr>
            </w:pPr>
            <w:r w:rsidRPr="00964B1F">
              <w:rPr>
                <w:rFonts w:cstheme="minorHAnsi"/>
                <w:sz w:val="18"/>
                <w:szCs w:val="18"/>
                <w:lang w:val="fr-FR" w:eastAsia="it-IT"/>
              </w:rPr>
              <w:t>Skin Sens 1A (H317)</w:t>
            </w:r>
          </w:p>
          <w:p w14:paraId="696F4C5C" w14:textId="77777777" w:rsidR="00E00094" w:rsidRPr="00964B1F" w:rsidRDefault="00E00094" w:rsidP="00E00094">
            <w:pPr>
              <w:jc w:val="center"/>
              <w:rPr>
                <w:rFonts w:cstheme="minorHAnsi"/>
                <w:sz w:val="18"/>
                <w:szCs w:val="18"/>
                <w:lang w:val="fr-FR" w:eastAsia="it-IT"/>
              </w:rPr>
            </w:pPr>
          </w:p>
          <w:p w14:paraId="744CDA8C" w14:textId="750730AF" w:rsidR="00FF36FD" w:rsidRDefault="00FF36FD" w:rsidP="00E00094">
            <w:pPr>
              <w:jc w:val="center"/>
              <w:rPr>
                <w:rFonts w:cstheme="minorHAnsi"/>
                <w:sz w:val="18"/>
                <w:szCs w:val="18"/>
                <w:lang w:eastAsia="it-IT"/>
              </w:rPr>
            </w:pPr>
          </w:p>
          <w:p w14:paraId="36F7D6C3" w14:textId="4B90585E" w:rsidR="00FF36FD" w:rsidRPr="001B1ED2" w:rsidRDefault="00FF36FD" w:rsidP="00E00094">
            <w:pPr>
              <w:jc w:val="center"/>
              <w:rPr>
                <w:rFonts w:cstheme="minorHAnsi"/>
                <w:sz w:val="18"/>
                <w:szCs w:val="18"/>
                <w:lang w:eastAsia="it-IT"/>
              </w:rPr>
            </w:pPr>
          </w:p>
        </w:tc>
        <w:tc>
          <w:tcPr>
            <w:tcW w:w="471" w:type="dxa"/>
            <w:vAlign w:val="center"/>
          </w:tcPr>
          <w:p w14:paraId="02EA1DCF" w14:textId="77777777" w:rsidR="00E00094" w:rsidRPr="001B1ED2" w:rsidRDefault="00E00094" w:rsidP="00E00094">
            <w:pPr>
              <w:jc w:val="center"/>
              <w:rPr>
                <w:rFonts w:cstheme="minorHAnsi"/>
                <w:sz w:val="18"/>
                <w:szCs w:val="18"/>
                <w:lang w:val="en-US" w:eastAsia="it-IT"/>
              </w:rPr>
            </w:pPr>
            <w:r w:rsidRPr="001B1ED2">
              <w:rPr>
                <w:rFonts w:cstheme="minorHAnsi"/>
                <w:sz w:val="18"/>
                <w:szCs w:val="18"/>
                <w:lang w:val="en-US" w:eastAsia="it-IT"/>
              </w:rPr>
              <w:t>6</w:t>
            </w:r>
          </w:p>
        </w:tc>
        <w:tc>
          <w:tcPr>
            <w:tcW w:w="1169" w:type="dxa"/>
            <w:vAlign w:val="center"/>
          </w:tcPr>
          <w:p w14:paraId="6A865108" w14:textId="77777777" w:rsidR="00E00094" w:rsidRPr="001B1ED2" w:rsidRDefault="00E00094" w:rsidP="00E00094">
            <w:pPr>
              <w:jc w:val="center"/>
              <w:rPr>
                <w:rFonts w:cstheme="minorHAnsi"/>
                <w:sz w:val="18"/>
                <w:szCs w:val="18"/>
                <w:lang w:val="en-US" w:eastAsia="it-IT"/>
              </w:rPr>
            </w:pPr>
            <w:r w:rsidRPr="001B1ED2">
              <w:rPr>
                <w:rFonts w:cstheme="minorHAnsi"/>
                <w:sz w:val="18"/>
                <w:szCs w:val="18"/>
                <w:lang w:val="en-US" w:eastAsia="it-IT"/>
              </w:rPr>
              <w:t>Industrial</w:t>
            </w:r>
          </w:p>
          <w:p w14:paraId="3DDFA103" w14:textId="77777777" w:rsidR="00E00094" w:rsidRPr="001B1ED2" w:rsidRDefault="00E00094" w:rsidP="00E00094">
            <w:pPr>
              <w:jc w:val="center"/>
              <w:rPr>
                <w:rFonts w:cstheme="minorHAnsi"/>
                <w:sz w:val="18"/>
                <w:szCs w:val="18"/>
                <w:lang w:val="en-US" w:eastAsia="it-IT"/>
              </w:rPr>
            </w:pPr>
            <w:r w:rsidRPr="001B1ED2">
              <w:rPr>
                <w:rFonts w:cstheme="minorHAnsi"/>
                <w:sz w:val="18"/>
                <w:szCs w:val="18"/>
                <w:lang w:val="en-US" w:eastAsia="it-IT"/>
              </w:rPr>
              <w:t>users</w:t>
            </w:r>
          </w:p>
        </w:tc>
        <w:tc>
          <w:tcPr>
            <w:tcW w:w="1233" w:type="dxa"/>
            <w:vAlign w:val="center"/>
          </w:tcPr>
          <w:p w14:paraId="4730B94B" w14:textId="77777777" w:rsidR="00E00094" w:rsidRPr="001B1ED2" w:rsidRDefault="00E00094" w:rsidP="00E00094">
            <w:pPr>
              <w:jc w:val="center"/>
              <w:rPr>
                <w:rFonts w:cstheme="minorHAnsi"/>
                <w:sz w:val="18"/>
                <w:szCs w:val="18"/>
                <w:lang w:val="en-US" w:eastAsia="it-IT"/>
              </w:rPr>
            </w:pPr>
            <w:r w:rsidRPr="001B1ED2">
              <w:rPr>
                <w:rFonts w:cstheme="minorHAnsi"/>
                <w:sz w:val="18"/>
                <w:szCs w:val="18"/>
                <w:lang w:val="en-US" w:eastAsia="it-IT"/>
              </w:rPr>
              <w:t>Addition of biocidal product (1.11% a.s.) into products to be preserved</w:t>
            </w:r>
          </w:p>
        </w:tc>
        <w:tc>
          <w:tcPr>
            <w:tcW w:w="1150" w:type="dxa"/>
            <w:vAlign w:val="center"/>
          </w:tcPr>
          <w:p w14:paraId="33415DD8" w14:textId="77777777" w:rsidR="00E00094" w:rsidRPr="001B1ED2" w:rsidRDefault="00E00094" w:rsidP="00E00094">
            <w:pPr>
              <w:jc w:val="center"/>
              <w:rPr>
                <w:rFonts w:cstheme="minorHAnsi"/>
                <w:sz w:val="18"/>
                <w:szCs w:val="18"/>
                <w:lang w:val="en-US" w:eastAsia="it-IT"/>
              </w:rPr>
            </w:pPr>
            <w:r w:rsidRPr="001B1ED2">
              <w:rPr>
                <w:rFonts w:cstheme="minorHAnsi"/>
                <w:sz w:val="18"/>
                <w:szCs w:val="18"/>
                <w:lang w:val="en-US" w:eastAsia="it-IT"/>
              </w:rPr>
              <w:t>Skin</w:t>
            </w:r>
          </w:p>
        </w:tc>
        <w:tc>
          <w:tcPr>
            <w:tcW w:w="1267" w:type="dxa"/>
            <w:vAlign w:val="center"/>
          </w:tcPr>
          <w:p w14:paraId="6DB9FB03" w14:textId="77777777" w:rsidR="00E00094" w:rsidRPr="001B1ED2" w:rsidRDefault="00E00094" w:rsidP="00E00094">
            <w:pPr>
              <w:jc w:val="center"/>
              <w:rPr>
                <w:rFonts w:cstheme="minorHAnsi"/>
                <w:sz w:val="18"/>
                <w:szCs w:val="18"/>
                <w:lang w:val="en-US" w:eastAsia="it-IT"/>
              </w:rPr>
            </w:pPr>
            <w:r w:rsidRPr="001B1ED2">
              <w:rPr>
                <w:rFonts w:cstheme="minorHAnsi"/>
                <w:sz w:val="18"/>
                <w:szCs w:val="18"/>
                <w:lang w:val="en-US" w:eastAsia="it-IT"/>
              </w:rPr>
              <w:t>Daily</w:t>
            </w:r>
          </w:p>
        </w:tc>
        <w:tc>
          <w:tcPr>
            <w:tcW w:w="1192" w:type="dxa"/>
            <w:vAlign w:val="center"/>
          </w:tcPr>
          <w:p w14:paraId="12DF903D" w14:textId="77777777" w:rsidR="00E00094" w:rsidRPr="001B1ED2" w:rsidRDefault="00E00094" w:rsidP="00E00094">
            <w:pPr>
              <w:jc w:val="center"/>
              <w:rPr>
                <w:rFonts w:cstheme="minorHAnsi"/>
                <w:sz w:val="18"/>
                <w:szCs w:val="18"/>
                <w:u w:val="single"/>
                <w:lang w:val="en-US" w:eastAsia="it-IT"/>
              </w:rPr>
            </w:pPr>
            <w:r w:rsidRPr="001B1ED2">
              <w:rPr>
                <w:rFonts w:cstheme="minorHAnsi"/>
                <w:sz w:val="18"/>
                <w:szCs w:val="18"/>
                <w:u w:val="single"/>
                <w:lang w:val="en-US" w:eastAsia="it-IT"/>
              </w:rPr>
              <w:t>Manual loading:</w:t>
            </w:r>
          </w:p>
          <w:p w14:paraId="25AD283D" w14:textId="77777777" w:rsidR="00E00094" w:rsidRPr="001B1ED2" w:rsidRDefault="00E00094" w:rsidP="00E00094">
            <w:pPr>
              <w:jc w:val="center"/>
              <w:rPr>
                <w:rFonts w:cstheme="minorHAnsi"/>
                <w:sz w:val="18"/>
                <w:szCs w:val="18"/>
                <w:lang w:val="en-US" w:eastAsia="it-IT"/>
              </w:rPr>
            </w:pPr>
            <w:r w:rsidRPr="001B1ED2">
              <w:rPr>
                <w:rFonts w:cstheme="minorHAnsi"/>
                <w:sz w:val="18"/>
                <w:szCs w:val="18"/>
                <w:lang w:val="en-US" w:eastAsia="it-IT"/>
              </w:rPr>
              <w:t>Small exposure to spills</w:t>
            </w:r>
            <w:r w:rsidRPr="001B1ED2" w:rsidDel="0057014B">
              <w:rPr>
                <w:rFonts w:cstheme="minorHAnsi"/>
                <w:sz w:val="18"/>
                <w:szCs w:val="18"/>
                <w:lang w:val="en-US" w:eastAsia="it-IT"/>
              </w:rPr>
              <w:t xml:space="preserve"> </w:t>
            </w:r>
          </w:p>
          <w:p w14:paraId="7EED68D9" w14:textId="77777777" w:rsidR="00E00094" w:rsidRPr="001B1ED2" w:rsidRDefault="00E00094" w:rsidP="00E00094">
            <w:pPr>
              <w:jc w:val="center"/>
              <w:rPr>
                <w:rFonts w:cstheme="minorHAnsi"/>
                <w:sz w:val="18"/>
                <w:szCs w:val="18"/>
                <w:lang w:val="en-US" w:eastAsia="it-IT"/>
              </w:rPr>
            </w:pPr>
          </w:p>
          <w:p w14:paraId="74DC51FA" w14:textId="77777777" w:rsidR="00E00094" w:rsidRPr="001B1ED2" w:rsidRDefault="00E00094" w:rsidP="00E00094">
            <w:pPr>
              <w:jc w:val="center"/>
              <w:rPr>
                <w:rFonts w:cstheme="minorHAnsi"/>
                <w:sz w:val="18"/>
                <w:szCs w:val="18"/>
                <w:lang w:val="en-US" w:eastAsia="it-IT"/>
              </w:rPr>
            </w:pPr>
            <w:r w:rsidRPr="001B1ED2">
              <w:rPr>
                <w:rFonts w:cstheme="minorHAnsi"/>
                <w:sz w:val="18"/>
                <w:szCs w:val="18"/>
                <w:u w:val="single"/>
                <w:lang w:val="en-US" w:eastAsia="it-IT"/>
              </w:rPr>
              <w:t>Semi automated and fully automated loading systems:</w:t>
            </w:r>
          </w:p>
          <w:p w14:paraId="4341DB7B" w14:textId="77777777" w:rsidR="00E00094" w:rsidRPr="001B1ED2" w:rsidRDefault="00E00094" w:rsidP="00E00094">
            <w:pPr>
              <w:jc w:val="center"/>
              <w:rPr>
                <w:rFonts w:cstheme="minorHAnsi"/>
                <w:sz w:val="18"/>
                <w:szCs w:val="18"/>
                <w:lang w:val="en-US" w:eastAsia="it-IT"/>
              </w:rPr>
            </w:pPr>
            <w:r w:rsidRPr="001B1ED2">
              <w:rPr>
                <w:rFonts w:cstheme="minorHAnsi"/>
                <w:sz w:val="18"/>
                <w:szCs w:val="18"/>
                <w:lang w:val="en-US" w:eastAsia="it-IT"/>
              </w:rPr>
              <w:t>Accidental exposure to spills during connection of container to the pumping system</w:t>
            </w:r>
          </w:p>
        </w:tc>
        <w:tc>
          <w:tcPr>
            <w:tcW w:w="2703" w:type="dxa"/>
          </w:tcPr>
          <w:p w14:paraId="76D21993" w14:textId="57E278AD" w:rsidR="008A1AF1" w:rsidRPr="001B1ED2" w:rsidRDefault="008A1AF1" w:rsidP="008A1AF1">
            <w:pPr>
              <w:jc w:val="both"/>
              <w:rPr>
                <w:rFonts w:cstheme="minorHAnsi"/>
                <w:b/>
                <w:sz w:val="18"/>
                <w:szCs w:val="18"/>
                <w:lang w:val="en-US" w:eastAsia="it-IT"/>
              </w:rPr>
            </w:pPr>
            <w:r w:rsidRPr="001B1ED2">
              <w:rPr>
                <w:rFonts w:cstheme="minorHAnsi"/>
                <w:b/>
                <w:sz w:val="18"/>
                <w:szCs w:val="18"/>
                <w:lang w:val="en-US" w:eastAsia="it-IT"/>
              </w:rPr>
              <w:t>All measures to eliminate exposure as</w:t>
            </w:r>
          </w:p>
          <w:p w14:paraId="752C20DF" w14:textId="77777777" w:rsidR="008A1AF1" w:rsidRPr="001B1ED2" w:rsidRDefault="008A1AF1" w:rsidP="008A1AF1">
            <w:pPr>
              <w:jc w:val="both"/>
              <w:rPr>
                <w:rFonts w:cstheme="minorHAnsi"/>
                <w:sz w:val="18"/>
                <w:szCs w:val="18"/>
                <w:lang w:val="en-US" w:eastAsia="it-IT"/>
              </w:rPr>
            </w:pPr>
            <w:r w:rsidRPr="001B1ED2">
              <w:rPr>
                <w:rFonts w:cstheme="minorHAnsi"/>
                <w:b/>
                <w:sz w:val="18"/>
                <w:szCs w:val="18"/>
                <w:lang w:val="en-US" w:eastAsia="it-IT"/>
              </w:rPr>
              <w:t>much as possible, such as:</w:t>
            </w:r>
          </w:p>
          <w:p w14:paraId="38F6109C" w14:textId="77777777" w:rsidR="008A1AF1" w:rsidRPr="001B1ED2" w:rsidRDefault="008A1AF1" w:rsidP="008A1AF1">
            <w:pPr>
              <w:jc w:val="both"/>
              <w:rPr>
                <w:rFonts w:cstheme="minorHAnsi"/>
                <w:b/>
                <w:sz w:val="18"/>
                <w:szCs w:val="18"/>
                <w:u w:val="single"/>
                <w:lang w:val="en-US" w:eastAsia="it-IT"/>
              </w:rPr>
            </w:pPr>
            <w:r w:rsidRPr="001B1ED2">
              <w:rPr>
                <w:rFonts w:cstheme="minorHAnsi"/>
                <w:b/>
                <w:sz w:val="18"/>
                <w:szCs w:val="18"/>
                <w:u w:val="single"/>
                <w:lang w:val="en-US" w:eastAsia="it-IT"/>
              </w:rPr>
              <w:t>Technics</w:t>
            </w:r>
          </w:p>
          <w:p w14:paraId="52E8056A"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Very high level of containment required,</w:t>
            </w:r>
          </w:p>
          <w:p w14:paraId="2A249E0F"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except for short term exposures e.g. taking</w:t>
            </w:r>
          </w:p>
          <w:p w14:paraId="59D0642A"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samples;</w:t>
            </w:r>
          </w:p>
          <w:p w14:paraId="2A9F7A5F"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Design closed system to allow for easy</w:t>
            </w:r>
          </w:p>
          <w:p w14:paraId="4326638E"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maintenance;</w:t>
            </w:r>
          </w:p>
          <w:p w14:paraId="32C61EA5"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If possible keep equipment under</w:t>
            </w:r>
          </w:p>
          <w:p w14:paraId="75927488"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negative pressure;</w:t>
            </w:r>
          </w:p>
          <w:p w14:paraId="0E8D8862"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Regular cleaning of equipment and work</w:t>
            </w:r>
          </w:p>
          <w:p w14:paraId="66B5DE8E"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area;</w:t>
            </w:r>
          </w:p>
          <w:p w14:paraId="6A27EE4F" w14:textId="77777777" w:rsidR="008A1AF1" w:rsidRPr="001B1ED2" w:rsidRDefault="008A1AF1" w:rsidP="008A1AF1">
            <w:pPr>
              <w:jc w:val="both"/>
              <w:rPr>
                <w:rFonts w:cstheme="minorHAnsi"/>
                <w:b/>
                <w:sz w:val="18"/>
                <w:szCs w:val="18"/>
                <w:u w:val="single"/>
                <w:lang w:val="en-US" w:eastAsia="it-IT"/>
              </w:rPr>
            </w:pPr>
            <w:r w:rsidRPr="001B1ED2">
              <w:rPr>
                <w:rFonts w:cstheme="minorHAnsi"/>
                <w:b/>
                <w:sz w:val="18"/>
                <w:szCs w:val="18"/>
                <w:u w:val="single"/>
                <w:lang w:val="en-US" w:eastAsia="it-IT"/>
              </w:rPr>
              <w:t>Organisation</w:t>
            </w:r>
          </w:p>
          <w:p w14:paraId="18EE4F27"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Control staff entry to work area;</w:t>
            </w:r>
          </w:p>
          <w:p w14:paraId="095F47B7"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Ensure all equipment well maintained;</w:t>
            </w:r>
          </w:p>
          <w:p w14:paraId="274EE1F7"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Permit to work for maintenance work;</w:t>
            </w:r>
          </w:p>
          <w:p w14:paraId="183F9A33"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Management/supervision in place to check that the RMMs in place are being used correctly and OCs followed;</w:t>
            </w:r>
          </w:p>
          <w:p w14:paraId="5B0B455B"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Training for staff on good practice;</w:t>
            </w:r>
          </w:p>
          <w:p w14:paraId="5A70A20D"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Procedures and training for emergency decontamination and disposal;</w:t>
            </w:r>
          </w:p>
          <w:p w14:paraId="2E05BF70"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Good standard of personal hygiene</w:t>
            </w:r>
          </w:p>
          <w:p w14:paraId="2D8E090D"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Recording of any 'near miss' situations.</w:t>
            </w:r>
          </w:p>
          <w:p w14:paraId="5F4B44F5" w14:textId="3CFDF7A3" w:rsidR="00E00094"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Sensitisers - Pre-employment screening and appropriate health surveillance</w:t>
            </w:r>
          </w:p>
          <w:p w14:paraId="02E94C90" w14:textId="77777777" w:rsidR="008A1AF1" w:rsidRPr="001B1ED2" w:rsidRDefault="008A1AF1" w:rsidP="00E00094">
            <w:pPr>
              <w:jc w:val="both"/>
              <w:rPr>
                <w:rFonts w:cstheme="minorHAnsi"/>
                <w:b/>
                <w:sz w:val="18"/>
                <w:szCs w:val="18"/>
                <w:lang w:val="en-US" w:eastAsia="it-IT"/>
              </w:rPr>
            </w:pPr>
          </w:p>
          <w:p w14:paraId="65A15793" w14:textId="25853905" w:rsidR="00E00094" w:rsidRPr="001B1ED2" w:rsidRDefault="00E00094" w:rsidP="00E00094">
            <w:pPr>
              <w:jc w:val="both"/>
              <w:rPr>
                <w:rFonts w:cstheme="minorHAnsi"/>
                <w:b/>
                <w:sz w:val="18"/>
                <w:szCs w:val="18"/>
                <w:lang w:val="en-US" w:eastAsia="it-IT"/>
              </w:rPr>
            </w:pPr>
            <w:r w:rsidRPr="001B1ED2">
              <w:rPr>
                <w:rFonts w:cstheme="minorHAnsi"/>
                <w:b/>
                <w:sz w:val="18"/>
                <w:szCs w:val="18"/>
                <w:lang w:val="en-US" w:eastAsia="it-IT"/>
              </w:rPr>
              <w:t xml:space="preserve">Personal protective equipment </w:t>
            </w:r>
          </w:p>
          <w:p w14:paraId="2890A20C" w14:textId="0FCA09C1" w:rsidR="00E00094"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All skin and mucous membranes with potential exposure protected with appropriate PPE</w:t>
            </w:r>
          </w:p>
        </w:tc>
        <w:tc>
          <w:tcPr>
            <w:tcW w:w="1562" w:type="dxa"/>
          </w:tcPr>
          <w:p w14:paraId="4FA58179" w14:textId="55E8A39D" w:rsidR="00E00094" w:rsidRPr="001B1ED2" w:rsidRDefault="00E00094" w:rsidP="00E00094">
            <w:pPr>
              <w:spacing w:before="240"/>
              <w:rPr>
                <w:rFonts w:cstheme="minorHAnsi"/>
                <w:sz w:val="18"/>
                <w:szCs w:val="18"/>
                <w:lang w:val="en-US" w:eastAsia="it-IT"/>
              </w:rPr>
            </w:pPr>
            <w:r w:rsidRPr="001B1ED2">
              <w:rPr>
                <w:rFonts w:cstheme="minorHAnsi"/>
                <w:sz w:val="18"/>
                <w:szCs w:val="18"/>
                <w:lang w:val="en-US" w:eastAsia="it-IT"/>
              </w:rPr>
              <w:t>Acceptable con</w:t>
            </w:r>
            <w:r w:rsidR="00DB71B1">
              <w:rPr>
                <w:rFonts w:cstheme="minorHAnsi"/>
                <w:sz w:val="18"/>
                <w:szCs w:val="18"/>
                <w:lang w:val="en-US" w:eastAsia="it-IT"/>
              </w:rPr>
              <w:t>si</w:t>
            </w:r>
            <w:r w:rsidRPr="001B1ED2">
              <w:rPr>
                <w:rFonts w:cstheme="minorHAnsi"/>
                <w:sz w:val="18"/>
                <w:szCs w:val="18"/>
                <w:lang w:val="en-US" w:eastAsia="it-IT"/>
              </w:rPr>
              <w:t xml:space="preserve">dering: </w:t>
            </w:r>
          </w:p>
          <w:p w14:paraId="1B64D401" w14:textId="77777777" w:rsidR="00E00094" w:rsidRPr="001B1ED2" w:rsidRDefault="00E00094" w:rsidP="00E00094">
            <w:pPr>
              <w:spacing w:before="240"/>
              <w:rPr>
                <w:rFonts w:cstheme="minorHAnsi"/>
                <w:sz w:val="18"/>
                <w:szCs w:val="18"/>
                <w:lang w:val="en-US" w:eastAsia="it-IT"/>
              </w:rPr>
            </w:pPr>
            <w:r w:rsidRPr="001B1ED2">
              <w:rPr>
                <w:rFonts w:cstheme="minorHAnsi"/>
                <w:sz w:val="18"/>
                <w:szCs w:val="18"/>
                <w:lang w:val="en-US" w:eastAsia="it-IT"/>
              </w:rPr>
              <w:t>- Minimization of manual phases;</w:t>
            </w:r>
          </w:p>
          <w:p w14:paraId="0625E410" w14:textId="77777777" w:rsidR="00E00094" w:rsidRPr="001B1ED2" w:rsidRDefault="00E00094" w:rsidP="00E00094">
            <w:pPr>
              <w:spacing w:before="240"/>
              <w:rPr>
                <w:rFonts w:cstheme="minorHAnsi"/>
                <w:sz w:val="18"/>
                <w:szCs w:val="18"/>
                <w:lang w:val="en-US" w:eastAsia="it-IT"/>
              </w:rPr>
            </w:pPr>
            <w:r w:rsidRPr="001B1ED2">
              <w:rPr>
                <w:rFonts w:cstheme="minorHAnsi"/>
                <w:sz w:val="18"/>
                <w:szCs w:val="18"/>
                <w:lang w:val="en-US" w:eastAsia="it-IT"/>
              </w:rPr>
              <w:t>- Professionals using PPE;</w:t>
            </w:r>
          </w:p>
          <w:p w14:paraId="76AAE80A" w14:textId="77777777" w:rsidR="00E00094" w:rsidRPr="001B1ED2" w:rsidRDefault="00E00094" w:rsidP="00E00094">
            <w:pPr>
              <w:spacing w:before="240"/>
              <w:rPr>
                <w:rFonts w:cstheme="minorHAnsi"/>
                <w:sz w:val="18"/>
                <w:szCs w:val="18"/>
                <w:lang w:val="en-US" w:eastAsia="it-IT"/>
              </w:rPr>
            </w:pPr>
            <w:r w:rsidRPr="001B1ED2">
              <w:rPr>
                <w:rFonts w:cstheme="minorHAnsi"/>
                <w:sz w:val="18"/>
                <w:szCs w:val="18"/>
                <w:lang w:val="en-US" w:eastAsia="it-IT"/>
              </w:rPr>
              <w:t>- Professionals following instructions for use.</w:t>
            </w:r>
          </w:p>
        </w:tc>
      </w:tr>
      <w:tr w:rsidR="00A323AD" w:rsidRPr="001B1ED2" w14:paraId="6516DFD8" w14:textId="77777777" w:rsidTr="00147313">
        <w:tc>
          <w:tcPr>
            <w:tcW w:w="12778" w:type="dxa"/>
            <w:gridSpan w:val="10"/>
            <w:shd w:val="clear" w:color="auto" w:fill="BFBFBF" w:themeFill="background1" w:themeFillShade="BF"/>
            <w:vAlign w:val="center"/>
          </w:tcPr>
          <w:p w14:paraId="05C8028F" w14:textId="74B4ED69" w:rsidR="00A323AD" w:rsidRPr="001B1ED2" w:rsidRDefault="00A323AD" w:rsidP="00A323AD">
            <w:pPr>
              <w:spacing w:after="200" w:line="276" w:lineRule="auto"/>
              <w:jc w:val="center"/>
              <w:rPr>
                <w:rFonts w:cstheme="minorHAnsi"/>
                <w:sz w:val="18"/>
                <w:szCs w:val="18"/>
                <w:lang w:val="en-US" w:eastAsia="it-IT"/>
              </w:rPr>
            </w:pPr>
            <w:r w:rsidRPr="001B1ED2">
              <w:rPr>
                <w:rFonts w:cstheme="minorHAnsi"/>
                <w:b/>
                <w:iCs/>
                <w:sz w:val="18"/>
                <w:szCs w:val="18"/>
                <w:lang w:eastAsia="en-US"/>
              </w:rPr>
              <w:t>Manual filling packages</w:t>
            </w:r>
          </w:p>
        </w:tc>
      </w:tr>
      <w:tr w:rsidR="00A323AD" w:rsidRPr="001B1ED2" w14:paraId="305243FC" w14:textId="77777777" w:rsidTr="00147313">
        <w:tc>
          <w:tcPr>
            <w:tcW w:w="1125" w:type="dxa"/>
            <w:vAlign w:val="center"/>
          </w:tcPr>
          <w:p w14:paraId="388EC564" w14:textId="7025E5C9" w:rsidR="00A323AD" w:rsidRPr="001B1ED2" w:rsidRDefault="00A323AD" w:rsidP="00A323AD">
            <w:pPr>
              <w:jc w:val="center"/>
              <w:rPr>
                <w:rFonts w:cstheme="minorHAnsi"/>
                <w:sz w:val="18"/>
                <w:szCs w:val="18"/>
                <w:lang w:val="en-US" w:eastAsia="it-IT"/>
              </w:rPr>
            </w:pPr>
            <w:r w:rsidRPr="001B1ED2">
              <w:rPr>
                <w:rFonts w:cstheme="minorHAnsi"/>
                <w:sz w:val="18"/>
                <w:szCs w:val="18"/>
                <w:lang w:val="en-US" w:eastAsia="it-IT"/>
              </w:rPr>
              <w:t>High</w:t>
            </w:r>
          </w:p>
        </w:tc>
        <w:tc>
          <w:tcPr>
            <w:tcW w:w="906" w:type="dxa"/>
            <w:vAlign w:val="center"/>
          </w:tcPr>
          <w:p w14:paraId="78ED4E6C" w14:textId="77777777" w:rsidR="00A323AD" w:rsidRPr="00964B1F" w:rsidRDefault="00A323AD" w:rsidP="00A323AD">
            <w:pPr>
              <w:spacing w:before="60" w:after="120"/>
              <w:jc w:val="center"/>
              <w:rPr>
                <w:rFonts w:cstheme="minorHAnsi"/>
                <w:sz w:val="18"/>
                <w:szCs w:val="18"/>
                <w:lang w:val="fr-FR" w:eastAsia="it-IT"/>
              </w:rPr>
            </w:pPr>
            <w:r w:rsidRPr="00964B1F">
              <w:rPr>
                <w:rFonts w:cstheme="minorHAnsi"/>
                <w:sz w:val="18"/>
                <w:szCs w:val="18"/>
                <w:lang w:val="fr-FR" w:eastAsia="it-IT"/>
              </w:rPr>
              <w:t>Skin Sens 1A (H317)</w:t>
            </w:r>
          </w:p>
          <w:p w14:paraId="049FC14A" w14:textId="77777777" w:rsidR="00A323AD" w:rsidRPr="00964B1F" w:rsidRDefault="00A323AD" w:rsidP="00A323AD">
            <w:pPr>
              <w:spacing w:before="60" w:after="120"/>
              <w:jc w:val="center"/>
              <w:rPr>
                <w:rFonts w:cstheme="minorHAnsi"/>
                <w:sz w:val="18"/>
                <w:szCs w:val="18"/>
                <w:lang w:val="fr-FR" w:eastAsia="it-IT"/>
              </w:rPr>
            </w:pPr>
          </w:p>
          <w:p w14:paraId="0F6E2989" w14:textId="77777777" w:rsidR="00FF36FD" w:rsidRPr="00964B1F" w:rsidRDefault="00FF36FD" w:rsidP="00A323AD">
            <w:pPr>
              <w:spacing w:before="60" w:after="120"/>
              <w:jc w:val="center"/>
              <w:rPr>
                <w:rFonts w:cstheme="minorHAnsi"/>
                <w:sz w:val="18"/>
                <w:szCs w:val="18"/>
                <w:lang w:val="fr-FR" w:eastAsia="it-IT"/>
              </w:rPr>
            </w:pPr>
          </w:p>
          <w:p w14:paraId="58374DD7" w14:textId="4414954E" w:rsidR="00FF36FD" w:rsidRPr="00964B1F" w:rsidRDefault="00FF36FD" w:rsidP="00A323AD">
            <w:pPr>
              <w:spacing w:before="60" w:after="120"/>
              <w:jc w:val="center"/>
              <w:rPr>
                <w:rFonts w:cstheme="minorHAnsi"/>
                <w:sz w:val="18"/>
                <w:szCs w:val="18"/>
                <w:lang w:val="fr-FR" w:eastAsia="it-IT"/>
              </w:rPr>
            </w:pPr>
          </w:p>
        </w:tc>
        <w:tc>
          <w:tcPr>
            <w:tcW w:w="471" w:type="dxa"/>
            <w:vAlign w:val="center"/>
          </w:tcPr>
          <w:p w14:paraId="5CB21A01" w14:textId="42E66F8F" w:rsidR="00A323AD" w:rsidRPr="001B1ED2" w:rsidRDefault="00A323AD" w:rsidP="00A323AD">
            <w:pPr>
              <w:jc w:val="center"/>
              <w:rPr>
                <w:rFonts w:cstheme="minorHAnsi"/>
                <w:sz w:val="18"/>
                <w:szCs w:val="18"/>
                <w:lang w:val="en-US" w:eastAsia="it-IT"/>
              </w:rPr>
            </w:pPr>
            <w:r w:rsidRPr="001B1ED2">
              <w:rPr>
                <w:rFonts w:cstheme="minorHAnsi"/>
                <w:sz w:val="18"/>
                <w:szCs w:val="18"/>
                <w:lang w:val="en-US" w:eastAsia="it-IT"/>
              </w:rPr>
              <w:t>6</w:t>
            </w:r>
          </w:p>
        </w:tc>
        <w:tc>
          <w:tcPr>
            <w:tcW w:w="1169" w:type="dxa"/>
            <w:vAlign w:val="center"/>
          </w:tcPr>
          <w:p w14:paraId="1D529133" w14:textId="77777777" w:rsidR="00A323AD" w:rsidRPr="001B1ED2" w:rsidRDefault="00A323AD" w:rsidP="00A323AD">
            <w:pPr>
              <w:jc w:val="center"/>
              <w:rPr>
                <w:rFonts w:cstheme="minorHAnsi"/>
                <w:sz w:val="18"/>
                <w:szCs w:val="18"/>
                <w:lang w:val="en-US" w:eastAsia="it-IT"/>
              </w:rPr>
            </w:pPr>
            <w:r w:rsidRPr="001B1ED2">
              <w:rPr>
                <w:rFonts w:cstheme="minorHAnsi"/>
                <w:sz w:val="18"/>
                <w:szCs w:val="18"/>
                <w:lang w:val="en-US" w:eastAsia="it-IT"/>
              </w:rPr>
              <w:t>Industrial</w:t>
            </w:r>
          </w:p>
          <w:p w14:paraId="379C7D98" w14:textId="0399199D" w:rsidR="00A323AD" w:rsidRPr="001B1ED2" w:rsidRDefault="00A323AD" w:rsidP="00A323AD">
            <w:pPr>
              <w:jc w:val="center"/>
              <w:rPr>
                <w:rFonts w:cstheme="minorHAnsi"/>
                <w:sz w:val="18"/>
                <w:szCs w:val="18"/>
                <w:lang w:val="en-US" w:eastAsia="it-IT"/>
              </w:rPr>
            </w:pPr>
            <w:r w:rsidRPr="001B1ED2">
              <w:rPr>
                <w:rFonts w:cstheme="minorHAnsi"/>
                <w:sz w:val="18"/>
                <w:szCs w:val="18"/>
                <w:lang w:val="en-US" w:eastAsia="it-IT"/>
              </w:rPr>
              <w:t>users</w:t>
            </w:r>
          </w:p>
        </w:tc>
        <w:tc>
          <w:tcPr>
            <w:tcW w:w="1233" w:type="dxa"/>
            <w:vAlign w:val="center"/>
          </w:tcPr>
          <w:p w14:paraId="098AF2E9" w14:textId="4F308231" w:rsidR="00A323AD" w:rsidRPr="001B1ED2" w:rsidRDefault="00A323AD" w:rsidP="00A323AD">
            <w:pPr>
              <w:jc w:val="center"/>
              <w:rPr>
                <w:rFonts w:cstheme="minorHAnsi"/>
                <w:sz w:val="18"/>
                <w:szCs w:val="18"/>
                <w:lang w:val="en-US" w:eastAsia="it-IT"/>
              </w:rPr>
            </w:pPr>
            <w:r w:rsidRPr="001B1ED2">
              <w:rPr>
                <w:rFonts w:cstheme="minorHAnsi"/>
                <w:sz w:val="18"/>
                <w:szCs w:val="18"/>
                <w:lang w:val="en-US" w:eastAsia="it-IT"/>
              </w:rPr>
              <w:t>End-use application products (containing up to 400 ppm a.i) are manually packaged</w:t>
            </w:r>
          </w:p>
        </w:tc>
        <w:tc>
          <w:tcPr>
            <w:tcW w:w="1150" w:type="dxa"/>
            <w:vAlign w:val="center"/>
          </w:tcPr>
          <w:p w14:paraId="32957B15" w14:textId="580DF797" w:rsidR="00A323AD" w:rsidRPr="001B1ED2" w:rsidRDefault="00A323AD" w:rsidP="00A323AD">
            <w:pPr>
              <w:jc w:val="center"/>
              <w:rPr>
                <w:rFonts w:cstheme="minorHAnsi"/>
                <w:sz w:val="18"/>
                <w:szCs w:val="18"/>
                <w:lang w:val="en-US" w:eastAsia="it-IT"/>
              </w:rPr>
            </w:pPr>
            <w:r w:rsidRPr="001B1ED2">
              <w:rPr>
                <w:rFonts w:cstheme="minorHAnsi"/>
                <w:sz w:val="18"/>
                <w:szCs w:val="18"/>
                <w:lang w:val="en-US" w:eastAsia="it-IT"/>
              </w:rPr>
              <w:t>Skin</w:t>
            </w:r>
          </w:p>
        </w:tc>
        <w:tc>
          <w:tcPr>
            <w:tcW w:w="1267" w:type="dxa"/>
            <w:vAlign w:val="center"/>
          </w:tcPr>
          <w:p w14:paraId="2B9FB570" w14:textId="2AE04462" w:rsidR="00A323AD" w:rsidRPr="001B1ED2" w:rsidRDefault="00A323AD" w:rsidP="00A323AD">
            <w:pPr>
              <w:jc w:val="center"/>
              <w:rPr>
                <w:rFonts w:cstheme="minorHAnsi"/>
                <w:sz w:val="18"/>
                <w:szCs w:val="18"/>
                <w:lang w:val="en-US" w:eastAsia="it-IT"/>
              </w:rPr>
            </w:pPr>
            <w:r w:rsidRPr="001B1ED2">
              <w:rPr>
                <w:rFonts w:cstheme="minorHAnsi"/>
                <w:sz w:val="18"/>
                <w:szCs w:val="18"/>
                <w:lang w:val="en-US" w:eastAsia="it-IT"/>
              </w:rPr>
              <w:t>Daily</w:t>
            </w:r>
          </w:p>
        </w:tc>
        <w:tc>
          <w:tcPr>
            <w:tcW w:w="1192" w:type="dxa"/>
            <w:vAlign w:val="center"/>
          </w:tcPr>
          <w:p w14:paraId="78AC25FC" w14:textId="77777777" w:rsidR="00A323AD" w:rsidRPr="001B1ED2" w:rsidRDefault="00A323AD" w:rsidP="00A323AD">
            <w:pPr>
              <w:jc w:val="center"/>
              <w:rPr>
                <w:rFonts w:cstheme="minorHAnsi"/>
                <w:sz w:val="18"/>
                <w:szCs w:val="18"/>
                <w:u w:val="single"/>
                <w:lang w:val="en-US" w:eastAsia="it-IT"/>
              </w:rPr>
            </w:pPr>
            <w:r w:rsidRPr="001B1ED2">
              <w:rPr>
                <w:rFonts w:cstheme="minorHAnsi"/>
                <w:sz w:val="18"/>
                <w:szCs w:val="18"/>
                <w:u w:val="single"/>
                <w:lang w:val="en-US" w:eastAsia="it-IT"/>
              </w:rPr>
              <w:t>Manual filling:</w:t>
            </w:r>
          </w:p>
          <w:p w14:paraId="2900573D" w14:textId="7F3A3233" w:rsidR="00A323AD" w:rsidRPr="001B1ED2" w:rsidRDefault="00A323AD" w:rsidP="00A323AD">
            <w:pPr>
              <w:jc w:val="center"/>
              <w:rPr>
                <w:rFonts w:cstheme="minorHAnsi"/>
                <w:sz w:val="18"/>
                <w:szCs w:val="18"/>
                <w:u w:val="single"/>
                <w:lang w:val="en-US" w:eastAsia="it-IT"/>
              </w:rPr>
            </w:pPr>
            <w:r w:rsidRPr="001B1ED2">
              <w:rPr>
                <w:rFonts w:cstheme="minorHAnsi"/>
                <w:sz w:val="18"/>
                <w:szCs w:val="18"/>
                <w:lang w:val="en-US" w:eastAsia="it-IT"/>
              </w:rPr>
              <w:t>Small exposure to spills</w:t>
            </w:r>
          </w:p>
        </w:tc>
        <w:tc>
          <w:tcPr>
            <w:tcW w:w="2703" w:type="dxa"/>
          </w:tcPr>
          <w:p w14:paraId="19BF9883" w14:textId="77777777" w:rsidR="008A1AF1" w:rsidRPr="001B1ED2" w:rsidRDefault="008A1AF1" w:rsidP="008A1AF1">
            <w:pPr>
              <w:jc w:val="both"/>
              <w:rPr>
                <w:rFonts w:cstheme="minorHAnsi"/>
                <w:b/>
                <w:sz w:val="18"/>
                <w:szCs w:val="18"/>
                <w:lang w:val="en-US" w:eastAsia="it-IT"/>
              </w:rPr>
            </w:pPr>
            <w:r w:rsidRPr="001B1ED2">
              <w:rPr>
                <w:rFonts w:cstheme="minorHAnsi"/>
                <w:b/>
                <w:sz w:val="18"/>
                <w:szCs w:val="18"/>
                <w:lang w:val="en-US" w:eastAsia="it-IT"/>
              </w:rPr>
              <w:t>All measures to eliminate exposure as</w:t>
            </w:r>
          </w:p>
          <w:p w14:paraId="664A9408" w14:textId="77777777" w:rsidR="008A1AF1" w:rsidRPr="001B1ED2" w:rsidRDefault="008A1AF1" w:rsidP="008A1AF1">
            <w:pPr>
              <w:jc w:val="both"/>
              <w:rPr>
                <w:rFonts w:cstheme="minorHAnsi"/>
                <w:sz w:val="18"/>
                <w:szCs w:val="18"/>
                <w:lang w:val="en-US" w:eastAsia="it-IT"/>
              </w:rPr>
            </w:pPr>
            <w:r w:rsidRPr="001B1ED2">
              <w:rPr>
                <w:rFonts w:cstheme="minorHAnsi"/>
                <w:b/>
                <w:sz w:val="18"/>
                <w:szCs w:val="18"/>
                <w:lang w:val="en-US" w:eastAsia="it-IT"/>
              </w:rPr>
              <w:t>much as possible, such as:</w:t>
            </w:r>
          </w:p>
          <w:p w14:paraId="561DEAD2" w14:textId="77777777" w:rsidR="008A1AF1" w:rsidRPr="001B1ED2" w:rsidRDefault="008A1AF1" w:rsidP="008A1AF1">
            <w:pPr>
              <w:jc w:val="both"/>
              <w:rPr>
                <w:rFonts w:cstheme="minorHAnsi"/>
                <w:b/>
                <w:sz w:val="18"/>
                <w:szCs w:val="18"/>
                <w:u w:val="single"/>
                <w:lang w:val="en-US" w:eastAsia="it-IT"/>
              </w:rPr>
            </w:pPr>
            <w:r w:rsidRPr="001B1ED2">
              <w:rPr>
                <w:rFonts w:cstheme="minorHAnsi"/>
                <w:b/>
                <w:sz w:val="18"/>
                <w:szCs w:val="18"/>
                <w:u w:val="single"/>
                <w:lang w:val="en-US" w:eastAsia="it-IT"/>
              </w:rPr>
              <w:t>Technics</w:t>
            </w:r>
          </w:p>
          <w:p w14:paraId="54C6540D"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Very high level of containment required,</w:t>
            </w:r>
          </w:p>
          <w:p w14:paraId="579367CA"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except for short term exposures e.g. taking</w:t>
            </w:r>
          </w:p>
          <w:p w14:paraId="4D018DE5"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samples;</w:t>
            </w:r>
          </w:p>
          <w:p w14:paraId="4FAD580B"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Design closed system to allow for easy</w:t>
            </w:r>
          </w:p>
          <w:p w14:paraId="48176D45"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maintenance;</w:t>
            </w:r>
          </w:p>
          <w:p w14:paraId="45C7D0A6"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If possible keep equipment under</w:t>
            </w:r>
          </w:p>
          <w:p w14:paraId="1D9C4F51"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negative pressure;</w:t>
            </w:r>
          </w:p>
          <w:p w14:paraId="109B9631"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Regular cleaning of equipment and work</w:t>
            </w:r>
          </w:p>
          <w:p w14:paraId="3BDD9F62"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area;</w:t>
            </w:r>
          </w:p>
          <w:p w14:paraId="40383450" w14:textId="77777777" w:rsidR="008A1AF1" w:rsidRPr="001B1ED2" w:rsidRDefault="008A1AF1" w:rsidP="008A1AF1">
            <w:pPr>
              <w:jc w:val="both"/>
              <w:rPr>
                <w:rFonts w:cstheme="minorHAnsi"/>
                <w:b/>
                <w:sz w:val="18"/>
                <w:szCs w:val="18"/>
                <w:u w:val="single"/>
                <w:lang w:val="en-US" w:eastAsia="it-IT"/>
              </w:rPr>
            </w:pPr>
            <w:r w:rsidRPr="001B1ED2">
              <w:rPr>
                <w:rFonts w:cstheme="minorHAnsi"/>
                <w:b/>
                <w:sz w:val="18"/>
                <w:szCs w:val="18"/>
                <w:u w:val="single"/>
                <w:lang w:val="en-US" w:eastAsia="it-IT"/>
              </w:rPr>
              <w:t>Organisation</w:t>
            </w:r>
          </w:p>
          <w:p w14:paraId="473BC65E"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Control staff entry to work area;</w:t>
            </w:r>
          </w:p>
          <w:p w14:paraId="5B35CDCD"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Ensure all equipment well maintained;</w:t>
            </w:r>
          </w:p>
          <w:p w14:paraId="3A252084"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Permit to work for maintenance work;</w:t>
            </w:r>
          </w:p>
          <w:p w14:paraId="3D5D4923"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Management/supervision in place to check that the RMMs in place are being used correctly and OCs followed;</w:t>
            </w:r>
          </w:p>
          <w:p w14:paraId="3ECB8DBF"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Training for staff on good practice;</w:t>
            </w:r>
          </w:p>
          <w:p w14:paraId="22099D8C"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Procedures and training for emergency decontamination and disposal;</w:t>
            </w:r>
          </w:p>
          <w:p w14:paraId="65EDD06F"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Good standard of personal hygiene</w:t>
            </w:r>
          </w:p>
          <w:p w14:paraId="6F622496"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 Recording of any 'near miss' situations.</w:t>
            </w:r>
          </w:p>
          <w:p w14:paraId="23228EC6" w14:textId="77777777" w:rsidR="008A1AF1" w:rsidRPr="001B1ED2" w:rsidRDefault="008A1AF1" w:rsidP="008A1AF1">
            <w:pPr>
              <w:jc w:val="both"/>
              <w:rPr>
                <w:rFonts w:cstheme="minorHAnsi"/>
                <w:sz w:val="18"/>
                <w:szCs w:val="18"/>
                <w:lang w:val="en-US" w:eastAsia="it-IT"/>
              </w:rPr>
            </w:pPr>
            <w:r w:rsidRPr="001B1ED2">
              <w:rPr>
                <w:rFonts w:cstheme="minorHAnsi"/>
                <w:sz w:val="18"/>
                <w:szCs w:val="18"/>
                <w:lang w:val="en-US" w:eastAsia="it-IT"/>
              </w:rPr>
              <w:t>Sensitisers - Pre-employment screening and appropriate health surveillance</w:t>
            </w:r>
          </w:p>
          <w:p w14:paraId="7FCBF434" w14:textId="77777777" w:rsidR="008A1AF1" w:rsidRPr="001B1ED2" w:rsidRDefault="008A1AF1" w:rsidP="008A1AF1">
            <w:pPr>
              <w:jc w:val="both"/>
              <w:rPr>
                <w:rFonts w:cstheme="minorHAnsi"/>
                <w:b/>
                <w:sz w:val="18"/>
                <w:szCs w:val="18"/>
                <w:lang w:val="en-US" w:eastAsia="it-IT"/>
              </w:rPr>
            </w:pPr>
          </w:p>
          <w:p w14:paraId="4E646A86" w14:textId="77777777" w:rsidR="008A1AF1" w:rsidRPr="001B1ED2" w:rsidRDefault="008A1AF1" w:rsidP="008A1AF1">
            <w:pPr>
              <w:jc w:val="both"/>
              <w:rPr>
                <w:rFonts w:cstheme="minorHAnsi"/>
                <w:b/>
                <w:sz w:val="18"/>
                <w:szCs w:val="18"/>
                <w:lang w:val="en-US" w:eastAsia="it-IT"/>
              </w:rPr>
            </w:pPr>
            <w:r w:rsidRPr="001B1ED2">
              <w:rPr>
                <w:rFonts w:cstheme="minorHAnsi"/>
                <w:b/>
                <w:sz w:val="18"/>
                <w:szCs w:val="18"/>
                <w:lang w:val="en-US" w:eastAsia="it-IT"/>
              </w:rPr>
              <w:t xml:space="preserve">Personal protective equipment </w:t>
            </w:r>
          </w:p>
          <w:p w14:paraId="0D1F98ED" w14:textId="7D57656D" w:rsidR="00A323AD" w:rsidRPr="001B1ED2" w:rsidRDefault="008A1AF1" w:rsidP="008A1AF1">
            <w:pPr>
              <w:jc w:val="both"/>
              <w:rPr>
                <w:rFonts w:cstheme="minorHAnsi"/>
                <w:b/>
                <w:sz w:val="18"/>
                <w:szCs w:val="18"/>
                <w:lang w:val="en-US" w:eastAsia="it-IT"/>
              </w:rPr>
            </w:pPr>
            <w:r w:rsidRPr="001B1ED2">
              <w:rPr>
                <w:rFonts w:cstheme="minorHAnsi"/>
                <w:sz w:val="18"/>
                <w:szCs w:val="18"/>
                <w:lang w:val="en-US" w:eastAsia="it-IT"/>
              </w:rPr>
              <w:t>All skin and mucous membranes with potential exposure protected with appropriate PPE</w:t>
            </w:r>
          </w:p>
        </w:tc>
        <w:tc>
          <w:tcPr>
            <w:tcW w:w="1562" w:type="dxa"/>
          </w:tcPr>
          <w:p w14:paraId="49BAC055" w14:textId="59F289AF" w:rsidR="00A323AD" w:rsidRPr="001B1ED2" w:rsidRDefault="00A323AD" w:rsidP="00A323AD">
            <w:pPr>
              <w:spacing w:before="240"/>
              <w:rPr>
                <w:rFonts w:cstheme="minorHAnsi"/>
                <w:sz w:val="18"/>
                <w:szCs w:val="18"/>
                <w:lang w:val="en-US" w:eastAsia="it-IT"/>
              </w:rPr>
            </w:pPr>
            <w:r w:rsidRPr="001B1ED2">
              <w:rPr>
                <w:rFonts w:cstheme="minorHAnsi"/>
                <w:sz w:val="18"/>
                <w:szCs w:val="18"/>
                <w:lang w:val="en-US" w:eastAsia="it-IT"/>
              </w:rPr>
              <w:t>Acceptable con</w:t>
            </w:r>
            <w:r w:rsidR="00147313">
              <w:rPr>
                <w:rFonts w:cstheme="minorHAnsi"/>
                <w:sz w:val="18"/>
                <w:szCs w:val="18"/>
                <w:lang w:val="en-US" w:eastAsia="it-IT"/>
              </w:rPr>
              <w:t>si</w:t>
            </w:r>
            <w:r w:rsidRPr="001B1ED2">
              <w:rPr>
                <w:rFonts w:cstheme="minorHAnsi"/>
                <w:sz w:val="18"/>
                <w:szCs w:val="18"/>
                <w:lang w:val="en-US" w:eastAsia="it-IT"/>
              </w:rPr>
              <w:t xml:space="preserve">dering: </w:t>
            </w:r>
          </w:p>
          <w:p w14:paraId="1C715A78" w14:textId="77777777" w:rsidR="00A323AD" w:rsidRPr="001B1ED2" w:rsidRDefault="00A323AD" w:rsidP="00A323AD">
            <w:pPr>
              <w:spacing w:before="240"/>
              <w:rPr>
                <w:rFonts w:cstheme="minorHAnsi"/>
                <w:sz w:val="18"/>
                <w:szCs w:val="18"/>
                <w:lang w:val="en-US" w:eastAsia="it-IT"/>
              </w:rPr>
            </w:pPr>
            <w:r w:rsidRPr="001B1ED2">
              <w:rPr>
                <w:rFonts w:cstheme="minorHAnsi"/>
                <w:sz w:val="18"/>
                <w:szCs w:val="18"/>
                <w:lang w:val="en-US" w:eastAsia="it-IT"/>
              </w:rPr>
              <w:t>- Minimization of manual phases;</w:t>
            </w:r>
          </w:p>
          <w:p w14:paraId="43A85C0D" w14:textId="77777777" w:rsidR="00A323AD" w:rsidRPr="001B1ED2" w:rsidRDefault="00A323AD" w:rsidP="00A323AD">
            <w:pPr>
              <w:spacing w:before="240"/>
              <w:rPr>
                <w:rFonts w:cstheme="minorHAnsi"/>
                <w:sz w:val="18"/>
                <w:szCs w:val="18"/>
                <w:lang w:val="en-US" w:eastAsia="it-IT"/>
              </w:rPr>
            </w:pPr>
            <w:r w:rsidRPr="001B1ED2">
              <w:rPr>
                <w:rFonts w:cstheme="minorHAnsi"/>
                <w:sz w:val="18"/>
                <w:szCs w:val="18"/>
                <w:lang w:val="en-US" w:eastAsia="it-IT"/>
              </w:rPr>
              <w:t>- Professionals using PPE;</w:t>
            </w:r>
          </w:p>
          <w:p w14:paraId="103A86CE" w14:textId="2CE029E1" w:rsidR="00A323AD" w:rsidRPr="001B1ED2" w:rsidRDefault="00A323AD" w:rsidP="00A323AD">
            <w:pPr>
              <w:spacing w:before="240"/>
              <w:rPr>
                <w:rFonts w:cstheme="minorHAnsi"/>
                <w:sz w:val="18"/>
                <w:szCs w:val="18"/>
                <w:lang w:val="en-US" w:eastAsia="it-IT"/>
              </w:rPr>
            </w:pPr>
            <w:r w:rsidRPr="001B1ED2">
              <w:rPr>
                <w:rFonts w:cstheme="minorHAnsi"/>
                <w:sz w:val="18"/>
                <w:szCs w:val="18"/>
                <w:lang w:val="en-US" w:eastAsia="it-IT"/>
              </w:rPr>
              <w:t>- Professionals following instructions for use.</w:t>
            </w:r>
          </w:p>
        </w:tc>
      </w:tr>
    </w:tbl>
    <w:p w14:paraId="082D89A2" w14:textId="77777777" w:rsidR="00E00094" w:rsidRDefault="00E00094" w:rsidP="00E00094">
      <w:pPr>
        <w:spacing w:after="240"/>
      </w:pPr>
    </w:p>
    <w:p w14:paraId="5C7B85E9" w14:textId="62159BB6" w:rsidR="00E00094" w:rsidRPr="00AD69E7" w:rsidRDefault="00E00094">
      <w:pPr>
        <w:spacing w:line="260" w:lineRule="atLeast"/>
        <w:rPr>
          <w:rFonts w:eastAsia="Calibri" w:cs="Times New Roman"/>
          <w:shd w:val="clear" w:color="auto" w:fill="00FFFF"/>
          <w:lang w:val="en-US" w:eastAsia="en-US"/>
        </w:rPr>
      </w:pPr>
    </w:p>
    <w:p w14:paraId="0E9F471F" w14:textId="3B8E8D73" w:rsidR="0092420B" w:rsidRPr="00AD69E7" w:rsidRDefault="0092420B">
      <w:pPr>
        <w:spacing w:line="260" w:lineRule="atLeast"/>
        <w:rPr>
          <w:rFonts w:eastAsia="Calibri" w:cs="Times New Roman"/>
          <w:shd w:val="clear" w:color="auto" w:fill="00FFFF"/>
          <w:lang w:val="en-US" w:eastAsia="en-US"/>
        </w:rPr>
      </w:pPr>
    </w:p>
    <w:p w14:paraId="25063B61" w14:textId="77777777" w:rsidR="000F2D55" w:rsidRPr="00AD69E7" w:rsidRDefault="000F2D55">
      <w:pPr>
        <w:spacing w:line="260" w:lineRule="atLeast"/>
        <w:rPr>
          <w:rFonts w:eastAsia="Calibri" w:cs="Times New Roman"/>
          <w:shd w:val="clear" w:color="auto" w:fill="00FFFF"/>
          <w:lang w:val="en-US" w:eastAsia="en-US"/>
        </w:rPr>
        <w:sectPr w:rsidR="000F2D55" w:rsidRPr="00AD69E7" w:rsidSect="001B1ED2">
          <w:pgSz w:w="16838" w:h="11906" w:orient="landscape"/>
          <w:pgMar w:top="1985" w:right="2013" w:bottom="424" w:left="1474" w:header="851" w:footer="851" w:gutter="0"/>
          <w:cols w:space="720"/>
          <w:titlePg/>
          <w:docGrid w:linePitch="272"/>
        </w:sectPr>
      </w:pPr>
    </w:p>
    <w:tbl>
      <w:tblPr>
        <w:tblStyle w:val="Grilledutableau"/>
        <w:tblW w:w="0" w:type="auto"/>
        <w:tblLook w:val="04A0" w:firstRow="1" w:lastRow="0" w:firstColumn="1" w:lastColumn="0" w:noHBand="0" w:noVBand="1"/>
      </w:tblPr>
      <w:tblGrid>
        <w:gridCol w:w="3206"/>
      </w:tblGrid>
      <w:tr w:rsidR="000F2D55" w14:paraId="5CB30E59" w14:textId="77777777" w:rsidTr="00D666DD">
        <w:trPr>
          <w:trHeight w:val="444"/>
        </w:trPr>
        <w:tc>
          <w:tcPr>
            <w:tcW w:w="3206" w:type="dxa"/>
            <w:shd w:val="clear" w:color="auto" w:fill="92CDDC" w:themeFill="accent5" w:themeFillTint="99"/>
          </w:tcPr>
          <w:p w14:paraId="065096BA" w14:textId="77777777" w:rsidR="000F2D55" w:rsidRPr="00E54F75" w:rsidRDefault="000F2D55" w:rsidP="00D666DD">
            <w:pPr>
              <w:rPr>
                <w:rFonts w:eastAsia="Calibri"/>
                <w:b/>
                <w:sz w:val="28"/>
                <w:szCs w:val="28"/>
                <w:lang w:eastAsia="en-US"/>
              </w:rPr>
            </w:pPr>
            <w:r w:rsidRPr="00E54F75">
              <w:rPr>
                <w:rFonts w:eastAsia="Calibri"/>
                <w:b/>
                <w:sz w:val="28"/>
                <w:szCs w:val="28"/>
                <w:lang w:eastAsia="en-US"/>
              </w:rPr>
              <w:t>Use of detergents</w:t>
            </w:r>
          </w:p>
        </w:tc>
      </w:tr>
    </w:tbl>
    <w:p w14:paraId="78FB926B" w14:textId="5DF25687" w:rsidR="0092420B" w:rsidRDefault="0092420B">
      <w:pPr>
        <w:spacing w:line="260" w:lineRule="atLeast"/>
        <w:rPr>
          <w:rFonts w:ascii="Times New Roman" w:eastAsia="Calibri" w:hAnsi="Times New Roman" w:cs="Times New Roman"/>
          <w:i/>
          <w:iCs/>
          <w:shd w:val="clear" w:color="auto" w:fill="00FFFF"/>
          <w:lang w:val="fr-FR" w:eastAsia="en-US"/>
        </w:rPr>
      </w:pPr>
    </w:p>
    <w:p w14:paraId="7D45790B" w14:textId="4F0E9063" w:rsidR="009D0C0B" w:rsidRPr="00E54F75" w:rsidRDefault="000F2D55" w:rsidP="00E54F75">
      <w:pPr>
        <w:suppressAutoHyphens w:val="0"/>
        <w:spacing w:after="200" w:line="276" w:lineRule="auto"/>
        <w:jc w:val="both"/>
        <w:rPr>
          <w:rFonts w:eastAsiaTheme="minorHAnsi" w:cstheme="minorBidi"/>
          <w:b/>
          <w:sz w:val="22"/>
          <w:szCs w:val="22"/>
          <w:u w:val="single"/>
          <w:lang w:val="sv-SE" w:eastAsia="en-US"/>
        </w:rPr>
      </w:pPr>
      <w:r>
        <w:rPr>
          <w:rFonts w:eastAsiaTheme="minorHAnsi" w:cstheme="minorBidi"/>
          <w:b/>
          <w:sz w:val="22"/>
          <w:szCs w:val="22"/>
          <w:u w:val="single"/>
          <w:lang w:val="sv-SE" w:eastAsia="en-US"/>
        </w:rPr>
        <w:t>Pr</w:t>
      </w:r>
      <w:r w:rsidR="00FA480B" w:rsidRPr="00E54F75">
        <w:rPr>
          <w:rFonts w:eastAsiaTheme="minorHAnsi" w:cstheme="minorBidi"/>
          <w:b/>
          <w:sz w:val="22"/>
          <w:szCs w:val="22"/>
          <w:u w:val="single"/>
          <w:lang w:val="sv-SE" w:eastAsia="en-US"/>
        </w:rPr>
        <w:t xml:space="preserve">ofessional exposure </w:t>
      </w:r>
    </w:p>
    <w:p w14:paraId="4DDB8B6B" w14:textId="77777777" w:rsidR="00E54F75" w:rsidRPr="00E54F75" w:rsidRDefault="00E54F75">
      <w:pPr>
        <w:rPr>
          <w:rFonts w:eastAsia="Calibri"/>
          <w:lang w:eastAsia="en-US"/>
        </w:rPr>
      </w:pPr>
    </w:p>
    <w:p w14:paraId="3206EF8D" w14:textId="2AB7CAAA" w:rsidR="00E54F75" w:rsidRDefault="00E54F75" w:rsidP="00E54F75">
      <w:pPr>
        <w:jc w:val="both"/>
        <w:rPr>
          <w:b/>
          <w:lang w:val="sv-SE"/>
        </w:rPr>
      </w:pPr>
      <w:r w:rsidRPr="000F7A1D">
        <w:rPr>
          <w:b/>
          <w:lang w:val="sv-SE"/>
        </w:rPr>
        <w:t xml:space="preserve">Scenario </w:t>
      </w:r>
      <w:r>
        <w:rPr>
          <w:b/>
          <w:lang w:val="sv-SE"/>
        </w:rPr>
        <w:t>[</w:t>
      </w:r>
      <w:r w:rsidRPr="000F7A1D">
        <w:rPr>
          <w:b/>
          <w:lang w:val="sv-SE"/>
        </w:rPr>
        <w:t>4</w:t>
      </w:r>
      <w:r>
        <w:rPr>
          <w:b/>
          <w:lang w:val="sv-SE"/>
        </w:rPr>
        <w:t>]</w:t>
      </w:r>
      <w:r w:rsidRPr="000F7A1D">
        <w:rPr>
          <w:b/>
          <w:lang w:val="sv-SE"/>
        </w:rPr>
        <w:t xml:space="preserve"> - </w:t>
      </w:r>
      <w:r>
        <w:rPr>
          <w:b/>
          <w:lang w:val="sv-SE"/>
        </w:rPr>
        <w:t xml:space="preserve">Secondary direct exposure during </w:t>
      </w:r>
      <w:r w:rsidRPr="000F7A1D">
        <w:rPr>
          <w:b/>
          <w:lang w:val="sv-SE"/>
        </w:rPr>
        <w:t xml:space="preserve">application </w:t>
      </w:r>
      <w:r>
        <w:rPr>
          <w:b/>
          <w:lang w:val="sv-SE"/>
        </w:rPr>
        <w:t>:</w:t>
      </w:r>
      <w:r w:rsidRPr="000F7A1D">
        <w:rPr>
          <w:b/>
          <w:lang w:val="sv-SE"/>
        </w:rPr>
        <w:t xml:space="preserve"> Use of </w:t>
      </w:r>
      <w:r>
        <w:rPr>
          <w:b/>
          <w:lang w:val="sv-SE"/>
        </w:rPr>
        <w:t>detergents during hand washing laundry</w:t>
      </w:r>
      <w:r w:rsidRPr="000F7A1D">
        <w:rPr>
          <w:b/>
          <w:lang w:val="sv-SE"/>
        </w:rPr>
        <w:t xml:space="preserve"> </w:t>
      </w:r>
    </w:p>
    <w:p w14:paraId="15E6D74E" w14:textId="77777777" w:rsidR="00E54F75" w:rsidRDefault="00E54F75" w:rsidP="00E54F75">
      <w:pPr>
        <w:jc w:val="both"/>
        <w:rPr>
          <w:b/>
          <w:lang w:val="sv-SE"/>
        </w:rPr>
      </w:pPr>
    </w:p>
    <w:p w14:paraId="4F20C286" w14:textId="289533B7" w:rsidR="00E54F75" w:rsidRPr="000D6B32" w:rsidRDefault="00E54F75" w:rsidP="00E54F75">
      <w:pPr>
        <w:jc w:val="both"/>
        <w:rPr>
          <w:lang w:val="sv-SE"/>
        </w:rPr>
      </w:pPr>
      <w:r w:rsidRPr="000D6B32">
        <w:rPr>
          <w:lang w:val="sv-SE"/>
        </w:rPr>
        <w:t>A</w:t>
      </w:r>
      <w:r>
        <w:rPr>
          <w:lang w:val="sv-SE"/>
        </w:rPr>
        <w:t>CTICIDE</w:t>
      </w:r>
      <w:r w:rsidRPr="000D6B32">
        <w:rPr>
          <w:lang w:val="sv-SE"/>
        </w:rPr>
        <w:t xml:space="preserve"> </w:t>
      </w:r>
      <w:r>
        <w:rPr>
          <w:lang w:val="sv-SE"/>
        </w:rPr>
        <w:t>C1</w:t>
      </w:r>
      <w:r w:rsidRPr="000D6B32">
        <w:rPr>
          <w:lang w:val="sv-SE"/>
        </w:rPr>
        <w:t xml:space="preserve"> is incorporated into liquid detergents at a maximum final </w:t>
      </w:r>
      <w:r>
        <w:rPr>
          <w:lang w:val="sv-SE"/>
        </w:rPr>
        <w:t xml:space="preserve">pure </w:t>
      </w:r>
      <w:r w:rsidRPr="000D6B32">
        <w:rPr>
          <w:lang w:val="sv-SE"/>
        </w:rPr>
        <w:t xml:space="preserve">C(M)IT concentration of </w:t>
      </w:r>
      <w:r>
        <w:rPr>
          <w:lang w:val="sv-SE"/>
        </w:rPr>
        <w:t>up to 250</w:t>
      </w:r>
      <w:r w:rsidRPr="000D6B32">
        <w:rPr>
          <w:lang w:val="sv-SE"/>
        </w:rPr>
        <w:t xml:space="preserve"> ppm.  </w:t>
      </w:r>
    </w:p>
    <w:p w14:paraId="36D36167" w14:textId="77777777" w:rsidR="00E54F75" w:rsidRDefault="00E54F75" w:rsidP="00E54F75">
      <w:pPr>
        <w:jc w:val="both"/>
        <w:rPr>
          <w:lang w:val="sv-SE"/>
        </w:rPr>
      </w:pPr>
      <w:r w:rsidRPr="000D6B32">
        <w:rPr>
          <w:lang w:val="sv-SE"/>
        </w:rPr>
        <w:t>Exposure to C(M)IT may occur when individuals use liquid detergent products con</w:t>
      </w:r>
      <w:r>
        <w:rPr>
          <w:lang w:val="sv-SE"/>
        </w:rPr>
        <w:t>taining the active ingredient during hand washing laundry.</w:t>
      </w:r>
    </w:p>
    <w:p w14:paraId="664C7446" w14:textId="77777777" w:rsidR="00E54F75" w:rsidRPr="00792926" w:rsidRDefault="00E54F75" w:rsidP="00E54F75">
      <w:pPr>
        <w:jc w:val="both"/>
        <w:rPr>
          <w:lang w:val="sv-SE"/>
        </w:rPr>
      </w:pPr>
      <w:r w:rsidRPr="00792926">
        <w:rPr>
          <w:lang w:val="sv-SE"/>
        </w:rPr>
        <w:t xml:space="preserve">Whereas professionals will more often wash clothes in machine, hand washing is a worst-case scenario for professional laundry washers. </w:t>
      </w:r>
    </w:p>
    <w:p w14:paraId="239B6D07" w14:textId="77777777" w:rsidR="00077BC5" w:rsidRDefault="00077BC5" w:rsidP="00E54F75">
      <w:pPr>
        <w:jc w:val="both"/>
        <w:rPr>
          <w:lang w:val="sv-SE"/>
        </w:rPr>
      </w:pPr>
    </w:p>
    <w:p w14:paraId="1E1582B0" w14:textId="236CE50A" w:rsidR="00E54F75" w:rsidRPr="00792926" w:rsidRDefault="00E54F75" w:rsidP="00E54F75">
      <w:pPr>
        <w:jc w:val="both"/>
        <w:rPr>
          <w:lang w:val="sv-SE"/>
        </w:rPr>
      </w:pPr>
      <w:r w:rsidRPr="00792926">
        <w:rPr>
          <w:lang w:val="sv-SE"/>
        </w:rPr>
        <w:t>The task is divided in two scenarios assessed separately:</w:t>
      </w:r>
    </w:p>
    <w:p w14:paraId="3A436AF0" w14:textId="40F5A584" w:rsidR="00E54F75" w:rsidRPr="00792926" w:rsidRDefault="00E54F75" w:rsidP="00E54F75">
      <w:pPr>
        <w:jc w:val="both"/>
        <w:rPr>
          <w:lang w:val="sv-SE"/>
        </w:rPr>
      </w:pPr>
      <w:r>
        <w:rPr>
          <w:lang w:val="sv-SE"/>
        </w:rPr>
        <w:t xml:space="preserve">- Scenario [4a]: </w:t>
      </w:r>
      <w:r w:rsidRPr="00792926">
        <w:rPr>
          <w:lang w:val="sv-SE"/>
        </w:rPr>
        <w:t>Mixing&amp;Loading (common to machine- or hand-laundry);</w:t>
      </w:r>
    </w:p>
    <w:p w14:paraId="476A3A3A" w14:textId="64115941" w:rsidR="00E54F75" w:rsidRDefault="00E54F75" w:rsidP="00E54F75">
      <w:pPr>
        <w:jc w:val="both"/>
        <w:rPr>
          <w:lang w:val="sv-SE"/>
        </w:rPr>
      </w:pPr>
      <w:r>
        <w:rPr>
          <w:lang w:val="sv-SE"/>
        </w:rPr>
        <w:t xml:space="preserve">- Scenario [4b]: </w:t>
      </w:r>
      <w:r w:rsidRPr="00792926">
        <w:rPr>
          <w:lang w:val="sv-SE"/>
        </w:rPr>
        <w:t>Appl</w:t>
      </w:r>
      <w:r>
        <w:rPr>
          <w:lang w:val="sv-SE"/>
        </w:rPr>
        <w:t>ication (for hand-laundry only).</w:t>
      </w:r>
    </w:p>
    <w:p w14:paraId="51489005" w14:textId="77777777" w:rsidR="00E54F75" w:rsidRPr="000D6B32" w:rsidRDefault="00E54F75" w:rsidP="00E54F75">
      <w:pPr>
        <w:jc w:val="both"/>
        <w:rPr>
          <w:lang w:val="sv-SE"/>
        </w:rPr>
      </w:pPr>
    </w:p>
    <w:tbl>
      <w:tblPr>
        <w:tblW w:w="9500" w:type="dxa"/>
        <w:tblInd w:w="-7" w:type="dxa"/>
        <w:tblLayout w:type="fixed"/>
        <w:tblCellMar>
          <w:top w:w="57" w:type="dxa"/>
          <w:left w:w="70" w:type="dxa"/>
          <w:bottom w:w="57" w:type="dxa"/>
          <w:right w:w="70" w:type="dxa"/>
        </w:tblCellMar>
        <w:tblLook w:val="0000" w:firstRow="0" w:lastRow="0" w:firstColumn="0" w:lastColumn="0" w:noHBand="0" w:noVBand="0"/>
      </w:tblPr>
      <w:tblGrid>
        <w:gridCol w:w="10"/>
        <w:gridCol w:w="1214"/>
        <w:gridCol w:w="3818"/>
        <w:gridCol w:w="2126"/>
        <w:gridCol w:w="2332"/>
      </w:tblGrid>
      <w:tr w:rsidR="00E54F75" w:rsidRPr="001B1ED2" w14:paraId="158C6C99" w14:textId="77777777" w:rsidTr="00D161AF">
        <w:trPr>
          <w:tblHeader/>
        </w:trPr>
        <w:tc>
          <w:tcPr>
            <w:tcW w:w="9500" w:type="dxa"/>
            <w:gridSpan w:val="5"/>
            <w:tcBorders>
              <w:top w:val="single" w:sz="4" w:space="0" w:color="000000"/>
              <w:left w:val="single" w:sz="4" w:space="0" w:color="000000"/>
              <w:bottom w:val="single" w:sz="4" w:space="0" w:color="000000"/>
              <w:right w:val="single" w:sz="4" w:space="0" w:color="000000"/>
            </w:tcBorders>
            <w:shd w:val="clear" w:color="auto" w:fill="FFFFCC"/>
          </w:tcPr>
          <w:p w14:paraId="01041AFF" w14:textId="77777777" w:rsidR="00E54F75" w:rsidRPr="001B1ED2" w:rsidRDefault="00E54F75" w:rsidP="00E54F75">
            <w:pPr>
              <w:keepNext/>
              <w:widowControl w:val="0"/>
              <w:tabs>
                <w:tab w:val="center" w:pos="4536"/>
                <w:tab w:val="right" w:pos="9072"/>
              </w:tabs>
              <w:suppressAutoHyphens w:val="0"/>
              <w:spacing w:after="200" w:line="276" w:lineRule="auto"/>
              <w:rPr>
                <w:rFonts w:eastAsiaTheme="minorHAnsi" w:cstheme="minorBidi"/>
                <w:lang w:val="fr-FR" w:eastAsia="en-US"/>
              </w:rPr>
            </w:pPr>
            <w:r w:rsidRPr="001B1ED2">
              <w:rPr>
                <w:rFonts w:eastAsia="Calibri" w:cstheme="minorBidi"/>
                <w:b/>
                <w:bCs/>
                <w:i/>
                <w:color w:val="000000"/>
                <w:lang w:val="fr-FR" w:eastAsia="en-GB"/>
              </w:rPr>
              <w:t>Description of Scenario [4a]</w:t>
            </w:r>
          </w:p>
        </w:tc>
      </w:tr>
      <w:tr w:rsidR="00E54F75" w:rsidRPr="001B1ED2" w14:paraId="4C8E30B4" w14:textId="77777777" w:rsidTr="00D161AF">
        <w:tc>
          <w:tcPr>
            <w:tcW w:w="9500" w:type="dxa"/>
            <w:gridSpan w:val="5"/>
            <w:tcBorders>
              <w:top w:val="single" w:sz="4" w:space="0" w:color="000000"/>
              <w:left w:val="single" w:sz="4" w:space="0" w:color="000000"/>
              <w:bottom w:val="single" w:sz="4" w:space="0" w:color="000000"/>
              <w:right w:val="single" w:sz="4" w:space="0" w:color="000000"/>
            </w:tcBorders>
            <w:shd w:val="clear" w:color="auto" w:fill="auto"/>
          </w:tcPr>
          <w:p w14:paraId="472EF9C2" w14:textId="04635F3F" w:rsidR="00E54F75" w:rsidRPr="001B1ED2" w:rsidRDefault="00E54F75" w:rsidP="00E54F75">
            <w:pPr>
              <w:suppressAutoHyphens w:val="0"/>
              <w:spacing w:after="200" w:line="276" w:lineRule="auto"/>
              <w:rPr>
                <w:rFonts w:eastAsia="Calibri" w:cstheme="minorBidi"/>
                <w:lang w:eastAsia="en-GB"/>
              </w:rPr>
            </w:pPr>
            <w:r w:rsidRPr="001B1ED2">
              <w:rPr>
                <w:rFonts w:eastAsia="Calibri" w:cstheme="minorBidi"/>
                <w:lang w:eastAsia="en-GB"/>
              </w:rPr>
              <w:t>Dermal contact to the concentrated treated article</w:t>
            </w:r>
            <w:r w:rsidR="004B3D8C" w:rsidRPr="001B1ED2">
              <w:rPr>
                <w:rFonts w:eastAsia="Calibri" w:cstheme="minorBidi"/>
                <w:lang w:eastAsia="en-GB"/>
              </w:rPr>
              <w:t xml:space="preserve"> (liquid dertergent)</w:t>
            </w:r>
            <w:r w:rsidRPr="001B1ED2">
              <w:rPr>
                <w:rFonts w:eastAsia="Calibri" w:cstheme="minorBidi"/>
                <w:lang w:eastAsia="en-GB"/>
              </w:rPr>
              <w:t xml:space="preserve"> may occur and represents the worst-case scenario. </w:t>
            </w:r>
          </w:p>
          <w:p w14:paraId="70305417" w14:textId="72509722" w:rsidR="00E54F75" w:rsidRPr="001B1ED2" w:rsidRDefault="00E54F75" w:rsidP="00E54F75">
            <w:pPr>
              <w:suppressAutoHyphens w:val="0"/>
              <w:spacing w:after="200" w:line="276" w:lineRule="auto"/>
              <w:rPr>
                <w:rFonts w:eastAsia="Calibri" w:cstheme="minorBidi"/>
                <w:lang w:eastAsia="en-GB"/>
              </w:rPr>
            </w:pPr>
            <w:r w:rsidRPr="001B1ED2">
              <w:rPr>
                <w:rFonts w:eastAsia="Calibri" w:cstheme="minorBidi"/>
                <w:lang w:eastAsia="en-GB"/>
              </w:rPr>
              <w:t>To assess dermal exposure to a.s during the Mixing and Loading phase of the detergents, ConsExpo web has been used in combination with default values of the Cleaning Product fact sheet (updated version 2018)</w:t>
            </w:r>
            <w:r w:rsidRPr="001B1ED2">
              <w:rPr>
                <w:rStyle w:val="Appelnotedebasdep"/>
                <w:rFonts w:eastAsia="Calibri" w:cstheme="minorBidi"/>
                <w:lang w:val="fr-FR" w:eastAsia="en-GB"/>
              </w:rPr>
              <w:footnoteReference w:id="8"/>
            </w:r>
            <w:r w:rsidRPr="001B1ED2">
              <w:rPr>
                <w:rFonts w:eastAsia="Calibri" w:cstheme="minorBidi"/>
                <w:lang w:eastAsia="en-GB"/>
              </w:rPr>
              <w:t>.</w:t>
            </w:r>
          </w:p>
          <w:p w14:paraId="0916D8F7" w14:textId="77777777" w:rsidR="00E54F75" w:rsidRPr="001B1ED2" w:rsidRDefault="00E54F75" w:rsidP="00E54F75">
            <w:pPr>
              <w:suppressAutoHyphens w:val="0"/>
              <w:spacing w:after="200" w:line="276" w:lineRule="auto"/>
              <w:rPr>
                <w:rFonts w:eastAsia="Calibri" w:cstheme="minorBidi"/>
                <w:lang w:eastAsia="en-GB"/>
              </w:rPr>
            </w:pPr>
            <w:r w:rsidRPr="001B1ED2">
              <w:rPr>
                <w:rFonts w:eastAsia="Calibri" w:cstheme="minorBidi"/>
                <w:lang w:eastAsia="en-GB"/>
              </w:rPr>
              <w:t>Taking into account 10 minutes application duration (Consexpo default value) and time needed for preparation and other tasks, it is assumed that the cycle (loading + washing) may be repeated twice an hour, i.e. 16 times per day.</w:t>
            </w:r>
          </w:p>
        </w:tc>
      </w:tr>
      <w:tr w:rsidR="00E54F75" w:rsidRPr="001B1ED2" w14:paraId="5AABCF33"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shd w:val="clear" w:color="auto" w:fill="auto"/>
            <w:tcMar>
              <w:top w:w="57" w:type="dxa"/>
              <w:bottom w:w="57" w:type="dxa"/>
            </w:tcMar>
          </w:tcPr>
          <w:p w14:paraId="05EF5358" w14:textId="77777777" w:rsidR="00E54F75" w:rsidRPr="001B1ED2" w:rsidRDefault="00E54F75" w:rsidP="00E54F75">
            <w:pPr>
              <w:suppressAutoHyphens w:val="0"/>
              <w:spacing w:after="200" w:line="276" w:lineRule="auto"/>
              <w:rPr>
                <w:rFonts w:eastAsiaTheme="minorHAnsi" w:cstheme="minorBidi"/>
                <w:lang w:eastAsia="en-US"/>
              </w:rPr>
            </w:pPr>
          </w:p>
        </w:tc>
        <w:tc>
          <w:tcPr>
            <w:tcW w:w="3818" w:type="dxa"/>
            <w:shd w:val="clear" w:color="auto" w:fill="auto"/>
            <w:tcMar>
              <w:top w:w="57" w:type="dxa"/>
              <w:bottom w:w="57" w:type="dxa"/>
            </w:tcMar>
          </w:tcPr>
          <w:p w14:paraId="495D044D" w14:textId="77777777" w:rsidR="00E54F75" w:rsidRPr="001B1ED2" w:rsidRDefault="00E54F75" w:rsidP="00E54F75">
            <w:pPr>
              <w:suppressAutoHyphens w:val="0"/>
              <w:spacing w:after="200" w:line="276" w:lineRule="auto"/>
              <w:rPr>
                <w:rFonts w:eastAsiaTheme="minorHAnsi" w:cstheme="minorBidi"/>
                <w:b/>
                <w:lang w:val="fr-FR" w:eastAsia="en-US"/>
              </w:rPr>
            </w:pPr>
            <w:r w:rsidRPr="001B1ED2">
              <w:rPr>
                <w:rFonts w:eastAsiaTheme="minorHAnsi" w:cstheme="minorBidi"/>
                <w:b/>
                <w:lang w:val="fr-FR" w:eastAsia="en-US"/>
              </w:rPr>
              <w:t>Parameters</w:t>
            </w:r>
          </w:p>
        </w:tc>
        <w:tc>
          <w:tcPr>
            <w:tcW w:w="2126" w:type="dxa"/>
            <w:shd w:val="clear" w:color="auto" w:fill="auto"/>
            <w:tcMar>
              <w:top w:w="57" w:type="dxa"/>
              <w:bottom w:w="57" w:type="dxa"/>
            </w:tcMar>
          </w:tcPr>
          <w:p w14:paraId="107AD3B2" w14:textId="77777777" w:rsidR="00E54F75" w:rsidRPr="001B1ED2" w:rsidRDefault="00E54F75" w:rsidP="00E54F75">
            <w:pPr>
              <w:suppressAutoHyphens w:val="0"/>
              <w:spacing w:after="200" w:line="276" w:lineRule="auto"/>
              <w:rPr>
                <w:rFonts w:eastAsiaTheme="minorHAnsi" w:cstheme="minorBidi"/>
                <w:b/>
                <w:lang w:val="fr-FR" w:eastAsia="en-US"/>
              </w:rPr>
            </w:pPr>
            <w:r w:rsidRPr="001B1ED2">
              <w:rPr>
                <w:rFonts w:eastAsiaTheme="minorHAnsi" w:cstheme="minorBidi"/>
                <w:b/>
                <w:lang w:val="fr-FR" w:eastAsia="en-US"/>
              </w:rPr>
              <w:t>Value</w:t>
            </w:r>
          </w:p>
        </w:tc>
        <w:tc>
          <w:tcPr>
            <w:tcW w:w="2332" w:type="dxa"/>
          </w:tcPr>
          <w:p w14:paraId="5317FF59" w14:textId="77777777" w:rsidR="00E54F75" w:rsidRPr="001B1ED2" w:rsidRDefault="00E54F75" w:rsidP="00E54F75">
            <w:pPr>
              <w:suppressAutoHyphens w:val="0"/>
              <w:spacing w:after="200" w:line="276" w:lineRule="auto"/>
              <w:rPr>
                <w:rFonts w:eastAsiaTheme="minorHAnsi" w:cstheme="minorBidi"/>
                <w:b/>
                <w:lang w:val="fr-FR" w:eastAsia="en-US"/>
              </w:rPr>
            </w:pPr>
            <w:r w:rsidRPr="001B1ED2">
              <w:rPr>
                <w:rFonts w:eastAsiaTheme="minorHAnsi" w:cstheme="minorBidi"/>
                <w:b/>
                <w:lang w:val="fr-FR" w:eastAsia="en-US"/>
              </w:rPr>
              <w:t>Source</w:t>
            </w:r>
          </w:p>
        </w:tc>
      </w:tr>
      <w:tr w:rsidR="00E54F75" w:rsidRPr="001B1ED2" w14:paraId="3441CA92"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val="restart"/>
            <w:tcMar>
              <w:top w:w="57" w:type="dxa"/>
              <w:bottom w:w="57" w:type="dxa"/>
            </w:tcMar>
            <w:vAlign w:val="center"/>
          </w:tcPr>
          <w:p w14:paraId="0C38B784" w14:textId="77777777" w:rsidR="00E54F75" w:rsidRPr="001B1ED2" w:rsidRDefault="00E54F75" w:rsidP="00E54F75">
            <w:pPr>
              <w:suppressAutoHyphens w:val="0"/>
              <w:spacing w:after="200" w:line="276" w:lineRule="auto"/>
              <w:jc w:val="center"/>
              <w:rPr>
                <w:rFonts w:eastAsiaTheme="minorHAnsi" w:cstheme="minorBidi"/>
                <w:b/>
                <w:lang w:val="fr-FR" w:eastAsia="en-US"/>
              </w:rPr>
            </w:pPr>
            <w:r w:rsidRPr="001B1ED2">
              <w:rPr>
                <w:rFonts w:eastAsiaTheme="minorHAnsi" w:cstheme="minorBidi"/>
                <w:b/>
                <w:lang w:val="fr-FR" w:eastAsia="en-US"/>
              </w:rPr>
              <w:t>Tier 1</w:t>
            </w:r>
          </w:p>
        </w:tc>
        <w:tc>
          <w:tcPr>
            <w:tcW w:w="3818" w:type="dxa"/>
            <w:shd w:val="clear" w:color="auto" w:fill="auto"/>
            <w:tcMar>
              <w:top w:w="57" w:type="dxa"/>
              <w:bottom w:w="57" w:type="dxa"/>
            </w:tcMar>
            <w:vAlign w:val="center"/>
          </w:tcPr>
          <w:p w14:paraId="76E4EA36" w14:textId="64BA5BCB" w:rsidR="00E54F75" w:rsidRPr="001B1ED2" w:rsidRDefault="00E54F75" w:rsidP="00E04736">
            <w:pPr>
              <w:suppressAutoHyphens w:val="0"/>
              <w:spacing w:after="200" w:line="276" w:lineRule="auto"/>
              <w:rPr>
                <w:rFonts w:eastAsiaTheme="minorHAnsi" w:cstheme="minorBidi"/>
                <w:lang w:eastAsia="en-US"/>
              </w:rPr>
            </w:pPr>
            <w:r w:rsidRPr="001B1ED2">
              <w:rPr>
                <w:rFonts w:eastAsiaTheme="minorHAnsi" w:cstheme="minorBidi"/>
                <w:lang w:eastAsia="en-US"/>
              </w:rPr>
              <w:t xml:space="preserve">Highest concentration of </w:t>
            </w:r>
            <w:r w:rsidR="00E04736" w:rsidRPr="001B1ED2">
              <w:rPr>
                <w:rFonts w:eastAsiaTheme="minorHAnsi" w:cstheme="minorBidi"/>
                <w:lang w:eastAsia="en-US"/>
              </w:rPr>
              <w:t>pure C(M)IT</w:t>
            </w:r>
            <w:r w:rsidRPr="001B1ED2">
              <w:rPr>
                <w:rFonts w:eastAsiaTheme="minorHAnsi" w:cstheme="minorBidi"/>
                <w:lang w:eastAsia="en-US"/>
              </w:rPr>
              <w:t xml:space="preserve"> in the detergent</w:t>
            </w:r>
          </w:p>
        </w:tc>
        <w:tc>
          <w:tcPr>
            <w:tcW w:w="2126" w:type="dxa"/>
            <w:shd w:val="clear" w:color="auto" w:fill="auto"/>
            <w:tcMar>
              <w:top w:w="57" w:type="dxa"/>
              <w:bottom w:w="57" w:type="dxa"/>
            </w:tcMar>
          </w:tcPr>
          <w:p w14:paraId="46FA20B6" w14:textId="0979A114" w:rsidR="00E54F75" w:rsidRPr="001B1ED2" w:rsidRDefault="00E54F75" w:rsidP="00E04736">
            <w:pPr>
              <w:suppressAutoHyphens w:val="0"/>
              <w:spacing w:after="200" w:line="276" w:lineRule="auto"/>
              <w:rPr>
                <w:rFonts w:eastAsiaTheme="minorHAnsi" w:cstheme="minorBidi"/>
                <w:lang w:eastAsia="en-US"/>
              </w:rPr>
            </w:pPr>
            <w:r w:rsidRPr="001B1ED2">
              <w:rPr>
                <w:rFonts w:eastAsiaTheme="minorHAnsi" w:cstheme="minorBidi"/>
                <w:lang w:eastAsia="en-US"/>
              </w:rPr>
              <w:t xml:space="preserve">Up to 0.025% (250 ppm </w:t>
            </w:r>
            <w:r w:rsidR="00E04736" w:rsidRPr="001B1ED2">
              <w:rPr>
                <w:rFonts w:eastAsiaTheme="minorHAnsi" w:cstheme="minorBidi"/>
                <w:lang w:eastAsia="en-US"/>
              </w:rPr>
              <w:t>pure C(M)IT</w:t>
            </w:r>
            <w:r w:rsidRPr="001B1ED2">
              <w:rPr>
                <w:rFonts w:eastAsiaTheme="minorHAnsi" w:cstheme="minorBidi"/>
                <w:lang w:eastAsia="en-US"/>
              </w:rPr>
              <w:t>)</w:t>
            </w:r>
          </w:p>
        </w:tc>
        <w:tc>
          <w:tcPr>
            <w:tcW w:w="2332" w:type="dxa"/>
          </w:tcPr>
          <w:p w14:paraId="04C5D324"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Applicant’s data</w:t>
            </w:r>
          </w:p>
        </w:tc>
      </w:tr>
      <w:tr w:rsidR="00E54F75" w:rsidRPr="001B1ED2" w14:paraId="5A25DE95"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5B05093F" w14:textId="77777777" w:rsidR="00E54F75" w:rsidRPr="001B1ED2" w:rsidRDefault="00E54F75" w:rsidP="00E54F75">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6B40974B"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Exposure frequency (1/day)</w:t>
            </w:r>
          </w:p>
        </w:tc>
        <w:tc>
          <w:tcPr>
            <w:tcW w:w="2126" w:type="dxa"/>
            <w:shd w:val="clear" w:color="auto" w:fill="auto"/>
            <w:tcMar>
              <w:top w:w="57" w:type="dxa"/>
              <w:bottom w:w="57" w:type="dxa"/>
            </w:tcMar>
          </w:tcPr>
          <w:p w14:paraId="27F8F72F"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16</w:t>
            </w:r>
          </w:p>
        </w:tc>
        <w:tc>
          <w:tcPr>
            <w:tcW w:w="2332" w:type="dxa"/>
          </w:tcPr>
          <w:p w14:paraId="152F7EF3"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RMS assumption</w:t>
            </w:r>
          </w:p>
        </w:tc>
      </w:tr>
      <w:tr w:rsidR="00E54F75" w:rsidRPr="001B1ED2" w14:paraId="704F8222"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79D8DDB5" w14:textId="77777777" w:rsidR="00E54F75" w:rsidRPr="001B1ED2" w:rsidRDefault="00E54F75" w:rsidP="00E54F75">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0FBE51F5"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Ventilation rate (1/h)</w:t>
            </w:r>
          </w:p>
        </w:tc>
        <w:tc>
          <w:tcPr>
            <w:tcW w:w="2126" w:type="dxa"/>
            <w:shd w:val="clear" w:color="auto" w:fill="auto"/>
            <w:tcMar>
              <w:top w:w="57" w:type="dxa"/>
              <w:bottom w:w="57" w:type="dxa"/>
            </w:tcMar>
          </w:tcPr>
          <w:p w14:paraId="135AD862" w14:textId="77777777" w:rsidR="00E54F75" w:rsidRPr="001B1ED2" w:rsidRDefault="00E54F75" w:rsidP="00E54F75">
            <w:pPr>
              <w:suppressAutoHyphens w:val="0"/>
              <w:spacing w:line="276" w:lineRule="auto"/>
              <w:rPr>
                <w:rFonts w:eastAsiaTheme="minorHAnsi" w:cstheme="minorBidi"/>
                <w:lang w:val="fr-FR" w:eastAsia="en-US"/>
              </w:rPr>
            </w:pPr>
            <w:r w:rsidRPr="001B1ED2">
              <w:rPr>
                <w:rFonts w:eastAsiaTheme="minorHAnsi" w:cstheme="minorBidi"/>
                <w:lang w:val="fr-FR" w:eastAsia="en-US"/>
              </w:rPr>
              <w:t>0.6</w:t>
            </w:r>
          </w:p>
        </w:tc>
        <w:tc>
          <w:tcPr>
            <w:tcW w:w="2332" w:type="dxa"/>
          </w:tcPr>
          <w:p w14:paraId="1F2BD9CE" w14:textId="77777777" w:rsidR="00E54F75" w:rsidRPr="001B1ED2" w:rsidRDefault="00E54F75" w:rsidP="00E54F75">
            <w:pPr>
              <w:suppressAutoHyphens w:val="0"/>
              <w:spacing w:after="200" w:line="276" w:lineRule="auto"/>
              <w:rPr>
                <w:rFonts w:eastAsiaTheme="minorHAnsi" w:cstheme="minorBidi"/>
                <w:lang w:val="en-US" w:eastAsia="en-US"/>
              </w:rPr>
            </w:pPr>
            <w:r w:rsidRPr="001B1ED2">
              <w:rPr>
                <w:rFonts w:eastAsiaTheme="minorHAnsi" w:cstheme="minorBidi"/>
                <w:lang w:val="en-US" w:eastAsia="en-US"/>
              </w:rPr>
              <w:t>Default value for unspecified room (ConsExpo General fact sheet)</w:t>
            </w:r>
          </w:p>
        </w:tc>
      </w:tr>
      <w:tr w:rsidR="00E54F75" w:rsidRPr="001B1ED2" w14:paraId="6E24AA50"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5404B70" w14:textId="77777777" w:rsidR="00E54F75" w:rsidRPr="001B1ED2" w:rsidRDefault="00E54F75" w:rsidP="00E54F75">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7E9ACF8A"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Inhalation rate (m3/h)</w:t>
            </w:r>
          </w:p>
        </w:tc>
        <w:tc>
          <w:tcPr>
            <w:tcW w:w="2126" w:type="dxa"/>
            <w:shd w:val="clear" w:color="auto" w:fill="auto"/>
            <w:tcMar>
              <w:top w:w="57" w:type="dxa"/>
              <w:bottom w:w="57" w:type="dxa"/>
            </w:tcMar>
          </w:tcPr>
          <w:p w14:paraId="1418E8C2" w14:textId="77777777" w:rsidR="00E54F75" w:rsidRPr="001B1ED2" w:rsidRDefault="00E54F75" w:rsidP="00E54F75">
            <w:pPr>
              <w:suppressAutoHyphens w:val="0"/>
              <w:spacing w:line="276" w:lineRule="auto"/>
              <w:rPr>
                <w:rFonts w:eastAsiaTheme="minorHAnsi" w:cstheme="minorBidi"/>
                <w:lang w:val="fr-FR" w:eastAsia="en-US"/>
              </w:rPr>
            </w:pPr>
            <w:r w:rsidRPr="001B1ED2">
              <w:rPr>
                <w:rFonts w:eastAsiaTheme="minorHAnsi" w:cstheme="minorBidi"/>
                <w:lang w:val="fr-FR" w:eastAsia="en-US"/>
              </w:rPr>
              <w:t>1.25</w:t>
            </w:r>
          </w:p>
        </w:tc>
        <w:tc>
          <w:tcPr>
            <w:tcW w:w="2332" w:type="dxa"/>
          </w:tcPr>
          <w:p w14:paraId="1AA60543"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HEAd Hoc Recommendation 14</w:t>
            </w:r>
          </w:p>
        </w:tc>
      </w:tr>
      <w:tr w:rsidR="00E54F75" w:rsidRPr="001B1ED2" w14:paraId="59641AB6"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0FA6AA23" w14:textId="77777777" w:rsidR="00E54F75" w:rsidRPr="001B1ED2" w:rsidRDefault="00E54F75" w:rsidP="00E54F75">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07D9C9EC" w14:textId="77777777" w:rsidR="00E54F75" w:rsidRPr="001B1ED2" w:rsidRDefault="00E54F75" w:rsidP="00E54F75">
            <w:pPr>
              <w:suppressAutoHyphens w:val="0"/>
              <w:spacing w:after="200" w:line="276" w:lineRule="auto"/>
              <w:rPr>
                <w:rFonts w:eastAsiaTheme="minorHAnsi" w:cstheme="minorBidi"/>
                <w:lang w:eastAsia="en-US"/>
              </w:rPr>
            </w:pPr>
            <w:r w:rsidRPr="001B1ED2">
              <w:rPr>
                <w:rFonts w:eastAsiaTheme="minorHAnsi" w:cstheme="minorBidi"/>
                <w:lang w:eastAsia="en-US"/>
              </w:rPr>
              <w:t>Room volume (m</w:t>
            </w:r>
            <w:r w:rsidRPr="001B1ED2">
              <w:rPr>
                <w:rFonts w:eastAsiaTheme="minorHAnsi" w:cstheme="minorBidi"/>
                <w:vertAlign w:val="superscript"/>
                <w:lang w:eastAsia="en-US"/>
              </w:rPr>
              <w:t>3</w:t>
            </w:r>
            <w:r w:rsidRPr="001B1ED2">
              <w:rPr>
                <w:rFonts w:eastAsiaTheme="minorHAnsi" w:cstheme="minorBidi"/>
                <w:lang w:eastAsia="en-US"/>
              </w:rPr>
              <w:t>)</w:t>
            </w:r>
          </w:p>
          <w:p w14:paraId="492427F8" w14:textId="77777777" w:rsidR="00E54F75" w:rsidRPr="001B1ED2" w:rsidRDefault="00E54F75" w:rsidP="00E54F75">
            <w:pPr>
              <w:suppressAutoHyphens w:val="0"/>
              <w:spacing w:after="200" w:line="276" w:lineRule="auto"/>
              <w:rPr>
                <w:rFonts w:eastAsiaTheme="minorHAnsi" w:cstheme="minorBidi"/>
                <w:lang w:eastAsia="en-US"/>
              </w:rPr>
            </w:pPr>
            <w:r w:rsidRPr="001B1ED2">
              <w:rPr>
                <w:rFonts w:eastAsiaTheme="minorHAnsi" w:cstheme="minorBidi"/>
                <w:lang w:eastAsia="en-US"/>
              </w:rPr>
              <w:t>(personal breathing zone)</w:t>
            </w:r>
          </w:p>
        </w:tc>
        <w:tc>
          <w:tcPr>
            <w:tcW w:w="2126" w:type="dxa"/>
            <w:shd w:val="clear" w:color="auto" w:fill="auto"/>
            <w:tcMar>
              <w:top w:w="57" w:type="dxa"/>
              <w:bottom w:w="57" w:type="dxa"/>
            </w:tcMar>
          </w:tcPr>
          <w:p w14:paraId="0B1E28A4" w14:textId="77777777" w:rsidR="00E54F75" w:rsidRPr="001B1ED2" w:rsidRDefault="00E54F75" w:rsidP="00E54F75">
            <w:pPr>
              <w:suppressAutoHyphens w:val="0"/>
              <w:spacing w:line="276" w:lineRule="auto"/>
              <w:rPr>
                <w:rFonts w:eastAsiaTheme="minorHAnsi" w:cstheme="minorBidi"/>
                <w:lang w:val="fr-FR" w:eastAsia="en-US"/>
              </w:rPr>
            </w:pPr>
            <w:r w:rsidRPr="001B1ED2">
              <w:rPr>
                <w:rFonts w:eastAsiaTheme="minorHAnsi" w:cstheme="minorBidi"/>
                <w:lang w:val="fr-FR" w:eastAsia="en-US"/>
              </w:rPr>
              <w:t>1</w:t>
            </w:r>
          </w:p>
        </w:tc>
        <w:tc>
          <w:tcPr>
            <w:tcW w:w="2332" w:type="dxa"/>
          </w:tcPr>
          <w:p w14:paraId="1F09E35D" w14:textId="77777777" w:rsidR="00E54F75" w:rsidRPr="001B1ED2" w:rsidRDefault="00E54F75" w:rsidP="00E54F75">
            <w:pPr>
              <w:suppressAutoHyphens w:val="0"/>
              <w:spacing w:after="200" w:line="276" w:lineRule="auto"/>
              <w:rPr>
                <w:rFonts w:eastAsiaTheme="minorHAnsi" w:cstheme="minorBidi"/>
                <w:lang w:val="en-US" w:eastAsia="en-US"/>
              </w:rPr>
            </w:pPr>
            <w:r w:rsidRPr="001B1ED2">
              <w:rPr>
                <w:rFonts w:eastAsiaTheme="minorHAnsi" w:cstheme="minorBidi"/>
                <w:lang w:val="en-US" w:eastAsia="en-US"/>
              </w:rPr>
              <w:t>Cleaning products fact sheet (ConsExpo)</w:t>
            </w:r>
          </w:p>
        </w:tc>
      </w:tr>
      <w:tr w:rsidR="00E54F75" w:rsidRPr="001B1ED2" w14:paraId="1F87745D"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70618D3C" w14:textId="77777777" w:rsidR="00E54F75" w:rsidRPr="001B1ED2" w:rsidRDefault="00E54F75" w:rsidP="00E54F75">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69741DD2"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Gloves penetration factor</w:t>
            </w:r>
          </w:p>
        </w:tc>
        <w:tc>
          <w:tcPr>
            <w:tcW w:w="2126" w:type="dxa"/>
            <w:shd w:val="clear" w:color="auto" w:fill="auto"/>
            <w:tcMar>
              <w:top w:w="57" w:type="dxa"/>
              <w:bottom w:w="57" w:type="dxa"/>
            </w:tcMar>
          </w:tcPr>
          <w:p w14:paraId="26A8F834"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100%</w:t>
            </w:r>
          </w:p>
        </w:tc>
        <w:tc>
          <w:tcPr>
            <w:tcW w:w="2332" w:type="dxa"/>
          </w:tcPr>
          <w:p w14:paraId="3B46A07B"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HEEG Opinion 9</w:t>
            </w:r>
          </w:p>
        </w:tc>
      </w:tr>
      <w:tr w:rsidR="00E54F75" w:rsidRPr="001B1ED2" w14:paraId="3EAB6C47"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2A87D9EB" w14:textId="77777777" w:rsidR="00E54F75" w:rsidRPr="001B1ED2" w:rsidRDefault="00E54F75" w:rsidP="00E54F75">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38BFE6CF"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Body weight (kg)</w:t>
            </w:r>
          </w:p>
        </w:tc>
        <w:tc>
          <w:tcPr>
            <w:tcW w:w="2126" w:type="dxa"/>
            <w:shd w:val="clear" w:color="auto" w:fill="auto"/>
            <w:tcMar>
              <w:top w:w="57" w:type="dxa"/>
              <w:bottom w:w="57" w:type="dxa"/>
            </w:tcMar>
          </w:tcPr>
          <w:p w14:paraId="35067641"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60</w:t>
            </w:r>
          </w:p>
        </w:tc>
        <w:tc>
          <w:tcPr>
            <w:tcW w:w="2332" w:type="dxa"/>
          </w:tcPr>
          <w:p w14:paraId="53F37A66"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HEADHoc recommendation 14</w:t>
            </w:r>
          </w:p>
        </w:tc>
      </w:tr>
      <w:tr w:rsidR="00E54F75" w:rsidRPr="001B1ED2" w14:paraId="5EA54AC4"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5165B5BC" w14:textId="77777777" w:rsidR="00E54F75" w:rsidRPr="001B1ED2" w:rsidRDefault="00E54F75" w:rsidP="00E54F75">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tcPr>
          <w:p w14:paraId="45F9D440"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Dermal absorption</w:t>
            </w:r>
          </w:p>
        </w:tc>
        <w:tc>
          <w:tcPr>
            <w:tcW w:w="2126" w:type="dxa"/>
            <w:shd w:val="clear" w:color="auto" w:fill="auto"/>
            <w:tcMar>
              <w:top w:w="57" w:type="dxa"/>
              <w:bottom w:w="57" w:type="dxa"/>
            </w:tcMar>
          </w:tcPr>
          <w:p w14:paraId="1C5064C2" w14:textId="77777777" w:rsidR="00E54F75" w:rsidRPr="001B1ED2" w:rsidRDefault="00E54F75" w:rsidP="00E54F75">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50% (non corrosive concentration)</w:t>
            </w:r>
          </w:p>
        </w:tc>
        <w:tc>
          <w:tcPr>
            <w:tcW w:w="2332" w:type="dxa"/>
          </w:tcPr>
          <w:p w14:paraId="53362138" w14:textId="555E4EE4" w:rsidR="00E54F75" w:rsidRPr="001B1ED2" w:rsidRDefault="00E54F75" w:rsidP="004B3D8C">
            <w:pPr>
              <w:suppressAutoHyphens w:val="0"/>
              <w:spacing w:after="200" w:line="276" w:lineRule="auto"/>
              <w:rPr>
                <w:rFonts w:eastAsiaTheme="minorHAnsi" w:cstheme="minorBidi"/>
                <w:lang w:val="fr-FR" w:eastAsia="en-US"/>
              </w:rPr>
            </w:pPr>
            <w:r w:rsidRPr="001B1ED2">
              <w:rPr>
                <w:rFonts w:eastAsiaTheme="minorHAnsi" w:cstheme="minorBidi"/>
                <w:lang w:val="fr-FR" w:eastAsia="en-US"/>
              </w:rPr>
              <w:t>Act</w:t>
            </w:r>
            <w:r w:rsidR="004B3D8C" w:rsidRPr="001B1ED2">
              <w:rPr>
                <w:rFonts w:eastAsiaTheme="minorHAnsi" w:cstheme="minorBidi"/>
                <w:lang w:val="fr-FR" w:eastAsia="en-US"/>
              </w:rPr>
              <w:t>i</w:t>
            </w:r>
            <w:r w:rsidRPr="001B1ED2">
              <w:rPr>
                <w:rFonts w:eastAsiaTheme="minorHAnsi" w:cstheme="minorBidi"/>
                <w:lang w:val="fr-FR" w:eastAsia="en-US"/>
              </w:rPr>
              <w:t>ve substance data</w:t>
            </w:r>
          </w:p>
        </w:tc>
      </w:tr>
    </w:tbl>
    <w:p w14:paraId="0E1E01FB" w14:textId="443FA825" w:rsidR="00E54F75" w:rsidRPr="006C79EC" w:rsidRDefault="00E54F75" w:rsidP="00E54F75">
      <w:pPr>
        <w:rPr>
          <w:rFonts w:eastAsia="Calibri"/>
        </w:rPr>
      </w:pPr>
      <w:r w:rsidRPr="006C79EC">
        <w:rPr>
          <w:rFonts w:eastAsia="Calibri"/>
        </w:rPr>
        <w:t>The use of gloves is not expected even for professionals.</w:t>
      </w:r>
    </w:p>
    <w:p w14:paraId="592269C2" w14:textId="77777777" w:rsidR="00E54F75" w:rsidRPr="006C79EC" w:rsidRDefault="00E54F75" w:rsidP="00E54F75">
      <w:pPr>
        <w:rPr>
          <w:rFonts w:eastAsia="Calibri"/>
        </w:rPr>
      </w:pPr>
    </w:p>
    <w:p w14:paraId="303EA618" w14:textId="77777777" w:rsidR="00E54F75" w:rsidRPr="006C79EC" w:rsidRDefault="00E54F75" w:rsidP="00E54F75">
      <w:pPr>
        <w:spacing w:after="240"/>
        <w:rPr>
          <w:b/>
        </w:rPr>
      </w:pPr>
      <w:r w:rsidRPr="006C79EC">
        <w:rPr>
          <w:b/>
        </w:rPr>
        <w:t>Calculations for Scenario [4a]</w:t>
      </w:r>
    </w:p>
    <w:p w14:paraId="6E76AB20" w14:textId="77777777" w:rsidR="00E54F75" w:rsidRPr="006C79EC" w:rsidRDefault="00E54F75" w:rsidP="00E54F75">
      <w:pPr>
        <w:spacing w:after="240"/>
        <w:rPr>
          <w:i/>
          <w:u w:val="single"/>
        </w:rPr>
      </w:pPr>
      <w:r w:rsidRPr="006C79EC">
        <w:rPr>
          <w:i/>
          <w:u w:val="single"/>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08"/>
        <w:gridCol w:w="1662"/>
        <w:gridCol w:w="1730"/>
        <w:gridCol w:w="1732"/>
        <w:gridCol w:w="1952"/>
      </w:tblGrid>
      <w:tr w:rsidR="00E54F75" w:rsidRPr="006C79EC" w14:paraId="0042036D" w14:textId="77777777" w:rsidTr="00D161AF">
        <w:trPr>
          <w:cantSplit/>
          <w:tblHeader/>
        </w:trPr>
        <w:tc>
          <w:tcPr>
            <w:tcW w:w="5000" w:type="pct"/>
            <w:gridSpan w:val="6"/>
            <w:shd w:val="clear" w:color="auto" w:fill="FFFFCC"/>
          </w:tcPr>
          <w:p w14:paraId="598FE49B" w14:textId="77777777" w:rsidR="00E54F75" w:rsidRPr="006C79EC" w:rsidRDefault="00E54F75" w:rsidP="00D161AF">
            <w:pPr>
              <w:jc w:val="center"/>
              <w:rPr>
                <w:b/>
              </w:rPr>
            </w:pPr>
            <w:r w:rsidRPr="006C79EC">
              <w:rPr>
                <w:b/>
              </w:rPr>
              <w:t>Summary table: estimated exposure from professional uses</w:t>
            </w:r>
          </w:p>
        </w:tc>
      </w:tr>
      <w:tr w:rsidR="00E54F75" w:rsidRPr="006C79EC" w14:paraId="568040F8" w14:textId="77777777" w:rsidTr="00D161AF">
        <w:trPr>
          <w:cantSplit/>
          <w:tblHeader/>
        </w:trPr>
        <w:tc>
          <w:tcPr>
            <w:tcW w:w="595" w:type="pct"/>
            <w:shd w:val="clear" w:color="auto" w:fill="auto"/>
          </w:tcPr>
          <w:p w14:paraId="7F8A1C66" w14:textId="77777777" w:rsidR="00E54F75" w:rsidRPr="006C79EC" w:rsidRDefault="00E54F75" w:rsidP="00D161AF">
            <w:pPr>
              <w:rPr>
                <w:b/>
              </w:rPr>
            </w:pPr>
            <w:r w:rsidRPr="006C79EC">
              <w:rPr>
                <w:b/>
              </w:rPr>
              <w:t>Exposure scenario</w:t>
            </w:r>
          </w:p>
        </w:tc>
        <w:tc>
          <w:tcPr>
            <w:tcW w:w="774" w:type="pct"/>
          </w:tcPr>
          <w:p w14:paraId="707070E9" w14:textId="77777777" w:rsidR="00E54F75" w:rsidRPr="006C79EC" w:rsidRDefault="00E54F75" w:rsidP="00D161AF">
            <w:pPr>
              <w:rPr>
                <w:b/>
              </w:rPr>
            </w:pPr>
            <w:r w:rsidRPr="006C79EC">
              <w:rPr>
                <w:b/>
              </w:rPr>
              <w:t>Tier/PPE</w:t>
            </w:r>
          </w:p>
        </w:tc>
        <w:tc>
          <w:tcPr>
            <w:tcW w:w="853" w:type="pct"/>
          </w:tcPr>
          <w:p w14:paraId="24A88C9D" w14:textId="77777777" w:rsidR="00E54F75" w:rsidRPr="006C79EC" w:rsidRDefault="00E54F75" w:rsidP="00D161AF">
            <w:pPr>
              <w:rPr>
                <w:b/>
              </w:rPr>
            </w:pPr>
            <w:r w:rsidRPr="006C79EC">
              <w:rPr>
                <w:b/>
              </w:rPr>
              <w:t>Estimated inhalation uptake</w:t>
            </w:r>
          </w:p>
          <w:p w14:paraId="71272126" w14:textId="77777777" w:rsidR="00E54F75" w:rsidRPr="006C79EC" w:rsidRDefault="00E54F75" w:rsidP="00D161AF">
            <w:pPr>
              <w:rPr>
                <w:b/>
              </w:rPr>
            </w:pPr>
            <w:r w:rsidRPr="006C79EC">
              <w:rPr>
                <w:b/>
              </w:rPr>
              <w:t>(mg/kg bw/d)</w:t>
            </w:r>
          </w:p>
        </w:tc>
        <w:tc>
          <w:tcPr>
            <w:tcW w:w="888" w:type="pct"/>
            <w:shd w:val="clear" w:color="auto" w:fill="auto"/>
            <w:tcMar>
              <w:top w:w="57" w:type="dxa"/>
              <w:bottom w:w="57" w:type="dxa"/>
            </w:tcMar>
          </w:tcPr>
          <w:p w14:paraId="052F9EE7" w14:textId="77777777" w:rsidR="00E54F75" w:rsidRPr="006C79EC" w:rsidRDefault="00E54F75" w:rsidP="00D161AF">
            <w:pPr>
              <w:rPr>
                <w:b/>
              </w:rPr>
            </w:pPr>
            <w:r w:rsidRPr="006C79EC">
              <w:rPr>
                <w:b/>
              </w:rPr>
              <w:t>Estimated dermal uptake</w:t>
            </w:r>
          </w:p>
          <w:p w14:paraId="0EEFAD35" w14:textId="77777777" w:rsidR="00E54F75" w:rsidRPr="006C79EC" w:rsidRDefault="00E54F75" w:rsidP="00D161AF">
            <w:pPr>
              <w:rPr>
                <w:b/>
              </w:rPr>
            </w:pPr>
            <w:r w:rsidRPr="006C79EC">
              <w:rPr>
                <w:b/>
              </w:rPr>
              <w:t>(mg/kg bw/d)</w:t>
            </w:r>
          </w:p>
        </w:tc>
        <w:tc>
          <w:tcPr>
            <w:tcW w:w="889" w:type="pct"/>
          </w:tcPr>
          <w:p w14:paraId="1BD480F4" w14:textId="77777777" w:rsidR="00E54F75" w:rsidRPr="006C79EC" w:rsidRDefault="00E54F75" w:rsidP="00D161AF">
            <w:pPr>
              <w:rPr>
                <w:b/>
              </w:rPr>
            </w:pPr>
            <w:r w:rsidRPr="006C79EC">
              <w:rPr>
                <w:b/>
              </w:rPr>
              <w:t>Estimated oral uptake</w:t>
            </w:r>
          </w:p>
        </w:tc>
        <w:tc>
          <w:tcPr>
            <w:tcW w:w="1001" w:type="pct"/>
            <w:shd w:val="clear" w:color="auto" w:fill="auto"/>
            <w:tcMar>
              <w:top w:w="57" w:type="dxa"/>
              <w:bottom w:w="57" w:type="dxa"/>
            </w:tcMar>
          </w:tcPr>
          <w:p w14:paraId="4263DB0B" w14:textId="77777777" w:rsidR="00E54F75" w:rsidRPr="006C79EC" w:rsidRDefault="00E54F75" w:rsidP="00D161AF">
            <w:pPr>
              <w:rPr>
                <w:b/>
              </w:rPr>
            </w:pPr>
            <w:r w:rsidRPr="006C79EC">
              <w:rPr>
                <w:b/>
              </w:rPr>
              <w:t>Estimated total uptake</w:t>
            </w:r>
          </w:p>
          <w:p w14:paraId="0BD71D00" w14:textId="77777777" w:rsidR="00E54F75" w:rsidRPr="006C79EC" w:rsidRDefault="00E54F75" w:rsidP="00D161AF">
            <w:pPr>
              <w:rPr>
                <w:b/>
              </w:rPr>
            </w:pPr>
            <w:r w:rsidRPr="006C79EC">
              <w:rPr>
                <w:b/>
              </w:rPr>
              <w:t>(mg/kg bw/d)</w:t>
            </w:r>
          </w:p>
        </w:tc>
      </w:tr>
      <w:tr w:rsidR="00E54F75" w:rsidRPr="006C79EC" w14:paraId="63CB50CC" w14:textId="77777777" w:rsidTr="00D161AF">
        <w:trPr>
          <w:cantSplit/>
          <w:tblHeader/>
        </w:trPr>
        <w:tc>
          <w:tcPr>
            <w:tcW w:w="595" w:type="pct"/>
            <w:shd w:val="clear" w:color="auto" w:fill="auto"/>
          </w:tcPr>
          <w:p w14:paraId="11495E3C" w14:textId="77777777" w:rsidR="00E54F75" w:rsidRPr="006C79EC" w:rsidRDefault="00E54F75" w:rsidP="00D161AF">
            <w:r w:rsidRPr="006C79EC">
              <w:t>Scenario [4a]</w:t>
            </w:r>
          </w:p>
        </w:tc>
        <w:tc>
          <w:tcPr>
            <w:tcW w:w="774" w:type="pct"/>
          </w:tcPr>
          <w:p w14:paraId="46B0EC1A" w14:textId="77777777" w:rsidR="00E54F75" w:rsidRPr="006C79EC" w:rsidRDefault="00E54F75" w:rsidP="00D161AF">
            <w:r w:rsidRPr="006C79EC">
              <w:t>Tier 1/no PPE</w:t>
            </w:r>
          </w:p>
        </w:tc>
        <w:tc>
          <w:tcPr>
            <w:tcW w:w="853" w:type="pct"/>
          </w:tcPr>
          <w:p w14:paraId="0C5E8627" w14:textId="2D3D1735" w:rsidR="00E54F75" w:rsidRPr="00007CBA" w:rsidRDefault="005C4453" w:rsidP="00D161AF">
            <w:pPr>
              <w:jc w:val="center"/>
            </w:pPr>
            <w:r>
              <w:t>4</w:t>
            </w:r>
            <w:r w:rsidR="00E54F75" w:rsidRPr="00007CBA">
              <w:t>.</w:t>
            </w:r>
            <w:r>
              <w:t>89</w:t>
            </w:r>
            <w:r w:rsidR="00E54F75" w:rsidRPr="00007CBA">
              <w:t xml:space="preserve"> x 10</w:t>
            </w:r>
            <w:r w:rsidR="00E54F75" w:rsidRPr="00007CBA">
              <w:rPr>
                <w:vertAlign w:val="superscript"/>
              </w:rPr>
              <w:t>-</w:t>
            </w:r>
            <w:r>
              <w:rPr>
                <w:vertAlign w:val="superscript"/>
              </w:rPr>
              <w:t>9</w:t>
            </w:r>
          </w:p>
        </w:tc>
        <w:tc>
          <w:tcPr>
            <w:tcW w:w="888" w:type="pct"/>
            <w:shd w:val="clear" w:color="auto" w:fill="auto"/>
            <w:tcMar>
              <w:top w:w="57" w:type="dxa"/>
              <w:bottom w:w="57" w:type="dxa"/>
            </w:tcMar>
          </w:tcPr>
          <w:p w14:paraId="214D3E71" w14:textId="77777777" w:rsidR="00E54F75" w:rsidRPr="00007CBA" w:rsidRDefault="00E54F75" w:rsidP="00D161AF">
            <w:pPr>
              <w:jc w:val="center"/>
            </w:pPr>
            <w:r w:rsidRPr="00007CBA">
              <w:t>3.3 x 10</w:t>
            </w:r>
            <w:r w:rsidRPr="00007CBA">
              <w:rPr>
                <w:vertAlign w:val="superscript"/>
              </w:rPr>
              <w:t>-4</w:t>
            </w:r>
          </w:p>
        </w:tc>
        <w:tc>
          <w:tcPr>
            <w:tcW w:w="889" w:type="pct"/>
          </w:tcPr>
          <w:p w14:paraId="2B613857" w14:textId="77777777" w:rsidR="00E54F75" w:rsidRPr="00007CBA" w:rsidRDefault="00E54F75" w:rsidP="00D161AF">
            <w:pPr>
              <w:jc w:val="center"/>
            </w:pPr>
            <w:r w:rsidRPr="00007CBA">
              <w:t>-</w:t>
            </w:r>
          </w:p>
        </w:tc>
        <w:tc>
          <w:tcPr>
            <w:tcW w:w="1001" w:type="pct"/>
            <w:shd w:val="clear" w:color="auto" w:fill="auto"/>
            <w:tcMar>
              <w:top w:w="57" w:type="dxa"/>
              <w:bottom w:w="57" w:type="dxa"/>
            </w:tcMar>
          </w:tcPr>
          <w:p w14:paraId="4BBB196D" w14:textId="6B2AB98F" w:rsidR="00E54F75" w:rsidRPr="00007CBA" w:rsidRDefault="00E54F75" w:rsidP="00D161AF">
            <w:pPr>
              <w:jc w:val="center"/>
            </w:pPr>
            <w:r w:rsidRPr="00007CBA">
              <w:t>3.3 x 10</w:t>
            </w:r>
            <w:r w:rsidRPr="00007CBA">
              <w:rPr>
                <w:vertAlign w:val="superscript"/>
              </w:rPr>
              <w:t>-4</w:t>
            </w:r>
          </w:p>
        </w:tc>
      </w:tr>
    </w:tbl>
    <w:p w14:paraId="09E79906" w14:textId="77777777" w:rsidR="00E54F75" w:rsidRPr="006C79EC" w:rsidRDefault="00E54F75" w:rsidP="00E54F75">
      <w:pPr>
        <w:rPr>
          <w:highlight w:val="cyan"/>
        </w:rPr>
      </w:pPr>
    </w:p>
    <w:p w14:paraId="14E638C6" w14:textId="77777777" w:rsidR="00E54F75" w:rsidRPr="006C79EC" w:rsidRDefault="00E54F75" w:rsidP="00E54F75">
      <w:pPr>
        <w:spacing w:after="240"/>
        <w:jc w:val="both"/>
        <w:rPr>
          <w:i/>
          <w:u w:val="single"/>
          <w:lang w:val="sv-SE"/>
        </w:rPr>
      </w:pPr>
      <w:r w:rsidRPr="006C79EC">
        <w:rPr>
          <w:i/>
          <w:u w:val="single"/>
          <w:lang w:val="sv-SE"/>
        </w:rPr>
        <w:t>Local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0"/>
        <w:gridCol w:w="1427"/>
        <w:gridCol w:w="2189"/>
        <w:gridCol w:w="2412"/>
        <w:gridCol w:w="2265"/>
      </w:tblGrid>
      <w:tr w:rsidR="00E54F75" w:rsidRPr="006C79EC" w14:paraId="6D7B0E04" w14:textId="77777777" w:rsidTr="001B1ED2">
        <w:trPr>
          <w:cantSplit/>
          <w:trHeight w:val="351"/>
          <w:tblHeader/>
        </w:trPr>
        <w:tc>
          <w:tcPr>
            <w:tcW w:w="5000" w:type="pct"/>
            <w:gridSpan w:val="5"/>
            <w:shd w:val="clear" w:color="auto" w:fill="FFFFCC"/>
          </w:tcPr>
          <w:p w14:paraId="5F1CC33E" w14:textId="77777777" w:rsidR="00E54F75" w:rsidRPr="006C79EC" w:rsidRDefault="00E54F75" w:rsidP="00D161AF">
            <w:pPr>
              <w:jc w:val="center"/>
              <w:rPr>
                <w:b/>
              </w:rPr>
            </w:pPr>
            <w:r w:rsidRPr="006C79EC">
              <w:rPr>
                <w:b/>
              </w:rPr>
              <w:t>Summary table: estimated exposure concentration from professional uses</w:t>
            </w:r>
          </w:p>
        </w:tc>
      </w:tr>
      <w:tr w:rsidR="00E54F75" w:rsidRPr="006C79EC" w14:paraId="26BDF3DF" w14:textId="77777777" w:rsidTr="001B1ED2">
        <w:trPr>
          <w:cantSplit/>
          <w:trHeight w:val="749"/>
          <w:tblHeader/>
        </w:trPr>
        <w:tc>
          <w:tcPr>
            <w:tcW w:w="757" w:type="pct"/>
            <w:vMerge w:val="restart"/>
            <w:shd w:val="clear" w:color="auto" w:fill="auto"/>
            <w:vAlign w:val="center"/>
          </w:tcPr>
          <w:p w14:paraId="24D5B042" w14:textId="77777777" w:rsidR="00E54F75" w:rsidRPr="006C79EC" w:rsidRDefault="00E54F75" w:rsidP="00D161AF">
            <w:pPr>
              <w:jc w:val="center"/>
              <w:rPr>
                <w:b/>
              </w:rPr>
            </w:pPr>
            <w:r w:rsidRPr="006C79EC">
              <w:rPr>
                <w:b/>
              </w:rPr>
              <w:t>Exposure scenario</w:t>
            </w:r>
          </w:p>
        </w:tc>
        <w:tc>
          <w:tcPr>
            <w:tcW w:w="730" w:type="pct"/>
            <w:vMerge w:val="restart"/>
            <w:vAlign w:val="center"/>
          </w:tcPr>
          <w:p w14:paraId="34D790BF" w14:textId="77777777" w:rsidR="00E54F75" w:rsidRPr="006C79EC" w:rsidRDefault="00E54F75" w:rsidP="00D161AF">
            <w:pPr>
              <w:jc w:val="center"/>
              <w:rPr>
                <w:b/>
              </w:rPr>
            </w:pPr>
            <w:r w:rsidRPr="006C79EC">
              <w:rPr>
                <w:b/>
              </w:rPr>
              <w:t>Tier/PPE</w:t>
            </w:r>
          </w:p>
        </w:tc>
        <w:tc>
          <w:tcPr>
            <w:tcW w:w="2353" w:type="pct"/>
            <w:gridSpan w:val="2"/>
            <w:vAlign w:val="center"/>
          </w:tcPr>
          <w:p w14:paraId="4CD8AEC7" w14:textId="77777777" w:rsidR="00E54F75" w:rsidRPr="006C79EC" w:rsidRDefault="00E54F75" w:rsidP="00D161AF">
            <w:pPr>
              <w:jc w:val="center"/>
              <w:rPr>
                <w:b/>
              </w:rPr>
            </w:pPr>
            <w:r w:rsidRPr="006C79EC">
              <w:rPr>
                <w:b/>
              </w:rPr>
              <w:t>Estimated inhalation concentration</w:t>
            </w:r>
          </w:p>
          <w:p w14:paraId="2FB5D565" w14:textId="658E3A7A" w:rsidR="00E54F75" w:rsidRPr="006C79EC" w:rsidRDefault="00E54F75" w:rsidP="00E54F75">
            <w:pPr>
              <w:jc w:val="center"/>
              <w:rPr>
                <w:b/>
              </w:rPr>
            </w:pPr>
            <w:r w:rsidRPr="006C79EC">
              <w:rPr>
                <w:b/>
              </w:rPr>
              <w:t>(mg pure C(M)IT/m</w:t>
            </w:r>
            <w:r w:rsidRPr="006C79EC">
              <w:rPr>
                <w:b/>
                <w:vertAlign w:val="superscript"/>
              </w:rPr>
              <w:t>3</w:t>
            </w:r>
            <w:r w:rsidRPr="006C79EC">
              <w:rPr>
                <w:b/>
              </w:rPr>
              <w:t>)</w:t>
            </w:r>
          </w:p>
        </w:tc>
        <w:tc>
          <w:tcPr>
            <w:tcW w:w="1160" w:type="pct"/>
            <w:vMerge w:val="restart"/>
            <w:shd w:val="clear" w:color="auto" w:fill="auto"/>
            <w:tcMar>
              <w:top w:w="57" w:type="dxa"/>
              <w:bottom w:w="57" w:type="dxa"/>
            </w:tcMar>
            <w:vAlign w:val="center"/>
          </w:tcPr>
          <w:p w14:paraId="6DC85A02" w14:textId="77777777" w:rsidR="00E54F75" w:rsidRPr="006C79EC" w:rsidRDefault="00E54F75" w:rsidP="00D161AF">
            <w:pPr>
              <w:jc w:val="center"/>
              <w:rPr>
                <w:b/>
              </w:rPr>
            </w:pPr>
            <w:r w:rsidRPr="006C79EC">
              <w:rPr>
                <w:b/>
              </w:rPr>
              <w:t>Estimated dermal concentration</w:t>
            </w:r>
          </w:p>
          <w:p w14:paraId="3A31E228" w14:textId="13C7D80E" w:rsidR="00E54F75" w:rsidRPr="006C79EC" w:rsidRDefault="00E54F75" w:rsidP="00E54F75">
            <w:pPr>
              <w:jc w:val="center"/>
              <w:rPr>
                <w:b/>
              </w:rPr>
            </w:pPr>
            <w:r w:rsidRPr="006C79EC">
              <w:rPr>
                <w:b/>
              </w:rPr>
              <w:t>(ppm pure C(M)IT)</w:t>
            </w:r>
          </w:p>
        </w:tc>
      </w:tr>
      <w:tr w:rsidR="00E54F75" w:rsidRPr="006C79EC" w14:paraId="0649C67D" w14:textId="77777777" w:rsidTr="001B1ED2">
        <w:trPr>
          <w:cantSplit/>
          <w:trHeight w:val="796"/>
          <w:tblHeader/>
        </w:trPr>
        <w:tc>
          <w:tcPr>
            <w:tcW w:w="757" w:type="pct"/>
            <w:vMerge/>
            <w:shd w:val="clear" w:color="auto" w:fill="auto"/>
            <w:vAlign w:val="center"/>
          </w:tcPr>
          <w:p w14:paraId="60417598" w14:textId="77777777" w:rsidR="00E54F75" w:rsidRPr="006C79EC" w:rsidRDefault="00E54F75" w:rsidP="00D161AF">
            <w:pPr>
              <w:jc w:val="center"/>
              <w:rPr>
                <w:b/>
              </w:rPr>
            </w:pPr>
          </w:p>
        </w:tc>
        <w:tc>
          <w:tcPr>
            <w:tcW w:w="730" w:type="pct"/>
            <w:vMerge/>
            <w:vAlign w:val="center"/>
          </w:tcPr>
          <w:p w14:paraId="4A494247" w14:textId="77777777" w:rsidR="00E54F75" w:rsidRPr="006C79EC" w:rsidRDefault="00E54F75" w:rsidP="00D161AF">
            <w:pPr>
              <w:jc w:val="center"/>
              <w:rPr>
                <w:b/>
              </w:rPr>
            </w:pPr>
          </w:p>
        </w:tc>
        <w:tc>
          <w:tcPr>
            <w:tcW w:w="1120" w:type="pct"/>
            <w:vAlign w:val="center"/>
          </w:tcPr>
          <w:p w14:paraId="77807382" w14:textId="77777777" w:rsidR="00E54F75" w:rsidRPr="006C79EC" w:rsidRDefault="00E54F75" w:rsidP="00D161AF">
            <w:pPr>
              <w:jc w:val="center"/>
              <w:rPr>
                <w:b/>
              </w:rPr>
            </w:pPr>
            <w:r w:rsidRPr="006C79EC">
              <w:rPr>
                <w:b/>
              </w:rPr>
              <w:t>During the task</w:t>
            </w:r>
          </w:p>
        </w:tc>
        <w:tc>
          <w:tcPr>
            <w:tcW w:w="1234" w:type="pct"/>
            <w:vAlign w:val="center"/>
          </w:tcPr>
          <w:p w14:paraId="15DC3AA4" w14:textId="77777777" w:rsidR="00E54F75" w:rsidRPr="006C79EC" w:rsidRDefault="00E54F75" w:rsidP="00D161AF">
            <w:pPr>
              <w:jc w:val="center"/>
              <w:rPr>
                <w:b/>
              </w:rPr>
            </w:pPr>
            <w:r w:rsidRPr="006C79EC">
              <w:rPr>
                <w:b/>
              </w:rPr>
              <w:t>Daily mean concentration (8h TWA)</w:t>
            </w:r>
          </w:p>
        </w:tc>
        <w:tc>
          <w:tcPr>
            <w:tcW w:w="1160" w:type="pct"/>
            <w:vMerge/>
            <w:shd w:val="clear" w:color="auto" w:fill="auto"/>
            <w:tcMar>
              <w:top w:w="57" w:type="dxa"/>
              <w:bottom w:w="57" w:type="dxa"/>
            </w:tcMar>
            <w:vAlign w:val="center"/>
          </w:tcPr>
          <w:p w14:paraId="3CC25528" w14:textId="77777777" w:rsidR="00E54F75" w:rsidRPr="006C79EC" w:rsidRDefault="00E54F75" w:rsidP="00D161AF">
            <w:pPr>
              <w:jc w:val="center"/>
              <w:rPr>
                <w:b/>
              </w:rPr>
            </w:pPr>
          </w:p>
        </w:tc>
      </w:tr>
      <w:tr w:rsidR="00E54F75" w:rsidRPr="006C79EC" w14:paraId="552DAD8D" w14:textId="77777777" w:rsidTr="001B1ED2">
        <w:trPr>
          <w:cantSplit/>
          <w:trHeight w:val="550"/>
          <w:tblHeader/>
        </w:trPr>
        <w:tc>
          <w:tcPr>
            <w:tcW w:w="757" w:type="pct"/>
            <w:shd w:val="clear" w:color="auto" w:fill="auto"/>
          </w:tcPr>
          <w:p w14:paraId="57504C8D" w14:textId="77777777" w:rsidR="00E54F75" w:rsidRPr="006C79EC" w:rsidRDefault="00E54F75" w:rsidP="00D161AF">
            <w:r w:rsidRPr="006C79EC">
              <w:t>Scenario [4a]</w:t>
            </w:r>
          </w:p>
        </w:tc>
        <w:tc>
          <w:tcPr>
            <w:tcW w:w="730" w:type="pct"/>
          </w:tcPr>
          <w:p w14:paraId="3E959E55" w14:textId="77777777" w:rsidR="00E54F75" w:rsidRPr="006C79EC" w:rsidRDefault="00E54F75" w:rsidP="00D161AF">
            <w:pPr>
              <w:jc w:val="center"/>
            </w:pPr>
            <w:r w:rsidRPr="006C79EC">
              <w:t>Tier 1/no PPE</w:t>
            </w:r>
          </w:p>
        </w:tc>
        <w:tc>
          <w:tcPr>
            <w:tcW w:w="1120" w:type="pct"/>
          </w:tcPr>
          <w:p w14:paraId="0CE7E5F1" w14:textId="12796B75" w:rsidR="00E54F75" w:rsidRPr="00007CBA" w:rsidRDefault="00007CBA" w:rsidP="00D161AF">
            <w:pPr>
              <w:jc w:val="center"/>
            </w:pPr>
            <w:r w:rsidRPr="0057422F">
              <w:t>1</w:t>
            </w:r>
            <w:r w:rsidR="00E54F75" w:rsidRPr="00007CBA">
              <w:t>.</w:t>
            </w:r>
            <w:r w:rsidRPr="0057422F">
              <w:t>17</w:t>
            </w:r>
            <w:r w:rsidR="00E54F75" w:rsidRPr="00007CBA">
              <w:t xml:space="preserve"> x 10</w:t>
            </w:r>
            <w:r w:rsidR="00E54F75" w:rsidRPr="00007CBA">
              <w:rPr>
                <w:vertAlign w:val="superscript"/>
              </w:rPr>
              <w:t>-</w:t>
            </w:r>
            <w:r w:rsidRPr="0057422F">
              <w:rPr>
                <w:vertAlign w:val="superscript"/>
              </w:rPr>
              <w:t>6</w:t>
            </w:r>
          </w:p>
        </w:tc>
        <w:tc>
          <w:tcPr>
            <w:tcW w:w="1234" w:type="pct"/>
          </w:tcPr>
          <w:p w14:paraId="376D17D5" w14:textId="23876124" w:rsidR="00E54F75" w:rsidRPr="00007CBA" w:rsidRDefault="0063515F" w:rsidP="00D161AF">
            <w:pPr>
              <w:jc w:val="center"/>
            </w:pPr>
            <w:r>
              <w:t>2</w:t>
            </w:r>
            <w:r w:rsidR="00E54F75" w:rsidRPr="00007CBA">
              <w:t>.</w:t>
            </w:r>
            <w:r>
              <w:t>9</w:t>
            </w:r>
            <w:r w:rsidR="00E54F75" w:rsidRPr="00007CBA">
              <w:t xml:space="preserve"> x 10</w:t>
            </w:r>
            <w:r w:rsidR="00E54F75" w:rsidRPr="00007CBA">
              <w:rPr>
                <w:vertAlign w:val="superscript"/>
              </w:rPr>
              <w:t>-</w:t>
            </w:r>
            <w:r w:rsidR="00007CBA" w:rsidRPr="00007CBA">
              <w:rPr>
                <w:vertAlign w:val="superscript"/>
              </w:rPr>
              <w:t>8</w:t>
            </w:r>
          </w:p>
        </w:tc>
        <w:tc>
          <w:tcPr>
            <w:tcW w:w="1160" w:type="pct"/>
            <w:shd w:val="clear" w:color="auto" w:fill="auto"/>
            <w:tcMar>
              <w:top w:w="57" w:type="dxa"/>
              <w:bottom w:w="57" w:type="dxa"/>
            </w:tcMar>
          </w:tcPr>
          <w:p w14:paraId="6F381294" w14:textId="77777777" w:rsidR="00E54F75" w:rsidRPr="006C79EC" w:rsidRDefault="00E54F75" w:rsidP="00D161AF">
            <w:pPr>
              <w:jc w:val="center"/>
            </w:pPr>
            <w:r w:rsidRPr="006C79EC">
              <w:t>250</w:t>
            </w:r>
          </w:p>
        </w:tc>
      </w:tr>
    </w:tbl>
    <w:p w14:paraId="5467E8BE" w14:textId="77777777" w:rsidR="00E54F75" w:rsidRDefault="00E54F75" w:rsidP="00E54F75">
      <w:pPr>
        <w:jc w:val="both"/>
        <w:rPr>
          <w:lang w:val="sv-SE"/>
        </w:rPr>
      </w:pPr>
    </w:p>
    <w:p w14:paraId="38CC4BD9" w14:textId="1A97A34C" w:rsidR="009D0C0B" w:rsidRDefault="009D0C0B">
      <w:pPr>
        <w:spacing w:line="260" w:lineRule="atLeast"/>
        <w:rPr>
          <w:rFonts w:eastAsia="Calibri"/>
          <w:shd w:val="clear" w:color="auto" w:fill="00FFFF"/>
          <w:lang w:eastAsia="en-US"/>
        </w:rPr>
      </w:pPr>
    </w:p>
    <w:tbl>
      <w:tblPr>
        <w:tblW w:w="9500" w:type="dxa"/>
        <w:tblInd w:w="-7" w:type="dxa"/>
        <w:tblLayout w:type="fixed"/>
        <w:tblCellMar>
          <w:top w:w="57" w:type="dxa"/>
          <w:left w:w="70" w:type="dxa"/>
          <w:bottom w:w="57" w:type="dxa"/>
          <w:right w:w="70" w:type="dxa"/>
        </w:tblCellMar>
        <w:tblLook w:val="0000" w:firstRow="0" w:lastRow="0" w:firstColumn="0" w:lastColumn="0" w:noHBand="0" w:noVBand="0"/>
      </w:tblPr>
      <w:tblGrid>
        <w:gridCol w:w="10"/>
        <w:gridCol w:w="1214"/>
        <w:gridCol w:w="3818"/>
        <w:gridCol w:w="2126"/>
        <w:gridCol w:w="2332"/>
      </w:tblGrid>
      <w:tr w:rsidR="00E04736" w:rsidRPr="00E04736" w14:paraId="4A427D3B" w14:textId="77777777" w:rsidTr="00D161AF">
        <w:trPr>
          <w:tblHeader/>
        </w:trPr>
        <w:tc>
          <w:tcPr>
            <w:tcW w:w="9500" w:type="dxa"/>
            <w:gridSpan w:val="5"/>
            <w:tcBorders>
              <w:top w:val="single" w:sz="4" w:space="0" w:color="000000"/>
              <w:left w:val="single" w:sz="4" w:space="0" w:color="000000"/>
              <w:bottom w:val="single" w:sz="4" w:space="0" w:color="000000"/>
              <w:right w:val="single" w:sz="4" w:space="0" w:color="000000"/>
            </w:tcBorders>
            <w:shd w:val="clear" w:color="auto" w:fill="FFFFCC"/>
          </w:tcPr>
          <w:p w14:paraId="0E360AA1" w14:textId="77777777" w:rsidR="00E04736" w:rsidRPr="001B1ED2" w:rsidRDefault="00E04736" w:rsidP="001B1ED2">
            <w:pPr>
              <w:keepNext/>
              <w:widowControl w:val="0"/>
              <w:tabs>
                <w:tab w:val="center" w:pos="4536"/>
                <w:tab w:val="right" w:pos="9072"/>
              </w:tabs>
              <w:suppressAutoHyphens w:val="0"/>
              <w:spacing w:after="200" w:line="276" w:lineRule="auto"/>
              <w:ind w:left="-68"/>
              <w:rPr>
                <w:rFonts w:eastAsiaTheme="minorHAnsi" w:cstheme="minorBidi"/>
                <w:lang w:val="fr-FR" w:eastAsia="en-US"/>
              </w:rPr>
            </w:pPr>
            <w:r w:rsidRPr="001B1ED2">
              <w:rPr>
                <w:rFonts w:eastAsia="Calibri" w:cstheme="minorBidi"/>
                <w:b/>
                <w:bCs/>
                <w:i/>
                <w:color w:val="000000"/>
                <w:lang w:val="fr-FR" w:eastAsia="en-GB"/>
              </w:rPr>
              <w:t>Description of Scenario [4b]</w:t>
            </w:r>
          </w:p>
        </w:tc>
      </w:tr>
      <w:tr w:rsidR="00E04736" w:rsidRPr="00E04736" w14:paraId="2F735426" w14:textId="77777777" w:rsidTr="00D161AF">
        <w:tc>
          <w:tcPr>
            <w:tcW w:w="9500" w:type="dxa"/>
            <w:gridSpan w:val="5"/>
            <w:tcBorders>
              <w:top w:val="single" w:sz="4" w:space="0" w:color="000000"/>
              <w:left w:val="single" w:sz="4" w:space="0" w:color="000000"/>
              <w:bottom w:val="single" w:sz="4" w:space="0" w:color="000000"/>
              <w:right w:val="single" w:sz="4" w:space="0" w:color="000000"/>
            </w:tcBorders>
            <w:shd w:val="clear" w:color="auto" w:fill="auto"/>
          </w:tcPr>
          <w:p w14:paraId="73CB29DB" w14:textId="33C0F69D" w:rsidR="00E04736" w:rsidRPr="001B1ED2" w:rsidRDefault="00E04736" w:rsidP="001B1ED2">
            <w:pPr>
              <w:suppressAutoHyphens w:val="0"/>
              <w:spacing w:after="200" w:line="276" w:lineRule="auto"/>
              <w:ind w:left="-68"/>
              <w:jc w:val="both"/>
              <w:rPr>
                <w:rFonts w:eastAsia="Calibri" w:cstheme="minorBidi"/>
                <w:lang w:eastAsia="en-GB"/>
              </w:rPr>
            </w:pPr>
            <w:r w:rsidRPr="001B1ED2">
              <w:rPr>
                <w:rFonts w:eastAsia="Calibri" w:cstheme="minorBidi"/>
                <w:lang w:eastAsia="en-GB"/>
              </w:rPr>
              <w:t xml:space="preserve">Dermal contact to the diluted treated article </w:t>
            </w:r>
            <w:r w:rsidR="001E4812" w:rsidRPr="001B1ED2">
              <w:rPr>
                <w:rFonts w:eastAsia="Calibri" w:cstheme="minorBidi"/>
                <w:lang w:eastAsia="en-GB"/>
              </w:rPr>
              <w:t xml:space="preserve">(liquid detergent) </w:t>
            </w:r>
            <w:r w:rsidRPr="001B1ED2">
              <w:rPr>
                <w:rFonts w:eastAsia="Calibri" w:cstheme="minorBidi"/>
                <w:lang w:eastAsia="en-GB"/>
              </w:rPr>
              <w:t xml:space="preserve">occurs during handwashing laudry. </w:t>
            </w:r>
          </w:p>
          <w:p w14:paraId="5411A633" w14:textId="77777777" w:rsidR="00E04736" w:rsidRPr="001B1ED2" w:rsidRDefault="00E04736" w:rsidP="001B1ED2">
            <w:pPr>
              <w:suppressAutoHyphens w:val="0"/>
              <w:spacing w:after="200" w:line="276" w:lineRule="auto"/>
              <w:ind w:left="-68"/>
              <w:jc w:val="both"/>
              <w:rPr>
                <w:rFonts w:eastAsia="Calibri" w:cstheme="minorBidi"/>
                <w:lang w:eastAsia="en-GB"/>
              </w:rPr>
            </w:pPr>
            <w:r w:rsidRPr="001B1ED2">
              <w:rPr>
                <w:rFonts w:eastAsia="Calibri" w:cstheme="minorBidi"/>
                <w:lang w:eastAsia="en-GB"/>
              </w:rPr>
              <w:t>To assess dermal exposure to a.s during the application phase, ConsExpo web has been used in combination with default values of the Cleaning Product fact sheet (updated version 2018).</w:t>
            </w:r>
          </w:p>
          <w:p w14:paraId="4421E53E" w14:textId="3CE84D6A" w:rsidR="00E04736" w:rsidRPr="001B1ED2" w:rsidRDefault="00E04736" w:rsidP="001B1ED2">
            <w:pPr>
              <w:suppressAutoHyphens w:val="0"/>
              <w:spacing w:after="200" w:line="276" w:lineRule="auto"/>
              <w:ind w:left="-68"/>
              <w:jc w:val="both"/>
              <w:rPr>
                <w:rFonts w:eastAsia="Calibri" w:cstheme="minorBidi"/>
                <w:lang w:eastAsia="en-GB"/>
              </w:rPr>
            </w:pPr>
            <w:r w:rsidRPr="001B1ED2">
              <w:rPr>
                <w:rFonts w:eastAsia="Calibri" w:cstheme="minorBidi"/>
                <w:lang w:eastAsia="en-GB"/>
              </w:rPr>
              <w:t xml:space="preserve">Taking into account 10 minutes </w:t>
            </w:r>
            <w:r w:rsidR="001E4812" w:rsidRPr="001B1ED2">
              <w:rPr>
                <w:rFonts w:eastAsia="Calibri" w:cstheme="minorBidi"/>
                <w:lang w:eastAsia="en-GB"/>
              </w:rPr>
              <w:t xml:space="preserve">of </w:t>
            </w:r>
            <w:r w:rsidRPr="001B1ED2">
              <w:rPr>
                <w:rFonts w:eastAsia="Calibri" w:cstheme="minorBidi"/>
                <w:lang w:eastAsia="en-GB"/>
              </w:rPr>
              <w:t>dermal contact time per cycle (ConsExpo) for the application (hand washing) and 30 minutes exposure duration by inhalation per cycle, a total 8 hours per day is considered with a frequency of 16/d (see above)).</w:t>
            </w:r>
          </w:p>
          <w:p w14:paraId="636458E2" w14:textId="156688BD" w:rsidR="00E04736" w:rsidRPr="001B1ED2" w:rsidRDefault="00E04736" w:rsidP="001B1ED2">
            <w:pPr>
              <w:suppressAutoHyphens w:val="0"/>
              <w:spacing w:after="200" w:line="276" w:lineRule="auto"/>
              <w:ind w:left="-68"/>
              <w:jc w:val="both"/>
              <w:rPr>
                <w:rFonts w:eastAsia="Calibri" w:cstheme="minorBidi"/>
                <w:lang w:eastAsia="en-GB"/>
              </w:rPr>
            </w:pPr>
            <w:r w:rsidRPr="001B1ED2">
              <w:rPr>
                <w:rFonts w:eastAsia="Calibri" w:cstheme="minorBidi"/>
                <w:lang w:eastAsia="en-GB"/>
              </w:rPr>
              <w:t xml:space="preserve">The relevant </w:t>
            </w:r>
            <w:r w:rsidR="001E4812" w:rsidRPr="001B1ED2">
              <w:rPr>
                <w:rFonts w:eastAsia="Calibri" w:cstheme="minorBidi"/>
                <w:lang w:eastAsia="en-GB"/>
              </w:rPr>
              <w:t>a.s.</w:t>
            </w:r>
            <w:r w:rsidRPr="001B1ED2">
              <w:rPr>
                <w:rFonts w:eastAsia="Calibri" w:cstheme="minorBidi"/>
                <w:lang w:eastAsia="en-GB"/>
              </w:rPr>
              <w:t xml:space="preserve"> concentration is the weight fraction in the water, e.g. dishwashing water. In accordance with ECHA’s Biocides Human Health Exposure Methodology (p. 139, Version 1, October 2015) and the Cleaning products fact sheet (updated version 2018) the weight fraction is &lt; 0.36 ppm (&lt; 250 ppm C(M)IT concentration in detergent divided by dilution factor 700, due to product dilution in 15 L water). </w:t>
            </w:r>
          </w:p>
          <w:p w14:paraId="1BB2BC62" w14:textId="4CDB8050" w:rsidR="00E04736" w:rsidRPr="001B1ED2" w:rsidRDefault="00E04736" w:rsidP="001B1ED2">
            <w:pPr>
              <w:suppressAutoHyphens w:val="0"/>
              <w:spacing w:after="200" w:line="276" w:lineRule="auto"/>
              <w:ind w:left="-68"/>
              <w:jc w:val="both"/>
              <w:rPr>
                <w:rFonts w:eastAsia="Calibri" w:cstheme="minorBidi"/>
                <w:lang w:eastAsia="en-GB"/>
              </w:rPr>
            </w:pPr>
            <w:r w:rsidRPr="001B1ED2">
              <w:rPr>
                <w:rFonts w:eastAsia="Calibri" w:cstheme="minorBidi"/>
                <w:lang w:eastAsia="en-GB"/>
              </w:rPr>
              <w:t xml:space="preserve">Compared to the defaults values from ConsExpo scenario, an exposed </w:t>
            </w:r>
            <w:r w:rsidR="001E4812" w:rsidRPr="001B1ED2">
              <w:rPr>
                <w:rFonts w:eastAsia="Calibri" w:cstheme="minorBidi"/>
                <w:lang w:eastAsia="en-GB"/>
              </w:rPr>
              <w:t xml:space="preserve">body </w:t>
            </w:r>
            <w:r w:rsidRPr="001B1ED2">
              <w:rPr>
                <w:rFonts w:eastAsia="Calibri" w:cstheme="minorBidi"/>
                <w:lang w:eastAsia="en-GB"/>
              </w:rPr>
              <w:t>surface area of 1950 cm</w:t>
            </w:r>
            <w:r w:rsidRPr="001B1ED2">
              <w:rPr>
                <w:rFonts w:eastAsia="Calibri" w:cstheme="minorBidi"/>
                <w:vertAlign w:val="superscript"/>
                <w:lang w:eastAsia="en-GB"/>
              </w:rPr>
              <w:t>2</w:t>
            </w:r>
            <w:r w:rsidRPr="001B1ED2">
              <w:rPr>
                <w:rFonts w:eastAsia="Calibri" w:cstheme="minorBidi"/>
                <w:lang w:eastAsia="en-GB"/>
              </w:rPr>
              <w:t xml:space="preserve"> (instead of 2200 cm2 in ConsExpo) is taken into account. Considering a layer thickness of 0.01 cm for liquid (BPR Guidance), the volume of water that comes into contact with the skin is calculated as follows :</w:t>
            </w:r>
          </w:p>
          <w:p w14:paraId="32F1ACC1" w14:textId="77777777" w:rsidR="00E04736" w:rsidRPr="001B1ED2" w:rsidRDefault="00E04736" w:rsidP="001B1ED2">
            <w:pPr>
              <w:suppressAutoHyphens w:val="0"/>
              <w:spacing w:after="200" w:line="276" w:lineRule="auto"/>
              <w:ind w:left="-68"/>
              <w:jc w:val="both"/>
              <w:rPr>
                <w:rFonts w:eastAsia="Calibri" w:cstheme="minorBidi"/>
                <w:lang w:eastAsia="en-GB"/>
              </w:rPr>
            </w:pPr>
            <w:r w:rsidRPr="001B1ED2">
              <w:rPr>
                <w:rFonts w:eastAsia="Calibri" w:cstheme="minorBidi"/>
                <w:lang w:eastAsia="en-GB"/>
              </w:rPr>
              <w:t>1 950 cm</w:t>
            </w:r>
            <w:r w:rsidRPr="001B1ED2">
              <w:rPr>
                <w:rFonts w:eastAsia="Calibri" w:cstheme="minorBidi"/>
                <w:vertAlign w:val="superscript"/>
                <w:lang w:eastAsia="en-GB"/>
              </w:rPr>
              <w:t>2</w:t>
            </w:r>
            <w:r w:rsidRPr="001B1ED2">
              <w:rPr>
                <w:rFonts w:eastAsia="Calibri" w:cstheme="minorBidi"/>
                <w:lang w:eastAsia="en-GB"/>
              </w:rPr>
              <w:t xml:space="preserve"> x 0.01 cm = 19</w:t>
            </w:r>
            <w:proofErr w:type="gramStart"/>
            <w:r w:rsidRPr="001B1ED2">
              <w:rPr>
                <w:rFonts w:eastAsia="Calibri" w:cstheme="minorBidi"/>
                <w:lang w:eastAsia="en-GB"/>
              </w:rPr>
              <w:t>,5</w:t>
            </w:r>
            <w:proofErr w:type="gramEnd"/>
            <w:r w:rsidRPr="001B1ED2">
              <w:rPr>
                <w:rFonts w:eastAsia="Calibri" w:cstheme="minorBidi"/>
                <w:lang w:eastAsia="en-GB"/>
              </w:rPr>
              <w:t xml:space="preserve"> cm</w:t>
            </w:r>
            <w:r w:rsidRPr="001B1ED2">
              <w:rPr>
                <w:rFonts w:eastAsia="Calibri" w:cstheme="minorBidi"/>
                <w:vertAlign w:val="superscript"/>
                <w:lang w:eastAsia="en-GB"/>
              </w:rPr>
              <w:t>3</w:t>
            </w:r>
            <w:r w:rsidRPr="001B1ED2">
              <w:rPr>
                <w:rFonts w:eastAsia="Calibri" w:cstheme="minorBidi"/>
                <w:lang w:eastAsia="en-GB"/>
              </w:rPr>
              <w:t xml:space="preserve"> eq. to 19.5 mL (with a density = 1).</w:t>
            </w:r>
          </w:p>
          <w:p w14:paraId="7C7D47F1" w14:textId="52ACF668" w:rsidR="00E04736" w:rsidRPr="001B1ED2" w:rsidRDefault="00E04736" w:rsidP="001B1ED2">
            <w:pPr>
              <w:suppressAutoHyphens w:val="0"/>
              <w:spacing w:after="200" w:line="276" w:lineRule="auto"/>
              <w:ind w:left="-68"/>
              <w:jc w:val="both"/>
              <w:rPr>
                <w:rFonts w:eastAsia="Calibri" w:cstheme="minorBidi"/>
                <w:lang w:eastAsia="en-GB"/>
              </w:rPr>
            </w:pPr>
            <w:r w:rsidRPr="001B1ED2">
              <w:rPr>
                <w:rFonts w:eastAsia="Calibri" w:cstheme="minorBidi"/>
                <w:lang w:eastAsia="en-GB"/>
              </w:rPr>
              <w:t xml:space="preserve">The default product amount presented in ConsExpo is calculated from a dilution factor of 110 (regular liquid) and an exposed </w:t>
            </w:r>
            <w:r w:rsidR="001E4812" w:rsidRPr="001B1ED2">
              <w:rPr>
                <w:rFonts w:eastAsia="Calibri" w:cstheme="minorBidi"/>
                <w:lang w:eastAsia="en-GB"/>
              </w:rPr>
              <w:t xml:space="preserve">body </w:t>
            </w:r>
            <w:r w:rsidRPr="001B1ED2">
              <w:rPr>
                <w:rFonts w:eastAsia="Calibri" w:cstheme="minorBidi"/>
                <w:lang w:eastAsia="en-GB"/>
              </w:rPr>
              <w:t>surface area of 2200 cm</w:t>
            </w:r>
            <w:r w:rsidRPr="001B1ED2">
              <w:rPr>
                <w:rFonts w:eastAsia="Calibri" w:cstheme="minorBidi"/>
                <w:vertAlign w:val="superscript"/>
                <w:lang w:eastAsia="en-GB"/>
              </w:rPr>
              <w:t>2</w:t>
            </w:r>
            <w:r w:rsidRPr="001B1ED2">
              <w:rPr>
                <w:rFonts w:eastAsia="Calibri" w:cstheme="minorBidi"/>
                <w:lang w:eastAsia="en-GB"/>
              </w:rPr>
              <w:t xml:space="preserve"> (leading to a volume of water in contact with skin of 22 mL). Considering the parameters that have been chosen for biocidal product (see above), the following calculations have been undertaken in order to obtain a product amount coming into contact with skin :</w:t>
            </w:r>
          </w:p>
          <w:p w14:paraId="6D3DF4F7" w14:textId="77777777" w:rsidR="00E04736" w:rsidRPr="001B1ED2" w:rsidRDefault="00E04736" w:rsidP="001B1ED2">
            <w:pPr>
              <w:numPr>
                <w:ilvl w:val="0"/>
                <w:numId w:val="29"/>
              </w:numPr>
              <w:suppressAutoHyphens w:val="0"/>
              <w:spacing w:after="200" w:line="276" w:lineRule="auto"/>
              <w:ind w:left="-68"/>
              <w:contextualSpacing/>
              <w:jc w:val="both"/>
              <w:rPr>
                <w:rFonts w:eastAsiaTheme="minorHAnsi" w:cstheme="minorBidi"/>
                <w:lang w:eastAsia="en-US"/>
              </w:rPr>
            </w:pPr>
            <w:r w:rsidRPr="001B1ED2">
              <w:rPr>
                <w:rFonts w:eastAsiaTheme="minorHAnsi" w:cstheme="minorBidi"/>
                <w:lang w:eastAsia="en-US"/>
              </w:rPr>
              <w:t>Amount of product per wash : 17L (volume of a sink) / 700 (dilution factor) = 0.024 L (= 24 g)</w:t>
            </w:r>
          </w:p>
          <w:p w14:paraId="7CEB90DA" w14:textId="77777777" w:rsidR="00E04736" w:rsidRPr="001B1ED2" w:rsidRDefault="00E04736" w:rsidP="001B1ED2">
            <w:pPr>
              <w:numPr>
                <w:ilvl w:val="0"/>
                <w:numId w:val="29"/>
              </w:numPr>
              <w:suppressAutoHyphens w:val="0"/>
              <w:spacing w:after="200" w:line="276" w:lineRule="auto"/>
              <w:ind w:left="-68"/>
              <w:contextualSpacing/>
              <w:jc w:val="both"/>
              <w:rPr>
                <w:rFonts w:eastAsiaTheme="minorHAnsi" w:cstheme="minorBidi"/>
                <w:lang w:eastAsia="en-US"/>
              </w:rPr>
            </w:pPr>
            <w:r w:rsidRPr="001B1ED2">
              <w:rPr>
                <w:rFonts w:eastAsiaTheme="minorHAnsi" w:cstheme="minorBidi"/>
                <w:lang w:eastAsia="en-US"/>
              </w:rPr>
              <w:t>Concentration of biocidal product in washing water : 24g / 17L = 1.41 g/L</w:t>
            </w:r>
          </w:p>
          <w:p w14:paraId="7420F567" w14:textId="77777777" w:rsidR="00E04736" w:rsidRPr="001B1ED2" w:rsidRDefault="00E04736" w:rsidP="001B1ED2">
            <w:pPr>
              <w:numPr>
                <w:ilvl w:val="0"/>
                <w:numId w:val="29"/>
              </w:numPr>
              <w:suppressAutoHyphens w:val="0"/>
              <w:spacing w:after="200" w:line="276" w:lineRule="auto"/>
              <w:ind w:left="-68"/>
              <w:contextualSpacing/>
              <w:jc w:val="both"/>
              <w:rPr>
                <w:rFonts w:eastAsiaTheme="minorHAnsi" w:cstheme="minorBidi"/>
                <w:lang w:eastAsia="en-US"/>
              </w:rPr>
            </w:pPr>
            <w:r w:rsidRPr="001B1ED2">
              <w:rPr>
                <w:rFonts w:eastAsiaTheme="minorHAnsi" w:cstheme="minorBidi"/>
                <w:b/>
                <w:lang w:eastAsia="en-US"/>
              </w:rPr>
              <w:t xml:space="preserve">Product amount in contact with </w:t>
            </w:r>
            <w:proofErr w:type="gramStart"/>
            <w:r w:rsidRPr="001B1ED2">
              <w:rPr>
                <w:rFonts w:eastAsiaTheme="minorHAnsi" w:cstheme="minorBidi"/>
                <w:b/>
                <w:lang w:eastAsia="en-US"/>
              </w:rPr>
              <w:t>skin</w:t>
            </w:r>
            <w:r w:rsidRPr="001B1ED2">
              <w:rPr>
                <w:rFonts w:eastAsiaTheme="minorHAnsi" w:cstheme="minorBidi"/>
                <w:lang w:eastAsia="en-US"/>
              </w:rPr>
              <w:t> :</w:t>
            </w:r>
            <w:proofErr w:type="gramEnd"/>
            <w:r w:rsidRPr="001B1ED2">
              <w:rPr>
                <w:rFonts w:eastAsiaTheme="minorHAnsi" w:cstheme="minorBidi"/>
                <w:lang w:eastAsia="en-US"/>
              </w:rPr>
              <w:t xml:space="preserve"> 1.41 g/L x 19.5 mL / 1000 mL = 0.027g (= </w:t>
            </w:r>
            <w:r w:rsidRPr="001B1ED2">
              <w:rPr>
                <w:rFonts w:eastAsiaTheme="minorHAnsi" w:cstheme="minorBidi"/>
                <w:b/>
                <w:lang w:eastAsia="en-US"/>
              </w:rPr>
              <w:t>27 mg</w:t>
            </w:r>
            <w:r w:rsidRPr="001B1ED2">
              <w:rPr>
                <w:rFonts w:eastAsiaTheme="minorHAnsi" w:cstheme="minorBidi"/>
                <w:lang w:eastAsia="en-US"/>
              </w:rPr>
              <w:t xml:space="preserve"> instead of 194 mg as stated by ConsExpo for a dilution rate of 110 and a surface area of 2200 cm</w:t>
            </w:r>
            <w:r w:rsidRPr="001B1ED2">
              <w:rPr>
                <w:rFonts w:eastAsiaTheme="minorHAnsi" w:cstheme="minorBidi"/>
                <w:vertAlign w:val="superscript"/>
                <w:lang w:eastAsia="en-US"/>
              </w:rPr>
              <w:t>2</w:t>
            </w:r>
            <w:r w:rsidRPr="001B1ED2">
              <w:rPr>
                <w:rFonts w:eastAsiaTheme="minorHAnsi" w:cstheme="minorBidi"/>
                <w:lang w:eastAsia="en-US"/>
              </w:rPr>
              <w:t>).</w:t>
            </w:r>
          </w:p>
        </w:tc>
      </w:tr>
      <w:tr w:rsidR="00E04736" w:rsidRPr="006C79EC" w14:paraId="686456E8"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shd w:val="clear" w:color="auto" w:fill="auto"/>
            <w:tcMar>
              <w:top w:w="57" w:type="dxa"/>
              <w:bottom w:w="57" w:type="dxa"/>
            </w:tcMar>
          </w:tcPr>
          <w:p w14:paraId="767006A6" w14:textId="77777777" w:rsidR="00E04736" w:rsidRPr="006C79EC" w:rsidRDefault="00E04736" w:rsidP="00E04736">
            <w:pPr>
              <w:suppressAutoHyphens w:val="0"/>
              <w:spacing w:after="200" w:line="276" w:lineRule="auto"/>
              <w:rPr>
                <w:rFonts w:eastAsiaTheme="minorHAnsi" w:cstheme="minorBidi"/>
                <w:lang w:eastAsia="en-US"/>
              </w:rPr>
            </w:pPr>
          </w:p>
        </w:tc>
        <w:tc>
          <w:tcPr>
            <w:tcW w:w="3818" w:type="dxa"/>
            <w:shd w:val="clear" w:color="auto" w:fill="auto"/>
            <w:tcMar>
              <w:top w:w="57" w:type="dxa"/>
              <w:bottom w:w="57" w:type="dxa"/>
            </w:tcMar>
          </w:tcPr>
          <w:p w14:paraId="42BC0E22" w14:textId="77777777" w:rsidR="00E04736" w:rsidRPr="006C79EC" w:rsidRDefault="00E04736" w:rsidP="00E04736">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Parameters</w:t>
            </w:r>
          </w:p>
        </w:tc>
        <w:tc>
          <w:tcPr>
            <w:tcW w:w="2126" w:type="dxa"/>
            <w:shd w:val="clear" w:color="auto" w:fill="auto"/>
            <w:tcMar>
              <w:top w:w="57" w:type="dxa"/>
              <w:bottom w:w="57" w:type="dxa"/>
            </w:tcMar>
          </w:tcPr>
          <w:p w14:paraId="437703B2" w14:textId="77777777" w:rsidR="00E04736" w:rsidRPr="006C79EC" w:rsidRDefault="00E04736" w:rsidP="00E04736">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Value</w:t>
            </w:r>
          </w:p>
        </w:tc>
        <w:tc>
          <w:tcPr>
            <w:tcW w:w="2332" w:type="dxa"/>
          </w:tcPr>
          <w:p w14:paraId="47D5993B" w14:textId="77777777" w:rsidR="00E04736" w:rsidRPr="006C79EC" w:rsidRDefault="00E04736" w:rsidP="00E04736">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Source</w:t>
            </w:r>
          </w:p>
        </w:tc>
      </w:tr>
      <w:tr w:rsidR="00E04736" w:rsidRPr="006C79EC" w14:paraId="6654DAEE"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val="restart"/>
            <w:tcMar>
              <w:top w:w="57" w:type="dxa"/>
              <w:bottom w:w="57" w:type="dxa"/>
            </w:tcMar>
            <w:vAlign w:val="center"/>
          </w:tcPr>
          <w:p w14:paraId="6C66E064" w14:textId="77777777" w:rsidR="00E04736" w:rsidRPr="006C79EC" w:rsidRDefault="00E04736" w:rsidP="00E04736">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 1</w:t>
            </w:r>
          </w:p>
        </w:tc>
        <w:tc>
          <w:tcPr>
            <w:tcW w:w="3818" w:type="dxa"/>
            <w:shd w:val="clear" w:color="auto" w:fill="auto"/>
            <w:tcMar>
              <w:top w:w="57" w:type="dxa"/>
              <w:bottom w:w="57" w:type="dxa"/>
            </w:tcMar>
            <w:vAlign w:val="center"/>
          </w:tcPr>
          <w:p w14:paraId="41BB3B90"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Highest concentration of a.s in the detergent</w:t>
            </w:r>
          </w:p>
        </w:tc>
        <w:tc>
          <w:tcPr>
            <w:tcW w:w="2126" w:type="dxa"/>
            <w:shd w:val="clear" w:color="auto" w:fill="auto"/>
            <w:tcMar>
              <w:top w:w="57" w:type="dxa"/>
              <w:bottom w:w="57" w:type="dxa"/>
            </w:tcMar>
          </w:tcPr>
          <w:p w14:paraId="46E8D80E"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0.36 ppm a.i</w:t>
            </w:r>
          </w:p>
        </w:tc>
        <w:tc>
          <w:tcPr>
            <w:tcW w:w="2332" w:type="dxa"/>
          </w:tcPr>
          <w:p w14:paraId="6DB57BA2"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Applicant’s data (considering a dilution factor of 700)</w:t>
            </w:r>
          </w:p>
        </w:tc>
      </w:tr>
      <w:tr w:rsidR="00E04736" w:rsidRPr="006C79EC" w14:paraId="7040435A"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605FB7A6" w14:textId="77777777" w:rsidR="00E04736" w:rsidRPr="006C79EC" w:rsidRDefault="00E04736" w:rsidP="00E04736">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53153751"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Exposure frequency (1/day)</w:t>
            </w:r>
          </w:p>
        </w:tc>
        <w:tc>
          <w:tcPr>
            <w:tcW w:w="2126" w:type="dxa"/>
            <w:shd w:val="clear" w:color="auto" w:fill="auto"/>
            <w:tcMar>
              <w:top w:w="57" w:type="dxa"/>
              <w:bottom w:w="57" w:type="dxa"/>
            </w:tcMar>
          </w:tcPr>
          <w:p w14:paraId="6FF7FA5C"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16</w:t>
            </w:r>
          </w:p>
        </w:tc>
        <w:tc>
          <w:tcPr>
            <w:tcW w:w="2332" w:type="dxa"/>
          </w:tcPr>
          <w:p w14:paraId="174C96C2"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RMS assumption</w:t>
            </w:r>
          </w:p>
        </w:tc>
      </w:tr>
      <w:tr w:rsidR="00E04736" w:rsidRPr="006C79EC" w14:paraId="5049E0CF"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6C64BA58" w14:textId="77777777" w:rsidR="00E04736" w:rsidRPr="006C79EC" w:rsidRDefault="00E04736" w:rsidP="00E04736">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6F4DBC79"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Ventilation rate (1/h)</w:t>
            </w:r>
          </w:p>
        </w:tc>
        <w:tc>
          <w:tcPr>
            <w:tcW w:w="2126" w:type="dxa"/>
            <w:shd w:val="clear" w:color="auto" w:fill="auto"/>
            <w:tcMar>
              <w:top w:w="57" w:type="dxa"/>
              <w:bottom w:w="57" w:type="dxa"/>
            </w:tcMar>
          </w:tcPr>
          <w:p w14:paraId="14446D90" w14:textId="77777777" w:rsidR="00E04736" w:rsidRPr="006C79EC" w:rsidRDefault="00E04736" w:rsidP="00E04736">
            <w:pPr>
              <w:suppressAutoHyphens w:val="0"/>
              <w:spacing w:line="276" w:lineRule="auto"/>
              <w:rPr>
                <w:rFonts w:eastAsiaTheme="minorHAnsi" w:cstheme="minorBidi"/>
                <w:lang w:val="fr-FR" w:eastAsia="en-US"/>
              </w:rPr>
            </w:pPr>
            <w:r w:rsidRPr="006C79EC">
              <w:rPr>
                <w:rFonts w:eastAsiaTheme="minorHAnsi" w:cstheme="minorBidi"/>
                <w:lang w:val="fr-FR" w:eastAsia="en-US"/>
              </w:rPr>
              <w:t>0.6</w:t>
            </w:r>
          </w:p>
        </w:tc>
        <w:tc>
          <w:tcPr>
            <w:tcW w:w="2332" w:type="dxa"/>
          </w:tcPr>
          <w:p w14:paraId="202BEDAE"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Default value for unspecified room (ConsExpo General fact sheet)</w:t>
            </w:r>
          </w:p>
        </w:tc>
      </w:tr>
      <w:tr w:rsidR="00E04736" w:rsidRPr="006C79EC" w14:paraId="69A336B0"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D4252AC" w14:textId="77777777" w:rsidR="00E04736" w:rsidRPr="006C79EC" w:rsidRDefault="00E04736" w:rsidP="00E04736">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346A526C"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Inhalation rate (m</w:t>
            </w:r>
            <w:r w:rsidRPr="006C79EC">
              <w:rPr>
                <w:rFonts w:eastAsiaTheme="minorHAnsi" w:cstheme="minorBidi"/>
                <w:vertAlign w:val="superscript"/>
                <w:lang w:val="fr-FR" w:eastAsia="en-US"/>
              </w:rPr>
              <w:t>3</w:t>
            </w:r>
            <w:r w:rsidRPr="006C79EC">
              <w:rPr>
                <w:rFonts w:eastAsiaTheme="minorHAnsi" w:cstheme="minorBidi"/>
                <w:lang w:val="fr-FR" w:eastAsia="en-US"/>
              </w:rPr>
              <w:t>/h)</w:t>
            </w:r>
          </w:p>
        </w:tc>
        <w:tc>
          <w:tcPr>
            <w:tcW w:w="2126" w:type="dxa"/>
            <w:shd w:val="clear" w:color="auto" w:fill="auto"/>
            <w:tcMar>
              <w:top w:w="57" w:type="dxa"/>
              <w:bottom w:w="57" w:type="dxa"/>
            </w:tcMar>
          </w:tcPr>
          <w:p w14:paraId="6DE8CD14" w14:textId="77777777" w:rsidR="00E04736" w:rsidRPr="006C79EC" w:rsidRDefault="00E04736" w:rsidP="00E04736">
            <w:pPr>
              <w:suppressAutoHyphens w:val="0"/>
              <w:spacing w:line="276" w:lineRule="auto"/>
              <w:rPr>
                <w:rFonts w:eastAsiaTheme="minorHAnsi" w:cstheme="minorBidi"/>
                <w:lang w:val="fr-FR" w:eastAsia="en-US"/>
              </w:rPr>
            </w:pPr>
            <w:r w:rsidRPr="006C79EC">
              <w:rPr>
                <w:rFonts w:eastAsiaTheme="minorHAnsi" w:cstheme="minorBidi"/>
                <w:lang w:val="fr-FR" w:eastAsia="en-US"/>
              </w:rPr>
              <w:t>1.25</w:t>
            </w:r>
          </w:p>
        </w:tc>
        <w:tc>
          <w:tcPr>
            <w:tcW w:w="2332" w:type="dxa"/>
          </w:tcPr>
          <w:p w14:paraId="17105BEC"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HEAd Hoc Recommendation 14</w:t>
            </w:r>
          </w:p>
        </w:tc>
      </w:tr>
      <w:tr w:rsidR="00E04736" w:rsidRPr="006C79EC" w14:paraId="6792D6ED"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575E27E" w14:textId="77777777" w:rsidR="00E04736" w:rsidRPr="006C79EC" w:rsidRDefault="00E04736" w:rsidP="00E04736">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067ECC7A"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Release are (cm</w:t>
            </w:r>
            <w:r w:rsidRPr="006C79EC">
              <w:rPr>
                <w:rFonts w:eastAsiaTheme="minorHAnsi" w:cstheme="minorBidi"/>
                <w:vertAlign w:val="superscript"/>
                <w:lang w:val="fr-FR" w:eastAsia="en-US"/>
              </w:rPr>
              <w:t>2</w:t>
            </w:r>
            <w:r w:rsidRPr="006C79EC">
              <w:rPr>
                <w:rFonts w:eastAsiaTheme="minorHAnsi" w:cstheme="minorBidi"/>
                <w:lang w:val="fr-FR" w:eastAsia="en-US"/>
              </w:rPr>
              <w:t>)</w:t>
            </w:r>
            <w:r w:rsidRPr="006C79EC">
              <w:rPr>
                <w:rFonts w:eastAsiaTheme="minorHAnsi" w:cs="Times New Roman"/>
                <w:vertAlign w:val="superscript"/>
                <w:lang w:val="fr-FR" w:eastAsia="en-US"/>
              </w:rPr>
              <w:footnoteReference w:id="9"/>
            </w:r>
          </w:p>
        </w:tc>
        <w:tc>
          <w:tcPr>
            <w:tcW w:w="2126" w:type="dxa"/>
            <w:shd w:val="clear" w:color="auto" w:fill="auto"/>
            <w:tcMar>
              <w:top w:w="57" w:type="dxa"/>
              <w:bottom w:w="57" w:type="dxa"/>
            </w:tcMar>
          </w:tcPr>
          <w:p w14:paraId="4977097C" w14:textId="77777777" w:rsidR="00E04736" w:rsidRPr="006C79EC" w:rsidRDefault="00E04736" w:rsidP="00E04736">
            <w:pPr>
              <w:suppressAutoHyphens w:val="0"/>
              <w:spacing w:line="276" w:lineRule="auto"/>
              <w:rPr>
                <w:rFonts w:eastAsiaTheme="minorHAnsi" w:cstheme="minorBidi"/>
                <w:lang w:val="fr-FR" w:eastAsia="en-US"/>
              </w:rPr>
            </w:pPr>
            <w:r w:rsidRPr="006C79EC">
              <w:rPr>
                <w:rFonts w:eastAsiaTheme="minorHAnsi" w:cstheme="minorBidi"/>
                <w:lang w:val="fr-FR" w:eastAsia="en-US"/>
              </w:rPr>
              <w:t>3000</w:t>
            </w:r>
          </w:p>
        </w:tc>
        <w:tc>
          <w:tcPr>
            <w:tcW w:w="2332" w:type="dxa"/>
          </w:tcPr>
          <w:p w14:paraId="76B3B77B"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Cleaning products fact sheet (ConsExpo)</w:t>
            </w:r>
          </w:p>
        </w:tc>
      </w:tr>
      <w:tr w:rsidR="00E04736" w:rsidRPr="006C79EC" w14:paraId="7B6DEE25"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074C3C03" w14:textId="77777777" w:rsidR="00E04736" w:rsidRPr="006C79EC" w:rsidRDefault="00E04736" w:rsidP="00E04736">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12A6E083"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Exposed area (cm</w:t>
            </w:r>
            <w:r w:rsidRPr="006C79EC">
              <w:rPr>
                <w:rFonts w:eastAsiaTheme="minorHAnsi" w:cstheme="minorBidi"/>
                <w:vertAlign w:val="superscript"/>
                <w:lang w:eastAsia="en-US"/>
              </w:rPr>
              <w:t>2</w:t>
            </w:r>
            <w:r w:rsidRPr="006C79EC">
              <w:rPr>
                <w:rFonts w:eastAsiaTheme="minorHAnsi" w:cstheme="minorBidi"/>
                <w:lang w:eastAsia="en-US"/>
              </w:rPr>
              <w:t xml:space="preserve">) </w:t>
            </w:r>
          </w:p>
          <w:p w14:paraId="26FFB584"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(Hands and forearms)</w:t>
            </w:r>
          </w:p>
        </w:tc>
        <w:tc>
          <w:tcPr>
            <w:tcW w:w="2126" w:type="dxa"/>
            <w:shd w:val="clear" w:color="auto" w:fill="auto"/>
            <w:tcMar>
              <w:top w:w="57" w:type="dxa"/>
              <w:bottom w:w="57" w:type="dxa"/>
            </w:tcMar>
          </w:tcPr>
          <w:p w14:paraId="3AE35E13" w14:textId="77777777" w:rsidR="00E04736" w:rsidRPr="006C79EC" w:rsidRDefault="00E04736" w:rsidP="00E04736">
            <w:pPr>
              <w:suppressAutoHyphens w:val="0"/>
              <w:spacing w:line="276" w:lineRule="auto"/>
              <w:rPr>
                <w:rFonts w:eastAsiaTheme="minorHAnsi" w:cstheme="minorBidi"/>
                <w:lang w:val="fr-FR" w:eastAsia="en-US"/>
              </w:rPr>
            </w:pPr>
            <w:r w:rsidRPr="006C79EC">
              <w:rPr>
                <w:rFonts w:eastAsiaTheme="minorHAnsi" w:cstheme="minorBidi"/>
                <w:lang w:val="fr-FR" w:eastAsia="en-US"/>
              </w:rPr>
              <w:t>1950</w:t>
            </w:r>
          </w:p>
        </w:tc>
        <w:tc>
          <w:tcPr>
            <w:tcW w:w="2332" w:type="dxa"/>
          </w:tcPr>
          <w:p w14:paraId="3F9CBF91"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HEAd Hoc Recommendation 14</w:t>
            </w:r>
          </w:p>
        </w:tc>
      </w:tr>
      <w:tr w:rsidR="00E04736" w:rsidRPr="006C79EC" w14:paraId="4D04AF1B"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435604CA" w14:textId="77777777" w:rsidR="00E04736" w:rsidRPr="006C79EC" w:rsidRDefault="00E04736" w:rsidP="00E04736">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5602A341"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Product amount in conatct with skin (mg)</w:t>
            </w:r>
          </w:p>
        </w:tc>
        <w:tc>
          <w:tcPr>
            <w:tcW w:w="2126" w:type="dxa"/>
            <w:shd w:val="clear" w:color="auto" w:fill="auto"/>
            <w:tcMar>
              <w:top w:w="57" w:type="dxa"/>
              <w:bottom w:w="57" w:type="dxa"/>
            </w:tcMar>
          </w:tcPr>
          <w:p w14:paraId="3E3DE7B4" w14:textId="77777777" w:rsidR="00E04736" w:rsidRPr="006C79EC" w:rsidRDefault="00E04736" w:rsidP="00E04736">
            <w:pPr>
              <w:suppressAutoHyphens w:val="0"/>
              <w:spacing w:line="276" w:lineRule="auto"/>
              <w:rPr>
                <w:rFonts w:eastAsiaTheme="minorHAnsi" w:cstheme="minorBidi"/>
                <w:lang w:val="fr-FR" w:eastAsia="en-US"/>
              </w:rPr>
            </w:pPr>
            <w:r w:rsidRPr="006C79EC">
              <w:rPr>
                <w:rFonts w:eastAsiaTheme="minorHAnsi" w:cstheme="minorBidi"/>
                <w:lang w:val="fr-FR" w:eastAsia="en-US"/>
              </w:rPr>
              <w:t>27</w:t>
            </w:r>
          </w:p>
        </w:tc>
        <w:tc>
          <w:tcPr>
            <w:tcW w:w="2332" w:type="dxa"/>
          </w:tcPr>
          <w:p w14:paraId="67EEBE3A"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See above</w:t>
            </w:r>
          </w:p>
        </w:tc>
      </w:tr>
      <w:tr w:rsidR="00E04736" w:rsidRPr="006C79EC" w14:paraId="255D6BF4"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47BE7833" w14:textId="77777777" w:rsidR="00E04736" w:rsidRPr="006C79EC" w:rsidRDefault="00E04736" w:rsidP="00E04736">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71160AC0"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Room volume (m</w:t>
            </w:r>
            <w:r w:rsidRPr="006C79EC">
              <w:rPr>
                <w:rFonts w:eastAsiaTheme="minorHAnsi" w:cstheme="minorBidi"/>
                <w:vertAlign w:val="superscript"/>
                <w:lang w:val="fr-FR" w:eastAsia="en-US"/>
              </w:rPr>
              <w:t>3</w:t>
            </w:r>
            <w:r w:rsidRPr="006C79EC">
              <w:rPr>
                <w:rFonts w:eastAsiaTheme="minorHAnsi" w:cstheme="minorBidi"/>
                <w:lang w:val="fr-FR" w:eastAsia="en-US"/>
              </w:rPr>
              <w:t>)</w:t>
            </w:r>
          </w:p>
        </w:tc>
        <w:tc>
          <w:tcPr>
            <w:tcW w:w="2126" w:type="dxa"/>
            <w:shd w:val="clear" w:color="auto" w:fill="auto"/>
            <w:tcMar>
              <w:top w:w="57" w:type="dxa"/>
              <w:bottom w:w="57" w:type="dxa"/>
            </w:tcMar>
          </w:tcPr>
          <w:p w14:paraId="75A759DD" w14:textId="77777777" w:rsidR="00E04736" w:rsidRPr="006C79EC" w:rsidRDefault="00E04736" w:rsidP="00E04736">
            <w:pPr>
              <w:suppressAutoHyphens w:val="0"/>
              <w:spacing w:line="276" w:lineRule="auto"/>
              <w:rPr>
                <w:rFonts w:eastAsiaTheme="minorHAnsi" w:cstheme="minorBidi"/>
                <w:lang w:val="fr-FR" w:eastAsia="en-US"/>
              </w:rPr>
            </w:pPr>
            <w:r w:rsidRPr="006C79EC">
              <w:rPr>
                <w:rFonts w:eastAsiaTheme="minorHAnsi" w:cstheme="minorBidi"/>
                <w:lang w:val="fr-FR" w:eastAsia="en-US"/>
              </w:rPr>
              <w:t>20</w:t>
            </w:r>
          </w:p>
        </w:tc>
        <w:tc>
          <w:tcPr>
            <w:tcW w:w="2332" w:type="dxa"/>
          </w:tcPr>
          <w:p w14:paraId="302F65B4"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Unspecified room - General fact sheet (ConsExpo)</w:t>
            </w:r>
          </w:p>
        </w:tc>
      </w:tr>
      <w:tr w:rsidR="00E04736" w:rsidRPr="006C79EC" w14:paraId="5BB805F0"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0C034703" w14:textId="77777777" w:rsidR="00E04736" w:rsidRPr="006C79EC" w:rsidRDefault="00E04736" w:rsidP="00E04736">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74C7E99F"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Gloves penetration factor</w:t>
            </w:r>
          </w:p>
        </w:tc>
        <w:tc>
          <w:tcPr>
            <w:tcW w:w="2126" w:type="dxa"/>
            <w:shd w:val="clear" w:color="auto" w:fill="auto"/>
            <w:tcMar>
              <w:top w:w="57" w:type="dxa"/>
              <w:bottom w:w="57" w:type="dxa"/>
            </w:tcMar>
          </w:tcPr>
          <w:p w14:paraId="345A670F"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100%</w:t>
            </w:r>
          </w:p>
        </w:tc>
        <w:tc>
          <w:tcPr>
            <w:tcW w:w="2332" w:type="dxa"/>
          </w:tcPr>
          <w:p w14:paraId="0B306C51"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HEEG Opinion 9</w:t>
            </w:r>
          </w:p>
        </w:tc>
      </w:tr>
      <w:tr w:rsidR="00E04736" w:rsidRPr="006C79EC" w14:paraId="078DE20D"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DC8AFF7" w14:textId="77777777" w:rsidR="00E04736" w:rsidRPr="006C79EC" w:rsidRDefault="00E04736" w:rsidP="00E04736">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57136029"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Body weight (kg)</w:t>
            </w:r>
          </w:p>
        </w:tc>
        <w:tc>
          <w:tcPr>
            <w:tcW w:w="2126" w:type="dxa"/>
            <w:shd w:val="clear" w:color="auto" w:fill="auto"/>
            <w:tcMar>
              <w:top w:w="57" w:type="dxa"/>
              <w:bottom w:w="57" w:type="dxa"/>
            </w:tcMar>
          </w:tcPr>
          <w:p w14:paraId="1D5CDF09"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60</w:t>
            </w:r>
          </w:p>
        </w:tc>
        <w:tc>
          <w:tcPr>
            <w:tcW w:w="2332" w:type="dxa"/>
          </w:tcPr>
          <w:p w14:paraId="0EE52374" w14:textId="77777777" w:rsidR="00E04736" w:rsidRPr="006C79EC" w:rsidRDefault="00E04736" w:rsidP="00E04736">
            <w:pPr>
              <w:suppressAutoHyphens w:val="0"/>
              <w:spacing w:after="200" w:line="276" w:lineRule="auto"/>
              <w:rPr>
                <w:rFonts w:eastAsiaTheme="minorHAnsi" w:cstheme="minorBidi"/>
                <w:lang w:eastAsia="en-US"/>
              </w:rPr>
            </w:pPr>
            <w:r w:rsidRPr="006C79EC">
              <w:rPr>
                <w:rFonts w:eastAsiaTheme="minorHAnsi" w:cstheme="minorBidi"/>
                <w:lang w:eastAsia="en-US"/>
              </w:rPr>
              <w:t>HEADHoc recommendation 14</w:t>
            </w:r>
          </w:p>
        </w:tc>
      </w:tr>
      <w:tr w:rsidR="00E04736" w:rsidRPr="006C79EC" w14:paraId="11892A86"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6925B615" w14:textId="77777777" w:rsidR="00E04736" w:rsidRPr="006C79EC" w:rsidRDefault="00E04736" w:rsidP="00E04736">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tcPr>
          <w:p w14:paraId="66C727A8"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Dermal absorption</w:t>
            </w:r>
          </w:p>
        </w:tc>
        <w:tc>
          <w:tcPr>
            <w:tcW w:w="2126" w:type="dxa"/>
            <w:shd w:val="clear" w:color="auto" w:fill="auto"/>
            <w:tcMar>
              <w:top w:w="57" w:type="dxa"/>
              <w:bottom w:w="57" w:type="dxa"/>
            </w:tcMar>
          </w:tcPr>
          <w:p w14:paraId="014944AE"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50% (non corrosive concentration)</w:t>
            </w:r>
          </w:p>
        </w:tc>
        <w:tc>
          <w:tcPr>
            <w:tcW w:w="2332" w:type="dxa"/>
          </w:tcPr>
          <w:p w14:paraId="72DC8938" w14:textId="3C6E60A3" w:rsidR="00E04736" w:rsidRPr="006C79EC" w:rsidRDefault="00E04736" w:rsidP="001E4812">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Act</w:t>
            </w:r>
            <w:r w:rsidR="001E4812" w:rsidRPr="006C79EC">
              <w:rPr>
                <w:rFonts w:eastAsiaTheme="minorHAnsi" w:cstheme="minorBidi"/>
                <w:lang w:val="fr-FR" w:eastAsia="en-US"/>
              </w:rPr>
              <w:t>i</w:t>
            </w:r>
            <w:r w:rsidRPr="006C79EC">
              <w:rPr>
                <w:rFonts w:eastAsiaTheme="minorHAnsi" w:cstheme="minorBidi"/>
                <w:lang w:val="fr-FR" w:eastAsia="en-US"/>
              </w:rPr>
              <w:t>ve substance data</w:t>
            </w:r>
          </w:p>
        </w:tc>
      </w:tr>
    </w:tbl>
    <w:p w14:paraId="57FBE578" w14:textId="658017B0" w:rsidR="009D0C0B" w:rsidRPr="006C79EC" w:rsidRDefault="009D0C0B">
      <w:pPr>
        <w:tabs>
          <w:tab w:val="left" w:pos="5656"/>
        </w:tabs>
        <w:spacing w:line="260" w:lineRule="atLeast"/>
        <w:rPr>
          <w:rFonts w:eastAsia="Calibri"/>
          <w:b/>
          <w:lang w:eastAsia="en-US"/>
        </w:rPr>
      </w:pPr>
    </w:p>
    <w:p w14:paraId="079ECEAC" w14:textId="77777777" w:rsidR="00E04736" w:rsidRPr="006C79EC" w:rsidRDefault="00E04736" w:rsidP="00E04736">
      <w:pPr>
        <w:suppressAutoHyphens w:val="0"/>
        <w:spacing w:after="200" w:line="276" w:lineRule="auto"/>
        <w:rPr>
          <w:rFonts w:asciiTheme="minorHAnsi" w:eastAsia="Calibri" w:hAnsiTheme="minorHAnsi" w:cstheme="minorBidi"/>
          <w:lang w:eastAsia="en-US"/>
        </w:rPr>
      </w:pPr>
      <w:r w:rsidRPr="006C79EC">
        <w:rPr>
          <w:rFonts w:asciiTheme="minorHAnsi" w:eastAsia="Calibri" w:hAnsiTheme="minorHAnsi" w:cstheme="minorBidi"/>
          <w:lang w:eastAsia="en-US"/>
        </w:rPr>
        <w:t>The use of gloves is not expected even for professionals.</w:t>
      </w:r>
    </w:p>
    <w:p w14:paraId="726B60BE"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Calculations for Scenario [4b]</w:t>
      </w:r>
    </w:p>
    <w:p w14:paraId="1C6B4513" w14:textId="77777777" w:rsidR="00E04736" w:rsidRPr="006C79EC" w:rsidRDefault="00E04736" w:rsidP="00E04736">
      <w:pPr>
        <w:suppressAutoHyphens w:val="0"/>
        <w:spacing w:after="200" w:line="276" w:lineRule="auto"/>
        <w:rPr>
          <w:rFonts w:eastAsiaTheme="minorHAnsi" w:cstheme="minorBidi"/>
          <w:i/>
          <w:u w:val="single"/>
          <w:lang w:eastAsia="en-US"/>
        </w:rPr>
      </w:pPr>
      <w:r w:rsidRPr="006C79EC">
        <w:rPr>
          <w:rFonts w:eastAsiaTheme="minorHAnsi" w:cstheme="minorBidi"/>
          <w:i/>
          <w:u w:val="single"/>
          <w:lang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08"/>
        <w:gridCol w:w="1662"/>
        <w:gridCol w:w="1730"/>
        <w:gridCol w:w="1732"/>
        <w:gridCol w:w="1952"/>
      </w:tblGrid>
      <w:tr w:rsidR="00E04736" w:rsidRPr="006C79EC" w14:paraId="3B4BE891" w14:textId="77777777" w:rsidTr="00D161AF">
        <w:trPr>
          <w:cantSplit/>
          <w:tblHeader/>
        </w:trPr>
        <w:tc>
          <w:tcPr>
            <w:tcW w:w="5000" w:type="pct"/>
            <w:gridSpan w:val="6"/>
            <w:shd w:val="clear" w:color="auto" w:fill="FFFFCC"/>
          </w:tcPr>
          <w:p w14:paraId="5A459AAE"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professional uses</w:t>
            </w:r>
          </w:p>
        </w:tc>
      </w:tr>
      <w:tr w:rsidR="00E04736" w:rsidRPr="006C79EC" w14:paraId="674FFD30" w14:textId="77777777" w:rsidTr="00D161AF">
        <w:trPr>
          <w:cantSplit/>
          <w:tblHeader/>
        </w:trPr>
        <w:tc>
          <w:tcPr>
            <w:tcW w:w="595" w:type="pct"/>
            <w:shd w:val="clear" w:color="auto" w:fill="auto"/>
          </w:tcPr>
          <w:p w14:paraId="6A25D6F8" w14:textId="77777777" w:rsidR="00E04736" w:rsidRPr="006C79EC" w:rsidRDefault="00E04736" w:rsidP="00E04736">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774" w:type="pct"/>
          </w:tcPr>
          <w:p w14:paraId="48B4CF32" w14:textId="77777777" w:rsidR="00E04736" w:rsidRPr="006C79EC" w:rsidRDefault="00E04736" w:rsidP="00E04736">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853" w:type="pct"/>
          </w:tcPr>
          <w:p w14:paraId="5B7D889B"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79EE7B2C"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8" w:type="pct"/>
            <w:shd w:val="clear" w:color="auto" w:fill="auto"/>
            <w:tcMar>
              <w:top w:w="57" w:type="dxa"/>
              <w:bottom w:w="57" w:type="dxa"/>
            </w:tcMar>
          </w:tcPr>
          <w:p w14:paraId="4CF83128"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6882B434"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9" w:type="pct"/>
          </w:tcPr>
          <w:p w14:paraId="79482593" w14:textId="77777777" w:rsidR="00E04736" w:rsidRPr="006C79EC" w:rsidRDefault="00E04736" w:rsidP="00E04736">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1001" w:type="pct"/>
            <w:shd w:val="clear" w:color="auto" w:fill="auto"/>
            <w:tcMar>
              <w:top w:w="57" w:type="dxa"/>
              <w:bottom w:w="57" w:type="dxa"/>
            </w:tcMar>
          </w:tcPr>
          <w:p w14:paraId="5FD66DD0"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403FB6AE"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E04736" w:rsidRPr="006C79EC" w14:paraId="589A66F3" w14:textId="77777777" w:rsidTr="00D161AF">
        <w:trPr>
          <w:cantSplit/>
          <w:tblHeader/>
        </w:trPr>
        <w:tc>
          <w:tcPr>
            <w:tcW w:w="595" w:type="pct"/>
            <w:shd w:val="clear" w:color="auto" w:fill="auto"/>
          </w:tcPr>
          <w:p w14:paraId="02B0FB53"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[4b]</w:t>
            </w:r>
          </w:p>
        </w:tc>
        <w:tc>
          <w:tcPr>
            <w:tcW w:w="774" w:type="pct"/>
          </w:tcPr>
          <w:p w14:paraId="5AA64D4F"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853" w:type="pct"/>
          </w:tcPr>
          <w:p w14:paraId="38F0A558" w14:textId="7169472A" w:rsidR="00E04736" w:rsidRPr="006C79EC" w:rsidRDefault="00C67C16" w:rsidP="00E04736">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1</w:t>
            </w:r>
            <w:r w:rsidR="00E04736" w:rsidRPr="006C79EC">
              <w:rPr>
                <w:rFonts w:eastAsiaTheme="minorHAnsi" w:cstheme="minorBidi"/>
                <w:lang w:val="fr-FR" w:eastAsia="en-US"/>
              </w:rPr>
              <w:t>.5</w:t>
            </w:r>
            <w:r>
              <w:rPr>
                <w:rFonts w:eastAsiaTheme="minorHAnsi" w:cstheme="minorBidi"/>
                <w:lang w:val="fr-FR" w:eastAsia="en-US"/>
              </w:rPr>
              <w:t>7</w:t>
            </w:r>
            <w:r w:rsidR="00E04736" w:rsidRPr="006C79EC">
              <w:rPr>
                <w:rFonts w:eastAsiaTheme="minorHAnsi" w:cstheme="minorBidi"/>
                <w:lang w:val="fr-FR" w:eastAsia="en-US"/>
              </w:rPr>
              <w:t xml:space="preserve"> x 10</w:t>
            </w:r>
            <w:r w:rsidR="00E04736" w:rsidRPr="006C79EC">
              <w:rPr>
                <w:rFonts w:eastAsiaTheme="minorHAnsi" w:cstheme="minorBidi"/>
                <w:vertAlign w:val="superscript"/>
                <w:lang w:val="fr-FR" w:eastAsia="en-US"/>
              </w:rPr>
              <w:t>-</w:t>
            </w:r>
            <w:r>
              <w:rPr>
                <w:rFonts w:eastAsiaTheme="minorHAnsi" w:cstheme="minorBidi"/>
                <w:vertAlign w:val="superscript"/>
                <w:lang w:val="fr-FR" w:eastAsia="en-US"/>
              </w:rPr>
              <w:t>8</w:t>
            </w:r>
          </w:p>
        </w:tc>
        <w:tc>
          <w:tcPr>
            <w:tcW w:w="888" w:type="pct"/>
            <w:shd w:val="clear" w:color="auto" w:fill="auto"/>
            <w:tcMar>
              <w:top w:w="57" w:type="dxa"/>
              <w:bottom w:w="57" w:type="dxa"/>
            </w:tcMar>
          </w:tcPr>
          <w:p w14:paraId="0304030E"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9.0 x 10</w:t>
            </w:r>
            <w:r w:rsidRPr="006C79EC">
              <w:rPr>
                <w:rFonts w:eastAsiaTheme="minorHAnsi" w:cstheme="minorBidi"/>
                <w:vertAlign w:val="superscript"/>
                <w:lang w:val="fr-FR" w:eastAsia="en-US"/>
              </w:rPr>
              <w:t>-4</w:t>
            </w:r>
          </w:p>
        </w:tc>
        <w:tc>
          <w:tcPr>
            <w:tcW w:w="889" w:type="pct"/>
          </w:tcPr>
          <w:p w14:paraId="4BF5DAA5"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1001" w:type="pct"/>
            <w:shd w:val="clear" w:color="auto" w:fill="auto"/>
            <w:tcMar>
              <w:top w:w="57" w:type="dxa"/>
              <w:bottom w:w="57" w:type="dxa"/>
            </w:tcMar>
          </w:tcPr>
          <w:p w14:paraId="31D1CC61" w14:textId="35616B22"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9.0 x 10</w:t>
            </w:r>
            <w:r w:rsidRPr="006C79EC">
              <w:rPr>
                <w:rFonts w:eastAsiaTheme="minorHAnsi" w:cstheme="minorBidi"/>
                <w:vertAlign w:val="superscript"/>
                <w:lang w:val="fr-FR" w:eastAsia="en-US"/>
              </w:rPr>
              <w:t>-4</w:t>
            </w:r>
          </w:p>
        </w:tc>
      </w:tr>
    </w:tbl>
    <w:p w14:paraId="366C5D95" w14:textId="77777777" w:rsidR="00E04736" w:rsidRPr="006C79EC" w:rsidRDefault="00E04736" w:rsidP="00E04736">
      <w:pPr>
        <w:suppressAutoHyphens w:val="0"/>
        <w:spacing w:after="200" w:line="276" w:lineRule="auto"/>
        <w:rPr>
          <w:rFonts w:asciiTheme="minorHAnsi" w:eastAsiaTheme="minorHAnsi" w:hAnsiTheme="minorHAnsi" w:cstheme="minorBidi"/>
          <w:highlight w:val="cyan"/>
          <w:lang w:val="fr-FR" w:eastAsia="en-US"/>
        </w:rPr>
      </w:pPr>
    </w:p>
    <w:p w14:paraId="764EE6C8" w14:textId="77777777" w:rsidR="00E04736" w:rsidRPr="006C79EC" w:rsidRDefault="00E04736" w:rsidP="00E04736">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8"/>
        <w:gridCol w:w="1337"/>
        <w:gridCol w:w="2476"/>
        <w:gridCol w:w="2486"/>
        <w:gridCol w:w="2086"/>
      </w:tblGrid>
      <w:tr w:rsidR="00E04736" w:rsidRPr="006C79EC" w14:paraId="15C8355D" w14:textId="77777777" w:rsidTr="001B1ED2">
        <w:trPr>
          <w:cantSplit/>
          <w:trHeight w:val="347"/>
          <w:tblHeader/>
        </w:trPr>
        <w:tc>
          <w:tcPr>
            <w:tcW w:w="5000" w:type="pct"/>
            <w:gridSpan w:val="5"/>
            <w:shd w:val="clear" w:color="auto" w:fill="FFFFCC"/>
          </w:tcPr>
          <w:p w14:paraId="4BF875B3"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professional uses</w:t>
            </w:r>
          </w:p>
        </w:tc>
      </w:tr>
      <w:tr w:rsidR="00E04736" w:rsidRPr="006C79EC" w14:paraId="38A2FEEE" w14:textId="77777777" w:rsidTr="001B1ED2">
        <w:trPr>
          <w:cantSplit/>
          <w:trHeight w:val="742"/>
          <w:tblHeader/>
        </w:trPr>
        <w:tc>
          <w:tcPr>
            <w:tcW w:w="710" w:type="pct"/>
            <w:vMerge w:val="restart"/>
            <w:shd w:val="clear" w:color="auto" w:fill="auto"/>
            <w:vAlign w:val="center"/>
          </w:tcPr>
          <w:p w14:paraId="3CB3E263" w14:textId="77777777" w:rsidR="00E04736" w:rsidRPr="006C79EC" w:rsidRDefault="00E04736" w:rsidP="00E04736">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684" w:type="pct"/>
            <w:vMerge w:val="restart"/>
            <w:vAlign w:val="center"/>
          </w:tcPr>
          <w:p w14:paraId="5C00D33E" w14:textId="77777777" w:rsidR="00E04736" w:rsidRPr="006C79EC" w:rsidRDefault="00E04736" w:rsidP="00E04736">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2539" w:type="pct"/>
            <w:gridSpan w:val="2"/>
            <w:vAlign w:val="center"/>
          </w:tcPr>
          <w:p w14:paraId="26B4E537"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inhalation concentration</w:t>
            </w:r>
          </w:p>
          <w:p w14:paraId="04CA33D8" w14:textId="6580E661"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(mg pure C(M)IT/m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1068" w:type="pct"/>
            <w:vMerge w:val="restart"/>
            <w:shd w:val="clear" w:color="auto" w:fill="auto"/>
            <w:tcMar>
              <w:top w:w="57" w:type="dxa"/>
              <w:bottom w:w="57" w:type="dxa"/>
            </w:tcMar>
            <w:vAlign w:val="center"/>
          </w:tcPr>
          <w:p w14:paraId="5C33962C"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dermal concentration</w:t>
            </w:r>
          </w:p>
          <w:p w14:paraId="4214F25F" w14:textId="3AB5354B"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(ppm pure C(M)IT)</w:t>
            </w:r>
          </w:p>
        </w:tc>
      </w:tr>
      <w:tr w:rsidR="00E04736" w:rsidRPr="006C79EC" w14:paraId="568557FD" w14:textId="77777777" w:rsidTr="001B1ED2">
        <w:trPr>
          <w:cantSplit/>
          <w:trHeight w:val="789"/>
          <w:tblHeader/>
        </w:trPr>
        <w:tc>
          <w:tcPr>
            <w:tcW w:w="710" w:type="pct"/>
            <w:vMerge/>
            <w:shd w:val="clear" w:color="auto" w:fill="auto"/>
            <w:vAlign w:val="center"/>
          </w:tcPr>
          <w:p w14:paraId="601AB0D3" w14:textId="77777777" w:rsidR="00E04736" w:rsidRPr="006C79EC" w:rsidRDefault="00E04736" w:rsidP="00E04736">
            <w:pPr>
              <w:suppressAutoHyphens w:val="0"/>
              <w:spacing w:after="200" w:line="276" w:lineRule="auto"/>
              <w:jc w:val="center"/>
              <w:rPr>
                <w:rFonts w:eastAsiaTheme="minorHAnsi" w:cstheme="minorBidi"/>
                <w:b/>
                <w:lang w:eastAsia="en-US"/>
              </w:rPr>
            </w:pPr>
          </w:p>
        </w:tc>
        <w:tc>
          <w:tcPr>
            <w:tcW w:w="684" w:type="pct"/>
            <w:vMerge/>
            <w:vAlign w:val="center"/>
          </w:tcPr>
          <w:p w14:paraId="7AFE699D" w14:textId="77777777" w:rsidR="00E04736" w:rsidRPr="006C79EC" w:rsidRDefault="00E04736" w:rsidP="00E04736">
            <w:pPr>
              <w:suppressAutoHyphens w:val="0"/>
              <w:spacing w:after="200" w:line="276" w:lineRule="auto"/>
              <w:jc w:val="center"/>
              <w:rPr>
                <w:rFonts w:eastAsiaTheme="minorHAnsi" w:cstheme="minorBidi"/>
                <w:b/>
                <w:lang w:eastAsia="en-US"/>
              </w:rPr>
            </w:pPr>
          </w:p>
        </w:tc>
        <w:tc>
          <w:tcPr>
            <w:tcW w:w="1267" w:type="pct"/>
            <w:vAlign w:val="center"/>
          </w:tcPr>
          <w:p w14:paraId="0D269982" w14:textId="77777777" w:rsidR="00E04736" w:rsidRPr="006C79EC" w:rsidRDefault="00E04736" w:rsidP="00E04736">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During the task</w:t>
            </w:r>
          </w:p>
        </w:tc>
        <w:tc>
          <w:tcPr>
            <w:tcW w:w="1271" w:type="pct"/>
            <w:vAlign w:val="center"/>
          </w:tcPr>
          <w:p w14:paraId="1CDBD23E"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Daily mean concentration (8h TWA)</w:t>
            </w:r>
          </w:p>
        </w:tc>
        <w:tc>
          <w:tcPr>
            <w:tcW w:w="1068" w:type="pct"/>
            <w:vMerge/>
            <w:shd w:val="clear" w:color="auto" w:fill="auto"/>
            <w:tcMar>
              <w:top w:w="57" w:type="dxa"/>
              <w:bottom w:w="57" w:type="dxa"/>
            </w:tcMar>
            <w:vAlign w:val="center"/>
          </w:tcPr>
          <w:p w14:paraId="381D48F9" w14:textId="77777777" w:rsidR="00E04736" w:rsidRPr="006C79EC" w:rsidRDefault="00E04736" w:rsidP="00E04736">
            <w:pPr>
              <w:suppressAutoHyphens w:val="0"/>
              <w:spacing w:after="200" w:line="276" w:lineRule="auto"/>
              <w:jc w:val="center"/>
              <w:rPr>
                <w:rFonts w:eastAsiaTheme="minorHAnsi" w:cstheme="minorBidi"/>
                <w:b/>
                <w:lang w:eastAsia="en-US"/>
              </w:rPr>
            </w:pPr>
          </w:p>
        </w:tc>
      </w:tr>
      <w:tr w:rsidR="00E04736" w:rsidRPr="006C79EC" w14:paraId="4D5ADD8E" w14:textId="77777777" w:rsidTr="001B1ED2">
        <w:trPr>
          <w:cantSplit/>
          <w:trHeight w:val="545"/>
          <w:tblHeader/>
        </w:trPr>
        <w:tc>
          <w:tcPr>
            <w:tcW w:w="710" w:type="pct"/>
            <w:shd w:val="clear" w:color="auto" w:fill="auto"/>
          </w:tcPr>
          <w:p w14:paraId="548D7574"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[4b]</w:t>
            </w:r>
          </w:p>
        </w:tc>
        <w:tc>
          <w:tcPr>
            <w:tcW w:w="684" w:type="pct"/>
          </w:tcPr>
          <w:p w14:paraId="51DFB63C"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267" w:type="pct"/>
          </w:tcPr>
          <w:p w14:paraId="0E5F0680" w14:textId="102750E7" w:rsidR="00E04736" w:rsidRPr="006C79EC" w:rsidRDefault="00212E40" w:rsidP="00E04736">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9</w:t>
            </w:r>
            <w:r w:rsidR="00E04736" w:rsidRPr="006C79EC">
              <w:rPr>
                <w:rFonts w:eastAsiaTheme="minorHAnsi" w:cstheme="minorBidi"/>
                <w:lang w:val="fr-FR" w:eastAsia="en-US"/>
              </w:rPr>
              <w:t>.</w:t>
            </w:r>
            <w:r>
              <w:rPr>
                <w:rFonts w:eastAsiaTheme="minorHAnsi" w:cstheme="minorBidi"/>
                <w:lang w:val="fr-FR" w:eastAsia="en-US"/>
              </w:rPr>
              <w:t>4</w:t>
            </w:r>
            <w:r w:rsidR="00E04736" w:rsidRPr="006C79EC">
              <w:rPr>
                <w:rFonts w:eastAsiaTheme="minorHAnsi" w:cstheme="minorBidi"/>
                <w:lang w:val="fr-FR" w:eastAsia="en-US"/>
              </w:rPr>
              <w:t xml:space="preserve"> x 10</w:t>
            </w:r>
            <w:r w:rsidR="00E04736" w:rsidRPr="006C79EC">
              <w:rPr>
                <w:rFonts w:eastAsiaTheme="minorHAnsi" w:cstheme="minorBidi"/>
                <w:vertAlign w:val="superscript"/>
                <w:lang w:val="fr-FR" w:eastAsia="en-US"/>
              </w:rPr>
              <w:t>-</w:t>
            </w:r>
            <w:r>
              <w:rPr>
                <w:rFonts w:eastAsiaTheme="minorHAnsi" w:cstheme="minorBidi"/>
                <w:vertAlign w:val="superscript"/>
                <w:lang w:val="fr-FR" w:eastAsia="en-US"/>
              </w:rPr>
              <w:t>8</w:t>
            </w:r>
          </w:p>
        </w:tc>
        <w:tc>
          <w:tcPr>
            <w:tcW w:w="1271" w:type="pct"/>
          </w:tcPr>
          <w:p w14:paraId="6E8902C9" w14:textId="6CDD520F" w:rsidR="00E04736" w:rsidRPr="006C79EC" w:rsidRDefault="0063515F" w:rsidP="00E04736">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2</w:t>
            </w:r>
            <w:r w:rsidR="00E04736" w:rsidRPr="006C79EC">
              <w:rPr>
                <w:rFonts w:eastAsiaTheme="minorHAnsi" w:cstheme="minorBidi"/>
                <w:lang w:val="fr-FR" w:eastAsia="en-US"/>
              </w:rPr>
              <w:t>.</w:t>
            </w:r>
            <w:r>
              <w:rPr>
                <w:rFonts w:eastAsiaTheme="minorHAnsi" w:cstheme="minorBidi"/>
                <w:lang w:val="fr-FR" w:eastAsia="en-US"/>
              </w:rPr>
              <w:t>4</w:t>
            </w:r>
            <w:r w:rsidR="00E04736" w:rsidRPr="006C79EC">
              <w:rPr>
                <w:rFonts w:eastAsiaTheme="minorHAnsi" w:cstheme="minorBidi"/>
                <w:lang w:val="fr-FR" w:eastAsia="en-US"/>
              </w:rPr>
              <w:t xml:space="preserve"> x 10</w:t>
            </w:r>
            <w:r w:rsidR="00E04736" w:rsidRPr="006C79EC">
              <w:rPr>
                <w:rFonts w:eastAsiaTheme="minorHAnsi" w:cstheme="minorBidi"/>
                <w:vertAlign w:val="superscript"/>
                <w:lang w:val="fr-FR" w:eastAsia="en-US"/>
              </w:rPr>
              <w:t>-</w:t>
            </w:r>
            <w:r w:rsidR="00556380">
              <w:rPr>
                <w:rFonts w:eastAsiaTheme="minorHAnsi" w:cstheme="minorBidi"/>
                <w:vertAlign w:val="superscript"/>
                <w:lang w:val="fr-FR" w:eastAsia="en-US"/>
              </w:rPr>
              <w:t>9</w:t>
            </w:r>
          </w:p>
        </w:tc>
        <w:tc>
          <w:tcPr>
            <w:tcW w:w="1068" w:type="pct"/>
            <w:shd w:val="clear" w:color="auto" w:fill="auto"/>
            <w:tcMar>
              <w:top w:w="57" w:type="dxa"/>
              <w:bottom w:w="57" w:type="dxa"/>
            </w:tcMar>
          </w:tcPr>
          <w:p w14:paraId="193CD242"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0.36</w:t>
            </w:r>
          </w:p>
        </w:tc>
      </w:tr>
    </w:tbl>
    <w:p w14:paraId="31F2778A" w14:textId="77777777" w:rsidR="00E04736" w:rsidRPr="006C79EC" w:rsidRDefault="00E04736" w:rsidP="00E04736">
      <w:pPr>
        <w:suppressAutoHyphens w:val="0"/>
        <w:spacing w:after="200" w:line="276" w:lineRule="auto"/>
        <w:jc w:val="both"/>
        <w:rPr>
          <w:rFonts w:asciiTheme="minorHAnsi" w:eastAsiaTheme="minorHAnsi" w:hAnsiTheme="minorHAnsi" w:cstheme="minorBidi"/>
          <w:lang w:val="sv-SE" w:eastAsia="en-US"/>
        </w:rPr>
      </w:pPr>
    </w:p>
    <w:p w14:paraId="096A81F6" w14:textId="77777777" w:rsidR="00E04736" w:rsidRPr="006C79EC" w:rsidRDefault="00E04736" w:rsidP="00E04736">
      <w:pPr>
        <w:suppressAutoHyphens w:val="0"/>
        <w:spacing w:after="200" w:line="276" w:lineRule="auto"/>
        <w:jc w:val="both"/>
        <w:rPr>
          <w:rFonts w:eastAsiaTheme="minorHAnsi" w:cstheme="minorBidi"/>
          <w:b/>
          <w:lang w:eastAsia="en-US"/>
        </w:rPr>
      </w:pPr>
      <w:r w:rsidRPr="006C79EC">
        <w:rPr>
          <w:rFonts w:eastAsiaTheme="minorHAnsi" w:cstheme="minorBidi"/>
          <w:b/>
          <w:lang w:eastAsia="en-US"/>
        </w:rPr>
        <w:t>Estimated exposure scenario [4</w:t>
      </w:r>
      <w:proofErr w:type="gramStart"/>
      <w:r w:rsidRPr="006C79EC">
        <w:rPr>
          <w:rFonts w:eastAsiaTheme="minorHAnsi" w:cstheme="minorBidi"/>
          <w:b/>
          <w:lang w:eastAsia="en-US"/>
        </w:rPr>
        <w:t>] :</w:t>
      </w:r>
      <w:proofErr w:type="gramEnd"/>
      <w:r w:rsidRPr="006C79EC">
        <w:rPr>
          <w:rFonts w:eastAsiaTheme="minorHAnsi" w:cstheme="minorBidi"/>
          <w:b/>
          <w:lang w:eastAsia="en-US"/>
        </w:rPr>
        <w:t xml:space="preserve"> combined exposure scenario [4a] +[4b]</w:t>
      </w:r>
    </w:p>
    <w:p w14:paraId="56086CDE" w14:textId="77777777" w:rsidR="00E04736" w:rsidRPr="006C79EC" w:rsidRDefault="00E04736" w:rsidP="00E04736">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08"/>
        <w:gridCol w:w="1662"/>
        <w:gridCol w:w="1730"/>
        <w:gridCol w:w="1732"/>
        <w:gridCol w:w="1952"/>
      </w:tblGrid>
      <w:tr w:rsidR="00E04736" w:rsidRPr="006C79EC" w14:paraId="2E1FE2E4" w14:textId="77777777" w:rsidTr="00D161AF">
        <w:trPr>
          <w:cantSplit/>
          <w:tblHeader/>
        </w:trPr>
        <w:tc>
          <w:tcPr>
            <w:tcW w:w="5000" w:type="pct"/>
            <w:gridSpan w:val="6"/>
            <w:shd w:val="clear" w:color="auto" w:fill="FFFFCC"/>
          </w:tcPr>
          <w:p w14:paraId="1C456AD3"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professional uses</w:t>
            </w:r>
          </w:p>
        </w:tc>
      </w:tr>
      <w:tr w:rsidR="00E04736" w:rsidRPr="006C79EC" w14:paraId="33281D95" w14:textId="77777777" w:rsidTr="00D161AF">
        <w:trPr>
          <w:cantSplit/>
          <w:tblHeader/>
        </w:trPr>
        <w:tc>
          <w:tcPr>
            <w:tcW w:w="595" w:type="pct"/>
            <w:shd w:val="clear" w:color="auto" w:fill="auto"/>
          </w:tcPr>
          <w:p w14:paraId="18500E30" w14:textId="77777777" w:rsidR="00E04736" w:rsidRPr="006C79EC" w:rsidRDefault="00E04736" w:rsidP="00E04736">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774" w:type="pct"/>
          </w:tcPr>
          <w:p w14:paraId="523CF43E" w14:textId="77777777" w:rsidR="00E04736" w:rsidRPr="006C79EC" w:rsidRDefault="00E04736" w:rsidP="00E04736">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853" w:type="pct"/>
          </w:tcPr>
          <w:p w14:paraId="0772E032"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5D0F8054"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8" w:type="pct"/>
            <w:shd w:val="clear" w:color="auto" w:fill="auto"/>
            <w:tcMar>
              <w:top w:w="57" w:type="dxa"/>
              <w:bottom w:w="57" w:type="dxa"/>
            </w:tcMar>
          </w:tcPr>
          <w:p w14:paraId="36BB1020"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41666DE6"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9" w:type="pct"/>
          </w:tcPr>
          <w:p w14:paraId="1192D4F8" w14:textId="77777777" w:rsidR="00E04736" w:rsidRPr="006C79EC" w:rsidRDefault="00E04736" w:rsidP="00E04736">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1001" w:type="pct"/>
            <w:shd w:val="clear" w:color="auto" w:fill="auto"/>
            <w:tcMar>
              <w:top w:w="57" w:type="dxa"/>
              <w:bottom w:w="57" w:type="dxa"/>
            </w:tcMar>
          </w:tcPr>
          <w:p w14:paraId="4900DB5A"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40EBDA72"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E04736" w:rsidRPr="006C79EC" w14:paraId="1D7055E1" w14:textId="77777777" w:rsidTr="00D161AF">
        <w:trPr>
          <w:cantSplit/>
          <w:tblHeader/>
        </w:trPr>
        <w:tc>
          <w:tcPr>
            <w:tcW w:w="595" w:type="pct"/>
            <w:shd w:val="clear" w:color="auto" w:fill="auto"/>
          </w:tcPr>
          <w:p w14:paraId="2503B2A0"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[4]</w:t>
            </w:r>
          </w:p>
        </w:tc>
        <w:tc>
          <w:tcPr>
            <w:tcW w:w="774" w:type="pct"/>
          </w:tcPr>
          <w:p w14:paraId="19E86145"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853" w:type="pct"/>
          </w:tcPr>
          <w:p w14:paraId="02E84FF0" w14:textId="72AA5335" w:rsidR="00E04736" w:rsidRPr="006C79EC" w:rsidRDefault="008B3227" w:rsidP="00E04736">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2</w:t>
            </w:r>
            <w:r w:rsidR="00E04736" w:rsidRPr="006C79EC">
              <w:rPr>
                <w:rFonts w:eastAsiaTheme="minorHAnsi" w:cstheme="minorBidi"/>
                <w:lang w:val="fr-FR" w:eastAsia="en-US"/>
              </w:rPr>
              <w:t>.</w:t>
            </w:r>
            <w:r>
              <w:rPr>
                <w:rFonts w:eastAsiaTheme="minorHAnsi" w:cstheme="minorBidi"/>
                <w:lang w:val="fr-FR" w:eastAsia="en-US"/>
              </w:rPr>
              <w:t>1</w:t>
            </w:r>
            <w:r w:rsidR="00E04736" w:rsidRPr="006C79EC">
              <w:rPr>
                <w:rFonts w:eastAsiaTheme="minorHAnsi" w:cstheme="minorBidi"/>
                <w:lang w:val="fr-FR" w:eastAsia="en-US"/>
              </w:rPr>
              <w:t xml:space="preserve"> x 10</w:t>
            </w:r>
            <w:r w:rsidR="00E04736" w:rsidRPr="006C79EC">
              <w:rPr>
                <w:rFonts w:eastAsiaTheme="minorHAnsi" w:cstheme="minorBidi"/>
                <w:vertAlign w:val="superscript"/>
                <w:lang w:val="fr-FR" w:eastAsia="en-US"/>
              </w:rPr>
              <w:t>-</w:t>
            </w:r>
            <w:r>
              <w:rPr>
                <w:rFonts w:eastAsiaTheme="minorHAnsi" w:cstheme="minorBidi"/>
                <w:vertAlign w:val="superscript"/>
                <w:lang w:val="fr-FR" w:eastAsia="en-US"/>
              </w:rPr>
              <w:t>8</w:t>
            </w:r>
          </w:p>
        </w:tc>
        <w:tc>
          <w:tcPr>
            <w:tcW w:w="888" w:type="pct"/>
            <w:shd w:val="clear" w:color="auto" w:fill="auto"/>
            <w:tcMar>
              <w:top w:w="57" w:type="dxa"/>
              <w:bottom w:w="57" w:type="dxa"/>
            </w:tcMar>
          </w:tcPr>
          <w:p w14:paraId="254F62AF"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1.23 x 10</w:t>
            </w:r>
            <w:r w:rsidRPr="006C79EC">
              <w:rPr>
                <w:rFonts w:eastAsiaTheme="minorHAnsi" w:cstheme="minorBidi"/>
                <w:vertAlign w:val="superscript"/>
                <w:lang w:val="fr-FR" w:eastAsia="en-US"/>
              </w:rPr>
              <w:t>-3</w:t>
            </w:r>
          </w:p>
        </w:tc>
        <w:tc>
          <w:tcPr>
            <w:tcW w:w="889" w:type="pct"/>
          </w:tcPr>
          <w:p w14:paraId="7189ABC4"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1001" w:type="pct"/>
            <w:shd w:val="clear" w:color="auto" w:fill="auto"/>
            <w:tcMar>
              <w:top w:w="57" w:type="dxa"/>
              <w:bottom w:w="57" w:type="dxa"/>
            </w:tcMar>
          </w:tcPr>
          <w:p w14:paraId="498F6707" w14:textId="09958780"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1.2</w:t>
            </w:r>
            <w:r w:rsidR="008B3227">
              <w:rPr>
                <w:rFonts w:eastAsiaTheme="minorHAnsi" w:cstheme="minorBidi"/>
                <w:lang w:val="fr-FR" w:eastAsia="en-US"/>
              </w:rPr>
              <w:t>3</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-3</w:t>
            </w:r>
          </w:p>
        </w:tc>
      </w:tr>
    </w:tbl>
    <w:p w14:paraId="799B6683" w14:textId="77777777" w:rsidR="00E04736" w:rsidRPr="006C79EC" w:rsidRDefault="00E04736" w:rsidP="00E04736">
      <w:pPr>
        <w:suppressAutoHyphens w:val="0"/>
        <w:spacing w:after="200" w:line="276" w:lineRule="auto"/>
        <w:rPr>
          <w:rFonts w:asciiTheme="minorHAnsi" w:eastAsiaTheme="minorHAnsi" w:hAnsiTheme="minorHAnsi" w:cstheme="minorBidi"/>
          <w:highlight w:val="cyan"/>
          <w:lang w:val="fr-FR" w:eastAsia="en-US"/>
        </w:rPr>
      </w:pPr>
    </w:p>
    <w:p w14:paraId="59B89E42" w14:textId="77777777" w:rsidR="00E04736" w:rsidRPr="006C79EC" w:rsidRDefault="00E04736" w:rsidP="00E04736">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1"/>
        <w:gridCol w:w="1396"/>
        <w:gridCol w:w="2612"/>
        <w:gridCol w:w="2620"/>
        <w:gridCol w:w="1694"/>
      </w:tblGrid>
      <w:tr w:rsidR="00E04736" w:rsidRPr="006C79EC" w14:paraId="74BA87B7" w14:textId="77777777" w:rsidTr="001B1ED2">
        <w:trPr>
          <w:cantSplit/>
          <w:trHeight w:val="351"/>
          <w:tblHeader/>
        </w:trPr>
        <w:tc>
          <w:tcPr>
            <w:tcW w:w="5000" w:type="pct"/>
            <w:gridSpan w:val="5"/>
            <w:shd w:val="clear" w:color="auto" w:fill="FFFFCC"/>
          </w:tcPr>
          <w:p w14:paraId="1A9C2EC2"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professional uses</w:t>
            </w:r>
          </w:p>
        </w:tc>
      </w:tr>
      <w:tr w:rsidR="00E04736" w:rsidRPr="006C79EC" w14:paraId="46C65E25" w14:textId="77777777" w:rsidTr="001B1ED2">
        <w:trPr>
          <w:cantSplit/>
          <w:trHeight w:val="749"/>
          <w:tblHeader/>
        </w:trPr>
        <w:tc>
          <w:tcPr>
            <w:tcW w:w="758" w:type="pct"/>
            <w:vMerge w:val="restart"/>
            <w:shd w:val="clear" w:color="auto" w:fill="auto"/>
            <w:vAlign w:val="center"/>
          </w:tcPr>
          <w:p w14:paraId="32F55D02" w14:textId="77777777" w:rsidR="00E04736" w:rsidRPr="006C79EC" w:rsidRDefault="00E04736" w:rsidP="00E04736">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730" w:type="pct"/>
            <w:vMerge w:val="restart"/>
            <w:vAlign w:val="center"/>
          </w:tcPr>
          <w:p w14:paraId="09FDF45D" w14:textId="77777777" w:rsidR="00E04736" w:rsidRPr="006C79EC" w:rsidRDefault="00E04736" w:rsidP="00E04736">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2708" w:type="pct"/>
            <w:gridSpan w:val="2"/>
            <w:vAlign w:val="center"/>
          </w:tcPr>
          <w:p w14:paraId="6E945711"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inhalation concentration</w:t>
            </w:r>
          </w:p>
          <w:p w14:paraId="4BDD2BB9" w14:textId="14322C7E"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(mg pure C(M)IT/m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804" w:type="pct"/>
            <w:vMerge w:val="restart"/>
            <w:shd w:val="clear" w:color="auto" w:fill="auto"/>
            <w:tcMar>
              <w:top w:w="57" w:type="dxa"/>
              <w:bottom w:w="57" w:type="dxa"/>
            </w:tcMar>
            <w:vAlign w:val="center"/>
          </w:tcPr>
          <w:p w14:paraId="7EE33E7B"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dermal concentration</w:t>
            </w:r>
          </w:p>
          <w:p w14:paraId="6EE0F290" w14:textId="5070ACA2"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(ppm pure C(M)IT)</w:t>
            </w:r>
          </w:p>
        </w:tc>
      </w:tr>
      <w:tr w:rsidR="00E04736" w:rsidRPr="006C79EC" w14:paraId="5BF6A351" w14:textId="77777777" w:rsidTr="001B1ED2">
        <w:trPr>
          <w:cantSplit/>
          <w:trHeight w:val="796"/>
          <w:tblHeader/>
        </w:trPr>
        <w:tc>
          <w:tcPr>
            <w:tcW w:w="758" w:type="pct"/>
            <w:vMerge/>
            <w:shd w:val="clear" w:color="auto" w:fill="auto"/>
            <w:vAlign w:val="center"/>
          </w:tcPr>
          <w:p w14:paraId="43169792" w14:textId="77777777" w:rsidR="00E04736" w:rsidRPr="006C79EC" w:rsidRDefault="00E04736" w:rsidP="00E04736">
            <w:pPr>
              <w:suppressAutoHyphens w:val="0"/>
              <w:spacing w:after="200" w:line="276" w:lineRule="auto"/>
              <w:jc w:val="center"/>
              <w:rPr>
                <w:rFonts w:eastAsiaTheme="minorHAnsi" w:cstheme="minorBidi"/>
                <w:b/>
                <w:lang w:eastAsia="en-US"/>
              </w:rPr>
            </w:pPr>
          </w:p>
        </w:tc>
        <w:tc>
          <w:tcPr>
            <w:tcW w:w="730" w:type="pct"/>
            <w:vMerge/>
            <w:vAlign w:val="center"/>
          </w:tcPr>
          <w:p w14:paraId="54C1859E" w14:textId="77777777" w:rsidR="00E04736" w:rsidRPr="006C79EC" w:rsidRDefault="00E04736" w:rsidP="00E04736">
            <w:pPr>
              <w:suppressAutoHyphens w:val="0"/>
              <w:spacing w:after="200" w:line="276" w:lineRule="auto"/>
              <w:jc w:val="center"/>
              <w:rPr>
                <w:rFonts w:eastAsiaTheme="minorHAnsi" w:cstheme="minorBidi"/>
                <w:b/>
                <w:lang w:eastAsia="en-US"/>
              </w:rPr>
            </w:pPr>
          </w:p>
        </w:tc>
        <w:tc>
          <w:tcPr>
            <w:tcW w:w="1352" w:type="pct"/>
            <w:vAlign w:val="center"/>
          </w:tcPr>
          <w:p w14:paraId="1F2FE67A" w14:textId="77777777" w:rsidR="00E04736" w:rsidRPr="006C79EC" w:rsidRDefault="00E04736" w:rsidP="00E04736">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During the task</w:t>
            </w:r>
          </w:p>
        </w:tc>
        <w:tc>
          <w:tcPr>
            <w:tcW w:w="1356" w:type="pct"/>
            <w:vAlign w:val="center"/>
          </w:tcPr>
          <w:p w14:paraId="0BA99543"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Daily mean concentration (8h TWA)</w:t>
            </w:r>
          </w:p>
        </w:tc>
        <w:tc>
          <w:tcPr>
            <w:tcW w:w="804" w:type="pct"/>
            <w:vMerge/>
            <w:shd w:val="clear" w:color="auto" w:fill="auto"/>
            <w:tcMar>
              <w:top w:w="57" w:type="dxa"/>
              <w:bottom w:w="57" w:type="dxa"/>
            </w:tcMar>
            <w:vAlign w:val="center"/>
          </w:tcPr>
          <w:p w14:paraId="03CFF500" w14:textId="77777777" w:rsidR="00E04736" w:rsidRPr="006C79EC" w:rsidRDefault="00E04736" w:rsidP="00E04736">
            <w:pPr>
              <w:suppressAutoHyphens w:val="0"/>
              <w:spacing w:after="200" w:line="276" w:lineRule="auto"/>
              <w:jc w:val="center"/>
              <w:rPr>
                <w:rFonts w:eastAsiaTheme="minorHAnsi" w:cstheme="minorBidi"/>
                <w:b/>
                <w:lang w:eastAsia="en-US"/>
              </w:rPr>
            </w:pPr>
          </w:p>
        </w:tc>
      </w:tr>
      <w:tr w:rsidR="00E04736" w:rsidRPr="006C79EC" w14:paraId="7B5FE4C9" w14:textId="77777777" w:rsidTr="001B1ED2">
        <w:trPr>
          <w:cantSplit/>
          <w:trHeight w:val="550"/>
          <w:tblHeader/>
        </w:trPr>
        <w:tc>
          <w:tcPr>
            <w:tcW w:w="758" w:type="pct"/>
            <w:shd w:val="clear" w:color="auto" w:fill="auto"/>
          </w:tcPr>
          <w:p w14:paraId="1FE43B9C"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[4]</w:t>
            </w:r>
          </w:p>
        </w:tc>
        <w:tc>
          <w:tcPr>
            <w:tcW w:w="730" w:type="pct"/>
          </w:tcPr>
          <w:p w14:paraId="11CF99B4"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352" w:type="pct"/>
          </w:tcPr>
          <w:p w14:paraId="6448538C" w14:textId="4DBCCFA9"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w:t>
            </w:r>
            <w:r w:rsidR="00D90006">
              <w:rPr>
                <w:rFonts w:eastAsiaTheme="minorHAnsi" w:cstheme="minorBidi"/>
                <w:lang w:val="fr-FR" w:eastAsia="en-US"/>
              </w:rPr>
              <w:t>2</w:t>
            </w:r>
            <w:r w:rsidRPr="006C79EC">
              <w:rPr>
                <w:rFonts w:eastAsiaTheme="minorHAnsi" w:cstheme="minorBidi"/>
                <w:lang w:val="fr-FR" w:eastAsia="en-US"/>
              </w:rPr>
              <w:t>6 x 10</w:t>
            </w:r>
            <w:r w:rsidRPr="006C79EC">
              <w:rPr>
                <w:rFonts w:eastAsiaTheme="minorHAnsi" w:cstheme="minorBidi"/>
                <w:vertAlign w:val="superscript"/>
                <w:lang w:val="fr-FR" w:eastAsia="en-US"/>
              </w:rPr>
              <w:t>-</w:t>
            </w:r>
            <w:r w:rsidR="00D90006">
              <w:rPr>
                <w:rFonts w:eastAsiaTheme="minorHAnsi" w:cstheme="minorBidi"/>
                <w:vertAlign w:val="superscript"/>
                <w:lang w:val="fr-FR" w:eastAsia="en-US"/>
              </w:rPr>
              <w:t>6</w:t>
            </w:r>
          </w:p>
        </w:tc>
        <w:tc>
          <w:tcPr>
            <w:tcW w:w="1356" w:type="pct"/>
          </w:tcPr>
          <w:p w14:paraId="45BA14CD" w14:textId="29B5D373" w:rsidR="00E04736" w:rsidRPr="006C79EC" w:rsidRDefault="00D90006" w:rsidP="00E04736">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8</w:t>
            </w:r>
            <w:r w:rsidR="00E04736" w:rsidRPr="006C79EC">
              <w:rPr>
                <w:rFonts w:eastAsiaTheme="minorHAnsi" w:cstheme="minorBidi"/>
                <w:lang w:val="fr-FR" w:eastAsia="en-US"/>
              </w:rPr>
              <w:t>.</w:t>
            </w:r>
            <w:r w:rsidR="0063515F">
              <w:rPr>
                <w:rFonts w:eastAsiaTheme="minorHAnsi" w:cstheme="minorBidi"/>
                <w:lang w:val="fr-FR" w:eastAsia="en-US"/>
              </w:rPr>
              <w:t>0</w:t>
            </w:r>
            <w:r w:rsidR="00E04736" w:rsidRPr="006C79EC">
              <w:rPr>
                <w:rFonts w:eastAsiaTheme="minorHAnsi" w:cstheme="minorBidi"/>
                <w:lang w:val="fr-FR" w:eastAsia="en-US"/>
              </w:rPr>
              <w:t xml:space="preserve"> x 10</w:t>
            </w:r>
            <w:r w:rsidR="00E04736" w:rsidRPr="006C79EC">
              <w:rPr>
                <w:rFonts w:eastAsiaTheme="minorHAnsi" w:cstheme="minorBidi"/>
                <w:vertAlign w:val="superscript"/>
                <w:lang w:val="fr-FR" w:eastAsia="en-US"/>
              </w:rPr>
              <w:t>-</w:t>
            </w:r>
            <w:r>
              <w:rPr>
                <w:rFonts w:eastAsiaTheme="minorHAnsi" w:cstheme="minorBidi"/>
                <w:vertAlign w:val="superscript"/>
                <w:lang w:val="fr-FR" w:eastAsia="en-US"/>
              </w:rPr>
              <w:t>8</w:t>
            </w:r>
          </w:p>
        </w:tc>
        <w:tc>
          <w:tcPr>
            <w:tcW w:w="804" w:type="pct"/>
            <w:shd w:val="clear" w:color="auto" w:fill="auto"/>
            <w:tcMar>
              <w:top w:w="57" w:type="dxa"/>
              <w:bottom w:w="57" w:type="dxa"/>
            </w:tcMar>
          </w:tcPr>
          <w:p w14:paraId="0EBCC861"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n.a</w:t>
            </w:r>
            <w:r w:rsidRPr="006C79EC">
              <w:rPr>
                <w:rFonts w:asciiTheme="minorHAnsi" w:eastAsiaTheme="minorHAnsi" w:hAnsiTheme="minorHAnsi" w:cstheme="minorBidi"/>
                <w:lang w:val="fr-FR" w:eastAsia="en-US"/>
              </w:rPr>
              <w:t>*</w:t>
            </w:r>
          </w:p>
        </w:tc>
      </w:tr>
    </w:tbl>
    <w:p w14:paraId="28D8F206" w14:textId="6D0C022E" w:rsidR="00E04736" w:rsidRPr="006C79EC" w:rsidRDefault="00E04736" w:rsidP="00E04736">
      <w:pPr>
        <w:suppressAutoHyphens w:val="0"/>
        <w:spacing w:after="200" w:line="276" w:lineRule="auto"/>
        <w:jc w:val="both"/>
        <w:rPr>
          <w:rFonts w:eastAsiaTheme="minorHAnsi" w:cstheme="minorBidi"/>
          <w:lang w:val="sv-SE" w:eastAsia="en-US"/>
        </w:rPr>
      </w:pPr>
      <w:r w:rsidRPr="006C79EC">
        <w:rPr>
          <w:rFonts w:asciiTheme="minorHAnsi" w:eastAsiaTheme="minorHAnsi" w:hAnsiTheme="minorHAnsi" w:cstheme="minorBidi"/>
          <w:lang w:val="sv-SE" w:eastAsia="en-US"/>
        </w:rPr>
        <w:t>*</w:t>
      </w:r>
      <w:r w:rsidRPr="006C79EC">
        <w:rPr>
          <w:rFonts w:eastAsiaTheme="minorHAnsi" w:cstheme="minorBidi"/>
          <w:lang w:val="sv-SE" w:eastAsia="en-US"/>
        </w:rPr>
        <w:t>As for local dermal effect</w:t>
      </w:r>
      <w:r w:rsidR="001E4812" w:rsidRPr="006C79EC">
        <w:rPr>
          <w:rFonts w:eastAsiaTheme="minorHAnsi" w:cstheme="minorBidi"/>
          <w:lang w:val="sv-SE" w:eastAsia="en-US"/>
        </w:rPr>
        <w:t>,</w:t>
      </w:r>
      <w:r w:rsidRPr="006C79EC">
        <w:rPr>
          <w:rFonts w:eastAsiaTheme="minorHAnsi" w:cstheme="minorBidi"/>
          <w:lang w:val="sv-SE" w:eastAsia="en-US"/>
        </w:rPr>
        <w:t xml:space="preserve"> it is the concentration of the C(M)IT during the event of contact that is relevant, combined exposure</w:t>
      </w:r>
      <w:r w:rsidR="001E4812" w:rsidRPr="006C79EC">
        <w:rPr>
          <w:rFonts w:eastAsiaTheme="minorHAnsi" w:cstheme="minorBidi"/>
          <w:lang w:val="sv-SE" w:eastAsia="en-US"/>
        </w:rPr>
        <w:t>s</w:t>
      </w:r>
      <w:r w:rsidRPr="006C79EC">
        <w:rPr>
          <w:rFonts w:eastAsiaTheme="minorHAnsi" w:cstheme="minorBidi"/>
          <w:lang w:val="sv-SE" w:eastAsia="en-US"/>
        </w:rPr>
        <w:t xml:space="preserve"> have only been assessed for systemic exposure</w:t>
      </w:r>
      <w:r w:rsidR="001E4812" w:rsidRPr="006C79EC">
        <w:rPr>
          <w:rFonts w:eastAsiaTheme="minorHAnsi" w:cstheme="minorBidi"/>
          <w:lang w:val="sv-SE" w:eastAsia="en-US"/>
        </w:rPr>
        <w:t>s</w:t>
      </w:r>
      <w:r w:rsidRPr="006C79EC">
        <w:rPr>
          <w:rFonts w:eastAsiaTheme="minorHAnsi" w:cstheme="minorBidi"/>
          <w:lang w:val="sv-SE" w:eastAsia="en-US"/>
        </w:rPr>
        <w:t>.</w:t>
      </w:r>
    </w:p>
    <w:p w14:paraId="53F23D31" w14:textId="40D54201" w:rsidR="00DD0AB0" w:rsidRPr="006C79EC" w:rsidRDefault="00DD0AB0">
      <w:pPr>
        <w:suppressAutoHyphens w:val="0"/>
        <w:rPr>
          <w:rFonts w:asciiTheme="minorHAnsi" w:eastAsiaTheme="minorHAnsi" w:hAnsiTheme="minorHAnsi" w:cstheme="minorBidi"/>
          <w:lang w:val="sv-SE" w:eastAsia="en-US"/>
        </w:rPr>
      </w:pPr>
      <w:r w:rsidRPr="006C79EC">
        <w:rPr>
          <w:rFonts w:asciiTheme="minorHAnsi" w:eastAsiaTheme="minorHAnsi" w:hAnsiTheme="minorHAnsi" w:cstheme="minorBidi"/>
          <w:lang w:val="sv-SE" w:eastAsia="en-US"/>
        </w:rPr>
        <w:br w:type="page"/>
      </w:r>
    </w:p>
    <w:p w14:paraId="6F07E5C9" w14:textId="1117103F" w:rsidR="00E04736" w:rsidRDefault="00E04736" w:rsidP="00E04736">
      <w:pPr>
        <w:spacing w:after="240"/>
        <w:jc w:val="both"/>
        <w:rPr>
          <w:b/>
          <w:lang w:val="sv-SE"/>
        </w:rPr>
      </w:pPr>
      <w:r w:rsidRPr="000F7A1D">
        <w:rPr>
          <w:b/>
          <w:lang w:val="sv-SE"/>
        </w:rPr>
        <w:t xml:space="preserve">Scenario </w:t>
      </w:r>
      <w:r>
        <w:rPr>
          <w:b/>
          <w:lang w:val="sv-SE"/>
        </w:rPr>
        <w:t>[5]</w:t>
      </w:r>
      <w:r w:rsidRPr="000F7A1D">
        <w:rPr>
          <w:b/>
          <w:lang w:val="sv-SE"/>
        </w:rPr>
        <w:t xml:space="preserve"> - </w:t>
      </w:r>
      <w:r>
        <w:rPr>
          <w:b/>
          <w:lang w:val="sv-SE"/>
        </w:rPr>
        <w:t xml:space="preserve">Secondary direct exposure during </w:t>
      </w:r>
      <w:r w:rsidRPr="000F7A1D">
        <w:rPr>
          <w:b/>
          <w:lang w:val="sv-SE"/>
        </w:rPr>
        <w:t xml:space="preserve">application </w:t>
      </w:r>
      <w:r>
        <w:rPr>
          <w:b/>
          <w:lang w:val="sv-SE"/>
        </w:rPr>
        <w:t>:</w:t>
      </w:r>
      <w:r w:rsidRPr="000F7A1D">
        <w:rPr>
          <w:b/>
          <w:lang w:val="sv-SE"/>
        </w:rPr>
        <w:t xml:space="preserve"> Use of </w:t>
      </w:r>
      <w:r>
        <w:rPr>
          <w:b/>
          <w:lang w:val="sv-SE"/>
        </w:rPr>
        <w:t>detergents during pre-treatment of clothes</w:t>
      </w:r>
      <w:r w:rsidRPr="000F7A1D">
        <w:rPr>
          <w:b/>
          <w:lang w:val="sv-SE"/>
        </w:rPr>
        <w:t xml:space="preserve"> </w:t>
      </w: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818"/>
        <w:gridCol w:w="2126"/>
        <w:gridCol w:w="2332"/>
      </w:tblGrid>
      <w:tr w:rsidR="00E04736" w:rsidRPr="00E04736" w14:paraId="4D7B6DEA" w14:textId="77777777" w:rsidTr="00D161AF">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11FA6182" w14:textId="77777777" w:rsidR="00E04736" w:rsidRPr="00E04736" w:rsidRDefault="00E04736" w:rsidP="00E04736">
            <w:pPr>
              <w:keepNext/>
              <w:widowControl w:val="0"/>
              <w:tabs>
                <w:tab w:val="center" w:pos="4536"/>
                <w:tab w:val="right" w:pos="9072"/>
              </w:tabs>
              <w:suppressAutoHyphens w:val="0"/>
              <w:spacing w:after="200" w:line="276" w:lineRule="auto"/>
              <w:rPr>
                <w:rFonts w:asciiTheme="minorHAnsi" w:eastAsiaTheme="minorHAnsi" w:hAnsiTheme="minorHAnsi" w:cstheme="minorBidi"/>
                <w:sz w:val="22"/>
                <w:szCs w:val="22"/>
                <w:lang w:val="fr-FR" w:eastAsia="en-US"/>
              </w:rPr>
            </w:pPr>
            <w:r w:rsidRPr="00E04736">
              <w:rPr>
                <w:rFonts w:asciiTheme="minorHAnsi" w:eastAsia="Calibri" w:hAnsiTheme="minorHAnsi" w:cstheme="minorBidi"/>
                <w:b/>
                <w:bCs/>
                <w:i/>
                <w:color w:val="000000"/>
                <w:sz w:val="22"/>
                <w:szCs w:val="22"/>
                <w:lang w:val="fr-FR" w:eastAsia="en-GB"/>
              </w:rPr>
              <w:t>Description of Scenario [5]</w:t>
            </w:r>
          </w:p>
        </w:tc>
      </w:tr>
      <w:tr w:rsidR="00E04736" w:rsidRPr="00E04736" w14:paraId="147A85B3" w14:textId="77777777" w:rsidTr="00D161AF">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13347640" w14:textId="638E5BE0" w:rsidR="00E04736" w:rsidRPr="00B11F48" w:rsidRDefault="00E04736" w:rsidP="00E04736">
            <w:pPr>
              <w:suppressAutoHyphens w:val="0"/>
              <w:spacing w:line="276" w:lineRule="auto"/>
              <w:jc w:val="both"/>
              <w:rPr>
                <w:rFonts w:eastAsiaTheme="minorHAnsi" w:cstheme="minorBidi"/>
                <w:lang w:val="sv-SE" w:eastAsia="en-US"/>
              </w:rPr>
            </w:pPr>
            <w:r w:rsidRPr="00B11F48">
              <w:rPr>
                <w:rFonts w:eastAsiaTheme="minorHAnsi" w:cstheme="minorBidi"/>
                <w:lang w:val="sv-SE" w:eastAsia="en-US"/>
              </w:rPr>
              <w:t xml:space="preserve">ACTICIDE C1 is incorporated into liquid detergents at a maximum final </w:t>
            </w:r>
            <w:r w:rsidR="00237E0E" w:rsidRPr="00B11F48">
              <w:rPr>
                <w:rFonts w:eastAsiaTheme="minorHAnsi" w:cstheme="minorBidi"/>
                <w:lang w:val="sv-SE" w:eastAsia="en-US"/>
              </w:rPr>
              <w:t xml:space="preserve">of </w:t>
            </w:r>
            <w:r w:rsidRPr="00B11F48">
              <w:rPr>
                <w:rFonts w:eastAsiaTheme="minorHAnsi" w:cstheme="minorBidi"/>
                <w:lang w:val="sv-SE" w:eastAsia="en-US"/>
              </w:rPr>
              <w:t xml:space="preserve">C(M)IT a.i. concentration of 250 ppm.  </w:t>
            </w:r>
          </w:p>
          <w:p w14:paraId="5EA934F0" w14:textId="42641B59" w:rsidR="00E04736" w:rsidRPr="00B11F48" w:rsidRDefault="00E04736" w:rsidP="00E04736">
            <w:pPr>
              <w:suppressAutoHyphens w:val="0"/>
              <w:spacing w:after="200" w:line="276" w:lineRule="auto"/>
              <w:jc w:val="both"/>
              <w:rPr>
                <w:rFonts w:eastAsiaTheme="minorHAnsi" w:cstheme="minorBidi"/>
                <w:lang w:val="sv-SE" w:eastAsia="en-US"/>
              </w:rPr>
            </w:pPr>
            <w:r w:rsidRPr="00B11F48">
              <w:rPr>
                <w:rFonts w:eastAsiaTheme="minorHAnsi" w:cstheme="minorBidi"/>
                <w:lang w:val="sv-SE" w:eastAsia="en-US"/>
              </w:rPr>
              <w:t xml:space="preserve">Exposure to C(M)IT may occur when individuals use </w:t>
            </w:r>
            <w:r w:rsidR="00237E0E" w:rsidRPr="00B11F48">
              <w:rPr>
                <w:rFonts w:eastAsiaTheme="minorHAnsi" w:cstheme="minorBidi"/>
                <w:lang w:val="sv-SE" w:eastAsia="en-US"/>
              </w:rPr>
              <w:t xml:space="preserve">the </w:t>
            </w:r>
            <w:r w:rsidRPr="00B11F48">
              <w:rPr>
                <w:rFonts w:eastAsiaTheme="minorHAnsi" w:cstheme="minorBidi"/>
                <w:lang w:val="sv-SE" w:eastAsia="en-US"/>
              </w:rPr>
              <w:t>liquid detergent products containing the active ingredient during pre-treatment of clothes (spot removers).</w:t>
            </w:r>
          </w:p>
          <w:p w14:paraId="1C60C42A" w14:textId="0617DF40" w:rsidR="00E04736" w:rsidRPr="00B11F48" w:rsidRDefault="00E04736" w:rsidP="00E04736">
            <w:pPr>
              <w:suppressAutoHyphens w:val="0"/>
              <w:spacing w:after="200" w:line="276" w:lineRule="auto"/>
              <w:jc w:val="both"/>
              <w:rPr>
                <w:rFonts w:eastAsiaTheme="minorHAnsi" w:cstheme="minorBidi"/>
                <w:lang w:eastAsia="en-US"/>
              </w:rPr>
            </w:pPr>
            <w:r w:rsidRPr="00B11F48">
              <w:rPr>
                <w:rFonts w:eastAsiaTheme="minorHAnsi" w:cstheme="minorBidi"/>
                <w:lang w:eastAsia="en-US"/>
              </w:rPr>
              <w:t xml:space="preserve">Direct skin contact with </w:t>
            </w:r>
            <w:proofErr w:type="gramStart"/>
            <w:r w:rsidRPr="00B11F48">
              <w:rPr>
                <w:rFonts w:eastAsiaTheme="minorHAnsi" w:cstheme="minorBidi"/>
                <w:lang w:eastAsia="en-US"/>
              </w:rPr>
              <w:t>C(</w:t>
            </w:r>
            <w:proofErr w:type="gramEnd"/>
            <w:r w:rsidRPr="00B11F48">
              <w:rPr>
                <w:rFonts w:eastAsiaTheme="minorHAnsi" w:cstheme="minorBidi"/>
                <w:lang w:eastAsia="en-US"/>
              </w:rPr>
              <w:t>M)IT is possible when clothing stains are being removed by spot-treatment with neat liquid (undiluted product). This scenario covers also the potential exposure following incidental splash and spillage of product, e.g. while pouring the product in a washing-machine.</w:t>
            </w:r>
          </w:p>
          <w:p w14:paraId="47524517" w14:textId="77777777" w:rsidR="00E04736" w:rsidRPr="00B11F48" w:rsidRDefault="00E04736" w:rsidP="00E04736">
            <w:pPr>
              <w:suppressAutoHyphens w:val="0"/>
              <w:spacing w:after="200" w:line="276" w:lineRule="auto"/>
              <w:jc w:val="both"/>
              <w:rPr>
                <w:rFonts w:eastAsiaTheme="minorHAnsi" w:cstheme="minorBidi"/>
                <w:lang w:eastAsia="en-US"/>
              </w:rPr>
            </w:pPr>
            <w:r w:rsidRPr="00B11F48">
              <w:rPr>
                <w:rFonts w:eastAsiaTheme="minorHAnsi" w:cstheme="minorBidi"/>
                <w:lang w:eastAsia="en-US"/>
              </w:rPr>
              <w:t>To assess dermal exposure during pre-treatment of clothes, ConsExpo web and the Cleaning products fact sheet (updated version 2018) have been used.</w:t>
            </w:r>
          </w:p>
          <w:p w14:paraId="3A316849" w14:textId="77777777" w:rsidR="00E04736" w:rsidRPr="00B11F48" w:rsidRDefault="00E04736" w:rsidP="00E04736">
            <w:pPr>
              <w:suppressAutoHyphens w:val="0"/>
              <w:spacing w:after="200" w:line="276" w:lineRule="auto"/>
              <w:jc w:val="both"/>
              <w:rPr>
                <w:rFonts w:eastAsiaTheme="minorHAnsi" w:cstheme="minorBidi"/>
                <w:lang w:eastAsia="en-US"/>
              </w:rPr>
            </w:pPr>
            <w:r w:rsidRPr="00B11F48">
              <w:rPr>
                <w:rFonts w:eastAsiaTheme="minorHAnsi" w:cstheme="minorBidi"/>
                <w:lang w:eastAsia="en-US"/>
              </w:rPr>
              <w:t>Only dermal route is considered. Exposure by inhalation is negligible because of short duration.</w:t>
            </w:r>
          </w:p>
        </w:tc>
      </w:tr>
      <w:tr w:rsidR="00E04736" w:rsidRPr="00E04736" w14:paraId="6156D8FC"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3B67DAF3" w14:textId="77777777" w:rsidR="00E04736" w:rsidRPr="00B11F48" w:rsidRDefault="00E04736" w:rsidP="00E04736">
            <w:pPr>
              <w:suppressAutoHyphens w:val="0"/>
              <w:spacing w:after="200" w:line="276" w:lineRule="auto"/>
              <w:rPr>
                <w:rFonts w:eastAsiaTheme="minorHAnsi" w:cstheme="minorBidi"/>
                <w:lang w:eastAsia="en-US"/>
              </w:rPr>
            </w:pPr>
          </w:p>
        </w:tc>
        <w:tc>
          <w:tcPr>
            <w:tcW w:w="3818" w:type="dxa"/>
            <w:shd w:val="clear" w:color="auto" w:fill="auto"/>
            <w:tcMar>
              <w:top w:w="57" w:type="dxa"/>
              <w:bottom w:w="57" w:type="dxa"/>
            </w:tcMar>
          </w:tcPr>
          <w:p w14:paraId="1A477B97" w14:textId="77777777" w:rsidR="00E04736" w:rsidRPr="00B11F48" w:rsidRDefault="00E04736" w:rsidP="00E04736">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Parameters</w:t>
            </w:r>
          </w:p>
        </w:tc>
        <w:tc>
          <w:tcPr>
            <w:tcW w:w="2126" w:type="dxa"/>
            <w:shd w:val="clear" w:color="auto" w:fill="auto"/>
            <w:tcMar>
              <w:top w:w="57" w:type="dxa"/>
              <w:bottom w:w="57" w:type="dxa"/>
            </w:tcMar>
          </w:tcPr>
          <w:p w14:paraId="435D0521" w14:textId="77777777" w:rsidR="00E04736" w:rsidRPr="00B11F48" w:rsidRDefault="00E04736" w:rsidP="00E04736">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Value</w:t>
            </w:r>
          </w:p>
        </w:tc>
        <w:tc>
          <w:tcPr>
            <w:tcW w:w="2332" w:type="dxa"/>
          </w:tcPr>
          <w:p w14:paraId="629AA272" w14:textId="77777777" w:rsidR="00E04736" w:rsidRPr="00B11F48" w:rsidRDefault="00E04736" w:rsidP="00E04736">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Source</w:t>
            </w:r>
          </w:p>
        </w:tc>
      </w:tr>
      <w:tr w:rsidR="00E04736" w:rsidRPr="00E04736" w14:paraId="6590E488"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5BCF3920" w14:textId="77777777" w:rsidR="00E04736" w:rsidRPr="00B11F48" w:rsidRDefault="00E04736" w:rsidP="00E04736">
            <w:pPr>
              <w:suppressAutoHyphens w:val="0"/>
              <w:spacing w:after="200" w:line="276" w:lineRule="auto"/>
              <w:jc w:val="center"/>
              <w:rPr>
                <w:rFonts w:eastAsiaTheme="minorHAnsi" w:cstheme="minorBidi"/>
                <w:b/>
                <w:lang w:val="fr-FR" w:eastAsia="en-US"/>
              </w:rPr>
            </w:pPr>
            <w:r w:rsidRPr="00B11F48">
              <w:rPr>
                <w:rFonts w:eastAsiaTheme="minorHAnsi" w:cstheme="minorBidi"/>
                <w:b/>
                <w:lang w:val="fr-FR" w:eastAsia="en-US"/>
              </w:rPr>
              <w:t>Tier 1</w:t>
            </w:r>
          </w:p>
        </w:tc>
        <w:tc>
          <w:tcPr>
            <w:tcW w:w="3818" w:type="dxa"/>
            <w:shd w:val="clear" w:color="auto" w:fill="auto"/>
            <w:tcMar>
              <w:top w:w="57" w:type="dxa"/>
              <w:bottom w:w="57" w:type="dxa"/>
            </w:tcMar>
            <w:vAlign w:val="center"/>
          </w:tcPr>
          <w:p w14:paraId="37CF6AF3" w14:textId="77777777" w:rsidR="00E04736" w:rsidRPr="00B11F48" w:rsidRDefault="00E04736" w:rsidP="00E04736">
            <w:pPr>
              <w:suppressAutoHyphens w:val="0"/>
              <w:spacing w:after="200" w:line="276" w:lineRule="auto"/>
              <w:rPr>
                <w:rFonts w:eastAsiaTheme="minorHAnsi" w:cstheme="minorBidi"/>
                <w:lang w:eastAsia="en-US"/>
              </w:rPr>
            </w:pPr>
            <w:r w:rsidRPr="00B11F48">
              <w:rPr>
                <w:rFonts w:eastAsiaTheme="minorHAnsi" w:cstheme="minorBidi"/>
                <w:lang w:eastAsia="en-US"/>
              </w:rPr>
              <w:t>Highest concentration of a.s in the detergent</w:t>
            </w:r>
          </w:p>
        </w:tc>
        <w:tc>
          <w:tcPr>
            <w:tcW w:w="2126" w:type="dxa"/>
            <w:shd w:val="clear" w:color="auto" w:fill="auto"/>
            <w:tcMar>
              <w:top w:w="57" w:type="dxa"/>
              <w:bottom w:w="57" w:type="dxa"/>
            </w:tcMar>
          </w:tcPr>
          <w:p w14:paraId="2B46BC74" w14:textId="77777777" w:rsidR="00E04736" w:rsidRPr="00B11F48" w:rsidRDefault="00E04736" w:rsidP="00E04736">
            <w:pPr>
              <w:suppressAutoHyphens w:val="0"/>
              <w:spacing w:after="200" w:line="276" w:lineRule="auto"/>
              <w:rPr>
                <w:rFonts w:eastAsiaTheme="minorHAnsi" w:cstheme="minorBidi"/>
                <w:lang w:eastAsia="en-US"/>
              </w:rPr>
            </w:pPr>
            <w:r w:rsidRPr="00B11F48">
              <w:rPr>
                <w:rFonts w:eastAsiaTheme="minorHAnsi" w:cstheme="minorBidi"/>
                <w:lang w:eastAsia="en-US"/>
              </w:rPr>
              <w:t>0.025% a.i (250 ppm a.i or 0.25 mg/cm</w:t>
            </w:r>
            <w:r w:rsidRPr="00B11F48">
              <w:rPr>
                <w:rFonts w:eastAsiaTheme="minorHAnsi" w:cstheme="minorBidi"/>
                <w:vertAlign w:val="superscript"/>
                <w:lang w:eastAsia="en-US"/>
              </w:rPr>
              <w:t>3</w:t>
            </w:r>
            <w:r w:rsidRPr="00B11F48">
              <w:rPr>
                <w:rFonts w:eastAsiaTheme="minorHAnsi" w:cstheme="minorBidi"/>
                <w:lang w:eastAsia="en-US"/>
              </w:rPr>
              <w:t>)</w:t>
            </w:r>
          </w:p>
        </w:tc>
        <w:tc>
          <w:tcPr>
            <w:tcW w:w="2332" w:type="dxa"/>
          </w:tcPr>
          <w:p w14:paraId="53B86F41" w14:textId="77777777" w:rsidR="00E04736" w:rsidRPr="00B11F48" w:rsidRDefault="00E04736" w:rsidP="00E04736">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 xml:space="preserve">Applicant’s data </w:t>
            </w:r>
          </w:p>
        </w:tc>
      </w:tr>
      <w:tr w:rsidR="00E04736" w:rsidRPr="00E04736" w14:paraId="4B6E0515"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29C2009" w14:textId="77777777" w:rsidR="00E04736" w:rsidRPr="00B11F48" w:rsidRDefault="00E04736" w:rsidP="00E04736">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3A859897" w14:textId="77777777" w:rsidR="00E04736" w:rsidRPr="00B11F48" w:rsidRDefault="00E04736" w:rsidP="00E04736">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Exposure frequency (1/day)</w:t>
            </w:r>
          </w:p>
        </w:tc>
        <w:tc>
          <w:tcPr>
            <w:tcW w:w="2126" w:type="dxa"/>
            <w:shd w:val="clear" w:color="auto" w:fill="auto"/>
            <w:tcMar>
              <w:top w:w="57" w:type="dxa"/>
              <w:bottom w:w="57" w:type="dxa"/>
            </w:tcMar>
          </w:tcPr>
          <w:p w14:paraId="323BAFDA" w14:textId="77777777" w:rsidR="00E04736" w:rsidRPr="00B11F48" w:rsidRDefault="00E04736" w:rsidP="00E04736">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16</w:t>
            </w:r>
          </w:p>
        </w:tc>
        <w:tc>
          <w:tcPr>
            <w:tcW w:w="2332" w:type="dxa"/>
          </w:tcPr>
          <w:p w14:paraId="36D60441" w14:textId="77777777" w:rsidR="00E04736" w:rsidRPr="00B11F48" w:rsidRDefault="00E04736" w:rsidP="00E04736">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RMS assumption</w:t>
            </w:r>
          </w:p>
        </w:tc>
      </w:tr>
      <w:tr w:rsidR="00E04736" w:rsidRPr="00E04736" w14:paraId="358C6838"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56C5DDCE" w14:textId="77777777" w:rsidR="00E04736" w:rsidRPr="00B11F48" w:rsidRDefault="00E04736" w:rsidP="00E04736">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7FDB063E" w14:textId="77777777" w:rsidR="00E04736" w:rsidRPr="00B11F48" w:rsidRDefault="00E04736" w:rsidP="00E04736">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Exposed area (cm</w:t>
            </w:r>
            <w:r w:rsidRPr="00B11F48">
              <w:rPr>
                <w:rFonts w:eastAsiaTheme="minorHAnsi" w:cstheme="minorBidi"/>
                <w:vertAlign w:val="superscript"/>
                <w:lang w:val="fr-FR" w:eastAsia="en-US"/>
              </w:rPr>
              <w:t>2</w:t>
            </w:r>
            <w:r w:rsidRPr="00B11F48">
              <w:rPr>
                <w:rFonts w:eastAsiaTheme="minorHAnsi" w:cstheme="minorBidi"/>
                <w:lang w:val="fr-FR" w:eastAsia="en-US"/>
              </w:rPr>
              <w:t xml:space="preserve">) </w:t>
            </w:r>
          </w:p>
        </w:tc>
        <w:tc>
          <w:tcPr>
            <w:tcW w:w="2126" w:type="dxa"/>
            <w:shd w:val="clear" w:color="auto" w:fill="auto"/>
            <w:tcMar>
              <w:top w:w="57" w:type="dxa"/>
              <w:bottom w:w="57" w:type="dxa"/>
            </w:tcMar>
          </w:tcPr>
          <w:p w14:paraId="108B73A2" w14:textId="3356D010" w:rsidR="00E04736" w:rsidRPr="00B11F48" w:rsidRDefault="00E04736" w:rsidP="00E04736">
            <w:pPr>
              <w:suppressAutoHyphens w:val="0"/>
              <w:spacing w:line="276" w:lineRule="auto"/>
              <w:rPr>
                <w:rFonts w:eastAsiaTheme="minorHAnsi" w:cstheme="minorBidi"/>
                <w:lang w:val="fr-FR" w:eastAsia="en-US"/>
              </w:rPr>
            </w:pPr>
            <w:r w:rsidRPr="00B11F48">
              <w:rPr>
                <w:rFonts w:eastAsiaTheme="minorHAnsi" w:cstheme="minorBidi"/>
                <w:lang w:val="fr-FR" w:eastAsia="en-US"/>
              </w:rPr>
              <w:t>4</w:t>
            </w:r>
            <w:r w:rsidR="009A7E63">
              <w:rPr>
                <w:rFonts w:eastAsiaTheme="minorHAnsi" w:cstheme="minorBidi"/>
                <w:lang w:val="fr-FR" w:eastAsia="en-US"/>
              </w:rPr>
              <w:t>1</w:t>
            </w:r>
            <w:r w:rsidRPr="00B11F48">
              <w:rPr>
                <w:rFonts w:eastAsiaTheme="minorHAnsi" w:cstheme="minorBidi"/>
                <w:lang w:val="fr-FR" w:eastAsia="en-US"/>
              </w:rPr>
              <w:t>0</w:t>
            </w:r>
          </w:p>
        </w:tc>
        <w:tc>
          <w:tcPr>
            <w:tcW w:w="2332" w:type="dxa"/>
          </w:tcPr>
          <w:p w14:paraId="50DFD21C" w14:textId="77777777" w:rsidR="00E04736" w:rsidRPr="00B11F48" w:rsidRDefault="00E04736" w:rsidP="00E04736">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HEAd Hoc Recommendation 14</w:t>
            </w:r>
          </w:p>
        </w:tc>
      </w:tr>
      <w:tr w:rsidR="00E04736" w:rsidRPr="00E04736" w14:paraId="718D4C0B"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6870355" w14:textId="77777777" w:rsidR="00E04736" w:rsidRPr="00B11F48" w:rsidRDefault="00E04736" w:rsidP="00E04736">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6497CFA9" w14:textId="77777777" w:rsidR="00E04736" w:rsidRPr="00B11F48" w:rsidRDefault="00E04736" w:rsidP="00E04736">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Applied product amount (g)</w:t>
            </w:r>
          </w:p>
        </w:tc>
        <w:tc>
          <w:tcPr>
            <w:tcW w:w="2126" w:type="dxa"/>
            <w:shd w:val="clear" w:color="auto" w:fill="auto"/>
            <w:tcMar>
              <w:top w:w="57" w:type="dxa"/>
              <w:bottom w:w="57" w:type="dxa"/>
            </w:tcMar>
          </w:tcPr>
          <w:p w14:paraId="2F0662EF" w14:textId="731ABAD7" w:rsidR="00E04736" w:rsidRPr="00B11F48" w:rsidRDefault="00EC07BF" w:rsidP="00E04736">
            <w:pPr>
              <w:suppressAutoHyphens w:val="0"/>
              <w:spacing w:line="276" w:lineRule="auto"/>
              <w:rPr>
                <w:rFonts w:eastAsiaTheme="minorHAnsi" w:cstheme="minorBidi"/>
                <w:lang w:val="fr-FR" w:eastAsia="en-US"/>
              </w:rPr>
            </w:pPr>
            <w:r>
              <w:rPr>
                <w:rFonts w:eastAsiaTheme="minorHAnsi" w:cstheme="minorBidi"/>
                <w:lang w:val="fr-FR" w:eastAsia="en-US"/>
              </w:rPr>
              <w:t>1.3</w:t>
            </w:r>
          </w:p>
        </w:tc>
        <w:tc>
          <w:tcPr>
            <w:tcW w:w="2332" w:type="dxa"/>
          </w:tcPr>
          <w:p w14:paraId="230E2AD1" w14:textId="77777777" w:rsidR="00E04736" w:rsidRPr="00B11F48" w:rsidRDefault="00E04736" w:rsidP="00E04736">
            <w:pPr>
              <w:suppressAutoHyphens w:val="0"/>
              <w:spacing w:after="200" w:line="276" w:lineRule="auto"/>
              <w:rPr>
                <w:rFonts w:eastAsiaTheme="minorHAnsi" w:cstheme="minorBidi"/>
                <w:lang w:val="en-US" w:eastAsia="en-US"/>
              </w:rPr>
            </w:pPr>
            <w:r w:rsidRPr="00B11F48">
              <w:rPr>
                <w:rFonts w:eastAsiaTheme="minorHAnsi" w:cstheme="minorBidi"/>
                <w:lang w:val="en-US" w:eastAsia="en-US"/>
              </w:rPr>
              <w:t>Cleaning products fact sheet (ConsExpo)</w:t>
            </w:r>
          </w:p>
        </w:tc>
      </w:tr>
      <w:tr w:rsidR="00E04736" w:rsidRPr="00E04736" w14:paraId="755CE78E"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54AB4412" w14:textId="77777777" w:rsidR="00E04736" w:rsidRPr="00B11F48" w:rsidRDefault="00E04736" w:rsidP="00E04736">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495F4CF7" w14:textId="77777777" w:rsidR="00E04736" w:rsidRPr="00B11F48" w:rsidRDefault="00E04736" w:rsidP="00E04736">
            <w:pPr>
              <w:suppressAutoHyphens w:val="0"/>
              <w:spacing w:after="200" w:line="276" w:lineRule="auto"/>
              <w:rPr>
                <w:rFonts w:eastAsiaTheme="minorHAnsi" w:cstheme="minorBidi"/>
                <w:lang w:eastAsia="en-US"/>
              </w:rPr>
            </w:pPr>
            <w:r w:rsidRPr="00B11F48">
              <w:rPr>
                <w:rFonts w:eastAsiaTheme="minorHAnsi" w:cstheme="minorBidi"/>
                <w:lang w:eastAsia="en-US"/>
              </w:rPr>
              <w:t>Product fraction in contact with the skin</w:t>
            </w:r>
          </w:p>
        </w:tc>
        <w:tc>
          <w:tcPr>
            <w:tcW w:w="2126" w:type="dxa"/>
            <w:shd w:val="clear" w:color="auto" w:fill="auto"/>
            <w:tcMar>
              <w:top w:w="57" w:type="dxa"/>
              <w:bottom w:w="57" w:type="dxa"/>
            </w:tcMar>
          </w:tcPr>
          <w:p w14:paraId="6818852E" w14:textId="77777777" w:rsidR="00E04736" w:rsidRPr="00B11F48" w:rsidRDefault="00E04736" w:rsidP="00E04736">
            <w:pPr>
              <w:suppressAutoHyphens w:val="0"/>
              <w:spacing w:line="276" w:lineRule="auto"/>
              <w:rPr>
                <w:rFonts w:eastAsiaTheme="minorHAnsi" w:cstheme="minorBidi"/>
                <w:lang w:val="fr-FR" w:eastAsia="en-US"/>
              </w:rPr>
            </w:pPr>
            <w:r w:rsidRPr="00B11F48">
              <w:rPr>
                <w:rFonts w:eastAsiaTheme="minorHAnsi" w:cstheme="minorBidi"/>
                <w:lang w:val="fr-FR" w:eastAsia="en-US"/>
              </w:rPr>
              <w:t>25%</w:t>
            </w:r>
          </w:p>
        </w:tc>
        <w:tc>
          <w:tcPr>
            <w:tcW w:w="2332" w:type="dxa"/>
          </w:tcPr>
          <w:p w14:paraId="0FBA33AB" w14:textId="77777777" w:rsidR="00E04736" w:rsidRPr="00B11F48" w:rsidRDefault="00E04736" w:rsidP="00E04736">
            <w:pPr>
              <w:suppressAutoHyphens w:val="0"/>
              <w:spacing w:after="200" w:line="276" w:lineRule="auto"/>
              <w:rPr>
                <w:rFonts w:eastAsiaTheme="minorHAnsi" w:cstheme="minorBidi"/>
                <w:lang w:val="en-US" w:eastAsia="en-US"/>
              </w:rPr>
            </w:pPr>
            <w:r w:rsidRPr="00B11F48">
              <w:rPr>
                <w:rFonts w:eastAsiaTheme="minorHAnsi" w:cstheme="minorBidi"/>
                <w:lang w:val="en-US" w:eastAsia="en-US"/>
              </w:rPr>
              <w:t>Cleaning products fact sheet (ConsExpo)</w:t>
            </w:r>
          </w:p>
        </w:tc>
      </w:tr>
      <w:tr w:rsidR="00E04736" w:rsidRPr="00E04736" w14:paraId="124037AB"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82C3AE2" w14:textId="77777777" w:rsidR="00E04736" w:rsidRPr="00B11F48" w:rsidRDefault="00E04736" w:rsidP="00E04736">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23DBB32A" w14:textId="77777777" w:rsidR="00E04736" w:rsidRPr="00B11F48" w:rsidRDefault="00E04736" w:rsidP="00E04736">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Gloves penetration factor</w:t>
            </w:r>
          </w:p>
        </w:tc>
        <w:tc>
          <w:tcPr>
            <w:tcW w:w="2126" w:type="dxa"/>
            <w:shd w:val="clear" w:color="auto" w:fill="auto"/>
            <w:tcMar>
              <w:top w:w="57" w:type="dxa"/>
              <w:bottom w:w="57" w:type="dxa"/>
            </w:tcMar>
          </w:tcPr>
          <w:p w14:paraId="3E751B8A" w14:textId="77777777" w:rsidR="00E04736" w:rsidRPr="00B11F48" w:rsidRDefault="00E04736" w:rsidP="00E04736">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100%</w:t>
            </w:r>
          </w:p>
        </w:tc>
        <w:tc>
          <w:tcPr>
            <w:tcW w:w="2332" w:type="dxa"/>
          </w:tcPr>
          <w:p w14:paraId="2DAE4956" w14:textId="77777777" w:rsidR="00E04736" w:rsidRPr="00B11F48" w:rsidRDefault="00E04736" w:rsidP="00E04736">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HEEG Opinion 9</w:t>
            </w:r>
          </w:p>
        </w:tc>
      </w:tr>
      <w:tr w:rsidR="00E04736" w:rsidRPr="00E04736" w14:paraId="63231A52"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4A46347" w14:textId="77777777" w:rsidR="00E04736" w:rsidRPr="00B11F48" w:rsidRDefault="00E04736" w:rsidP="00E04736">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7181718F" w14:textId="77777777" w:rsidR="00E04736" w:rsidRPr="00B11F48" w:rsidRDefault="00E04736" w:rsidP="00E04736">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Body weight (kg)</w:t>
            </w:r>
          </w:p>
        </w:tc>
        <w:tc>
          <w:tcPr>
            <w:tcW w:w="2126" w:type="dxa"/>
            <w:shd w:val="clear" w:color="auto" w:fill="auto"/>
            <w:tcMar>
              <w:top w:w="57" w:type="dxa"/>
              <w:bottom w:w="57" w:type="dxa"/>
            </w:tcMar>
          </w:tcPr>
          <w:p w14:paraId="0DEE61D4" w14:textId="77777777" w:rsidR="00E04736" w:rsidRPr="00B11F48" w:rsidRDefault="00E04736" w:rsidP="00E04736">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60</w:t>
            </w:r>
          </w:p>
        </w:tc>
        <w:tc>
          <w:tcPr>
            <w:tcW w:w="2332" w:type="dxa"/>
          </w:tcPr>
          <w:p w14:paraId="0D2BC4A1" w14:textId="77777777" w:rsidR="00E04736" w:rsidRPr="00B11F48" w:rsidRDefault="00E04736" w:rsidP="00E04736">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HEADHoc recommendation 14</w:t>
            </w:r>
          </w:p>
        </w:tc>
      </w:tr>
      <w:tr w:rsidR="00E04736" w:rsidRPr="006C79EC" w14:paraId="4963C0C0"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54B5A0B7" w14:textId="77777777" w:rsidR="00E04736" w:rsidRPr="006C79EC" w:rsidRDefault="00E04736" w:rsidP="00E04736">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tcPr>
          <w:p w14:paraId="56E38005"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Dermal absorption</w:t>
            </w:r>
          </w:p>
        </w:tc>
        <w:tc>
          <w:tcPr>
            <w:tcW w:w="2126" w:type="dxa"/>
            <w:shd w:val="clear" w:color="auto" w:fill="auto"/>
            <w:tcMar>
              <w:top w:w="57" w:type="dxa"/>
              <w:bottom w:w="57" w:type="dxa"/>
            </w:tcMar>
          </w:tcPr>
          <w:p w14:paraId="70B31D19"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50% (non corrosive concentration)</w:t>
            </w:r>
          </w:p>
        </w:tc>
        <w:tc>
          <w:tcPr>
            <w:tcW w:w="2332" w:type="dxa"/>
          </w:tcPr>
          <w:p w14:paraId="22704DC2" w14:textId="1AF13B2B" w:rsidR="00E04736" w:rsidRPr="006C79EC" w:rsidRDefault="00E04736" w:rsidP="00237E0E">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Act</w:t>
            </w:r>
            <w:r w:rsidR="00237E0E" w:rsidRPr="006C79EC">
              <w:rPr>
                <w:rFonts w:eastAsiaTheme="minorHAnsi" w:cstheme="minorBidi"/>
                <w:lang w:val="fr-FR" w:eastAsia="en-US"/>
              </w:rPr>
              <w:t>i</w:t>
            </w:r>
            <w:r w:rsidRPr="006C79EC">
              <w:rPr>
                <w:rFonts w:eastAsiaTheme="minorHAnsi" w:cstheme="minorBidi"/>
                <w:lang w:val="fr-FR" w:eastAsia="en-US"/>
              </w:rPr>
              <w:t>ve substance data</w:t>
            </w:r>
          </w:p>
        </w:tc>
      </w:tr>
    </w:tbl>
    <w:p w14:paraId="7E19A5DB" w14:textId="7694DADE" w:rsidR="00E54F75" w:rsidRPr="006C79EC" w:rsidRDefault="00E54F75">
      <w:pPr>
        <w:tabs>
          <w:tab w:val="left" w:pos="5656"/>
        </w:tabs>
        <w:spacing w:line="260" w:lineRule="atLeast"/>
        <w:rPr>
          <w:rFonts w:eastAsia="Calibri"/>
          <w:b/>
          <w:lang w:eastAsia="en-US"/>
        </w:rPr>
      </w:pPr>
    </w:p>
    <w:p w14:paraId="479D79F6" w14:textId="5E31B74D" w:rsidR="00E54F75" w:rsidRPr="006C79EC" w:rsidRDefault="00E54F75">
      <w:pPr>
        <w:tabs>
          <w:tab w:val="left" w:pos="5656"/>
        </w:tabs>
        <w:spacing w:line="260" w:lineRule="atLeast"/>
        <w:rPr>
          <w:rFonts w:eastAsia="Calibri"/>
          <w:b/>
          <w:lang w:eastAsia="en-US"/>
        </w:rPr>
      </w:pPr>
    </w:p>
    <w:p w14:paraId="3451F298" w14:textId="4FFE7DBF" w:rsidR="00E04736" w:rsidRPr="006C79EC" w:rsidRDefault="00E04736">
      <w:pPr>
        <w:tabs>
          <w:tab w:val="left" w:pos="5656"/>
        </w:tabs>
        <w:spacing w:line="260" w:lineRule="atLeast"/>
        <w:rPr>
          <w:rFonts w:eastAsia="Calibri"/>
          <w:b/>
          <w:lang w:eastAsia="en-US"/>
        </w:rPr>
      </w:pPr>
    </w:p>
    <w:p w14:paraId="3447ABF0" w14:textId="5E11C1D9" w:rsidR="00E04736" w:rsidRPr="006C79EC" w:rsidRDefault="00E04736" w:rsidP="00E04736">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Calculations for Scenario [5]</w:t>
      </w:r>
    </w:p>
    <w:p w14:paraId="1EDF03ED" w14:textId="77777777" w:rsidR="00E04736" w:rsidRPr="006C79EC" w:rsidRDefault="00E04736" w:rsidP="00E04736">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08"/>
        <w:gridCol w:w="1662"/>
        <w:gridCol w:w="1730"/>
        <w:gridCol w:w="1732"/>
        <w:gridCol w:w="1952"/>
      </w:tblGrid>
      <w:tr w:rsidR="00E04736" w:rsidRPr="006C79EC" w14:paraId="45B93133" w14:textId="77777777" w:rsidTr="00D161AF">
        <w:trPr>
          <w:cantSplit/>
          <w:tblHeader/>
        </w:trPr>
        <w:tc>
          <w:tcPr>
            <w:tcW w:w="5000" w:type="pct"/>
            <w:gridSpan w:val="6"/>
            <w:shd w:val="clear" w:color="auto" w:fill="FFFFCC"/>
          </w:tcPr>
          <w:p w14:paraId="6CA65FE1"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professional uses</w:t>
            </w:r>
          </w:p>
        </w:tc>
      </w:tr>
      <w:tr w:rsidR="00E04736" w:rsidRPr="006C79EC" w14:paraId="38B63E41" w14:textId="77777777" w:rsidTr="00D161AF">
        <w:trPr>
          <w:cantSplit/>
          <w:tblHeader/>
        </w:trPr>
        <w:tc>
          <w:tcPr>
            <w:tcW w:w="595" w:type="pct"/>
            <w:shd w:val="clear" w:color="auto" w:fill="auto"/>
          </w:tcPr>
          <w:p w14:paraId="6CA1521C" w14:textId="77777777" w:rsidR="00E04736" w:rsidRPr="006C79EC" w:rsidRDefault="00E04736" w:rsidP="00E04736">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774" w:type="pct"/>
          </w:tcPr>
          <w:p w14:paraId="03D7DB2F" w14:textId="77777777" w:rsidR="00E04736" w:rsidRPr="006C79EC" w:rsidRDefault="00E04736" w:rsidP="00E04736">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853" w:type="pct"/>
          </w:tcPr>
          <w:p w14:paraId="0B0059D7"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278356B0"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8" w:type="pct"/>
            <w:shd w:val="clear" w:color="auto" w:fill="auto"/>
            <w:tcMar>
              <w:top w:w="57" w:type="dxa"/>
              <w:bottom w:w="57" w:type="dxa"/>
            </w:tcMar>
          </w:tcPr>
          <w:p w14:paraId="74A15FA6"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6DDF489B"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9" w:type="pct"/>
          </w:tcPr>
          <w:p w14:paraId="29F15254" w14:textId="77777777" w:rsidR="00E04736" w:rsidRPr="006C79EC" w:rsidRDefault="00E04736" w:rsidP="00E04736">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1001" w:type="pct"/>
            <w:shd w:val="clear" w:color="auto" w:fill="auto"/>
            <w:tcMar>
              <w:top w:w="57" w:type="dxa"/>
              <w:bottom w:w="57" w:type="dxa"/>
            </w:tcMar>
          </w:tcPr>
          <w:p w14:paraId="29F02946"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7D6C2437" w14:textId="77777777" w:rsidR="00E04736" w:rsidRPr="006C79EC" w:rsidRDefault="00E04736" w:rsidP="00E04736">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E04736" w:rsidRPr="006C79EC" w14:paraId="5F8C7EDE" w14:textId="77777777" w:rsidTr="00D161AF">
        <w:trPr>
          <w:cantSplit/>
          <w:tblHeader/>
        </w:trPr>
        <w:tc>
          <w:tcPr>
            <w:tcW w:w="595" w:type="pct"/>
            <w:shd w:val="clear" w:color="auto" w:fill="auto"/>
          </w:tcPr>
          <w:p w14:paraId="427F0939"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[5]</w:t>
            </w:r>
          </w:p>
        </w:tc>
        <w:tc>
          <w:tcPr>
            <w:tcW w:w="774" w:type="pct"/>
          </w:tcPr>
          <w:p w14:paraId="1E919FBC" w14:textId="77777777" w:rsidR="00E04736" w:rsidRPr="006C79EC" w:rsidRDefault="00E04736" w:rsidP="00E0473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853" w:type="pct"/>
          </w:tcPr>
          <w:p w14:paraId="53A9A279"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negligible</w:t>
            </w:r>
          </w:p>
        </w:tc>
        <w:tc>
          <w:tcPr>
            <w:tcW w:w="888" w:type="pct"/>
            <w:shd w:val="clear" w:color="auto" w:fill="auto"/>
            <w:tcMar>
              <w:top w:w="57" w:type="dxa"/>
              <w:bottom w:w="57" w:type="dxa"/>
            </w:tcMar>
          </w:tcPr>
          <w:p w14:paraId="2DCAD81F"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1.08 x 10</w:t>
            </w:r>
            <w:r w:rsidRPr="006C79EC">
              <w:rPr>
                <w:rFonts w:eastAsiaTheme="minorHAnsi" w:cstheme="minorBidi"/>
                <w:vertAlign w:val="superscript"/>
                <w:lang w:val="fr-FR" w:eastAsia="en-US"/>
              </w:rPr>
              <w:t>-2</w:t>
            </w:r>
          </w:p>
        </w:tc>
        <w:tc>
          <w:tcPr>
            <w:tcW w:w="889" w:type="pct"/>
          </w:tcPr>
          <w:p w14:paraId="59D1E0C5"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1001" w:type="pct"/>
            <w:shd w:val="clear" w:color="auto" w:fill="auto"/>
            <w:tcMar>
              <w:top w:w="57" w:type="dxa"/>
              <w:bottom w:w="57" w:type="dxa"/>
            </w:tcMar>
          </w:tcPr>
          <w:p w14:paraId="63A8D8A8"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1.08 x 10</w:t>
            </w:r>
            <w:r w:rsidRPr="006C79EC">
              <w:rPr>
                <w:rFonts w:eastAsiaTheme="minorHAnsi" w:cstheme="minorBidi"/>
                <w:vertAlign w:val="superscript"/>
                <w:lang w:val="fr-FR" w:eastAsia="en-US"/>
              </w:rPr>
              <w:t>-2</w:t>
            </w:r>
          </w:p>
        </w:tc>
      </w:tr>
    </w:tbl>
    <w:p w14:paraId="2BEC02AF" w14:textId="77777777" w:rsidR="00E04736" w:rsidRPr="006C79EC" w:rsidRDefault="00E04736" w:rsidP="00E04736">
      <w:pPr>
        <w:suppressAutoHyphens w:val="0"/>
        <w:spacing w:after="200" w:line="276" w:lineRule="auto"/>
        <w:rPr>
          <w:rFonts w:eastAsiaTheme="minorHAnsi" w:cstheme="minorBidi"/>
          <w:highlight w:val="cyan"/>
          <w:lang w:val="fr-FR" w:eastAsia="en-US"/>
        </w:rPr>
      </w:pPr>
    </w:p>
    <w:p w14:paraId="182FCCF7" w14:textId="77777777" w:rsidR="00E04736" w:rsidRPr="006C79EC" w:rsidRDefault="00E04736" w:rsidP="00E04736">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1"/>
        <w:gridCol w:w="1396"/>
        <w:gridCol w:w="2612"/>
        <w:gridCol w:w="2620"/>
        <w:gridCol w:w="1694"/>
      </w:tblGrid>
      <w:tr w:rsidR="00E04736" w:rsidRPr="006C79EC" w14:paraId="5C739BC1" w14:textId="77777777" w:rsidTr="006C79EC">
        <w:trPr>
          <w:cantSplit/>
          <w:trHeight w:val="351"/>
          <w:tblHeader/>
        </w:trPr>
        <w:tc>
          <w:tcPr>
            <w:tcW w:w="5000" w:type="pct"/>
            <w:gridSpan w:val="5"/>
            <w:shd w:val="clear" w:color="auto" w:fill="FFFFCC"/>
          </w:tcPr>
          <w:p w14:paraId="7CD6EDF4"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professional uses</w:t>
            </w:r>
          </w:p>
        </w:tc>
      </w:tr>
      <w:tr w:rsidR="00E04736" w:rsidRPr="006C79EC" w14:paraId="006886BD" w14:textId="77777777" w:rsidTr="006C79EC">
        <w:trPr>
          <w:cantSplit/>
          <w:trHeight w:val="749"/>
          <w:tblHeader/>
        </w:trPr>
        <w:tc>
          <w:tcPr>
            <w:tcW w:w="758" w:type="pct"/>
            <w:vMerge w:val="restart"/>
            <w:shd w:val="clear" w:color="auto" w:fill="auto"/>
            <w:vAlign w:val="center"/>
          </w:tcPr>
          <w:p w14:paraId="5A2B2D87" w14:textId="77777777" w:rsidR="00E04736" w:rsidRPr="006C79EC" w:rsidRDefault="00E04736" w:rsidP="00E04736">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730" w:type="pct"/>
            <w:vMerge w:val="restart"/>
            <w:vAlign w:val="center"/>
          </w:tcPr>
          <w:p w14:paraId="457E7BE5" w14:textId="77777777" w:rsidR="00E04736" w:rsidRPr="006C79EC" w:rsidRDefault="00E04736" w:rsidP="00E04736">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2708" w:type="pct"/>
            <w:gridSpan w:val="2"/>
            <w:vAlign w:val="center"/>
          </w:tcPr>
          <w:p w14:paraId="2063D097"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inhalation concentration</w:t>
            </w:r>
          </w:p>
          <w:p w14:paraId="304606E0" w14:textId="0AE782A0"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(mg pure C(M)IT/m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805" w:type="pct"/>
            <w:vMerge w:val="restart"/>
            <w:shd w:val="clear" w:color="auto" w:fill="auto"/>
            <w:tcMar>
              <w:top w:w="57" w:type="dxa"/>
              <w:bottom w:w="57" w:type="dxa"/>
            </w:tcMar>
            <w:vAlign w:val="center"/>
          </w:tcPr>
          <w:p w14:paraId="098286EF"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dermal concentration</w:t>
            </w:r>
          </w:p>
          <w:p w14:paraId="6F7F4435" w14:textId="0105A3FF"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(ppm pure C(M)IT)</w:t>
            </w:r>
          </w:p>
        </w:tc>
      </w:tr>
      <w:tr w:rsidR="00E04736" w:rsidRPr="006C79EC" w14:paraId="10A9EB2F" w14:textId="77777777" w:rsidTr="006C79EC">
        <w:trPr>
          <w:cantSplit/>
          <w:trHeight w:val="796"/>
          <w:tblHeader/>
        </w:trPr>
        <w:tc>
          <w:tcPr>
            <w:tcW w:w="758" w:type="pct"/>
            <w:vMerge/>
            <w:shd w:val="clear" w:color="auto" w:fill="auto"/>
            <w:vAlign w:val="center"/>
          </w:tcPr>
          <w:p w14:paraId="4505C046" w14:textId="77777777" w:rsidR="00E04736" w:rsidRPr="006C79EC" w:rsidRDefault="00E04736" w:rsidP="00E04736">
            <w:pPr>
              <w:suppressAutoHyphens w:val="0"/>
              <w:spacing w:after="200" w:line="276" w:lineRule="auto"/>
              <w:jc w:val="center"/>
              <w:rPr>
                <w:rFonts w:eastAsiaTheme="minorHAnsi" w:cstheme="minorBidi"/>
                <w:b/>
                <w:lang w:eastAsia="en-US"/>
              </w:rPr>
            </w:pPr>
          </w:p>
        </w:tc>
        <w:tc>
          <w:tcPr>
            <w:tcW w:w="730" w:type="pct"/>
            <w:vMerge/>
            <w:vAlign w:val="center"/>
          </w:tcPr>
          <w:p w14:paraId="08AE1F71" w14:textId="77777777" w:rsidR="00E04736" w:rsidRPr="006C79EC" w:rsidRDefault="00E04736" w:rsidP="00E04736">
            <w:pPr>
              <w:suppressAutoHyphens w:val="0"/>
              <w:spacing w:after="200" w:line="276" w:lineRule="auto"/>
              <w:jc w:val="center"/>
              <w:rPr>
                <w:rFonts w:eastAsiaTheme="minorHAnsi" w:cstheme="minorBidi"/>
                <w:b/>
                <w:lang w:eastAsia="en-US"/>
              </w:rPr>
            </w:pPr>
          </w:p>
        </w:tc>
        <w:tc>
          <w:tcPr>
            <w:tcW w:w="1352" w:type="pct"/>
            <w:vAlign w:val="center"/>
          </w:tcPr>
          <w:p w14:paraId="1AF8E408" w14:textId="77777777" w:rsidR="00E04736" w:rsidRPr="006C79EC" w:rsidRDefault="00E04736" w:rsidP="00E04736">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During the task</w:t>
            </w:r>
          </w:p>
        </w:tc>
        <w:tc>
          <w:tcPr>
            <w:tcW w:w="1356" w:type="pct"/>
            <w:vAlign w:val="center"/>
          </w:tcPr>
          <w:p w14:paraId="5950C04D" w14:textId="77777777" w:rsidR="00E04736" w:rsidRPr="006C79EC" w:rsidRDefault="00E04736" w:rsidP="00E04736">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Daily mean concentration (8h TWA)</w:t>
            </w:r>
          </w:p>
        </w:tc>
        <w:tc>
          <w:tcPr>
            <w:tcW w:w="805" w:type="pct"/>
            <w:vMerge/>
            <w:shd w:val="clear" w:color="auto" w:fill="auto"/>
            <w:tcMar>
              <w:top w:w="57" w:type="dxa"/>
              <w:bottom w:w="57" w:type="dxa"/>
            </w:tcMar>
            <w:vAlign w:val="center"/>
          </w:tcPr>
          <w:p w14:paraId="09EE290F" w14:textId="77777777" w:rsidR="00E04736" w:rsidRPr="006C79EC" w:rsidRDefault="00E04736" w:rsidP="00E04736">
            <w:pPr>
              <w:suppressAutoHyphens w:val="0"/>
              <w:spacing w:after="200" w:line="276" w:lineRule="auto"/>
              <w:jc w:val="center"/>
              <w:rPr>
                <w:rFonts w:eastAsiaTheme="minorHAnsi" w:cstheme="minorBidi"/>
                <w:b/>
                <w:lang w:eastAsia="en-US"/>
              </w:rPr>
            </w:pPr>
          </w:p>
        </w:tc>
      </w:tr>
      <w:tr w:rsidR="00E04736" w:rsidRPr="006C79EC" w14:paraId="65CF9615" w14:textId="77777777" w:rsidTr="006C79EC">
        <w:trPr>
          <w:cantSplit/>
          <w:trHeight w:val="550"/>
          <w:tblHeader/>
        </w:trPr>
        <w:tc>
          <w:tcPr>
            <w:tcW w:w="758" w:type="pct"/>
            <w:shd w:val="clear" w:color="auto" w:fill="auto"/>
          </w:tcPr>
          <w:p w14:paraId="61B02F88" w14:textId="71CE6052" w:rsidR="00E04736" w:rsidRPr="006C79EC" w:rsidRDefault="00E04736" w:rsidP="006B2DE6">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w:t>
            </w:r>
            <w:r w:rsidR="006B2DE6">
              <w:rPr>
                <w:rFonts w:eastAsiaTheme="minorHAnsi" w:cstheme="minorBidi"/>
                <w:lang w:val="fr-FR" w:eastAsia="en-US"/>
              </w:rPr>
              <w:t>5</w:t>
            </w:r>
            <w:r w:rsidRPr="006C79EC">
              <w:rPr>
                <w:rFonts w:eastAsiaTheme="minorHAnsi" w:cstheme="minorBidi"/>
                <w:lang w:val="fr-FR" w:eastAsia="en-US"/>
              </w:rPr>
              <w:t>]</w:t>
            </w:r>
          </w:p>
        </w:tc>
        <w:tc>
          <w:tcPr>
            <w:tcW w:w="730" w:type="pct"/>
          </w:tcPr>
          <w:p w14:paraId="3F1C5CDB"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352" w:type="pct"/>
          </w:tcPr>
          <w:p w14:paraId="3E231F57"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negligible</w:t>
            </w:r>
          </w:p>
        </w:tc>
        <w:tc>
          <w:tcPr>
            <w:tcW w:w="1356" w:type="pct"/>
          </w:tcPr>
          <w:p w14:paraId="64762804"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negligible</w:t>
            </w:r>
          </w:p>
        </w:tc>
        <w:tc>
          <w:tcPr>
            <w:tcW w:w="805" w:type="pct"/>
            <w:shd w:val="clear" w:color="auto" w:fill="auto"/>
            <w:tcMar>
              <w:top w:w="57" w:type="dxa"/>
              <w:bottom w:w="57" w:type="dxa"/>
            </w:tcMar>
          </w:tcPr>
          <w:p w14:paraId="23EA125F" w14:textId="77777777" w:rsidR="00E04736" w:rsidRPr="006C79EC" w:rsidRDefault="00E04736" w:rsidP="00E04736">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250</w:t>
            </w:r>
          </w:p>
        </w:tc>
      </w:tr>
    </w:tbl>
    <w:p w14:paraId="67BDA015" w14:textId="77777777" w:rsidR="00E04736" w:rsidRPr="006C79EC" w:rsidRDefault="00E04736" w:rsidP="00E04736">
      <w:pPr>
        <w:suppressAutoHyphens w:val="0"/>
        <w:spacing w:after="200" w:line="276" w:lineRule="auto"/>
        <w:jc w:val="both"/>
        <w:rPr>
          <w:rFonts w:eastAsiaTheme="minorHAnsi" w:cstheme="minorBidi"/>
          <w:lang w:val="fr-FR" w:eastAsia="en-US"/>
        </w:rPr>
      </w:pPr>
    </w:p>
    <w:p w14:paraId="722DF1D4" w14:textId="77777777" w:rsidR="009D0C0B" w:rsidRPr="006C79EC" w:rsidRDefault="00FA480B">
      <w:pPr>
        <w:rPr>
          <w:rFonts w:eastAsia="Calibri"/>
          <w:i/>
          <w:u w:val="single"/>
          <w:lang w:eastAsia="en-US"/>
        </w:rPr>
      </w:pPr>
      <w:r w:rsidRPr="006C79EC">
        <w:rPr>
          <w:rFonts w:eastAsia="Calibri"/>
          <w:i/>
          <w:u w:val="single"/>
          <w:lang w:eastAsia="en-US"/>
        </w:rPr>
        <w:t>Combined scenarios</w:t>
      </w:r>
    </w:p>
    <w:p w14:paraId="67A3416F" w14:textId="7E811354" w:rsidR="009D0C0B" w:rsidRPr="006C79EC" w:rsidRDefault="009D0C0B">
      <w:pPr>
        <w:spacing w:line="260" w:lineRule="atLeast"/>
        <w:rPr>
          <w:rFonts w:eastAsia="Calibri"/>
          <w:lang w:eastAsia="en-US"/>
        </w:rPr>
      </w:pPr>
    </w:p>
    <w:p w14:paraId="48A58C32" w14:textId="77777777" w:rsidR="00E04736" w:rsidRPr="006C79EC" w:rsidRDefault="00E04736" w:rsidP="00E04736">
      <w:pPr>
        <w:spacing w:after="240"/>
        <w:jc w:val="both"/>
      </w:pPr>
      <w:r w:rsidRPr="006C79EC">
        <w:t>Combination of these scenarios is possible: a professional pre-treating and washing clothes on the same day.</w:t>
      </w:r>
    </w:p>
    <w:p w14:paraId="12003CD9" w14:textId="77777777" w:rsidR="00E04736" w:rsidRPr="006C79EC" w:rsidRDefault="00E04736" w:rsidP="00E04736">
      <w:pPr>
        <w:spacing w:after="240"/>
        <w:rPr>
          <w:i/>
          <w:u w:val="single"/>
        </w:rPr>
      </w:pPr>
      <w:r w:rsidRPr="006C79EC">
        <w:rPr>
          <w:i/>
          <w:u w:val="single"/>
        </w:rPr>
        <w:t>Systemic effects</w:t>
      </w:r>
    </w:p>
    <w:tbl>
      <w:tblPr>
        <w:tblW w:w="51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08"/>
        <w:gridCol w:w="1662"/>
        <w:gridCol w:w="1730"/>
        <w:gridCol w:w="1734"/>
        <w:gridCol w:w="2243"/>
      </w:tblGrid>
      <w:tr w:rsidR="00E04736" w:rsidRPr="006C79EC" w14:paraId="4495EDC2" w14:textId="77777777" w:rsidTr="006C79EC">
        <w:trPr>
          <w:cantSplit/>
          <w:tblHeader/>
        </w:trPr>
        <w:tc>
          <w:tcPr>
            <w:tcW w:w="5000" w:type="pct"/>
            <w:gridSpan w:val="6"/>
            <w:shd w:val="clear" w:color="auto" w:fill="FFFFCC"/>
          </w:tcPr>
          <w:p w14:paraId="2E2B0CC7" w14:textId="77777777" w:rsidR="00E04736" w:rsidRPr="006C79EC" w:rsidRDefault="00E04736" w:rsidP="00D161AF">
            <w:pPr>
              <w:jc w:val="center"/>
              <w:rPr>
                <w:b/>
              </w:rPr>
            </w:pPr>
            <w:r w:rsidRPr="006C79EC">
              <w:rPr>
                <w:b/>
              </w:rPr>
              <w:t>Summary table: estimated exposure from professional uses</w:t>
            </w:r>
          </w:p>
        </w:tc>
      </w:tr>
      <w:tr w:rsidR="00E04736" w:rsidRPr="006C79EC" w14:paraId="237A849F" w14:textId="77777777" w:rsidTr="006C79EC">
        <w:trPr>
          <w:cantSplit/>
          <w:tblHeader/>
        </w:trPr>
        <w:tc>
          <w:tcPr>
            <w:tcW w:w="587" w:type="pct"/>
            <w:shd w:val="clear" w:color="auto" w:fill="auto"/>
          </w:tcPr>
          <w:p w14:paraId="46CEFF8C" w14:textId="77777777" w:rsidR="00E04736" w:rsidRPr="006C79EC" w:rsidRDefault="00E04736" w:rsidP="00D161AF">
            <w:pPr>
              <w:rPr>
                <w:b/>
              </w:rPr>
            </w:pPr>
            <w:r w:rsidRPr="006C79EC">
              <w:rPr>
                <w:b/>
              </w:rPr>
              <w:t>Exposure scenario</w:t>
            </w:r>
          </w:p>
        </w:tc>
        <w:tc>
          <w:tcPr>
            <w:tcW w:w="750" w:type="pct"/>
          </w:tcPr>
          <w:p w14:paraId="0E2E700F" w14:textId="77777777" w:rsidR="00E04736" w:rsidRPr="006C79EC" w:rsidRDefault="00E04736" w:rsidP="00D161AF">
            <w:pPr>
              <w:rPr>
                <w:b/>
              </w:rPr>
            </w:pPr>
            <w:r w:rsidRPr="006C79EC">
              <w:rPr>
                <w:b/>
              </w:rPr>
              <w:t>Tier/PPE</w:t>
            </w:r>
          </w:p>
        </w:tc>
        <w:tc>
          <w:tcPr>
            <w:tcW w:w="826" w:type="pct"/>
          </w:tcPr>
          <w:p w14:paraId="268DACE4" w14:textId="77777777" w:rsidR="00E04736" w:rsidRPr="006C79EC" w:rsidRDefault="00E04736" w:rsidP="00D161AF">
            <w:pPr>
              <w:rPr>
                <w:b/>
              </w:rPr>
            </w:pPr>
            <w:r w:rsidRPr="006C79EC">
              <w:rPr>
                <w:b/>
              </w:rPr>
              <w:t>Estimated inhalation uptake</w:t>
            </w:r>
          </w:p>
          <w:p w14:paraId="242E7E92" w14:textId="77777777" w:rsidR="00E04736" w:rsidRPr="006C79EC" w:rsidRDefault="00E04736" w:rsidP="00D161AF">
            <w:pPr>
              <w:rPr>
                <w:b/>
              </w:rPr>
            </w:pPr>
            <w:r w:rsidRPr="006C79EC">
              <w:rPr>
                <w:b/>
              </w:rPr>
              <w:t>(mg/kg bw/d)</w:t>
            </w:r>
          </w:p>
        </w:tc>
        <w:tc>
          <w:tcPr>
            <w:tcW w:w="860" w:type="pct"/>
            <w:shd w:val="clear" w:color="auto" w:fill="auto"/>
            <w:tcMar>
              <w:top w:w="57" w:type="dxa"/>
              <w:bottom w:w="57" w:type="dxa"/>
            </w:tcMar>
          </w:tcPr>
          <w:p w14:paraId="26BA756A" w14:textId="77777777" w:rsidR="00E04736" w:rsidRPr="006C79EC" w:rsidRDefault="00E04736" w:rsidP="00D161AF">
            <w:pPr>
              <w:rPr>
                <w:b/>
              </w:rPr>
            </w:pPr>
            <w:r w:rsidRPr="006C79EC">
              <w:rPr>
                <w:b/>
              </w:rPr>
              <w:t>Estimated dermal uptake</w:t>
            </w:r>
          </w:p>
          <w:p w14:paraId="5A373D32" w14:textId="77777777" w:rsidR="00E04736" w:rsidRPr="006C79EC" w:rsidRDefault="00E04736" w:rsidP="00D161AF">
            <w:pPr>
              <w:rPr>
                <w:b/>
              </w:rPr>
            </w:pPr>
            <w:r w:rsidRPr="006C79EC">
              <w:rPr>
                <w:b/>
              </w:rPr>
              <w:t>(mg/kg bw/d)</w:t>
            </w:r>
          </w:p>
        </w:tc>
        <w:tc>
          <w:tcPr>
            <w:tcW w:w="862" w:type="pct"/>
          </w:tcPr>
          <w:p w14:paraId="14339144" w14:textId="77777777" w:rsidR="00E04736" w:rsidRPr="006C79EC" w:rsidRDefault="00E04736" w:rsidP="00D161AF">
            <w:pPr>
              <w:rPr>
                <w:b/>
              </w:rPr>
            </w:pPr>
            <w:r w:rsidRPr="006C79EC">
              <w:rPr>
                <w:b/>
              </w:rPr>
              <w:t>Estimated oral uptake</w:t>
            </w:r>
          </w:p>
        </w:tc>
        <w:tc>
          <w:tcPr>
            <w:tcW w:w="1115" w:type="pct"/>
            <w:shd w:val="clear" w:color="auto" w:fill="auto"/>
            <w:tcMar>
              <w:top w:w="57" w:type="dxa"/>
              <w:bottom w:w="57" w:type="dxa"/>
            </w:tcMar>
          </w:tcPr>
          <w:p w14:paraId="195898F9" w14:textId="77777777" w:rsidR="00E04736" w:rsidRPr="006C79EC" w:rsidRDefault="00E04736" w:rsidP="00D161AF">
            <w:pPr>
              <w:rPr>
                <w:b/>
              </w:rPr>
            </w:pPr>
            <w:r w:rsidRPr="006C79EC">
              <w:rPr>
                <w:b/>
              </w:rPr>
              <w:t>Estimated total uptake</w:t>
            </w:r>
          </w:p>
          <w:p w14:paraId="76F155EE" w14:textId="77777777" w:rsidR="00E04736" w:rsidRPr="006C79EC" w:rsidRDefault="00E04736" w:rsidP="00D161AF">
            <w:pPr>
              <w:rPr>
                <w:b/>
              </w:rPr>
            </w:pPr>
            <w:r w:rsidRPr="006C79EC">
              <w:rPr>
                <w:b/>
              </w:rPr>
              <w:t>(mg/kg bw/d)</w:t>
            </w:r>
          </w:p>
        </w:tc>
      </w:tr>
      <w:tr w:rsidR="00E04736" w:rsidRPr="006C79EC" w14:paraId="0E6A59BD" w14:textId="77777777" w:rsidTr="006C79EC">
        <w:trPr>
          <w:cantSplit/>
          <w:tblHeader/>
        </w:trPr>
        <w:tc>
          <w:tcPr>
            <w:tcW w:w="587" w:type="pct"/>
            <w:shd w:val="clear" w:color="auto" w:fill="auto"/>
          </w:tcPr>
          <w:p w14:paraId="2E3E96AA" w14:textId="77777777" w:rsidR="00E04736" w:rsidRPr="006C79EC" w:rsidRDefault="00E04736" w:rsidP="00D161AF">
            <w:r w:rsidRPr="006C79EC">
              <w:t>Scenario [4,5]</w:t>
            </w:r>
          </w:p>
        </w:tc>
        <w:tc>
          <w:tcPr>
            <w:tcW w:w="750" w:type="pct"/>
          </w:tcPr>
          <w:p w14:paraId="3226B580" w14:textId="77777777" w:rsidR="00E04736" w:rsidRPr="006C79EC" w:rsidRDefault="00E04736" w:rsidP="00D161AF">
            <w:r w:rsidRPr="006C79EC">
              <w:t>Tier 1/no PPE</w:t>
            </w:r>
          </w:p>
        </w:tc>
        <w:tc>
          <w:tcPr>
            <w:tcW w:w="826" w:type="pct"/>
          </w:tcPr>
          <w:p w14:paraId="120DBCC1" w14:textId="36D78C43" w:rsidR="00E04736" w:rsidRPr="006C79EC" w:rsidRDefault="00EA2054" w:rsidP="00D161AF">
            <w:pPr>
              <w:jc w:val="center"/>
            </w:pPr>
            <w:r>
              <w:t>2</w:t>
            </w:r>
            <w:r w:rsidR="00E04736" w:rsidRPr="006C79EC">
              <w:t>.</w:t>
            </w:r>
            <w:r>
              <w:t>06</w:t>
            </w:r>
            <w:r w:rsidR="00E04736" w:rsidRPr="006C79EC">
              <w:t xml:space="preserve"> x 10</w:t>
            </w:r>
            <w:r w:rsidR="00E04736" w:rsidRPr="006C79EC">
              <w:rPr>
                <w:vertAlign w:val="superscript"/>
              </w:rPr>
              <w:t>-</w:t>
            </w:r>
            <w:r>
              <w:rPr>
                <w:vertAlign w:val="superscript"/>
              </w:rPr>
              <w:t>8</w:t>
            </w:r>
          </w:p>
        </w:tc>
        <w:tc>
          <w:tcPr>
            <w:tcW w:w="860" w:type="pct"/>
            <w:shd w:val="clear" w:color="auto" w:fill="auto"/>
            <w:tcMar>
              <w:top w:w="57" w:type="dxa"/>
              <w:bottom w:w="57" w:type="dxa"/>
            </w:tcMar>
          </w:tcPr>
          <w:p w14:paraId="340EF601" w14:textId="77777777" w:rsidR="00E04736" w:rsidRPr="006C79EC" w:rsidRDefault="00E04736" w:rsidP="00D161AF">
            <w:pPr>
              <w:jc w:val="center"/>
            </w:pPr>
            <w:r w:rsidRPr="006C79EC">
              <w:t>1.20 x 10</w:t>
            </w:r>
            <w:r w:rsidRPr="006C79EC">
              <w:rPr>
                <w:vertAlign w:val="superscript"/>
              </w:rPr>
              <w:t>-2</w:t>
            </w:r>
          </w:p>
        </w:tc>
        <w:tc>
          <w:tcPr>
            <w:tcW w:w="862" w:type="pct"/>
          </w:tcPr>
          <w:p w14:paraId="3D005F8D" w14:textId="77777777" w:rsidR="00E04736" w:rsidRPr="006C79EC" w:rsidRDefault="00E04736" w:rsidP="00D161AF">
            <w:pPr>
              <w:jc w:val="center"/>
            </w:pPr>
            <w:r w:rsidRPr="006C79EC">
              <w:t>-</w:t>
            </w:r>
          </w:p>
        </w:tc>
        <w:tc>
          <w:tcPr>
            <w:tcW w:w="1115" w:type="pct"/>
            <w:shd w:val="clear" w:color="auto" w:fill="auto"/>
            <w:tcMar>
              <w:top w:w="57" w:type="dxa"/>
              <w:bottom w:w="57" w:type="dxa"/>
            </w:tcMar>
          </w:tcPr>
          <w:p w14:paraId="525E803C" w14:textId="016B93D1" w:rsidR="00E04736" w:rsidRPr="006C79EC" w:rsidRDefault="00E04736" w:rsidP="00D161AF">
            <w:pPr>
              <w:jc w:val="center"/>
            </w:pPr>
            <w:r w:rsidRPr="006C79EC">
              <w:t>1.2</w:t>
            </w:r>
            <w:r w:rsidR="00EA2054">
              <w:t>0</w:t>
            </w:r>
            <w:r w:rsidRPr="006C79EC">
              <w:t xml:space="preserve"> x 10</w:t>
            </w:r>
            <w:r w:rsidRPr="006C79EC">
              <w:rPr>
                <w:vertAlign w:val="superscript"/>
              </w:rPr>
              <w:t>-2</w:t>
            </w:r>
          </w:p>
        </w:tc>
      </w:tr>
    </w:tbl>
    <w:p w14:paraId="21015645" w14:textId="77777777" w:rsidR="00E04736" w:rsidRPr="006C79EC" w:rsidRDefault="00E04736" w:rsidP="00E04736">
      <w:pPr>
        <w:rPr>
          <w:highlight w:val="cyan"/>
        </w:rPr>
      </w:pPr>
    </w:p>
    <w:p w14:paraId="4B5747CB" w14:textId="799C46D3" w:rsidR="00E04736" w:rsidRDefault="00E04736" w:rsidP="00E04736">
      <w:pPr>
        <w:jc w:val="both"/>
        <w:rPr>
          <w:i/>
          <w:u w:val="single"/>
          <w:lang w:val="sv-SE"/>
        </w:rPr>
      </w:pPr>
      <w:r w:rsidRPr="006C79EC">
        <w:rPr>
          <w:i/>
          <w:u w:val="single"/>
          <w:lang w:val="sv-SE"/>
        </w:rPr>
        <w:t>Local effects</w:t>
      </w:r>
    </w:p>
    <w:p w14:paraId="7B55FC38" w14:textId="77777777" w:rsidR="006C79EC" w:rsidRPr="006C79EC" w:rsidRDefault="006C79EC" w:rsidP="00E04736">
      <w:pPr>
        <w:jc w:val="both"/>
        <w:rPr>
          <w:i/>
          <w:u w:val="single"/>
          <w:lang w:val="sv-SE"/>
        </w:rPr>
      </w:pPr>
    </w:p>
    <w:tbl>
      <w:tblPr>
        <w:tblW w:w="51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1"/>
        <w:gridCol w:w="1426"/>
        <w:gridCol w:w="2643"/>
        <w:gridCol w:w="2651"/>
        <w:gridCol w:w="1857"/>
      </w:tblGrid>
      <w:tr w:rsidR="00E04736" w:rsidRPr="006C79EC" w14:paraId="75DFFE1A" w14:textId="77777777" w:rsidTr="006C79EC">
        <w:trPr>
          <w:cantSplit/>
          <w:trHeight w:val="351"/>
          <w:tblHeader/>
        </w:trPr>
        <w:tc>
          <w:tcPr>
            <w:tcW w:w="5000" w:type="pct"/>
            <w:gridSpan w:val="5"/>
            <w:shd w:val="clear" w:color="auto" w:fill="FFFFCC"/>
          </w:tcPr>
          <w:p w14:paraId="6E6A0F75" w14:textId="77777777" w:rsidR="00E04736" w:rsidRPr="006C79EC" w:rsidRDefault="00E04736" w:rsidP="00D161AF">
            <w:pPr>
              <w:jc w:val="center"/>
              <w:rPr>
                <w:b/>
              </w:rPr>
            </w:pPr>
            <w:r w:rsidRPr="006C79EC">
              <w:rPr>
                <w:b/>
              </w:rPr>
              <w:t>Summary table: estimated exposure concentration from professional uses</w:t>
            </w:r>
          </w:p>
        </w:tc>
      </w:tr>
      <w:tr w:rsidR="00E04736" w:rsidRPr="006C79EC" w14:paraId="20ED4EDB" w14:textId="77777777" w:rsidTr="006C79EC">
        <w:trPr>
          <w:cantSplit/>
          <w:trHeight w:val="749"/>
          <w:tblHeader/>
        </w:trPr>
        <w:tc>
          <w:tcPr>
            <w:tcW w:w="736" w:type="pct"/>
            <w:vMerge w:val="restart"/>
            <w:shd w:val="clear" w:color="auto" w:fill="auto"/>
            <w:vAlign w:val="center"/>
          </w:tcPr>
          <w:p w14:paraId="2D241C5D" w14:textId="77777777" w:rsidR="00E04736" w:rsidRPr="006C79EC" w:rsidRDefault="00E04736" w:rsidP="00D161AF">
            <w:pPr>
              <w:jc w:val="center"/>
              <w:rPr>
                <w:b/>
              </w:rPr>
            </w:pPr>
            <w:r w:rsidRPr="006C79EC">
              <w:rPr>
                <w:b/>
              </w:rPr>
              <w:t>Exposure scenario</w:t>
            </w:r>
          </w:p>
        </w:tc>
        <w:tc>
          <w:tcPr>
            <w:tcW w:w="709" w:type="pct"/>
            <w:vMerge w:val="restart"/>
            <w:vAlign w:val="center"/>
          </w:tcPr>
          <w:p w14:paraId="5D60EB6F" w14:textId="77777777" w:rsidR="00E04736" w:rsidRPr="006C79EC" w:rsidRDefault="00E04736" w:rsidP="00D161AF">
            <w:pPr>
              <w:jc w:val="center"/>
              <w:rPr>
                <w:b/>
              </w:rPr>
            </w:pPr>
            <w:r w:rsidRPr="006C79EC">
              <w:rPr>
                <w:b/>
              </w:rPr>
              <w:t>Tier/PPE</w:t>
            </w:r>
          </w:p>
        </w:tc>
        <w:tc>
          <w:tcPr>
            <w:tcW w:w="2632" w:type="pct"/>
            <w:gridSpan w:val="2"/>
            <w:vAlign w:val="center"/>
          </w:tcPr>
          <w:p w14:paraId="6A34DE62" w14:textId="77777777" w:rsidR="00E04736" w:rsidRPr="006C79EC" w:rsidRDefault="00E04736" w:rsidP="00D161AF">
            <w:pPr>
              <w:jc w:val="center"/>
              <w:rPr>
                <w:b/>
              </w:rPr>
            </w:pPr>
            <w:r w:rsidRPr="006C79EC">
              <w:rPr>
                <w:b/>
              </w:rPr>
              <w:t>Estimated inhalation concentration</w:t>
            </w:r>
          </w:p>
          <w:p w14:paraId="0944465F" w14:textId="76BFC9C8" w:rsidR="00E04736" w:rsidRPr="006C79EC" w:rsidRDefault="00E04736" w:rsidP="00E04736">
            <w:pPr>
              <w:jc w:val="center"/>
              <w:rPr>
                <w:b/>
              </w:rPr>
            </w:pPr>
            <w:r w:rsidRPr="006C79EC">
              <w:rPr>
                <w:b/>
              </w:rPr>
              <w:t>(mg pure C(M)IT/m</w:t>
            </w:r>
            <w:r w:rsidRPr="006C79EC">
              <w:rPr>
                <w:b/>
                <w:vertAlign w:val="superscript"/>
              </w:rPr>
              <w:t>3</w:t>
            </w:r>
            <w:r w:rsidRPr="006C79EC">
              <w:rPr>
                <w:b/>
              </w:rPr>
              <w:t>)</w:t>
            </w:r>
          </w:p>
        </w:tc>
        <w:tc>
          <w:tcPr>
            <w:tcW w:w="923" w:type="pct"/>
            <w:vMerge w:val="restart"/>
            <w:shd w:val="clear" w:color="auto" w:fill="auto"/>
            <w:tcMar>
              <w:top w:w="57" w:type="dxa"/>
              <w:bottom w:w="57" w:type="dxa"/>
            </w:tcMar>
            <w:vAlign w:val="center"/>
          </w:tcPr>
          <w:p w14:paraId="1B4C6C27" w14:textId="77777777" w:rsidR="00E04736" w:rsidRPr="006C79EC" w:rsidRDefault="00E04736" w:rsidP="00D161AF">
            <w:pPr>
              <w:jc w:val="center"/>
              <w:rPr>
                <w:b/>
              </w:rPr>
            </w:pPr>
            <w:r w:rsidRPr="006C79EC">
              <w:rPr>
                <w:b/>
              </w:rPr>
              <w:t>Estimated dermal concentration</w:t>
            </w:r>
          </w:p>
          <w:p w14:paraId="5DDDCC23" w14:textId="2220EEBB" w:rsidR="00E04736" w:rsidRPr="006C79EC" w:rsidRDefault="00E04736" w:rsidP="00D161AF">
            <w:pPr>
              <w:jc w:val="center"/>
              <w:rPr>
                <w:b/>
              </w:rPr>
            </w:pPr>
            <w:r w:rsidRPr="006C79EC">
              <w:rPr>
                <w:b/>
              </w:rPr>
              <w:t>(ppm pure C(M)IT)</w:t>
            </w:r>
          </w:p>
        </w:tc>
      </w:tr>
      <w:tr w:rsidR="00E04736" w:rsidRPr="006C79EC" w14:paraId="43306A38" w14:textId="77777777" w:rsidTr="006C79EC">
        <w:trPr>
          <w:cantSplit/>
          <w:trHeight w:val="796"/>
          <w:tblHeader/>
        </w:trPr>
        <w:tc>
          <w:tcPr>
            <w:tcW w:w="736" w:type="pct"/>
            <w:vMerge/>
            <w:shd w:val="clear" w:color="auto" w:fill="auto"/>
            <w:vAlign w:val="center"/>
          </w:tcPr>
          <w:p w14:paraId="4AF6EFDD" w14:textId="77777777" w:rsidR="00E04736" w:rsidRPr="006C79EC" w:rsidRDefault="00E04736" w:rsidP="00D161AF">
            <w:pPr>
              <w:jc w:val="center"/>
              <w:rPr>
                <w:b/>
              </w:rPr>
            </w:pPr>
          </w:p>
        </w:tc>
        <w:tc>
          <w:tcPr>
            <w:tcW w:w="709" w:type="pct"/>
            <w:vMerge/>
            <w:vAlign w:val="center"/>
          </w:tcPr>
          <w:p w14:paraId="7E5CD5FC" w14:textId="77777777" w:rsidR="00E04736" w:rsidRPr="006C79EC" w:rsidRDefault="00E04736" w:rsidP="00D161AF">
            <w:pPr>
              <w:jc w:val="center"/>
              <w:rPr>
                <w:b/>
              </w:rPr>
            </w:pPr>
          </w:p>
        </w:tc>
        <w:tc>
          <w:tcPr>
            <w:tcW w:w="1314" w:type="pct"/>
            <w:vAlign w:val="center"/>
          </w:tcPr>
          <w:p w14:paraId="4A8A298B" w14:textId="77777777" w:rsidR="00E04736" w:rsidRPr="006C79EC" w:rsidRDefault="00E04736" w:rsidP="00D161AF">
            <w:pPr>
              <w:jc w:val="center"/>
              <w:rPr>
                <w:b/>
              </w:rPr>
            </w:pPr>
            <w:r w:rsidRPr="006C79EC">
              <w:rPr>
                <w:b/>
              </w:rPr>
              <w:t>During the task</w:t>
            </w:r>
          </w:p>
        </w:tc>
        <w:tc>
          <w:tcPr>
            <w:tcW w:w="1318" w:type="pct"/>
            <w:vAlign w:val="center"/>
          </w:tcPr>
          <w:p w14:paraId="3168A339" w14:textId="77777777" w:rsidR="00E04736" w:rsidRPr="006C79EC" w:rsidRDefault="00E04736" w:rsidP="00D161AF">
            <w:pPr>
              <w:jc w:val="center"/>
              <w:rPr>
                <w:b/>
              </w:rPr>
            </w:pPr>
            <w:r w:rsidRPr="006C79EC">
              <w:rPr>
                <w:b/>
              </w:rPr>
              <w:t>Daily mean concentration (8h TWA)</w:t>
            </w:r>
          </w:p>
        </w:tc>
        <w:tc>
          <w:tcPr>
            <w:tcW w:w="923" w:type="pct"/>
            <w:vMerge/>
            <w:shd w:val="clear" w:color="auto" w:fill="auto"/>
            <w:tcMar>
              <w:top w:w="57" w:type="dxa"/>
              <w:bottom w:w="57" w:type="dxa"/>
            </w:tcMar>
            <w:vAlign w:val="center"/>
          </w:tcPr>
          <w:p w14:paraId="164A8080" w14:textId="77777777" w:rsidR="00E04736" w:rsidRPr="006C79EC" w:rsidRDefault="00E04736" w:rsidP="00D161AF">
            <w:pPr>
              <w:jc w:val="center"/>
              <w:rPr>
                <w:b/>
              </w:rPr>
            </w:pPr>
          </w:p>
        </w:tc>
      </w:tr>
      <w:tr w:rsidR="00E04736" w:rsidRPr="006C79EC" w14:paraId="0CF44AA7" w14:textId="77777777" w:rsidTr="006C79EC">
        <w:trPr>
          <w:cantSplit/>
          <w:trHeight w:val="550"/>
          <w:tblHeader/>
        </w:trPr>
        <w:tc>
          <w:tcPr>
            <w:tcW w:w="736" w:type="pct"/>
            <w:shd w:val="clear" w:color="auto" w:fill="auto"/>
          </w:tcPr>
          <w:p w14:paraId="3367B744" w14:textId="77777777" w:rsidR="00E04736" w:rsidRPr="006C79EC" w:rsidRDefault="00E04736" w:rsidP="00D161AF">
            <w:r w:rsidRPr="006C79EC">
              <w:t>Scenario [4,5]</w:t>
            </w:r>
          </w:p>
        </w:tc>
        <w:tc>
          <w:tcPr>
            <w:tcW w:w="709" w:type="pct"/>
          </w:tcPr>
          <w:p w14:paraId="2CEE8C23" w14:textId="77777777" w:rsidR="00E04736" w:rsidRPr="006C79EC" w:rsidRDefault="00E04736" w:rsidP="00D161AF">
            <w:pPr>
              <w:jc w:val="center"/>
            </w:pPr>
            <w:r w:rsidRPr="006C79EC">
              <w:t>Tier 1/no PPE</w:t>
            </w:r>
          </w:p>
        </w:tc>
        <w:tc>
          <w:tcPr>
            <w:tcW w:w="1314" w:type="pct"/>
          </w:tcPr>
          <w:p w14:paraId="5682EBC9" w14:textId="4AC65441" w:rsidR="00E04736" w:rsidRPr="006C79EC" w:rsidRDefault="00E04736" w:rsidP="00D161AF">
            <w:pPr>
              <w:jc w:val="center"/>
            </w:pPr>
            <w:r w:rsidRPr="006C79EC">
              <w:t>1.</w:t>
            </w:r>
            <w:r w:rsidR="00C50519">
              <w:t>26</w:t>
            </w:r>
            <w:r w:rsidRPr="006C79EC">
              <w:t xml:space="preserve"> x 10</w:t>
            </w:r>
            <w:r w:rsidRPr="006C79EC">
              <w:rPr>
                <w:vertAlign w:val="superscript"/>
              </w:rPr>
              <w:t>-</w:t>
            </w:r>
            <w:r w:rsidR="00C50519">
              <w:rPr>
                <w:vertAlign w:val="superscript"/>
              </w:rPr>
              <w:t>6</w:t>
            </w:r>
          </w:p>
        </w:tc>
        <w:tc>
          <w:tcPr>
            <w:tcW w:w="1318" w:type="pct"/>
          </w:tcPr>
          <w:p w14:paraId="779C6C63" w14:textId="0E5BD8C2" w:rsidR="00E04736" w:rsidRPr="006C79EC" w:rsidRDefault="00C50519" w:rsidP="00D161AF">
            <w:pPr>
              <w:jc w:val="center"/>
            </w:pPr>
            <w:r>
              <w:t>8</w:t>
            </w:r>
            <w:r w:rsidR="00E04736" w:rsidRPr="006C79EC">
              <w:t>.</w:t>
            </w:r>
            <w:r>
              <w:t>0</w:t>
            </w:r>
            <w:r w:rsidR="00E04736" w:rsidRPr="006C79EC">
              <w:t xml:space="preserve"> x 10</w:t>
            </w:r>
            <w:r w:rsidR="00E04736" w:rsidRPr="006C79EC">
              <w:rPr>
                <w:vertAlign w:val="superscript"/>
              </w:rPr>
              <w:t>-</w:t>
            </w:r>
            <w:r>
              <w:rPr>
                <w:vertAlign w:val="superscript"/>
              </w:rPr>
              <w:t>8</w:t>
            </w:r>
          </w:p>
        </w:tc>
        <w:tc>
          <w:tcPr>
            <w:tcW w:w="923" w:type="pct"/>
            <w:shd w:val="clear" w:color="auto" w:fill="auto"/>
            <w:tcMar>
              <w:top w:w="57" w:type="dxa"/>
              <w:bottom w:w="57" w:type="dxa"/>
            </w:tcMar>
          </w:tcPr>
          <w:p w14:paraId="46F70129" w14:textId="77777777" w:rsidR="00E04736" w:rsidRPr="006C79EC" w:rsidRDefault="00E04736" w:rsidP="00D161AF">
            <w:pPr>
              <w:jc w:val="center"/>
            </w:pPr>
            <w:r w:rsidRPr="006C79EC">
              <w:t>n.a</w:t>
            </w:r>
          </w:p>
        </w:tc>
      </w:tr>
    </w:tbl>
    <w:p w14:paraId="12E0AA75" w14:textId="4E80BB51" w:rsidR="00E04736" w:rsidRPr="006C79EC" w:rsidRDefault="00E04736" w:rsidP="00E04736">
      <w:pPr>
        <w:jc w:val="both"/>
      </w:pPr>
    </w:p>
    <w:p w14:paraId="3B9EF315" w14:textId="108C1C62" w:rsidR="00DD0AB0" w:rsidRPr="006C79EC" w:rsidRDefault="00DD0AB0">
      <w:pPr>
        <w:suppressAutoHyphens w:val="0"/>
      </w:pPr>
      <w:r w:rsidRPr="006C79EC">
        <w:br w:type="page"/>
      </w:r>
    </w:p>
    <w:p w14:paraId="35DC1ACD" w14:textId="77777777" w:rsidR="00D161AF" w:rsidRPr="006C79EC" w:rsidRDefault="00D161AF" w:rsidP="00D161AF">
      <w:pPr>
        <w:suppressAutoHyphens w:val="0"/>
        <w:spacing w:after="200" w:line="276" w:lineRule="auto"/>
        <w:jc w:val="both"/>
        <w:rPr>
          <w:rFonts w:eastAsiaTheme="minorHAnsi" w:cstheme="minorBidi"/>
          <w:b/>
          <w:lang w:val="sv-SE" w:eastAsia="en-US"/>
        </w:rPr>
      </w:pPr>
      <w:r w:rsidRPr="006C79EC">
        <w:rPr>
          <w:rFonts w:eastAsiaTheme="minorHAnsi" w:cstheme="minorBidi"/>
          <w:b/>
          <w:lang w:val="sv-SE" w:eastAsia="en-US"/>
        </w:rPr>
        <w:t xml:space="preserve">Scenario [6] - Secondary exposure during application : Use of detergents during hand dishwashing </w:t>
      </w:r>
    </w:p>
    <w:p w14:paraId="57FD013D" w14:textId="77777777" w:rsidR="00D161AF" w:rsidRPr="006C79EC" w:rsidRDefault="00D161AF" w:rsidP="00D161AF">
      <w:pPr>
        <w:suppressAutoHyphens w:val="0"/>
        <w:spacing w:line="276" w:lineRule="auto"/>
        <w:jc w:val="both"/>
        <w:rPr>
          <w:rFonts w:eastAsiaTheme="minorHAnsi" w:cstheme="minorBidi"/>
          <w:lang w:val="sv-SE" w:eastAsia="en-US"/>
        </w:rPr>
      </w:pPr>
      <w:r w:rsidRPr="006C79EC">
        <w:rPr>
          <w:rFonts w:eastAsiaTheme="minorHAnsi" w:cstheme="minorBidi"/>
          <w:lang w:val="sv-SE" w:eastAsia="en-US"/>
        </w:rPr>
        <w:t xml:space="preserve">ACTICIDE C1 is incorporated into liquid detergents at a maximum final C(M)IT a.i. concentration of up to 250 ppm.  </w:t>
      </w:r>
    </w:p>
    <w:p w14:paraId="2025680A" w14:textId="77777777" w:rsidR="00D161AF" w:rsidRPr="006C79EC" w:rsidRDefault="00D161AF" w:rsidP="00D161AF">
      <w:pPr>
        <w:suppressAutoHyphens w:val="0"/>
        <w:spacing w:after="200" w:line="276" w:lineRule="auto"/>
        <w:jc w:val="both"/>
        <w:rPr>
          <w:rFonts w:eastAsiaTheme="minorHAnsi" w:cstheme="minorBidi"/>
          <w:lang w:val="sv-SE" w:eastAsia="en-US"/>
        </w:rPr>
      </w:pPr>
      <w:r w:rsidRPr="006C79EC">
        <w:rPr>
          <w:rFonts w:eastAsiaTheme="minorHAnsi" w:cstheme="minorBidi"/>
          <w:lang w:val="sv-SE" w:eastAsia="en-US"/>
        </w:rPr>
        <w:t>Exposure to C(M)IT may occur when individuals use liquid detergent products containing the active ingredient during hand dishwashing</w:t>
      </w:r>
    </w:p>
    <w:p w14:paraId="56150A2B" w14:textId="77777777" w:rsidR="00D161AF" w:rsidRPr="006C79EC" w:rsidRDefault="00D161AF" w:rsidP="00D161AF">
      <w:pPr>
        <w:suppressAutoHyphens w:val="0"/>
        <w:spacing w:line="276" w:lineRule="auto"/>
        <w:jc w:val="both"/>
        <w:rPr>
          <w:rFonts w:eastAsiaTheme="minorHAnsi" w:cstheme="minorBidi"/>
          <w:lang w:val="sv-SE" w:eastAsia="en-US"/>
        </w:rPr>
      </w:pPr>
      <w:r w:rsidRPr="006C79EC">
        <w:rPr>
          <w:rFonts w:eastAsiaTheme="minorHAnsi" w:cstheme="minorBidi"/>
          <w:lang w:val="sv-SE" w:eastAsia="en-US"/>
        </w:rPr>
        <w:t xml:space="preserve">Whereas professionals will more often wash dishes in machine, hand dishwshing is a worst-case scenario for professional dish washers. </w:t>
      </w:r>
    </w:p>
    <w:p w14:paraId="0033F8DA" w14:textId="77777777" w:rsidR="00D161AF" w:rsidRPr="006C79EC" w:rsidRDefault="00D161AF" w:rsidP="00D161AF">
      <w:pPr>
        <w:suppressAutoHyphens w:val="0"/>
        <w:spacing w:line="276" w:lineRule="auto"/>
        <w:jc w:val="both"/>
        <w:rPr>
          <w:rFonts w:eastAsiaTheme="minorHAnsi" w:cstheme="minorBidi"/>
          <w:lang w:val="sv-SE" w:eastAsia="en-US"/>
        </w:rPr>
      </w:pPr>
      <w:r w:rsidRPr="006C79EC">
        <w:rPr>
          <w:rFonts w:eastAsiaTheme="minorHAnsi" w:cstheme="minorBidi"/>
          <w:lang w:val="sv-SE" w:eastAsia="en-US"/>
        </w:rPr>
        <w:t>The task is divided in two scenarios assessed separately:</w:t>
      </w:r>
    </w:p>
    <w:p w14:paraId="64DE85E1" w14:textId="77777777" w:rsidR="00D161AF" w:rsidRPr="006C79EC" w:rsidRDefault="00D161AF" w:rsidP="00D161AF">
      <w:pPr>
        <w:suppressAutoHyphens w:val="0"/>
        <w:spacing w:line="276" w:lineRule="auto"/>
        <w:jc w:val="both"/>
        <w:rPr>
          <w:rFonts w:eastAsiaTheme="minorHAnsi" w:cstheme="minorBidi"/>
          <w:lang w:val="sv-SE" w:eastAsia="en-US"/>
        </w:rPr>
      </w:pPr>
      <w:r w:rsidRPr="006C79EC">
        <w:rPr>
          <w:rFonts w:eastAsiaTheme="minorHAnsi" w:cstheme="minorBidi"/>
          <w:lang w:val="sv-SE" w:eastAsia="en-US"/>
        </w:rPr>
        <w:t>-</w:t>
      </w:r>
      <w:r w:rsidRPr="006C79EC">
        <w:rPr>
          <w:rFonts w:eastAsiaTheme="minorHAnsi" w:cstheme="minorBidi"/>
          <w:lang w:val="sv-SE" w:eastAsia="en-US"/>
        </w:rPr>
        <w:tab/>
        <w:t>Scenario [6a]: Mixing&amp;Loading (common to machine- or hand-dishwashing);</w:t>
      </w:r>
    </w:p>
    <w:p w14:paraId="47C2FBE8" w14:textId="77777777" w:rsidR="00D161AF" w:rsidRPr="006C79EC" w:rsidRDefault="00D161AF" w:rsidP="00D161AF">
      <w:pPr>
        <w:suppressAutoHyphens w:val="0"/>
        <w:spacing w:line="276" w:lineRule="auto"/>
        <w:jc w:val="both"/>
        <w:rPr>
          <w:rFonts w:eastAsiaTheme="minorHAnsi" w:cstheme="minorBidi"/>
          <w:lang w:val="sv-SE" w:eastAsia="en-US"/>
        </w:rPr>
      </w:pPr>
      <w:r w:rsidRPr="006C79EC">
        <w:rPr>
          <w:rFonts w:eastAsiaTheme="minorHAnsi" w:cstheme="minorBidi"/>
          <w:lang w:val="sv-SE" w:eastAsia="en-US"/>
        </w:rPr>
        <w:t>-</w:t>
      </w:r>
      <w:r w:rsidRPr="006C79EC">
        <w:rPr>
          <w:rFonts w:eastAsiaTheme="minorHAnsi" w:cstheme="minorBidi"/>
          <w:lang w:val="sv-SE" w:eastAsia="en-US"/>
        </w:rPr>
        <w:tab/>
        <w:t>Scenario [6b]: Application (for hand- dishwashing only).</w:t>
      </w:r>
    </w:p>
    <w:p w14:paraId="1E46BC1D" w14:textId="77777777" w:rsidR="00D161AF" w:rsidRPr="006C79EC" w:rsidRDefault="00D161AF" w:rsidP="00D161AF">
      <w:pPr>
        <w:suppressAutoHyphens w:val="0"/>
        <w:spacing w:line="276" w:lineRule="auto"/>
        <w:jc w:val="both"/>
        <w:rPr>
          <w:rFonts w:eastAsiaTheme="minorHAnsi" w:cstheme="minorBidi"/>
          <w:lang w:val="sv-SE" w:eastAsia="en-US"/>
        </w:rPr>
      </w:pPr>
    </w:p>
    <w:tbl>
      <w:tblPr>
        <w:tblW w:w="9500" w:type="dxa"/>
        <w:tblInd w:w="-7" w:type="dxa"/>
        <w:tblLayout w:type="fixed"/>
        <w:tblCellMar>
          <w:top w:w="57" w:type="dxa"/>
          <w:left w:w="70" w:type="dxa"/>
          <w:bottom w:w="57" w:type="dxa"/>
          <w:right w:w="70" w:type="dxa"/>
        </w:tblCellMar>
        <w:tblLook w:val="0000" w:firstRow="0" w:lastRow="0" w:firstColumn="0" w:lastColumn="0" w:noHBand="0" w:noVBand="0"/>
      </w:tblPr>
      <w:tblGrid>
        <w:gridCol w:w="9500"/>
      </w:tblGrid>
      <w:tr w:rsidR="00D161AF" w:rsidRPr="006C79EC" w14:paraId="3B0EAA9F" w14:textId="77777777" w:rsidTr="00D161AF">
        <w:trPr>
          <w:tblHeader/>
        </w:trPr>
        <w:tc>
          <w:tcPr>
            <w:tcW w:w="9500" w:type="dxa"/>
            <w:tcBorders>
              <w:top w:val="single" w:sz="4" w:space="0" w:color="000000"/>
              <w:left w:val="single" w:sz="4" w:space="0" w:color="000000"/>
              <w:bottom w:val="single" w:sz="4" w:space="0" w:color="000000"/>
              <w:right w:val="single" w:sz="4" w:space="0" w:color="000000"/>
            </w:tcBorders>
            <w:shd w:val="clear" w:color="auto" w:fill="FFFFCC"/>
          </w:tcPr>
          <w:p w14:paraId="529F0EFC" w14:textId="77777777" w:rsidR="00D161AF" w:rsidRPr="006C79EC" w:rsidRDefault="00D161AF" w:rsidP="00D161AF">
            <w:pPr>
              <w:keepNext/>
              <w:widowControl w:val="0"/>
              <w:tabs>
                <w:tab w:val="center" w:pos="4536"/>
                <w:tab w:val="right" w:pos="9072"/>
              </w:tabs>
              <w:suppressAutoHyphens w:val="0"/>
              <w:spacing w:after="200" w:line="276" w:lineRule="auto"/>
              <w:rPr>
                <w:rFonts w:eastAsiaTheme="minorHAnsi" w:cstheme="minorBidi"/>
                <w:lang w:val="fr-FR" w:eastAsia="en-US"/>
              </w:rPr>
            </w:pPr>
            <w:r w:rsidRPr="006C79EC">
              <w:rPr>
                <w:rFonts w:eastAsia="Calibri" w:cstheme="minorBidi"/>
                <w:b/>
                <w:bCs/>
                <w:i/>
                <w:color w:val="000000"/>
                <w:lang w:val="fr-FR" w:eastAsia="en-GB"/>
              </w:rPr>
              <w:t>Description of Scenario [6a]</w:t>
            </w:r>
          </w:p>
        </w:tc>
      </w:tr>
      <w:tr w:rsidR="00D161AF" w:rsidRPr="006C79EC" w14:paraId="34C5693F" w14:textId="77777777" w:rsidTr="00D161AF">
        <w:tc>
          <w:tcPr>
            <w:tcW w:w="9500" w:type="dxa"/>
            <w:tcBorders>
              <w:top w:val="single" w:sz="4" w:space="0" w:color="000000"/>
              <w:left w:val="single" w:sz="4" w:space="0" w:color="000000"/>
              <w:bottom w:val="single" w:sz="4" w:space="0" w:color="000000"/>
              <w:right w:val="single" w:sz="4" w:space="0" w:color="000000"/>
            </w:tcBorders>
            <w:shd w:val="clear" w:color="auto" w:fill="auto"/>
          </w:tcPr>
          <w:p w14:paraId="3CB474C5" w14:textId="77777777" w:rsidR="00D161AF" w:rsidRPr="006C79EC" w:rsidRDefault="00D161AF" w:rsidP="00D161AF">
            <w:pPr>
              <w:suppressAutoHyphens w:val="0"/>
              <w:spacing w:after="200" w:line="276" w:lineRule="auto"/>
              <w:rPr>
                <w:rFonts w:eastAsia="Calibri" w:cstheme="minorBidi"/>
                <w:lang w:eastAsia="en-GB"/>
              </w:rPr>
            </w:pPr>
            <w:r w:rsidRPr="006C79EC">
              <w:rPr>
                <w:rFonts w:eastAsia="Calibri" w:cstheme="minorBidi"/>
                <w:lang w:eastAsia="en-GB"/>
              </w:rPr>
              <w:t>The same scenario than the one used for hand washing laundry is considered but with a frequency of 24 tasks/day.</w:t>
            </w:r>
          </w:p>
          <w:p w14:paraId="71F08FB1" w14:textId="77777777" w:rsidR="00D161AF" w:rsidRPr="006C79EC" w:rsidRDefault="00D161AF" w:rsidP="00D161AF">
            <w:pPr>
              <w:suppressAutoHyphens w:val="0"/>
              <w:spacing w:after="200" w:line="276" w:lineRule="auto"/>
              <w:rPr>
                <w:rFonts w:eastAsia="Calibri" w:cstheme="minorBidi"/>
                <w:lang w:val="fr-FR" w:eastAsia="en-GB"/>
              </w:rPr>
            </w:pPr>
            <w:r w:rsidRPr="006C79EC">
              <w:rPr>
                <w:rFonts w:eastAsia="Calibri" w:cstheme="minorBidi"/>
                <w:lang w:val="fr-FR" w:eastAsia="en-GB"/>
              </w:rPr>
              <w:t>Please see scenario [4a].</w:t>
            </w:r>
          </w:p>
        </w:tc>
      </w:tr>
    </w:tbl>
    <w:p w14:paraId="37E0E58E" w14:textId="22D9D3DB" w:rsidR="00E04736" w:rsidRPr="006C79EC" w:rsidRDefault="00E04736" w:rsidP="00E04736">
      <w:pPr>
        <w:jc w:val="both"/>
      </w:pPr>
    </w:p>
    <w:p w14:paraId="19A12BBD" w14:textId="68474757" w:rsidR="00E04736" w:rsidRPr="006C79EC" w:rsidRDefault="00E04736" w:rsidP="00E04736">
      <w:pPr>
        <w:jc w:val="both"/>
      </w:pPr>
    </w:p>
    <w:p w14:paraId="0FA4FE08"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Calculations for Scenario [6a]</w:t>
      </w:r>
    </w:p>
    <w:p w14:paraId="47B22E2E" w14:textId="77777777" w:rsidR="00D161AF" w:rsidRPr="006C79EC" w:rsidRDefault="00D161AF" w:rsidP="00D161AF">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08"/>
        <w:gridCol w:w="1662"/>
        <w:gridCol w:w="1730"/>
        <w:gridCol w:w="1732"/>
        <w:gridCol w:w="1952"/>
      </w:tblGrid>
      <w:tr w:rsidR="00D161AF" w:rsidRPr="006C79EC" w14:paraId="0935AD33" w14:textId="77777777" w:rsidTr="00D161AF">
        <w:trPr>
          <w:cantSplit/>
          <w:tblHeader/>
        </w:trPr>
        <w:tc>
          <w:tcPr>
            <w:tcW w:w="5000" w:type="pct"/>
            <w:gridSpan w:val="6"/>
            <w:shd w:val="clear" w:color="auto" w:fill="FFFFCC"/>
          </w:tcPr>
          <w:p w14:paraId="19A27A2C"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professional uses</w:t>
            </w:r>
          </w:p>
        </w:tc>
      </w:tr>
      <w:tr w:rsidR="00D161AF" w:rsidRPr="006C79EC" w14:paraId="52698227" w14:textId="77777777" w:rsidTr="00D161AF">
        <w:trPr>
          <w:cantSplit/>
          <w:tblHeader/>
        </w:trPr>
        <w:tc>
          <w:tcPr>
            <w:tcW w:w="595" w:type="pct"/>
            <w:shd w:val="clear" w:color="auto" w:fill="auto"/>
          </w:tcPr>
          <w:p w14:paraId="6B422E61"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774" w:type="pct"/>
          </w:tcPr>
          <w:p w14:paraId="64FA298F"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853" w:type="pct"/>
          </w:tcPr>
          <w:p w14:paraId="6C19498F"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2127E165"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8" w:type="pct"/>
            <w:shd w:val="clear" w:color="auto" w:fill="auto"/>
            <w:tcMar>
              <w:top w:w="57" w:type="dxa"/>
              <w:bottom w:w="57" w:type="dxa"/>
            </w:tcMar>
          </w:tcPr>
          <w:p w14:paraId="11FEAFA5"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72A4F925"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9" w:type="pct"/>
          </w:tcPr>
          <w:p w14:paraId="3DF70717"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1001" w:type="pct"/>
            <w:shd w:val="clear" w:color="auto" w:fill="auto"/>
            <w:tcMar>
              <w:top w:w="57" w:type="dxa"/>
              <w:bottom w:w="57" w:type="dxa"/>
            </w:tcMar>
          </w:tcPr>
          <w:p w14:paraId="48D7C091"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180351E5"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D161AF" w:rsidRPr="006C79EC" w14:paraId="60A2E097" w14:textId="77777777" w:rsidTr="00D161AF">
        <w:trPr>
          <w:cantSplit/>
          <w:tblHeader/>
        </w:trPr>
        <w:tc>
          <w:tcPr>
            <w:tcW w:w="595" w:type="pct"/>
            <w:shd w:val="clear" w:color="auto" w:fill="auto"/>
          </w:tcPr>
          <w:p w14:paraId="34B2E258"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[6a]</w:t>
            </w:r>
          </w:p>
        </w:tc>
        <w:tc>
          <w:tcPr>
            <w:tcW w:w="774" w:type="pct"/>
          </w:tcPr>
          <w:p w14:paraId="4DA20B15"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853" w:type="pct"/>
          </w:tcPr>
          <w:p w14:paraId="5C8FF88C" w14:textId="61A9522B" w:rsidR="00D161AF" w:rsidRPr="006C79EC" w:rsidRDefault="00646F80" w:rsidP="00D161AF">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7</w:t>
            </w:r>
            <w:r w:rsidR="00D161AF" w:rsidRPr="006C79EC">
              <w:rPr>
                <w:rFonts w:eastAsiaTheme="minorHAnsi" w:cstheme="minorBidi"/>
                <w:lang w:val="fr-FR" w:eastAsia="en-US"/>
              </w:rPr>
              <w:t>.</w:t>
            </w:r>
            <w:r>
              <w:rPr>
                <w:rFonts w:eastAsiaTheme="minorHAnsi" w:cstheme="minorBidi"/>
                <w:lang w:val="fr-FR" w:eastAsia="en-US"/>
              </w:rPr>
              <w:t>33</w:t>
            </w:r>
            <w:r w:rsidR="00D161AF" w:rsidRPr="006C79EC">
              <w:rPr>
                <w:rFonts w:eastAsiaTheme="minorHAnsi" w:cstheme="minorBidi"/>
                <w:lang w:val="fr-FR" w:eastAsia="en-US"/>
              </w:rPr>
              <w:t xml:space="preserve"> x 10</w:t>
            </w:r>
            <w:r w:rsidR="00D161AF" w:rsidRPr="006C79EC">
              <w:rPr>
                <w:rFonts w:eastAsiaTheme="minorHAnsi" w:cstheme="minorBidi"/>
                <w:vertAlign w:val="superscript"/>
                <w:lang w:val="fr-FR" w:eastAsia="en-US"/>
              </w:rPr>
              <w:t>-</w:t>
            </w:r>
            <w:r w:rsidR="00CF5345">
              <w:rPr>
                <w:rFonts w:eastAsiaTheme="minorHAnsi" w:cstheme="minorBidi"/>
                <w:vertAlign w:val="superscript"/>
                <w:lang w:val="fr-FR" w:eastAsia="en-US"/>
              </w:rPr>
              <w:t>9</w:t>
            </w:r>
          </w:p>
        </w:tc>
        <w:tc>
          <w:tcPr>
            <w:tcW w:w="888" w:type="pct"/>
            <w:shd w:val="clear" w:color="auto" w:fill="auto"/>
            <w:tcMar>
              <w:top w:w="57" w:type="dxa"/>
              <w:bottom w:w="57" w:type="dxa"/>
            </w:tcMar>
          </w:tcPr>
          <w:p w14:paraId="1A3EFD7C" w14:textId="77777777"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5.0 x 10</w:t>
            </w:r>
            <w:r w:rsidRPr="006C79EC">
              <w:rPr>
                <w:rFonts w:eastAsiaTheme="minorHAnsi" w:cstheme="minorBidi"/>
                <w:vertAlign w:val="superscript"/>
                <w:lang w:val="fr-FR" w:eastAsia="en-US"/>
              </w:rPr>
              <w:t>-4</w:t>
            </w:r>
          </w:p>
        </w:tc>
        <w:tc>
          <w:tcPr>
            <w:tcW w:w="889" w:type="pct"/>
          </w:tcPr>
          <w:p w14:paraId="7D8F43BA" w14:textId="77777777"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1001" w:type="pct"/>
            <w:shd w:val="clear" w:color="auto" w:fill="auto"/>
            <w:tcMar>
              <w:top w:w="57" w:type="dxa"/>
              <w:bottom w:w="57" w:type="dxa"/>
            </w:tcMar>
          </w:tcPr>
          <w:p w14:paraId="7C2633EC" w14:textId="462E5377" w:rsidR="00D161AF" w:rsidRPr="006C79EC" w:rsidRDefault="00CF5345" w:rsidP="00D161AF">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5.0</w:t>
            </w:r>
            <w:r w:rsidR="00D161AF" w:rsidRPr="006C79EC">
              <w:rPr>
                <w:rFonts w:eastAsiaTheme="minorHAnsi" w:cstheme="minorBidi"/>
                <w:lang w:val="fr-FR" w:eastAsia="en-US"/>
              </w:rPr>
              <w:t xml:space="preserve"> x 10</w:t>
            </w:r>
            <w:r w:rsidR="00D161AF" w:rsidRPr="006C79EC">
              <w:rPr>
                <w:rFonts w:eastAsiaTheme="minorHAnsi" w:cstheme="minorBidi"/>
                <w:vertAlign w:val="superscript"/>
                <w:lang w:val="fr-FR" w:eastAsia="en-US"/>
              </w:rPr>
              <w:t>-4</w:t>
            </w:r>
          </w:p>
        </w:tc>
      </w:tr>
    </w:tbl>
    <w:p w14:paraId="638EE46F" w14:textId="77777777" w:rsidR="00D161AF" w:rsidRPr="006C79EC" w:rsidRDefault="00D161AF" w:rsidP="00D161AF">
      <w:pPr>
        <w:suppressAutoHyphens w:val="0"/>
        <w:spacing w:after="200" w:line="276" w:lineRule="auto"/>
        <w:rPr>
          <w:rFonts w:eastAsiaTheme="minorHAnsi" w:cstheme="minorBidi"/>
          <w:highlight w:val="cyan"/>
          <w:lang w:val="fr-FR" w:eastAsia="en-US"/>
        </w:rPr>
      </w:pPr>
    </w:p>
    <w:p w14:paraId="7BDE5F85" w14:textId="77777777" w:rsidR="00D161AF" w:rsidRPr="006C79EC" w:rsidRDefault="00D161AF" w:rsidP="00D161AF">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0"/>
        <w:gridCol w:w="1426"/>
        <w:gridCol w:w="2641"/>
        <w:gridCol w:w="2651"/>
        <w:gridCol w:w="1717"/>
      </w:tblGrid>
      <w:tr w:rsidR="00D161AF" w:rsidRPr="006C79EC" w14:paraId="28494B83" w14:textId="77777777" w:rsidTr="006C79EC">
        <w:trPr>
          <w:cantSplit/>
          <w:trHeight w:val="351"/>
          <w:tblHeader/>
        </w:trPr>
        <w:tc>
          <w:tcPr>
            <w:tcW w:w="5000" w:type="pct"/>
            <w:gridSpan w:val="5"/>
            <w:shd w:val="clear" w:color="auto" w:fill="FFFFCC"/>
          </w:tcPr>
          <w:p w14:paraId="1D03726C"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professional uses</w:t>
            </w:r>
          </w:p>
        </w:tc>
      </w:tr>
      <w:tr w:rsidR="00D161AF" w:rsidRPr="006C79EC" w14:paraId="04EB3D76" w14:textId="77777777" w:rsidTr="006C79EC">
        <w:trPr>
          <w:cantSplit/>
          <w:trHeight w:val="749"/>
          <w:tblHeader/>
        </w:trPr>
        <w:tc>
          <w:tcPr>
            <w:tcW w:w="746" w:type="pct"/>
            <w:vMerge w:val="restart"/>
            <w:shd w:val="clear" w:color="auto" w:fill="auto"/>
            <w:vAlign w:val="center"/>
          </w:tcPr>
          <w:p w14:paraId="1EE2B5DC" w14:textId="77777777" w:rsidR="00D161AF" w:rsidRPr="006C79EC" w:rsidRDefault="00D161AF" w:rsidP="00D161AF">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719" w:type="pct"/>
            <w:vMerge w:val="restart"/>
            <w:vAlign w:val="center"/>
          </w:tcPr>
          <w:p w14:paraId="7A678785" w14:textId="77777777" w:rsidR="00D161AF" w:rsidRPr="006C79EC" w:rsidRDefault="00D161AF" w:rsidP="00D161AF">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2669" w:type="pct"/>
            <w:gridSpan w:val="2"/>
            <w:vAlign w:val="center"/>
          </w:tcPr>
          <w:p w14:paraId="70C6E7E8"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inhalation concentration</w:t>
            </w:r>
          </w:p>
          <w:p w14:paraId="19BBB362" w14:textId="15A802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(mg pure C(M)IT/m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866" w:type="pct"/>
            <w:vMerge w:val="restart"/>
            <w:shd w:val="clear" w:color="auto" w:fill="auto"/>
            <w:tcMar>
              <w:top w:w="57" w:type="dxa"/>
              <w:bottom w:w="57" w:type="dxa"/>
            </w:tcMar>
            <w:vAlign w:val="center"/>
          </w:tcPr>
          <w:p w14:paraId="50DD7311"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dermal concentration</w:t>
            </w:r>
          </w:p>
          <w:p w14:paraId="5A94436B" w14:textId="752731C2"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(ppm pure C(M)IT)</w:t>
            </w:r>
          </w:p>
        </w:tc>
      </w:tr>
      <w:tr w:rsidR="00D161AF" w:rsidRPr="006C79EC" w14:paraId="56BD8B0A" w14:textId="77777777" w:rsidTr="006C79EC">
        <w:trPr>
          <w:cantSplit/>
          <w:trHeight w:val="796"/>
          <w:tblHeader/>
        </w:trPr>
        <w:tc>
          <w:tcPr>
            <w:tcW w:w="746" w:type="pct"/>
            <w:vMerge/>
            <w:shd w:val="clear" w:color="auto" w:fill="auto"/>
            <w:vAlign w:val="center"/>
          </w:tcPr>
          <w:p w14:paraId="4FA18652" w14:textId="77777777" w:rsidR="00D161AF" w:rsidRPr="006C79EC" w:rsidRDefault="00D161AF" w:rsidP="00D161AF">
            <w:pPr>
              <w:suppressAutoHyphens w:val="0"/>
              <w:spacing w:after="200" w:line="276" w:lineRule="auto"/>
              <w:jc w:val="center"/>
              <w:rPr>
                <w:rFonts w:eastAsiaTheme="minorHAnsi" w:cstheme="minorBidi"/>
                <w:b/>
                <w:lang w:eastAsia="en-US"/>
              </w:rPr>
            </w:pPr>
          </w:p>
        </w:tc>
        <w:tc>
          <w:tcPr>
            <w:tcW w:w="719" w:type="pct"/>
            <w:vMerge/>
            <w:vAlign w:val="center"/>
          </w:tcPr>
          <w:p w14:paraId="02AAE94F" w14:textId="77777777" w:rsidR="00D161AF" w:rsidRPr="006C79EC" w:rsidRDefault="00D161AF" w:rsidP="00D161AF">
            <w:pPr>
              <w:suppressAutoHyphens w:val="0"/>
              <w:spacing w:after="200" w:line="276" w:lineRule="auto"/>
              <w:jc w:val="center"/>
              <w:rPr>
                <w:rFonts w:eastAsiaTheme="minorHAnsi" w:cstheme="minorBidi"/>
                <w:b/>
                <w:lang w:eastAsia="en-US"/>
              </w:rPr>
            </w:pPr>
          </w:p>
        </w:tc>
        <w:tc>
          <w:tcPr>
            <w:tcW w:w="1332" w:type="pct"/>
            <w:vAlign w:val="center"/>
          </w:tcPr>
          <w:p w14:paraId="71C5364A" w14:textId="77777777" w:rsidR="00D161AF" w:rsidRPr="006C79EC" w:rsidRDefault="00D161AF" w:rsidP="00D161AF">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During the task</w:t>
            </w:r>
          </w:p>
        </w:tc>
        <w:tc>
          <w:tcPr>
            <w:tcW w:w="1337" w:type="pct"/>
            <w:vAlign w:val="center"/>
          </w:tcPr>
          <w:p w14:paraId="35C0B6BD"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Daily mean concentration (8h TWA)</w:t>
            </w:r>
          </w:p>
        </w:tc>
        <w:tc>
          <w:tcPr>
            <w:tcW w:w="866" w:type="pct"/>
            <w:vMerge/>
            <w:shd w:val="clear" w:color="auto" w:fill="auto"/>
            <w:tcMar>
              <w:top w:w="57" w:type="dxa"/>
              <w:bottom w:w="57" w:type="dxa"/>
            </w:tcMar>
            <w:vAlign w:val="center"/>
          </w:tcPr>
          <w:p w14:paraId="3D2F32D3" w14:textId="77777777" w:rsidR="00D161AF" w:rsidRPr="006C79EC" w:rsidRDefault="00D161AF" w:rsidP="00D161AF">
            <w:pPr>
              <w:suppressAutoHyphens w:val="0"/>
              <w:spacing w:after="200" w:line="276" w:lineRule="auto"/>
              <w:jc w:val="center"/>
              <w:rPr>
                <w:rFonts w:eastAsiaTheme="minorHAnsi" w:cstheme="minorBidi"/>
                <w:b/>
                <w:lang w:eastAsia="en-US"/>
              </w:rPr>
            </w:pPr>
          </w:p>
        </w:tc>
      </w:tr>
      <w:tr w:rsidR="00D161AF" w:rsidRPr="006C79EC" w14:paraId="0F7B15F3" w14:textId="77777777" w:rsidTr="006C79EC">
        <w:trPr>
          <w:cantSplit/>
          <w:trHeight w:val="550"/>
          <w:tblHeader/>
        </w:trPr>
        <w:tc>
          <w:tcPr>
            <w:tcW w:w="746" w:type="pct"/>
            <w:shd w:val="clear" w:color="auto" w:fill="auto"/>
          </w:tcPr>
          <w:p w14:paraId="408BD5ED"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[6a]</w:t>
            </w:r>
          </w:p>
        </w:tc>
        <w:tc>
          <w:tcPr>
            <w:tcW w:w="719" w:type="pct"/>
          </w:tcPr>
          <w:p w14:paraId="4F9AB006" w14:textId="77777777"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332" w:type="pct"/>
          </w:tcPr>
          <w:p w14:paraId="7C5FC898" w14:textId="0E942294" w:rsidR="00D161AF" w:rsidRPr="006C79EC" w:rsidRDefault="00295392" w:rsidP="00D161AF">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1</w:t>
            </w:r>
            <w:r w:rsidR="00D161AF" w:rsidRPr="006C79EC">
              <w:rPr>
                <w:rFonts w:eastAsiaTheme="minorHAnsi" w:cstheme="minorBidi"/>
                <w:lang w:val="fr-FR" w:eastAsia="en-US"/>
              </w:rPr>
              <w:t>.</w:t>
            </w:r>
            <w:r>
              <w:rPr>
                <w:rFonts w:eastAsiaTheme="minorHAnsi" w:cstheme="minorBidi"/>
                <w:lang w:val="fr-FR" w:eastAsia="en-US"/>
              </w:rPr>
              <w:t>17</w:t>
            </w:r>
            <w:r w:rsidR="00D161AF" w:rsidRPr="006C79EC">
              <w:rPr>
                <w:rFonts w:eastAsiaTheme="minorHAnsi" w:cstheme="minorBidi"/>
                <w:lang w:val="fr-FR" w:eastAsia="en-US"/>
              </w:rPr>
              <w:t xml:space="preserve"> x 10</w:t>
            </w:r>
            <w:r w:rsidR="00D161AF" w:rsidRPr="006C79EC">
              <w:rPr>
                <w:rFonts w:eastAsiaTheme="minorHAnsi" w:cstheme="minorBidi"/>
                <w:vertAlign w:val="superscript"/>
                <w:lang w:val="fr-FR" w:eastAsia="en-US"/>
              </w:rPr>
              <w:t>-</w:t>
            </w:r>
            <w:r>
              <w:rPr>
                <w:rFonts w:eastAsiaTheme="minorHAnsi" w:cstheme="minorBidi"/>
                <w:vertAlign w:val="superscript"/>
                <w:lang w:val="fr-FR" w:eastAsia="en-US"/>
              </w:rPr>
              <w:t>6</w:t>
            </w:r>
          </w:p>
        </w:tc>
        <w:tc>
          <w:tcPr>
            <w:tcW w:w="1337" w:type="pct"/>
          </w:tcPr>
          <w:p w14:paraId="019F5713" w14:textId="0BD4AE0F" w:rsidR="00D161AF" w:rsidRPr="006C79EC" w:rsidRDefault="00F8749B" w:rsidP="00D161AF">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4</w:t>
            </w:r>
            <w:r w:rsidR="00D161AF" w:rsidRPr="006C79EC">
              <w:rPr>
                <w:rFonts w:eastAsiaTheme="minorHAnsi" w:cstheme="minorBidi"/>
                <w:lang w:val="fr-FR" w:eastAsia="en-US"/>
              </w:rPr>
              <w:t>.</w:t>
            </w:r>
            <w:r>
              <w:rPr>
                <w:rFonts w:eastAsiaTheme="minorHAnsi" w:cstheme="minorBidi"/>
                <w:lang w:val="fr-FR" w:eastAsia="en-US"/>
              </w:rPr>
              <w:t>39</w:t>
            </w:r>
            <w:r w:rsidR="00D161AF" w:rsidRPr="006C79EC">
              <w:rPr>
                <w:rFonts w:eastAsiaTheme="minorHAnsi" w:cstheme="minorBidi"/>
                <w:lang w:val="fr-FR" w:eastAsia="en-US"/>
              </w:rPr>
              <w:t xml:space="preserve"> x 10</w:t>
            </w:r>
            <w:r w:rsidR="00D161AF" w:rsidRPr="006C79EC">
              <w:rPr>
                <w:rFonts w:eastAsiaTheme="minorHAnsi" w:cstheme="minorBidi"/>
                <w:vertAlign w:val="superscript"/>
                <w:lang w:val="fr-FR" w:eastAsia="en-US"/>
              </w:rPr>
              <w:t>-</w:t>
            </w:r>
            <w:r>
              <w:rPr>
                <w:rFonts w:eastAsiaTheme="minorHAnsi" w:cstheme="minorBidi"/>
                <w:vertAlign w:val="superscript"/>
                <w:lang w:val="fr-FR" w:eastAsia="en-US"/>
              </w:rPr>
              <w:t>8</w:t>
            </w:r>
          </w:p>
        </w:tc>
        <w:tc>
          <w:tcPr>
            <w:tcW w:w="866" w:type="pct"/>
            <w:shd w:val="clear" w:color="auto" w:fill="auto"/>
            <w:tcMar>
              <w:top w:w="57" w:type="dxa"/>
              <w:bottom w:w="57" w:type="dxa"/>
            </w:tcMar>
          </w:tcPr>
          <w:p w14:paraId="58DC1E16" w14:textId="77777777"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250</w:t>
            </w:r>
          </w:p>
        </w:tc>
      </w:tr>
    </w:tbl>
    <w:p w14:paraId="0005D60F" w14:textId="77777777" w:rsidR="00D161AF" w:rsidRPr="006C79EC" w:rsidRDefault="00D161AF" w:rsidP="00D161AF">
      <w:pPr>
        <w:suppressAutoHyphens w:val="0"/>
        <w:spacing w:after="200" w:line="276" w:lineRule="auto"/>
        <w:jc w:val="both"/>
        <w:rPr>
          <w:rFonts w:eastAsiaTheme="minorHAnsi" w:cstheme="minorBidi"/>
          <w:lang w:val="sv-SE" w:eastAsia="en-US"/>
        </w:rPr>
      </w:pPr>
    </w:p>
    <w:p w14:paraId="1188C719" w14:textId="6A20E675" w:rsidR="00E04736" w:rsidRPr="006C79EC" w:rsidRDefault="00E04736" w:rsidP="00E04736">
      <w:pPr>
        <w:jc w:val="both"/>
      </w:pPr>
    </w:p>
    <w:p w14:paraId="0B35FD9C" w14:textId="145E9C04" w:rsidR="00E04736" w:rsidRPr="006C79EC" w:rsidRDefault="00E04736" w:rsidP="00E04736">
      <w:pPr>
        <w:jc w:val="both"/>
      </w:pPr>
    </w:p>
    <w:tbl>
      <w:tblPr>
        <w:tblW w:w="9925" w:type="dxa"/>
        <w:tblInd w:w="-7" w:type="dxa"/>
        <w:tblLayout w:type="fixed"/>
        <w:tblCellMar>
          <w:top w:w="57" w:type="dxa"/>
          <w:left w:w="70" w:type="dxa"/>
          <w:bottom w:w="57" w:type="dxa"/>
          <w:right w:w="70" w:type="dxa"/>
        </w:tblCellMar>
        <w:tblLook w:val="0000" w:firstRow="0" w:lastRow="0" w:firstColumn="0" w:lastColumn="0" w:noHBand="0" w:noVBand="0"/>
      </w:tblPr>
      <w:tblGrid>
        <w:gridCol w:w="10"/>
        <w:gridCol w:w="1214"/>
        <w:gridCol w:w="3818"/>
        <w:gridCol w:w="2126"/>
        <w:gridCol w:w="2757"/>
      </w:tblGrid>
      <w:tr w:rsidR="00D161AF" w:rsidRPr="006C79EC" w14:paraId="6D5A0DB5" w14:textId="77777777" w:rsidTr="00D161AF">
        <w:trPr>
          <w:tblHeader/>
        </w:trPr>
        <w:tc>
          <w:tcPr>
            <w:tcW w:w="9925" w:type="dxa"/>
            <w:gridSpan w:val="5"/>
            <w:tcBorders>
              <w:top w:val="single" w:sz="4" w:space="0" w:color="000000"/>
              <w:left w:val="single" w:sz="4" w:space="0" w:color="000000"/>
              <w:bottom w:val="single" w:sz="4" w:space="0" w:color="000000"/>
              <w:right w:val="single" w:sz="4" w:space="0" w:color="000000"/>
            </w:tcBorders>
            <w:shd w:val="clear" w:color="auto" w:fill="FFFFCC"/>
          </w:tcPr>
          <w:p w14:paraId="34599FF3" w14:textId="77777777" w:rsidR="00D161AF" w:rsidRPr="006C79EC" w:rsidRDefault="00D161AF" w:rsidP="00D161AF">
            <w:pPr>
              <w:keepNext/>
              <w:widowControl w:val="0"/>
              <w:tabs>
                <w:tab w:val="center" w:pos="4536"/>
                <w:tab w:val="right" w:pos="9072"/>
              </w:tabs>
              <w:suppressAutoHyphens w:val="0"/>
              <w:spacing w:after="200" w:line="276" w:lineRule="auto"/>
              <w:rPr>
                <w:rFonts w:eastAsiaTheme="minorHAnsi" w:cstheme="minorBidi"/>
                <w:lang w:val="fr-FR" w:eastAsia="en-US"/>
              </w:rPr>
            </w:pPr>
            <w:r w:rsidRPr="006C79EC">
              <w:rPr>
                <w:rFonts w:eastAsia="Calibri" w:cstheme="minorBidi"/>
                <w:b/>
                <w:bCs/>
                <w:i/>
                <w:color w:val="000000"/>
                <w:lang w:val="fr-FR" w:eastAsia="en-GB"/>
              </w:rPr>
              <w:t>Description of Scenario [6b]</w:t>
            </w:r>
          </w:p>
        </w:tc>
      </w:tr>
      <w:tr w:rsidR="00D161AF" w:rsidRPr="006C79EC" w14:paraId="5491C7D2" w14:textId="77777777" w:rsidTr="00D161AF">
        <w:tc>
          <w:tcPr>
            <w:tcW w:w="9925" w:type="dxa"/>
            <w:gridSpan w:val="5"/>
            <w:tcBorders>
              <w:top w:val="single" w:sz="4" w:space="0" w:color="000000"/>
              <w:left w:val="single" w:sz="4" w:space="0" w:color="000000"/>
              <w:bottom w:val="single" w:sz="4" w:space="0" w:color="000000"/>
              <w:right w:val="single" w:sz="4" w:space="0" w:color="000000"/>
            </w:tcBorders>
            <w:shd w:val="clear" w:color="auto" w:fill="auto"/>
          </w:tcPr>
          <w:p w14:paraId="32CCD031" w14:textId="77777777" w:rsidR="00D161AF" w:rsidRPr="006C79EC" w:rsidRDefault="00D161AF" w:rsidP="00D161AF">
            <w:pPr>
              <w:suppressAutoHyphens w:val="0"/>
              <w:spacing w:after="200" w:line="276" w:lineRule="auto"/>
              <w:jc w:val="both"/>
              <w:rPr>
                <w:rFonts w:eastAsia="Calibri" w:cstheme="minorBidi"/>
                <w:lang w:eastAsia="en-GB"/>
              </w:rPr>
            </w:pPr>
            <w:r w:rsidRPr="006C79EC">
              <w:rPr>
                <w:rFonts w:eastAsia="Calibri" w:cstheme="minorBidi"/>
                <w:lang w:eastAsia="en-GB"/>
              </w:rPr>
              <w:t xml:space="preserve">Dermal contact to the diluted treated article occurs during hand dishwashing. </w:t>
            </w:r>
          </w:p>
          <w:p w14:paraId="765BAFF4" w14:textId="77777777" w:rsidR="00D161AF" w:rsidRPr="006C79EC" w:rsidRDefault="00D161AF" w:rsidP="00D161AF">
            <w:pPr>
              <w:suppressAutoHyphens w:val="0"/>
              <w:spacing w:after="200" w:line="276" w:lineRule="auto"/>
              <w:jc w:val="both"/>
              <w:rPr>
                <w:rFonts w:eastAsia="Calibri" w:cstheme="minorBidi"/>
                <w:lang w:eastAsia="en-GB"/>
              </w:rPr>
            </w:pPr>
            <w:r w:rsidRPr="006C79EC">
              <w:rPr>
                <w:rFonts w:eastAsia="Calibri" w:cstheme="minorBidi"/>
                <w:lang w:eastAsia="en-GB"/>
              </w:rPr>
              <w:t>To assess dermal exposure to a.s during the application phase, ConsExpo web has been used in combination with default values of the Cleaning Product fact sheet (updated version 2018).</w:t>
            </w:r>
          </w:p>
          <w:p w14:paraId="367A20C6" w14:textId="77777777" w:rsidR="00D161AF" w:rsidRPr="006C79EC" w:rsidRDefault="00D161AF" w:rsidP="00D161AF">
            <w:pPr>
              <w:suppressAutoHyphens w:val="0"/>
              <w:spacing w:after="200" w:line="276" w:lineRule="auto"/>
              <w:jc w:val="both"/>
              <w:rPr>
                <w:rFonts w:eastAsia="Calibri" w:cstheme="minorBidi"/>
                <w:lang w:eastAsia="en-GB"/>
              </w:rPr>
            </w:pPr>
            <w:r w:rsidRPr="006C79EC">
              <w:rPr>
                <w:rFonts w:eastAsia="Calibri" w:cstheme="minorBidi"/>
                <w:lang w:eastAsia="en-GB"/>
              </w:rPr>
              <w:t>Taking into account an application duration and a dermal contact time of 16 min per cycle (ConsExpo) for the application (hand dishwashing) and a conservative maximum occupational task frequency of 24 washes per day, a total daily task duration of 6.4 hours is assumed.</w:t>
            </w:r>
          </w:p>
          <w:p w14:paraId="06480C99" w14:textId="77777777" w:rsidR="00D161AF" w:rsidRPr="006C79EC" w:rsidRDefault="00D161AF" w:rsidP="00D161AF">
            <w:pPr>
              <w:suppressAutoHyphens w:val="0"/>
              <w:spacing w:after="200" w:line="276" w:lineRule="auto"/>
              <w:jc w:val="both"/>
              <w:rPr>
                <w:rFonts w:eastAsia="Calibri" w:cstheme="minorBidi"/>
                <w:lang w:eastAsia="en-GB"/>
              </w:rPr>
            </w:pPr>
            <w:r w:rsidRPr="006C79EC">
              <w:rPr>
                <w:rFonts w:eastAsia="Calibri" w:cstheme="minorBidi"/>
                <w:lang w:eastAsia="en-GB"/>
              </w:rPr>
              <w:t>20 minutes exposure duration per task for inhalation is considered (total 8h per day).</w:t>
            </w:r>
          </w:p>
          <w:p w14:paraId="1517F3B2" w14:textId="77777777" w:rsidR="00D161AF" w:rsidRPr="006C79EC" w:rsidRDefault="00D161AF" w:rsidP="00D161AF">
            <w:pPr>
              <w:suppressAutoHyphens w:val="0"/>
              <w:spacing w:after="200" w:line="276" w:lineRule="auto"/>
              <w:jc w:val="both"/>
              <w:rPr>
                <w:rFonts w:eastAsia="Calibri" w:cstheme="minorBidi"/>
                <w:lang w:eastAsia="en-GB"/>
              </w:rPr>
            </w:pPr>
            <w:r w:rsidRPr="006C79EC">
              <w:rPr>
                <w:rFonts w:eastAsia="Calibri" w:cstheme="minorBidi"/>
                <w:lang w:eastAsia="en-GB"/>
              </w:rPr>
              <w:t>The same aprameters than those calculated for the scenario application of detergents applied here :</w:t>
            </w:r>
          </w:p>
          <w:p w14:paraId="52ECAA49" w14:textId="77777777" w:rsidR="00D161AF" w:rsidRPr="006C79EC" w:rsidRDefault="00D161AF" w:rsidP="00D161AF">
            <w:pPr>
              <w:numPr>
                <w:ilvl w:val="0"/>
                <w:numId w:val="29"/>
              </w:numPr>
              <w:suppressAutoHyphens w:val="0"/>
              <w:spacing w:after="200" w:line="276" w:lineRule="auto"/>
              <w:contextualSpacing/>
              <w:jc w:val="both"/>
              <w:rPr>
                <w:rFonts w:eastAsiaTheme="minorHAnsi" w:cstheme="minorBidi"/>
                <w:lang w:val="fr-FR" w:eastAsia="en-US"/>
              </w:rPr>
            </w:pPr>
            <w:r w:rsidRPr="006C79EC">
              <w:rPr>
                <w:rFonts w:eastAsia="Calibri" w:cstheme="minorBidi"/>
                <w:lang w:val="fr-FR" w:eastAsia="en-GB"/>
              </w:rPr>
              <w:t>A dilution factor of 700 ;</w:t>
            </w:r>
          </w:p>
          <w:p w14:paraId="5C4D9C51" w14:textId="77777777" w:rsidR="00D161AF" w:rsidRPr="006C79EC" w:rsidRDefault="00D161AF" w:rsidP="00D161AF">
            <w:pPr>
              <w:numPr>
                <w:ilvl w:val="0"/>
                <w:numId w:val="29"/>
              </w:numPr>
              <w:suppressAutoHyphens w:val="0"/>
              <w:spacing w:after="200" w:line="276" w:lineRule="auto"/>
              <w:contextualSpacing/>
              <w:jc w:val="both"/>
              <w:rPr>
                <w:rFonts w:eastAsiaTheme="minorHAnsi" w:cstheme="minorBidi"/>
                <w:lang w:val="fr-FR" w:eastAsia="en-US"/>
              </w:rPr>
            </w:pPr>
            <w:r w:rsidRPr="006C79EC">
              <w:rPr>
                <w:rFonts w:eastAsia="Calibri" w:cstheme="minorBidi"/>
                <w:lang w:val="fr-FR" w:eastAsia="en-GB"/>
              </w:rPr>
              <w:t>A product concentration &lt; 0.36 ppm a.i (in dilution) ;</w:t>
            </w:r>
          </w:p>
          <w:p w14:paraId="2872BB8D" w14:textId="77777777" w:rsidR="00D161AF" w:rsidRPr="006C79EC" w:rsidRDefault="00D161AF" w:rsidP="00D161AF">
            <w:pPr>
              <w:numPr>
                <w:ilvl w:val="0"/>
                <w:numId w:val="29"/>
              </w:numPr>
              <w:suppressAutoHyphens w:val="0"/>
              <w:spacing w:after="200" w:line="276" w:lineRule="auto"/>
              <w:contextualSpacing/>
              <w:jc w:val="both"/>
              <w:rPr>
                <w:rFonts w:eastAsiaTheme="minorHAnsi" w:cstheme="minorBidi"/>
                <w:lang w:eastAsia="en-US"/>
              </w:rPr>
            </w:pPr>
            <w:r w:rsidRPr="006C79EC">
              <w:rPr>
                <w:rFonts w:eastAsia="Calibri" w:cstheme="minorBidi"/>
                <w:lang w:eastAsia="en-GB"/>
              </w:rPr>
              <w:t xml:space="preserve">A product amount in contact with skin of 27 mg. </w:t>
            </w:r>
          </w:p>
        </w:tc>
      </w:tr>
      <w:tr w:rsidR="00D161AF" w:rsidRPr="006C79EC" w14:paraId="38A7F593"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shd w:val="clear" w:color="auto" w:fill="auto"/>
            <w:tcMar>
              <w:top w:w="57" w:type="dxa"/>
              <w:bottom w:w="57" w:type="dxa"/>
            </w:tcMar>
          </w:tcPr>
          <w:p w14:paraId="77AB9495" w14:textId="77777777" w:rsidR="00D161AF" w:rsidRPr="006C79EC" w:rsidRDefault="00D161AF" w:rsidP="00D161AF">
            <w:pPr>
              <w:suppressAutoHyphens w:val="0"/>
              <w:spacing w:after="200" w:line="276" w:lineRule="auto"/>
              <w:rPr>
                <w:rFonts w:eastAsiaTheme="minorHAnsi" w:cstheme="minorBidi"/>
                <w:lang w:eastAsia="en-US"/>
              </w:rPr>
            </w:pPr>
          </w:p>
        </w:tc>
        <w:tc>
          <w:tcPr>
            <w:tcW w:w="3818" w:type="dxa"/>
            <w:shd w:val="clear" w:color="auto" w:fill="auto"/>
            <w:tcMar>
              <w:top w:w="57" w:type="dxa"/>
              <w:bottom w:w="57" w:type="dxa"/>
            </w:tcMar>
          </w:tcPr>
          <w:p w14:paraId="0C701B68"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Parameters</w:t>
            </w:r>
          </w:p>
        </w:tc>
        <w:tc>
          <w:tcPr>
            <w:tcW w:w="2126" w:type="dxa"/>
            <w:shd w:val="clear" w:color="auto" w:fill="auto"/>
            <w:tcMar>
              <w:top w:w="57" w:type="dxa"/>
              <w:bottom w:w="57" w:type="dxa"/>
            </w:tcMar>
          </w:tcPr>
          <w:p w14:paraId="43D82140"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Value</w:t>
            </w:r>
          </w:p>
        </w:tc>
        <w:tc>
          <w:tcPr>
            <w:tcW w:w="2757" w:type="dxa"/>
          </w:tcPr>
          <w:p w14:paraId="55805E21"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Source</w:t>
            </w:r>
          </w:p>
        </w:tc>
      </w:tr>
      <w:tr w:rsidR="00D161AF" w:rsidRPr="006C79EC" w14:paraId="7C7F9797"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val="restart"/>
            <w:tcMar>
              <w:top w:w="57" w:type="dxa"/>
              <w:bottom w:w="57" w:type="dxa"/>
            </w:tcMar>
            <w:vAlign w:val="center"/>
          </w:tcPr>
          <w:p w14:paraId="1E84DD39" w14:textId="77777777" w:rsidR="00D161AF" w:rsidRPr="006C79EC" w:rsidRDefault="00D161AF" w:rsidP="00D161AF">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 1</w:t>
            </w:r>
          </w:p>
        </w:tc>
        <w:tc>
          <w:tcPr>
            <w:tcW w:w="3818" w:type="dxa"/>
            <w:shd w:val="clear" w:color="auto" w:fill="auto"/>
            <w:tcMar>
              <w:top w:w="57" w:type="dxa"/>
              <w:bottom w:w="57" w:type="dxa"/>
            </w:tcMar>
            <w:vAlign w:val="center"/>
          </w:tcPr>
          <w:p w14:paraId="6A279EDC" w14:textId="77777777" w:rsidR="00D161AF" w:rsidRPr="006C79EC" w:rsidRDefault="00D161AF" w:rsidP="00D161AF">
            <w:pPr>
              <w:suppressAutoHyphens w:val="0"/>
              <w:spacing w:after="200" w:line="276" w:lineRule="auto"/>
              <w:rPr>
                <w:rFonts w:eastAsiaTheme="minorHAnsi" w:cstheme="minorBidi"/>
                <w:lang w:eastAsia="en-US"/>
              </w:rPr>
            </w:pPr>
            <w:r w:rsidRPr="006C79EC">
              <w:rPr>
                <w:rFonts w:eastAsiaTheme="minorHAnsi" w:cstheme="minorBidi"/>
                <w:lang w:eastAsia="en-US"/>
              </w:rPr>
              <w:t>Highest concentration of a.s in the detergent</w:t>
            </w:r>
          </w:p>
        </w:tc>
        <w:tc>
          <w:tcPr>
            <w:tcW w:w="2126" w:type="dxa"/>
            <w:shd w:val="clear" w:color="auto" w:fill="auto"/>
            <w:tcMar>
              <w:top w:w="57" w:type="dxa"/>
              <w:bottom w:w="57" w:type="dxa"/>
            </w:tcMar>
          </w:tcPr>
          <w:p w14:paraId="0D063EE2"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0.36 ppm a.i</w:t>
            </w:r>
          </w:p>
        </w:tc>
        <w:tc>
          <w:tcPr>
            <w:tcW w:w="2757" w:type="dxa"/>
          </w:tcPr>
          <w:p w14:paraId="43A7193A" w14:textId="77777777" w:rsidR="00D161AF" w:rsidRPr="006C79EC" w:rsidRDefault="00D161AF" w:rsidP="00D161AF">
            <w:pPr>
              <w:suppressAutoHyphens w:val="0"/>
              <w:spacing w:after="200" w:line="276" w:lineRule="auto"/>
              <w:rPr>
                <w:rFonts w:eastAsiaTheme="minorHAnsi" w:cstheme="minorBidi"/>
                <w:lang w:eastAsia="en-US"/>
              </w:rPr>
            </w:pPr>
            <w:r w:rsidRPr="006C79EC">
              <w:rPr>
                <w:rFonts w:eastAsiaTheme="minorHAnsi" w:cstheme="minorBidi"/>
                <w:lang w:eastAsia="en-US"/>
              </w:rPr>
              <w:t>Applicant’s data (considering a dilution factor of 700)</w:t>
            </w:r>
          </w:p>
        </w:tc>
      </w:tr>
      <w:tr w:rsidR="00D161AF" w:rsidRPr="006C79EC" w14:paraId="5145694C"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45E76DAC" w14:textId="77777777" w:rsidR="00D161AF" w:rsidRPr="006C79EC" w:rsidRDefault="00D161AF" w:rsidP="00D161AF">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5A673606"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Exposure frequency (1/day)</w:t>
            </w:r>
          </w:p>
        </w:tc>
        <w:tc>
          <w:tcPr>
            <w:tcW w:w="2126" w:type="dxa"/>
            <w:shd w:val="clear" w:color="auto" w:fill="auto"/>
            <w:tcMar>
              <w:top w:w="57" w:type="dxa"/>
              <w:bottom w:w="57" w:type="dxa"/>
            </w:tcMar>
          </w:tcPr>
          <w:p w14:paraId="44907C84"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24</w:t>
            </w:r>
          </w:p>
        </w:tc>
        <w:tc>
          <w:tcPr>
            <w:tcW w:w="2757" w:type="dxa"/>
          </w:tcPr>
          <w:p w14:paraId="7605A2DA"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RMS assumption</w:t>
            </w:r>
          </w:p>
        </w:tc>
      </w:tr>
      <w:tr w:rsidR="00D161AF" w:rsidRPr="006C79EC" w14:paraId="08C70E2D"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6EE57C39" w14:textId="77777777" w:rsidR="00D161AF" w:rsidRPr="006C79EC" w:rsidRDefault="00D161AF" w:rsidP="00D161AF">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74DB7AF5"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Ventilation rate (1/h)</w:t>
            </w:r>
          </w:p>
        </w:tc>
        <w:tc>
          <w:tcPr>
            <w:tcW w:w="2126" w:type="dxa"/>
            <w:shd w:val="clear" w:color="auto" w:fill="auto"/>
            <w:tcMar>
              <w:top w:w="57" w:type="dxa"/>
              <w:bottom w:w="57" w:type="dxa"/>
            </w:tcMar>
          </w:tcPr>
          <w:p w14:paraId="23090AB5" w14:textId="77777777" w:rsidR="00D161AF" w:rsidRPr="006C79EC" w:rsidRDefault="00D161AF" w:rsidP="00D161AF">
            <w:pPr>
              <w:suppressAutoHyphens w:val="0"/>
              <w:spacing w:line="276" w:lineRule="auto"/>
              <w:rPr>
                <w:rFonts w:eastAsiaTheme="minorHAnsi" w:cstheme="minorBidi"/>
                <w:lang w:val="fr-FR" w:eastAsia="en-US"/>
              </w:rPr>
            </w:pPr>
            <w:r w:rsidRPr="006C79EC">
              <w:rPr>
                <w:rFonts w:eastAsiaTheme="minorHAnsi" w:cstheme="minorBidi"/>
                <w:lang w:val="fr-FR" w:eastAsia="en-US"/>
              </w:rPr>
              <w:t>2.5</w:t>
            </w:r>
          </w:p>
        </w:tc>
        <w:tc>
          <w:tcPr>
            <w:tcW w:w="2757" w:type="dxa"/>
          </w:tcPr>
          <w:p w14:paraId="2CEC856A" w14:textId="77777777" w:rsidR="00D161AF" w:rsidRPr="006C79EC" w:rsidRDefault="00D161AF" w:rsidP="00D161AF">
            <w:pPr>
              <w:suppressAutoHyphens w:val="0"/>
              <w:spacing w:after="200" w:line="276" w:lineRule="auto"/>
              <w:rPr>
                <w:rFonts w:eastAsiaTheme="minorHAnsi" w:cstheme="minorBidi"/>
                <w:lang w:eastAsia="en-US"/>
              </w:rPr>
            </w:pPr>
            <w:r w:rsidRPr="006C79EC">
              <w:rPr>
                <w:rFonts w:eastAsiaTheme="minorHAnsi" w:cstheme="minorBidi"/>
                <w:lang w:eastAsia="en-US"/>
              </w:rPr>
              <w:t>Default value for kitchen (ConsExpo General fact sheet)</w:t>
            </w:r>
          </w:p>
        </w:tc>
      </w:tr>
      <w:tr w:rsidR="00D161AF" w:rsidRPr="006C79EC" w14:paraId="73538C5E"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57777F95" w14:textId="77777777" w:rsidR="00D161AF" w:rsidRPr="006C79EC" w:rsidRDefault="00D161AF" w:rsidP="00D161AF">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1E66498D"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Inhalation rate (m</w:t>
            </w:r>
            <w:r w:rsidRPr="006C79EC">
              <w:rPr>
                <w:rFonts w:eastAsiaTheme="minorHAnsi" w:cstheme="minorBidi"/>
                <w:vertAlign w:val="superscript"/>
                <w:lang w:val="fr-FR" w:eastAsia="en-US"/>
              </w:rPr>
              <w:t>3</w:t>
            </w:r>
            <w:r w:rsidRPr="006C79EC">
              <w:rPr>
                <w:rFonts w:eastAsiaTheme="minorHAnsi" w:cstheme="minorBidi"/>
                <w:lang w:val="fr-FR" w:eastAsia="en-US"/>
              </w:rPr>
              <w:t>/h)</w:t>
            </w:r>
          </w:p>
        </w:tc>
        <w:tc>
          <w:tcPr>
            <w:tcW w:w="2126" w:type="dxa"/>
            <w:shd w:val="clear" w:color="auto" w:fill="auto"/>
            <w:tcMar>
              <w:top w:w="57" w:type="dxa"/>
              <w:bottom w:w="57" w:type="dxa"/>
            </w:tcMar>
          </w:tcPr>
          <w:p w14:paraId="55207891" w14:textId="77777777" w:rsidR="00D161AF" w:rsidRPr="006C79EC" w:rsidRDefault="00D161AF" w:rsidP="00D161AF">
            <w:pPr>
              <w:suppressAutoHyphens w:val="0"/>
              <w:spacing w:line="276" w:lineRule="auto"/>
              <w:rPr>
                <w:rFonts w:eastAsiaTheme="minorHAnsi" w:cstheme="minorBidi"/>
                <w:lang w:val="fr-FR" w:eastAsia="en-US"/>
              </w:rPr>
            </w:pPr>
            <w:r w:rsidRPr="006C79EC">
              <w:rPr>
                <w:rFonts w:eastAsiaTheme="minorHAnsi" w:cstheme="minorBidi"/>
                <w:lang w:val="fr-FR" w:eastAsia="en-US"/>
              </w:rPr>
              <w:t>1.25</w:t>
            </w:r>
          </w:p>
        </w:tc>
        <w:tc>
          <w:tcPr>
            <w:tcW w:w="2757" w:type="dxa"/>
          </w:tcPr>
          <w:p w14:paraId="59BE446A"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 Hoc Recommendation 14</w:t>
            </w:r>
          </w:p>
        </w:tc>
      </w:tr>
      <w:tr w:rsidR="00D161AF" w:rsidRPr="006C79EC" w14:paraId="23001269"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673CE7A2" w14:textId="77777777" w:rsidR="00D161AF" w:rsidRPr="006C79EC" w:rsidRDefault="00D161AF" w:rsidP="00D161AF">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268F2ADD"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Release are (cm</w:t>
            </w:r>
            <w:r w:rsidRPr="006C79EC">
              <w:rPr>
                <w:rFonts w:eastAsiaTheme="minorHAnsi" w:cstheme="minorBidi"/>
                <w:vertAlign w:val="superscript"/>
                <w:lang w:val="fr-FR" w:eastAsia="en-US"/>
              </w:rPr>
              <w:t>2</w:t>
            </w:r>
            <w:r w:rsidRPr="006C79EC">
              <w:rPr>
                <w:rFonts w:eastAsiaTheme="minorHAnsi" w:cstheme="minorBidi"/>
                <w:lang w:val="fr-FR" w:eastAsia="en-US"/>
              </w:rPr>
              <w:t>)</w:t>
            </w:r>
            <w:r w:rsidRPr="006C79EC">
              <w:rPr>
                <w:rFonts w:eastAsiaTheme="minorHAnsi" w:cs="Times New Roman"/>
                <w:vertAlign w:val="superscript"/>
                <w:lang w:val="fr-FR" w:eastAsia="en-US"/>
              </w:rPr>
              <w:footnoteReference w:id="10"/>
            </w:r>
          </w:p>
        </w:tc>
        <w:tc>
          <w:tcPr>
            <w:tcW w:w="2126" w:type="dxa"/>
            <w:shd w:val="clear" w:color="auto" w:fill="auto"/>
            <w:tcMar>
              <w:top w:w="57" w:type="dxa"/>
              <w:bottom w:w="57" w:type="dxa"/>
            </w:tcMar>
          </w:tcPr>
          <w:p w14:paraId="5D6C212C" w14:textId="77777777" w:rsidR="00D161AF" w:rsidRPr="006C79EC" w:rsidRDefault="00D161AF" w:rsidP="00D161AF">
            <w:pPr>
              <w:suppressAutoHyphens w:val="0"/>
              <w:spacing w:line="276" w:lineRule="auto"/>
              <w:rPr>
                <w:rFonts w:eastAsiaTheme="minorHAnsi" w:cstheme="minorBidi"/>
                <w:lang w:val="fr-FR" w:eastAsia="en-US"/>
              </w:rPr>
            </w:pPr>
            <w:r w:rsidRPr="006C79EC">
              <w:rPr>
                <w:rFonts w:eastAsiaTheme="minorHAnsi" w:cstheme="minorBidi"/>
                <w:lang w:val="fr-FR" w:eastAsia="en-US"/>
              </w:rPr>
              <w:t>3000</w:t>
            </w:r>
          </w:p>
        </w:tc>
        <w:tc>
          <w:tcPr>
            <w:tcW w:w="2757" w:type="dxa"/>
          </w:tcPr>
          <w:p w14:paraId="18417A5D" w14:textId="77777777" w:rsidR="00D161AF" w:rsidRPr="006C79EC" w:rsidRDefault="00D161AF" w:rsidP="00D161AF">
            <w:pPr>
              <w:suppressAutoHyphens w:val="0"/>
              <w:spacing w:after="200" w:line="276" w:lineRule="auto"/>
              <w:rPr>
                <w:rFonts w:eastAsiaTheme="minorHAnsi" w:cstheme="minorBidi"/>
                <w:lang w:eastAsia="en-US"/>
              </w:rPr>
            </w:pPr>
            <w:r w:rsidRPr="006C79EC">
              <w:rPr>
                <w:rFonts w:eastAsiaTheme="minorHAnsi" w:cstheme="minorBidi"/>
                <w:lang w:eastAsia="en-US"/>
              </w:rPr>
              <w:t>Cleaning products fact sheet (ConsExpo)</w:t>
            </w:r>
          </w:p>
        </w:tc>
      </w:tr>
      <w:tr w:rsidR="00D161AF" w:rsidRPr="006C79EC" w14:paraId="646F67DF"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54CF0AB4" w14:textId="77777777" w:rsidR="00D161AF" w:rsidRPr="006C79EC" w:rsidRDefault="00D161AF" w:rsidP="00D161AF">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25DA7CF3" w14:textId="77777777" w:rsidR="00D161AF" w:rsidRPr="006C79EC" w:rsidRDefault="00D161AF" w:rsidP="00D161AF">
            <w:pPr>
              <w:suppressAutoHyphens w:val="0"/>
              <w:spacing w:after="200" w:line="276" w:lineRule="auto"/>
              <w:rPr>
                <w:rFonts w:eastAsiaTheme="minorHAnsi" w:cstheme="minorBidi"/>
                <w:lang w:eastAsia="en-US"/>
              </w:rPr>
            </w:pPr>
            <w:r w:rsidRPr="006C79EC">
              <w:rPr>
                <w:rFonts w:eastAsiaTheme="minorHAnsi" w:cstheme="minorBidi"/>
                <w:lang w:eastAsia="en-US"/>
              </w:rPr>
              <w:t>Exposed area (cm</w:t>
            </w:r>
            <w:r w:rsidRPr="006C79EC">
              <w:rPr>
                <w:rFonts w:eastAsiaTheme="minorHAnsi" w:cstheme="minorBidi"/>
                <w:vertAlign w:val="superscript"/>
                <w:lang w:eastAsia="en-US"/>
              </w:rPr>
              <w:t>2</w:t>
            </w:r>
            <w:r w:rsidRPr="006C79EC">
              <w:rPr>
                <w:rFonts w:eastAsiaTheme="minorHAnsi" w:cstheme="minorBidi"/>
                <w:lang w:eastAsia="en-US"/>
              </w:rPr>
              <w:t xml:space="preserve">) </w:t>
            </w:r>
          </w:p>
          <w:p w14:paraId="49F83CC9" w14:textId="77777777" w:rsidR="00D161AF" w:rsidRPr="006C79EC" w:rsidRDefault="00D161AF" w:rsidP="00D161AF">
            <w:pPr>
              <w:suppressAutoHyphens w:val="0"/>
              <w:spacing w:after="200" w:line="276" w:lineRule="auto"/>
              <w:rPr>
                <w:rFonts w:eastAsiaTheme="minorHAnsi" w:cstheme="minorBidi"/>
                <w:lang w:eastAsia="en-US"/>
              </w:rPr>
            </w:pPr>
            <w:r w:rsidRPr="006C79EC">
              <w:rPr>
                <w:rFonts w:eastAsiaTheme="minorHAnsi" w:cstheme="minorBidi"/>
                <w:lang w:eastAsia="en-US"/>
              </w:rPr>
              <w:t>(Hands and forearms)</w:t>
            </w:r>
          </w:p>
        </w:tc>
        <w:tc>
          <w:tcPr>
            <w:tcW w:w="2126" w:type="dxa"/>
            <w:shd w:val="clear" w:color="auto" w:fill="auto"/>
            <w:tcMar>
              <w:top w:w="57" w:type="dxa"/>
              <w:bottom w:w="57" w:type="dxa"/>
            </w:tcMar>
          </w:tcPr>
          <w:p w14:paraId="5340C1EF" w14:textId="77777777" w:rsidR="00D161AF" w:rsidRPr="006C79EC" w:rsidRDefault="00D161AF" w:rsidP="00D161AF">
            <w:pPr>
              <w:suppressAutoHyphens w:val="0"/>
              <w:spacing w:line="276" w:lineRule="auto"/>
              <w:rPr>
                <w:rFonts w:eastAsiaTheme="minorHAnsi" w:cstheme="minorBidi"/>
                <w:lang w:val="fr-FR" w:eastAsia="en-US"/>
              </w:rPr>
            </w:pPr>
            <w:r w:rsidRPr="006C79EC">
              <w:rPr>
                <w:rFonts w:eastAsiaTheme="minorHAnsi" w:cstheme="minorBidi"/>
                <w:lang w:val="fr-FR" w:eastAsia="en-US"/>
              </w:rPr>
              <w:t>1949</w:t>
            </w:r>
          </w:p>
        </w:tc>
        <w:tc>
          <w:tcPr>
            <w:tcW w:w="2757" w:type="dxa"/>
          </w:tcPr>
          <w:p w14:paraId="765CE2A2"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 Hoc Recommendation 14</w:t>
            </w:r>
          </w:p>
        </w:tc>
      </w:tr>
      <w:tr w:rsidR="00D161AF" w:rsidRPr="006C79EC" w14:paraId="72DE8E30"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20F0BC24" w14:textId="77777777" w:rsidR="00D161AF" w:rsidRPr="006C79EC" w:rsidRDefault="00D161AF" w:rsidP="00D161AF">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4E6E7AA8" w14:textId="77777777" w:rsidR="00D161AF" w:rsidRPr="006C79EC" w:rsidRDefault="00D161AF" w:rsidP="00D161AF">
            <w:pPr>
              <w:suppressAutoHyphens w:val="0"/>
              <w:spacing w:after="200" w:line="276" w:lineRule="auto"/>
              <w:rPr>
                <w:rFonts w:eastAsiaTheme="minorHAnsi" w:cstheme="minorBidi"/>
                <w:lang w:eastAsia="en-US"/>
              </w:rPr>
            </w:pPr>
            <w:r w:rsidRPr="006C79EC">
              <w:rPr>
                <w:rFonts w:eastAsiaTheme="minorHAnsi" w:cstheme="minorBidi"/>
                <w:lang w:eastAsia="en-US"/>
              </w:rPr>
              <w:t>Product amount in contact with skin (mg)</w:t>
            </w:r>
          </w:p>
        </w:tc>
        <w:tc>
          <w:tcPr>
            <w:tcW w:w="2126" w:type="dxa"/>
            <w:shd w:val="clear" w:color="auto" w:fill="auto"/>
            <w:tcMar>
              <w:top w:w="57" w:type="dxa"/>
              <w:bottom w:w="57" w:type="dxa"/>
            </w:tcMar>
          </w:tcPr>
          <w:p w14:paraId="7F64671A" w14:textId="77777777" w:rsidR="00D161AF" w:rsidRPr="006C79EC" w:rsidRDefault="00D161AF" w:rsidP="00D161AF">
            <w:pPr>
              <w:suppressAutoHyphens w:val="0"/>
              <w:spacing w:line="276" w:lineRule="auto"/>
              <w:rPr>
                <w:rFonts w:eastAsiaTheme="minorHAnsi" w:cstheme="minorBidi"/>
                <w:lang w:val="fr-FR" w:eastAsia="en-US"/>
              </w:rPr>
            </w:pPr>
            <w:r w:rsidRPr="006C79EC">
              <w:rPr>
                <w:rFonts w:eastAsiaTheme="minorHAnsi" w:cstheme="minorBidi"/>
                <w:lang w:val="fr-FR" w:eastAsia="en-US"/>
              </w:rPr>
              <w:t>27</w:t>
            </w:r>
          </w:p>
        </w:tc>
        <w:tc>
          <w:tcPr>
            <w:tcW w:w="2757" w:type="dxa"/>
          </w:tcPr>
          <w:p w14:paraId="49D45C1D"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See above</w:t>
            </w:r>
          </w:p>
        </w:tc>
      </w:tr>
      <w:tr w:rsidR="00D161AF" w:rsidRPr="006C79EC" w14:paraId="2753407F"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5F01B67B" w14:textId="77777777" w:rsidR="00D161AF" w:rsidRPr="006C79EC" w:rsidRDefault="00D161AF" w:rsidP="00D161AF">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5FC26E04"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Room volume (m</w:t>
            </w:r>
            <w:r w:rsidRPr="006C79EC">
              <w:rPr>
                <w:rFonts w:eastAsiaTheme="minorHAnsi" w:cstheme="minorBidi"/>
                <w:vertAlign w:val="superscript"/>
                <w:lang w:val="fr-FR" w:eastAsia="en-US"/>
              </w:rPr>
              <w:t>3</w:t>
            </w:r>
            <w:r w:rsidRPr="006C79EC">
              <w:rPr>
                <w:rFonts w:eastAsiaTheme="minorHAnsi" w:cstheme="minorBidi"/>
                <w:lang w:val="fr-FR" w:eastAsia="en-US"/>
              </w:rPr>
              <w:t>)</w:t>
            </w:r>
          </w:p>
        </w:tc>
        <w:tc>
          <w:tcPr>
            <w:tcW w:w="2126" w:type="dxa"/>
            <w:shd w:val="clear" w:color="auto" w:fill="auto"/>
            <w:tcMar>
              <w:top w:w="57" w:type="dxa"/>
              <w:bottom w:w="57" w:type="dxa"/>
            </w:tcMar>
          </w:tcPr>
          <w:p w14:paraId="4103676B" w14:textId="77777777" w:rsidR="00D161AF" w:rsidRPr="006C79EC" w:rsidRDefault="00D161AF" w:rsidP="00D161AF">
            <w:pPr>
              <w:suppressAutoHyphens w:val="0"/>
              <w:spacing w:line="276" w:lineRule="auto"/>
              <w:rPr>
                <w:rFonts w:eastAsiaTheme="minorHAnsi" w:cstheme="minorBidi"/>
                <w:lang w:val="fr-FR" w:eastAsia="en-US"/>
              </w:rPr>
            </w:pPr>
            <w:r w:rsidRPr="006C79EC">
              <w:rPr>
                <w:rFonts w:eastAsiaTheme="minorHAnsi" w:cstheme="minorBidi"/>
                <w:lang w:val="fr-FR" w:eastAsia="en-US"/>
              </w:rPr>
              <w:t>15</w:t>
            </w:r>
          </w:p>
        </w:tc>
        <w:tc>
          <w:tcPr>
            <w:tcW w:w="2757" w:type="dxa"/>
          </w:tcPr>
          <w:p w14:paraId="3AA35727" w14:textId="77777777" w:rsidR="00D161AF" w:rsidRPr="006C79EC" w:rsidRDefault="00D161AF" w:rsidP="00D161AF">
            <w:pPr>
              <w:suppressAutoHyphens w:val="0"/>
              <w:spacing w:after="200" w:line="276" w:lineRule="auto"/>
              <w:rPr>
                <w:rFonts w:eastAsiaTheme="minorHAnsi" w:cstheme="minorBidi"/>
                <w:lang w:eastAsia="en-US"/>
              </w:rPr>
            </w:pPr>
            <w:r w:rsidRPr="006C79EC">
              <w:rPr>
                <w:rFonts w:eastAsiaTheme="minorHAnsi" w:cstheme="minorBidi"/>
                <w:lang w:eastAsia="en-US"/>
              </w:rPr>
              <w:t>For kitchen (general fact sheet ConsExpo)</w:t>
            </w:r>
          </w:p>
        </w:tc>
      </w:tr>
      <w:tr w:rsidR="00D161AF" w:rsidRPr="006C79EC" w14:paraId="10AE127C"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FDE0CFF" w14:textId="77777777" w:rsidR="00D161AF" w:rsidRPr="006C79EC" w:rsidRDefault="00D161AF" w:rsidP="00D161AF">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44A569B4"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Gloves penetration factor</w:t>
            </w:r>
          </w:p>
        </w:tc>
        <w:tc>
          <w:tcPr>
            <w:tcW w:w="2126" w:type="dxa"/>
            <w:shd w:val="clear" w:color="auto" w:fill="auto"/>
            <w:tcMar>
              <w:top w:w="57" w:type="dxa"/>
              <w:bottom w:w="57" w:type="dxa"/>
            </w:tcMar>
          </w:tcPr>
          <w:p w14:paraId="18D4FAC8"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100%</w:t>
            </w:r>
          </w:p>
        </w:tc>
        <w:tc>
          <w:tcPr>
            <w:tcW w:w="2757" w:type="dxa"/>
          </w:tcPr>
          <w:p w14:paraId="3DA57CB5"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HEEG Opinion 9</w:t>
            </w:r>
          </w:p>
        </w:tc>
      </w:tr>
      <w:tr w:rsidR="00D161AF" w:rsidRPr="006C79EC" w14:paraId="2650F2C8"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0107D3A7" w14:textId="77777777" w:rsidR="00D161AF" w:rsidRPr="006C79EC" w:rsidRDefault="00D161AF" w:rsidP="00D161AF">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244F4E6A"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Body weight (kg)</w:t>
            </w:r>
          </w:p>
        </w:tc>
        <w:tc>
          <w:tcPr>
            <w:tcW w:w="2126" w:type="dxa"/>
            <w:shd w:val="clear" w:color="auto" w:fill="auto"/>
            <w:tcMar>
              <w:top w:w="57" w:type="dxa"/>
              <w:bottom w:w="57" w:type="dxa"/>
            </w:tcMar>
          </w:tcPr>
          <w:p w14:paraId="117FFA73"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60</w:t>
            </w:r>
          </w:p>
        </w:tc>
        <w:tc>
          <w:tcPr>
            <w:tcW w:w="2757" w:type="dxa"/>
          </w:tcPr>
          <w:p w14:paraId="75B7C6C2"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HEADHoc recommendation 14</w:t>
            </w:r>
          </w:p>
        </w:tc>
      </w:tr>
      <w:tr w:rsidR="00D161AF" w:rsidRPr="006C79EC" w14:paraId="04544EA2"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0A7EACEA" w14:textId="77777777" w:rsidR="00D161AF" w:rsidRPr="006C79EC" w:rsidRDefault="00D161AF" w:rsidP="00D161AF">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tcPr>
          <w:p w14:paraId="38BC40B6"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Dermal absorption</w:t>
            </w:r>
          </w:p>
        </w:tc>
        <w:tc>
          <w:tcPr>
            <w:tcW w:w="2126" w:type="dxa"/>
            <w:shd w:val="clear" w:color="auto" w:fill="auto"/>
            <w:tcMar>
              <w:top w:w="57" w:type="dxa"/>
              <w:bottom w:w="57" w:type="dxa"/>
            </w:tcMar>
          </w:tcPr>
          <w:p w14:paraId="290B4655"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50% (non corrosive concentration)</w:t>
            </w:r>
          </w:p>
        </w:tc>
        <w:tc>
          <w:tcPr>
            <w:tcW w:w="2757" w:type="dxa"/>
          </w:tcPr>
          <w:p w14:paraId="3095F7E8"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Acitve substance data</w:t>
            </w:r>
          </w:p>
        </w:tc>
      </w:tr>
    </w:tbl>
    <w:p w14:paraId="0C940DFD" w14:textId="65791A0D" w:rsidR="00E04736" w:rsidRPr="006C79EC" w:rsidRDefault="00E04736" w:rsidP="00E04736">
      <w:pPr>
        <w:jc w:val="both"/>
      </w:pPr>
    </w:p>
    <w:p w14:paraId="71E9448E" w14:textId="10ABFAC1" w:rsidR="00E04736" w:rsidRPr="006C79EC" w:rsidRDefault="00E04736" w:rsidP="00E04736">
      <w:pPr>
        <w:jc w:val="both"/>
      </w:pPr>
    </w:p>
    <w:p w14:paraId="30BF6826" w14:textId="64C1655F" w:rsidR="00E04736" w:rsidRPr="006C79EC" w:rsidRDefault="00E04736" w:rsidP="00E04736">
      <w:pPr>
        <w:jc w:val="both"/>
      </w:pPr>
    </w:p>
    <w:p w14:paraId="30728AB0" w14:textId="77777777" w:rsidR="00D161AF" w:rsidRPr="006C79EC" w:rsidRDefault="00D161AF" w:rsidP="00D161AF">
      <w:pPr>
        <w:suppressAutoHyphens w:val="0"/>
        <w:spacing w:after="200" w:line="276" w:lineRule="auto"/>
        <w:rPr>
          <w:rFonts w:eastAsia="Calibri" w:cstheme="minorBidi"/>
          <w:lang w:eastAsia="en-US"/>
        </w:rPr>
      </w:pPr>
      <w:r w:rsidRPr="006C79EC">
        <w:rPr>
          <w:rFonts w:eastAsia="Calibri" w:cstheme="minorBidi"/>
          <w:lang w:eastAsia="en-US"/>
        </w:rPr>
        <w:t>The use of gloves is not expected even for professionals.</w:t>
      </w:r>
    </w:p>
    <w:p w14:paraId="353F5077"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Calculations for Scenario [6b]</w:t>
      </w:r>
    </w:p>
    <w:p w14:paraId="58FEA67E" w14:textId="77777777" w:rsidR="00D161AF" w:rsidRPr="006C79EC" w:rsidRDefault="00D161AF" w:rsidP="00D161AF">
      <w:pPr>
        <w:suppressAutoHyphens w:val="0"/>
        <w:spacing w:after="200" w:line="276" w:lineRule="auto"/>
        <w:rPr>
          <w:rFonts w:eastAsiaTheme="minorHAnsi" w:cstheme="minorBidi"/>
          <w:i/>
          <w:u w:val="single"/>
          <w:lang w:eastAsia="en-US"/>
        </w:rPr>
      </w:pPr>
      <w:r w:rsidRPr="006C79EC">
        <w:rPr>
          <w:rFonts w:eastAsiaTheme="minorHAnsi" w:cstheme="minorBidi"/>
          <w:i/>
          <w:u w:val="single"/>
          <w:lang w:eastAsia="en-US"/>
        </w:rPr>
        <w:t>Systemic effects</w:t>
      </w:r>
    </w:p>
    <w:tbl>
      <w:tblPr>
        <w:tblW w:w="50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6"/>
        <w:gridCol w:w="1666"/>
        <w:gridCol w:w="1834"/>
        <w:gridCol w:w="1908"/>
        <w:gridCol w:w="1670"/>
        <w:gridCol w:w="1561"/>
      </w:tblGrid>
      <w:tr w:rsidR="00D161AF" w:rsidRPr="006C79EC" w14:paraId="671F2FDE" w14:textId="77777777" w:rsidTr="006C79EC">
        <w:trPr>
          <w:cantSplit/>
          <w:trHeight w:val="450"/>
          <w:tblHeader/>
        </w:trPr>
        <w:tc>
          <w:tcPr>
            <w:tcW w:w="5000" w:type="pct"/>
            <w:gridSpan w:val="6"/>
            <w:shd w:val="clear" w:color="auto" w:fill="FFFFCC"/>
          </w:tcPr>
          <w:p w14:paraId="3C4611A1"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professional uses</w:t>
            </w:r>
          </w:p>
        </w:tc>
      </w:tr>
      <w:tr w:rsidR="00D161AF" w:rsidRPr="006C79EC" w14:paraId="46D2ED94" w14:textId="77777777" w:rsidTr="006C79EC">
        <w:trPr>
          <w:cantSplit/>
          <w:trHeight w:val="1650"/>
          <w:tblHeader/>
        </w:trPr>
        <w:tc>
          <w:tcPr>
            <w:tcW w:w="644" w:type="pct"/>
            <w:shd w:val="clear" w:color="auto" w:fill="auto"/>
          </w:tcPr>
          <w:p w14:paraId="327C4472"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840" w:type="pct"/>
          </w:tcPr>
          <w:p w14:paraId="645A995C"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925" w:type="pct"/>
          </w:tcPr>
          <w:p w14:paraId="02BA575C"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41B61E57"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962" w:type="pct"/>
            <w:shd w:val="clear" w:color="auto" w:fill="auto"/>
            <w:tcMar>
              <w:top w:w="57" w:type="dxa"/>
              <w:bottom w:w="57" w:type="dxa"/>
            </w:tcMar>
          </w:tcPr>
          <w:p w14:paraId="02B6D91C"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3BB3C80F"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42" w:type="pct"/>
          </w:tcPr>
          <w:p w14:paraId="7B0ECCD4"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786" w:type="pct"/>
            <w:shd w:val="clear" w:color="auto" w:fill="auto"/>
            <w:tcMar>
              <w:top w:w="57" w:type="dxa"/>
              <w:bottom w:w="57" w:type="dxa"/>
            </w:tcMar>
          </w:tcPr>
          <w:p w14:paraId="01D4C8A5"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5B221D82"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D161AF" w:rsidRPr="006C79EC" w14:paraId="48D2E64D" w14:textId="77777777" w:rsidTr="006C79EC">
        <w:trPr>
          <w:cantSplit/>
          <w:trHeight w:val="705"/>
          <w:tblHeader/>
        </w:trPr>
        <w:tc>
          <w:tcPr>
            <w:tcW w:w="644" w:type="pct"/>
            <w:shd w:val="clear" w:color="auto" w:fill="auto"/>
          </w:tcPr>
          <w:p w14:paraId="24F12015"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[6b]</w:t>
            </w:r>
          </w:p>
        </w:tc>
        <w:tc>
          <w:tcPr>
            <w:tcW w:w="840" w:type="pct"/>
          </w:tcPr>
          <w:p w14:paraId="51688CE3"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925" w:type="pct"/>
          </w:tcPr>
          <w:p w14:paraId="32F1B057" w14:textId="14E13878" w:rsidR="00D161AF" w:rsidRPr="006C79EC" w:rsidRDefault="00A303CA" w:rsidP="00D161AF">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7</w:t>
            </w:r>
            <w:r w:rsidR="00D161AF" w:rsidRPr="006C79EC">
              <w:rPr>
                <w:rFonts w:eastAsiaTheme="minorHAnsi" w:cstheme="minorBidi"/>
                <w:lang w:val="fr-FR" w:eastAsia="en-US"/>
              </w:rPr>
              <w:t>.</w:t>
            </w:r>
            <w:r>
              <w:rPr>
                <w:rFonts w:eastAsiaTheme="minorHAnsi" w:cstheme="minorBidi"/>
                <w:lang w:val="fr-FR" w:eastAsia="en-US"/>
              </w:rPr>
              <w:t>01</w:t>
            </w:r>
            <w:r w:rsidR="00D161AF" w:rsidRPr="006C79EC">
              <w:rPr>
                <w:rFonts w:eastAsiaTheme="minorHAnsi" w:cstheme="minorBidi"/>
                <w:lang w:val="fr-FR" w:eastAsia="en-US"/>
              </w:rPr>
              <w:t xml:space="preserve"> x 10</w:t>
            </w:r>
            <w:r w:rsidR="00D161AF" w:rsidRPr="006C79EC">
              <w:rPr>
                <w:rFonts w:eastAsiaTheme="minorHAnsi" w:cstheme="minorBidi"/>
                <w:vertAlign w:val="superscript"/>
                <w:lang w:val="fr-FR" w:eastAsia="en-US"/>
              </w:rPr>
              <w:t>-</w:t>
            </w:r>
            <w:r>
              <w:rPr>
                <w:rFonts w:eastAsiaTheme="minorHAnsi" w:cstheme="minorBidi"/>
                <w:vertAlign w:val="superscript"/>
                <w:lang w:val="fr-FR" w:eastAsia="en-US"/>
              </w:rPr>
              <w:t>8</w:t>
            </w:r>
          </w:p>
        </w:tc>
        <w:tc>
          <w:tcPr>
            <w:tcW w:w="962" w:type="pct"/>
            <w:shd w:val="clear" w:color="auto" w:fill="auto"/>
            <w:tcMar>
              <w:top w:w="57" w:type="dxa"/>
              <w:bottom w:w="57" w:type="dxa"/>
            </w:tcMar>
          </w:tcPr>
          <w:p w14:paraId="7D06C534" w14:textId="77777777"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1.35 x 10</w:t>
            </w:r>
            <w:r w:rsidRPr="006C79EC">
              <w:rPr>
                <w:rFonts w:eastAsiaTheme="minorHAnsi" w:cstheme="minorBidi"/>
                <w:vertAlign w:val="superscript"/>
                <w:lang w:val="fr-FR" w:eastAsia="en-US"/>
              </w:rPr>
              <w:t>-3</w:t>
            </w:r>
          </w:p>
        </w:tc>
        <w:tc>
          <w:tcPr>
            <w:tcW w:w="842" w:type="pct"/>
          </w:tcPr>
          <w:p w14:paraId="07C866A9" w14:textId="77777777"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786" w:type="pct"/>
            <w:shd w:val="clear" w:color="auto" w:fill="auto"/>
            <w:tcMar>
              <w:top w:w="57" w:type="dxa"/>
              <w:bottom w:w="57" w:type="dxa"/>
            </w:tcMar>
          </w:tcPr>
          <w:p w14:paraId="2E172428" w14:textId="77777777"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1.35 x 10</w:t>
            </w:r>
            <w:r w:rsidRPr="006C79EC">
              <w:rPr>
                <w:rFonts w:eastAsiaTheme="minorHAnsi" w:cstheme="minorBidi"/>
                <w:vertAlign w:val="superscript"/>
                <w:lang w:val="fr-FR" w:eastAsia="en-US"/>
              </w:rPr>
              <w:t>-3</w:t>
            </w:r>
          </w:p>
        </w:tc>
      </w:tr>
    </w:tbl>
    <w:p w14:paraId="5DD9F4A8" w14:textId="77777777" w:rsidR="00D161AF" w:rsidRPr="006C79EC" w:rsidRDefault="00D161AF" w:rsidP="00D161AF">
      <w:pPr>
        <w:suppressAutoHyphens w:val="0"/>
        <w:spacing w:after="200" w:line="276" w:lineRule="auto"/>
        <w:rPr>
          <w:rFonts w:eastAsiaTheme="minorHAnsi" w:cstheme="minorBidi"/>
          <w:highlight w:val="cyan"/>
          <w:lang w:val="fr-FR" w:eastAsia="en-US"/>
        </w:rPr>
      </w:pPr>
    </w:p>
    <w:p w14:paraId="0D8BC553" w14:textId="77777777" w:rsidR="00D161AF" w:rsidRPr="006C79EC" w:rsidRDefault="00D161AF" w:rsidP="00D161AF">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0"/>
        <w:gridCol w:w="1426"/>
        <w:gridCol w:w="2641"/>
        <w:gridCol w:w="2651"/>
        <w:gridCol w:w="1717"/>
      </w:tblGrid>
      <w:tr w:rsidR="00D161AF" w:rsidRPr="006C79EC" w14:paraId="7C1D5C5D" w14:textId="77777777" w:rsidTr="006C79EC">
        <w:trPr>
          <w:cantSplit/>
          <w:trHeight w:val="351"/>
          <w:tblHeader/>
        </w:trPr>
        <w:tc>
          <w:tcPr>
            <w:tcW w:w="5000" w:type="pct"/>
            <w:gridSpan w:val="5"/>
            <w:shd w:val="clear" w:color="auto" w:fill="FFFFCC"/>
          </w:tcPr>
          <w:p w14:paraId="461DB108"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professional uses</w:t>
            </w:r>
          </w:p>
        </w:tc>
      </w:tr>
      <w:tr w:rsidR="00D161AF" w:rsidRPr="006C79EC" w14:paraId="1915624B" w14:textId="77777777" w:rsidTr="006C79EC">
        <w:trPr>
          <w:cantSplit/>
          <w:trHeight w:val="749"/>
          <w:tblHeader/>
        </w:trPr>
        <w:tc>
          <w:tcPr>
            <w:tcW w:w="746" w:type="pct"/>
            <w:vMerge w:val="restart"/>
            <w:shd w:val="clear" w:color="auto" w:fill="auto"/>
            <w:vAlign w:val="center"/>
          </w:tcPr>
          <w:p w14:paraId="0D6D6189" w14:textId="77777777" w:rsidR="00D161AF" w:rsidRPr="006C79EC" w:rsidRDefault="00D161AF" w:rsidP="00D161AF">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719" w:type="pct"/>
            <w:vMerge w:val="restart"/>
            <w:vAlign w:val="center"/>
          </w:tcPr>
          <w:p w14:paraId="38438116" w14:textId="77777777" w:rsidR="00D161AF" w:rsidRPr="006C79EC" w:rsidRDefault="00D161AF" w:rsidP="00D161AF">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2669" w:type="pct"/>
            <w:gridSpan w:val="2"/>
            <w:vAlign w:val="center"/>
          </w:tcPr>
          <w:p w14:paraId="10BC0B4D"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inhalation concentration</w:t>
            </w:r>
          </w:p>
          <w:p w14:paraId="190A4871" w14:textId="24F27BEC"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(mg pure C(M)IT/m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866" w:type="pct"/>
            <w:vMerge w:val="restart"/>
            <w:shd w:val="clear" w:color="auto" w:fill="auto"/>
            <w:tcMar>
              <w:top w:w="57" w:type="dxa"/>
              <w:bottom w:w="57" w:type="dxa"/>
            </w:tcMar>
            <w:vAlign w:val="center"/>
          </w:tcPr>
          <w:p w14:paraId="3A89C4C2"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dermal concentration</w:t>
            </w:r>
          </w:p>
          <w:p w14:paraId="524E18AC" w14:textId="5D58D40B"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(ppm pure C(M)IT)</w:t>
            </w:r>
          </w:p>
        </w:tc>
      </w:tr>
      <w:tr w:rsidR="00D161AF" w:rsidRPr="006C79EC" w14:paraId="6F92ECE4" w14:textId="77777777" w:rsidTr="006C79EC">
        <w:trPr>
          <w:cantSplit/>
          <w:trHeight w:val="796"/>
          <w:tblHeader/>
        </w:trPr>
        <w:tc>
          <w:tcPr>
            <w:tcW w:w="746" w:type="pct"/>
            <w:vMerge/>
            <w:shd w:val="clear" w:color="auto" w:fill="auto"/>
            <w:vAlign w:val="center"/>
          </w:tcPr>
          <w:p w14:paraId="6468889F" w14:textId="77777777" w:rsidR="00D161AF" w:rsidRPr="006C79EC" w:rsidRDefault="00D161AF" w:rsidP="00D161AF">
            <w:pPr>
              <w:suppressAutoHyphens w:val="0"/>
              <w:spacing w:after="200" w:line="276" w:lineRule="auto"/>
              <w:jc w:val="center"/>
              <w:rPr>
                <w:rFonts w:eastAsiaTheme="minorHAnsi" w:cstheme="minorBidi"/>
                <w:b/>
                <w:lang w:eastAsia="en-US"/>
              </w:rPr>
            </w:pPr>
          </w:p>
        </w:tc>
        <w:tc>
          <w:tcPr>
            <w:tcW w:w="719" w:type="pct"/>
            <w:vMerge/>
            <w:vAlign w:val="center"/>
          </w:tcPr>
          <w:p w14:paraId="194E3081" w14:textId="77777777" w:rsidR="00D161AF" w:rsidRPr="006C79EC" w:rsidRDefault="00D161AF" w:rsidP="00D161AF">
            <w:pPr>
              <w:suppressAutoHyphens w:val="0"/>
              <w:spacing w:after="200" w:line="276" w:lineRule="auto"/>
              <w:jc w:val="center"/>
              <w:rPr>
                <w:rFonts w:eastAsiaTheme="minorHAnsi" w:cstheme="minorBidi"/>
                <w:b/>
                <w:lang w:eastAsia="en-US"/>
              </w:rPr>
            </w:pPr>
          </w:p>
        </w:tc>
        <w:tc>
          <w:tcPr>
            <w:tcW w:w="1332" w:type="pct"/>
            <w:vAlign w:val="center"/>
          </w:tcPr>
          <w:p w14:paraId="67A77830" w14:textId="77777777" w:rsidR="00D161AF" w:rsidRPr="006C79EC" w:rsidRDefault="00D161AF" w:rsidP="00D161AF">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During the task</w:t>
            </w:r>
          </w:p>
        </w:tc>
        <w:tc>
          <w:tcPr>
            <w:tcW w:w="1337" w:type="pct"/>
            <w:vAlign w:val="center"/>
          </w:tcPr>
          <w:p w14:paraId="1EBAB38A"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Daily mean concentration (8h TWA)</w:t>
            </w:r>
          </w:p>
        </w:tc>
        <w:tc>
          <w:tcPr>
            <w:tcW w:w="866" w:type="pct"/>
            <w:vMerge/>
            <w:shd w:val="clear" w:color="auto" w:fill="auto"/>
            <w:tcMar>
              <w:top w:w="57" w:type="dxa"/>
              <w:bottom w:w="57" w:type="dxa"/>
            </w:tcMar>
            <w:vAlign w:val="center"/>
          </w:tcPr>
          <w:p w14:paraId="7B867066" w14:textId="77777777" w:rsidR="00D161AF" w:rsidRPr="006C79EC" w:rsidRDefault="00D161AF" w:rsidP="00D161AF">
            <w:pPr>
              <w:suppressAutoHyphens w:val="0"/>
              <w:spacing w:after="200" w:line="276" w:lineRule="auto"/>
              <w:jc w:val="center"/>
              <w:rPr>
                <w:rFonts w:eastAsiaTheme="minorHAnsi" w:cstheme="minorBidi"/>
                <w:b/>
                <w:lang w:eastAsia="en-US"/>
              </w:rPr>
            </w:pPr>
          </w:p>
        </w:tc>
      </w:tr>
      <w:tr w:rsidR="00D161AF" w:rsidRPr="006C79EC" w14:paraId="5956D397" w14:textId="77777777" w:rsidTr="006C79EC">
        <w:trPr>
          <w:cantSplit/>
          <w:trHeight w:val="550"/>
          <w:tblHeader/>
        </w:trPr>
        <w:tc>
          <w:tcPr>
            <w:tcW w:w="746" w:type="pct"/>
            <w:shd w:val="clear" w:color="auto" w:fill="auto"/>
          </w:tcPr>
          <w:p w14:paraId="7296E022"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[6b]</w:t>
            </w:r>
          </w:p>
        </w:tc>
        <w:tc>
          <w:tcPr>
            <w:tcW w:w="719" w:type="pct"/>
          </w:tcPr>
          <w:p w14:paraId="21217B8E" w14:textId="77777777"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332" w:type="pct"/>
          </w:tcPr>
          <w:p w14:paraId="1C8DAC2A" w14:textId="02827C29" w:rsidR="00D161AF" w:rsidRPr="006C79EC" w:rsidRDefault="00A303CA" w:rsidP="00D161AF">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7</w:t>
            </w:r>
            <w:r w:rsidR="00D161AF" w:rsidRPr="006C79EC">
              <w:rPr>
                <w:rFonts w:eastAsiaTheme="minorHAnsi" w:cstheme="minorBidi"/>
                <w:lang w:val="fr-FR" w:eastAsia="en-US"/>
              </w:rPr>
              <w:t>.</w:t>
            </w:r>
            <w:r>
              <w:rPr>
                <w:rFonts w:eastAsiaTheme="minorHAnsi" w:cstheme="minorBidi"/>
                <w:lang w:val="fr-FR" w:eastAsia="en-US"/>
              </w:rPr>
              <w:t>0</w:t>
            </w:r>
            <w:r w:rsidR="00D161AF" w:rsidRPr="006C79EC">
              <w:rPr>
                <w:rFonts w:eastAsiaTheme="minorHAnsi" w:cstheme="minorBidi"/>
                <w:lang w:val="fr-FR" w:eastAsia="en-US"/>
              </w:rPr>
              <w:t xml:space="preserve"> x 10</w:t>
            </w:r>
            <w:r w:rsidR="00D161AF" w:rsidRPr="006C79EC">
              <w:rPr>
                <w:rFonts w:eastAsiaTheme="minorHAnsi" w:cstheme="minorBidi"/>
                <w:vertAlign w:val="superscript"/>
                <w:lang w:val="fr-FR" w:eastAsia="en-US"/>
              </w:rPr>
              <w:t>-</w:t>
            </w:r>
            <w:r>
              <w:rPr>
                <w:rFonts w:eastAsiaTheme="minorHAnsi" w:cstheme="minorBidi"/>
                <w:vertAlign w:val="superscript"/>
                <w:lang w:val="fr-FR" w:eastAsia="en-US"/>
              </w:rPr>
              <w:t>8</w:t>
            </w:r>
          </w:p>
        </w:tc>
        <w:tc>
          <w:tcPr>
            <w:tcW w:w="1337" w:type="pct"/>
          </w:tcPr>
          <w:p w14:paraId="021275DE" w14:textId="24C631B9" w:rsidR="00D161AF" w:rsidRPr="006C79EC" w:rsidRDefault="00A303CA" w:rsidP="00D161AF">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2</w:t>
            </w:r>
            <w:r w:rsidR="00D161AF" w:rsidRPr="006C79EC">
              <w:rPr>
                <w:rFonts w:eastAsiaTheme="minorHAnsi" w:cstheme="minorBidi"/>
                <w:lang w:val="fr-FR" w:eastAsia="en-US"/>
              </w:rPr>
              <w:t>.</w:t>
            </w:r>
            <w:r>
              <w:rPr>
                <w:rFonts w:eastAsiaTheme="minorHAnsi" w:cstheme="minorBidi"/>
                <w:lang w:val="fr-FR" w:eastAsia="en-US"/>
              </w:rPr>
              <w:t>6</w:t>
            </w:r>
            <w:r w:rsidR="00D161AF" w:rsidRPr="006C79EC">
              <w:rPr>
                <w:rFonts w:eastAsiaTheme="minorHAnsi" w:cstheme="minorBidi"/>
                <w:lang w:val="fr-FR" w:eastAsia="en-US"/>
              </w:rPr>
              <w:t xml:space="preserve"> x 10</w:t>
            </w:r>
            <w:r w:rsidR="00D161AF" w:rsidRPr="006C79EC">
              <w:rPr>
                <w:rFonts w:eastAsiaTheme="minorHAnsi" w:cstheme="minorBidi"/>
                <w:vertAlign w:val="superscript"/>
                <w:lang w:val="fr-FR" w:eastAsia="en-US"/>
              </w:rPr>
              <w:t>-</w:t>
            </w:r>
            <w:r>
              <w:rPr>
                <w:rFonts w:eastAsiaTheme="minorHAnsi" w:cstheme="minorBidi"/>
                <w:vertAlign w:val="superscript"/>
                <w:lang w:val="fr-FR" w:eastAsia="en-US"/>
              </w:rPr>
              <w:t>9</w:t>
            </w:r>
          </w:p>
        </w:tc>
        <w:tc>
          <w:tcPr>
            <w:tcW w:w="866" w:type="pct"/>
            <w:shd w:val="clear" w:color="auto" w:fill="auto"/>
            <w:tcMar>
              <w:top w:w="57" w:type="dxa"/>
              <w:bottom w:w="57" w:type="dxa"/>
            </w:tcMar>
          </w:tcPr>
          <w:p w14:paraId="19407861" w14:textId="77777777"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0.36</w:t>
            </w:r>
          </w:p>
        </w:tc>
      </w:tr>
    </w:tbl>
    <w:p w14:paraId="73003B18" w14:textId="77777777" w:rsidR="00D161AF" w:rsidRPr="006C79EC" w:rsidRDefault="00D161AF" w:rsidP="00D161AF">
      <w:pPr>
        <w:suppressAutoHyphens w:val="0"/>
        <w:spacing w:after="200" w:line="276" w:lineRule="auto"/>
        <w:jc w:val="both"/>
        <w:rPr>
          <w:rFonts w:eastAsiaTheme="minorHAnsi" w:cstheme="minorBidi"/>
          <w:lang w:val="sv-SE" w:eastAsia="en-US"/>
        </w:rPr>
      </w:pPr>
    </w:p>
    <w:p w14:paraId="6AE7EF7E" w14:textId="77777777" w:rsidR="00D161AF" w:rsidRPr="006C79EC" w:rsidRDefault="00D161AF" w:rsidP="00D161AF">
      <w:pPr>
        <w:suppressAutoHyphens w:val="0"/>
        <w:spacing w:after="200" w:line="276" w:lineRule="auto"/>
        <w:jc w:val="both"/>
        <w:rPr>
          <w:rFonts w:eastAsiaTheme="minorHAnsi" w:cstheme="minorBidi"/>
          <w:b/>
          <w:lang w:eastAsia="en-US"/>
        </w:rPr>
      </w:pPr>
      <w:r w:rsidRPr="006C79EC">
        <w:rPr>
          <w:rFonts w:eastAsiaTheme="minorHAnsi" w:cstheme="minorBidi"/>
          <w:b/>
          <w:lang w:eastAsia="en-US"/>
        </w:rPr>
        <w:t>Estimated exposure scenario [6</w:t>
      </w:r>
      <w:proofErr w:type="gramStart"/>
      <w:r w:rsidRPr="006C79EC">
        <w:rPr>
          <w:rFonts w:eastAsiaTheme="minorHAnsi" w:cstheme="minorBidi"/>
          <w:b/>
          <w:lang w:eastAsia="en-US"/>
        </w:rPr>
        <w:t>] :</w:t>
      </w:r>
      <w:proofErr w:type="gramEnd"/>
      <w:r w:rsidRPr="006C79EC">
        <w:rPr>
          <w:rFonts w:eastAsiaTheme="minorHAnsi" w:cstheme="minorBidi"/>
          <w:b/>
          <w:lang w:eastAsia="en-US"/>
        </w:rPr>
        <w:t xml:space="preserve"> combined exposure scenario [6a] +[6b]</w:t>
      </w:r>
    </w:p>
    <w:p w14:paraId="5EDBA4A4" w14:textId="77777777" w:rsidR="00D161AF" w:rsidRPr="006C79EC" w:rsidRDefault="00D161AF" w:rsidP="00D161AF">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0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1576"/>
        <w:gridCol w:w="1737"/>
        <w:gridCol w:w="1808"/>
        <w:gridCol w:w="1810"/>
        <w:gridCol w:w="1771"/>
      </w:tblGrid>
      <w:tr w:rsidR="00D161AF" w:rsidRPr="006C79EC" w14:paraId="0584EADF" w14:textId="77777777" w:rsidTr="006C79EC">
        <w:trPr>
          <w:cantSplit/>
          <w:trHeight w:val="460"/>
          <w:tblHeader/>
        </w:trPr>
        <w:tc>
          <w:tcPr>
            <w:tcW w:w="5000" w:type="pct"/>
            <w:gridSpan w:val="6"/>
            <w:shd w:val="clear" w:color="auto" w:fill="FFFFCC"/>
          </w:tcPr>
          <w:p w14:paraId="2B4808C3"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professional uses</w:t>
            </w:r>
          </w:p>
        </w:tc>
      </w:tr>
      <w:tr w:rsidR="00D161AF" w:rsidRPr="006C79EC" w14:paraId="441EE9E8" w14:textId="77777777" w:rsidTr="006C79EC">
        <w:trPr>
          <w:cantSplit/>
          <w:trHeight w:val="1690"/>
          <w:tblHeader/>
        </w:trPr>
        <w:tc>
          <w:tcPr>
            <w:tcW w:w="611" w:type="pct"/>
            <w:shd w:val="clear" w:color="auto" w:fill="auto"/>
          </w:tcPr>
          <w:p w14:paraId="5733322B"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795" w:type="pct"/>
          </w:tcPr>
          <w:p w14:paraId="62188E8F"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876" w:type="pct"/>
          </w:tcPr>
          <w:p w14:paraId="6321F637"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28EF75E5"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912" w:type="pct"/>
            <w:shd w:val="clear" w:color="auto" w:fill="auto"/>
            <w:tcMar>
              <w:top w:w="57" w:type="dxa"/>
              <w:bottom w:w="57" w:type="dxa"/>
            </w:tcMar>
          </w:tcPr>
          <w:p w14:paraId="058AAAD6"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33C882A6"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913" w:type="pct"/>
          </w:tcPr>
          <w:p w14:paraId="2E48E8E8"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892" w:type="pct"/>
            <w:shd w:val="clear" w:color="auto" w:fill="auto"/>
            <w:tcMar>
              <w:top w:w="57" w:type="dxa"/>
              <w:bottom w:w="57" w:type="dxa"/>
            </w:tcMar>
          </w:tcPr>
          <w:p w14:paraId="3E1BD483"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4CB48353" w14:textId="77777777" w:rsidR="00D161AF" w:rsidRPr="006C79EC" w:rsidRDefault="00D161AF" w:rsidP="00D161AF">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D161AF" w:rsidRPr="006C79EC" w14:paraId="09306618" w14:textId="77777777" w:rsidTr="006C79EC">
        <w:trPr>
          <w:cantSplit/>
          <w:trHeight w:val="722"/>
          <w:tblHeader/>
        </w:trPr>
        <w:tc>
          <w:tcPr>
            <w:tcW w:w="611" w:type="pct"/>
            <w:shd w:val="clear" w:color="auto" w:fill="auto"/>
          </w:tcPr>
          <w:p w14:paraId="7100528E"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[6]</w:t>
            </w:r>
          </w:p>
        </w:tc>
        <w:tc>
          <w:tcPr>
            <w:tcW w:w="795" w:type="pct"/>
          </w:tcPr>
          <w:p w14:paraId="346BF34B"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876" w:type="pct"/>
          </w:tcPr>
          <w:p w14:paraId="2C6158B1" w14:textId="75DF8B2B" w:rsidR="00D161AF" w:rsidRPr="006C79EC" w:rsidRDefault="0035014D" w:rsidP="00D161AF">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1</w:t>
            </w:r>
            <w:r w:rsidR="00D161AF" w:rsidRPr="006C79EC">
              <w:rPr>
                <w:rFonts w:eastAsiaTheme="minorHAnsi" w:cstheme="minorBidi"/>
                <w:lang w:val="fr-FR" w:eastAsia="en-US"/>
              </w:rPr>
              <w:t>.</w:t>
            </w:r>
            <w:r>
              <w:rPr>
                <w:rFonts w:eastAsiaTheme="minorHAnsi" w:cstheme="minorBidi"/>
                <w:lang w:val="fr-FR" w:eastAsia="en-US"/>
              </w:rPr>
              <w:t>90</w:t>
            </w:r>
            <w:r w:rsidR="00D161AF" w:rsidRPr="006C79EC">
              <w:rPr>
                <w:rFonts w:eastAsiaTheme="minorHAnsi" w:cstheme="minorBidi"/>
                <w:lang w:val="fr-FR" w:eastAsia="en-US"/>
              </w:rPr>
              <w:t xml:space="preserve"> x 10</w:t>
            </w:r>
            <w:r w:rsidR="00D161AF" w:rsidRPr="006C79EC">
              <w:rPr>
                <w:rFonts w:eastAsiaTheme="minorHAnsi" w:cstheme="minorBidi"/>
                <w:vertAlign w:val="superscript"/>
                <w:lang w:val="fr-FR" w:eastAsia="en-US"/>
              </w:rPr>
              <w:t>-5</w:t>
            </w:r>
          </w:p>
        </w:tc>
        <w:tc>
          <w:tcPr>
            <w:tcW w:w="912" w:type="pct"/>
            <w:shd w:val="clear" w:color="auto" w:fill="auto"/>
            <w:tcMar>
              <w:top w:w="57" w:type="dxa"/>
              <w:bottom w:w="57" w:type="dxa"/>
            </w:tcMar>
          </w:tcPr>
          <w:p w14:paraId="2D944CFA" w14:textId="77777777"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1.85 x 10</w:t>
            </w:r>
            <w:r w:rsidRPr="006C79EC">
              <w:rPr>
                <w:rFonts w:eastAsiaTheme="minorHAnsi" w:cstheme="minorBidi"/>
                <w:vertAlign w:val="superscript"/>
                <w:lang w:val="fr-FR" w:eastAsia="en-US"/>
              </w:rPr>
              <w:t>-3</w:t>
            </w:r>
          </w:p>
        </w:tc>
        <w:tc>
          <w:tcPr>
            <w:tcW w:w="913" w:type="pct"/>
          </w:tcPr>
          <w:p w14:paraId="2D59E205" w14:textId="77777777"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892" w:type="pct"/>
            <w:shd w:val="clear" w:color="auto" w:fill="auto"/>
            <w:tcMar>
              <w:top w:w="57" w:type="dxa"/>
              <w:bottom w:w="57" w:type="dxa"/>
            </w:tcMar>
          </w:tcPr>
          <w:p w14:paraId="6C40B36E" w14:textId="095A0809"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w:t>
            </w:r>
            <w:r w:rsidR="0035014D">
              <w:rPr>
                <w:rFonts w:eastAsiaTheme="minorHAnsi" w:cstheme="minorBidi"/>
                <w:lang w:val="fr-FR" w:eastAsia="en-US"/>
              </w:rPr>
              <w:t>85</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-3</w:t>
            </w:r>
          </w:p>
        </w:tc>
      </w:tr>
    </w:tbl>
    <w:p w14:paraId="20C9662F" w14:textId="77777777" w:rsidR="00D161AF" w:rsidRPr="006C79EC" w:rsidRDefault="00D161AF" w:rsidP="00D161AF">
      <w:pPr>
        <w:suppressAutoHyphens w:val="0"/>
        <w:spacing w:after="200" w:line="276" w:lineRule="auto"/>
        <w:rPr>
          <w:rFonts w:eastAsiaTheme="minorHAnsi" w:cstheme="minorBidi"/>
          <w:highlight w:val="cyan"/>
          <w:lang w:val="fr-FR" w:eastAsia="en-US"/>
        </w:rPr>
      </w:pPr>
    </w:p>
    <w:p w14:paraId="6961ED24" w14:textId="77777777" w:rsidR="00D161AF" w:rsidRPr="006C79EC" w:rsidRDefault="00D161AF" w:rsidP="00D161AF">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1"/>
        <w:gridCol w:w="1396"/>
        <w:gridCol w:w="2612"/>
        <w:gridCol w:w="2620"/>
        <w:gridCol w:w="1694"/>
      </w:tblGrid>
      <w:tr w:rsidR="00D161AF" w:rsidRPr="006C79EC" w14:paraId="077B2F06" w14:textId="77777777" w:rsidTr="006C79EC">
        <w:trPr>
          <w:cantSplit/>
          <w:trHeight w:val="351"/>
          <w:tblHeader/>
        </w:trPr>
        <w:tc>
          <w:tcPr>
            <w:tcW w:w="5000" w:type="pct"/>
            <w:gridSpan w:val="5"/>
            <w:shd w:val="clear" w:color="auto" w:fill="FFFFCC"/>
          </w:tcPr>
          <w:p w14:paraId="6CD376A3"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professional uses</w:t>
            </w:r>
          </w:p>
        </w:tc>
      </w:tr>
      <w:tr w:rsidR="00D161AF" w:rsidRPr="006C79EC" w14:paraId="3B9E6054" w14:textId="77777777" w:rsidTr="006C79EC">
        <w:trPr>
          <w:cantSplit/>
          <w:trHeight w:val="749"/>
          <w:tblHeader/>
        </w:trPr>
        <w:tc>
          <w:tcPr>
            <w:tcW w:w="758" w:type="pct"/>
            <w:vMerge w:val="restart"/>
            <w:shd w:val="clear" w:color="auto" w:fill="auto"/>
            <w:vAlign w:val="center"/>
          </w:tcPr>
          <w:p w14:paraId="1BC7AA8F" w14:textId="77777777" w:rsidR="00D161AF" w:rsidRPr="006C79EC" w:rsidRDefault="00D161AF" w:rsidP="00D161AF">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730" w:type="pct"/>
            <w:vMerge w:val="restart"/>
            <w:vAlign w:val="center"/>
          </w:tcPr>
          <w:p w14:paraId="55E6FE53" w14:textId="77777777" w:rsidR="00D161AF" w:rsidRPr="006C79EC" w:rsidRDefault="00D161AF" w:rsidP="00D161AF">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2708" w:type="pct"/>
            <w:gridSpan w:val="2"/>
            <w:vAlign w:val="center"/>
          </w:tcPr>
          <w:p w14:paraId="19B78FD8"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inhalation concentration</w:t>
            </w:r>
          </w:p>
          <w:p w14:paraId="32161535" w14:textId="25913A96"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(mg pure C(M)IT /m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804" w:type="pct"/>
            <w:vMerge w:val="restart"/>
            <w:shd w:val="clear" w:color="auto" w:fill="auto"/>
            <w:tcMar>
              <w:top w:w="57" w:type="dxa"/>
              <w:bottom w:w="57" w:type="dxa"/>
            </w:tcMar>
            <w:vAlign w:val="center"/>
          </w:tcPr>
          <w:p w14:paraId="14384D86"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dermal concentration</w:t>
            </w:r>
          </w:p>
          <w:p w14:paraId="4F02DB28" w14:textId="3942F86F"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(ppm pure C(M)IT)</w:t>
            </w:r>
          </w:p>
        </w:tc>
      </w:tr>
      <w:tr w:rsidR="00D161AF" w:rsidRPr="006C79EC" w14:paraId="6904C200" w14:textId="77777777" w:rsidTr="006C79EC">
        <w:trPr>
          <w:cantSplit/>
          <w:trHeight w:val="796"/>
          <w:tblHeader/>
        </w:trPr>
        <w:tc>
          <w:tcPr>
            <w:tcW w:w="758" w:type="pct"/>
            <w:vMerge/>
            <w:shd w:val="clear" w:color="auto" w:fill="auto"/>
            <w:vAlign w:val="center"/>
          </w:tcPr>
          <w:p w14:paraId="45E24557" w14:textId="77777777" w:rsidR="00D161AF" w:rsidRPr="006C79EC" w:rsidRDefault="00D161AF" w:rsidP="00D161AF">
            <w:pPr>
              <w:suppressAutoHyphens w:val="0"/>
              <w:spacing w:after="200" w:line="276" w:lineRule="auto"/>
              <w:jc w:val="center"/>
              <w:rPr>
                <w:rFonts w:eastAsiaTheme="minorHAnsi" w:cstheme="minorBidi"/>
                <w:b/>
                <w:lang w:eastAsia="en-US"/>
              </w:rPr>
            </w:pPr>
          </w:p>
        </w:tc>
        <w:tc>
          <w:tcPr>
            <w:tcW w:w="730" w:type="pct"/>
            <w:vMerge/>
            <w:vAlign w:val="center"/>
          </w:tcPr>
          <w:p w14:paraId="148AF7BF" w14:textId="77777777" w:rsidR="00D161AF" w:rsidRPr="006C79EC" w:rsidRDefault="00D161AF" w:rsidP="00D161AF">
            <w:pPr>
              <w:suppressAutoHyphens w:val="0"/>
              <w:spacing w:after="200" w:line="276" w:lineRule="auto"/>
              <w:jc w:val="center"/>
              <w:rPr>
                <w:rFonts w:eastAsiaTheme="minorHAnsi" w:cstheme="minorBidi"/>
                <w:b/>
                <w:lang w:eastAsia="en-US"/>
              </w:rPr>
            </w:pPr>
          </w:p>
        </w:tc>
        <w:tc>
          <w:tcPr>
            <w:tcW w:w="1352" w:type="pct"/>
            <w:vAlign w:val="center"/>
          </w:tcPr>
          <w:p w14:paraId="324F0566" w14:textId="77777777" w:rsidR="00D161AF" w:rsidRPr="006C79EC" w:rsidRDefault="00D161AF" w:rsidP="00D161AF">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During the task</w:t>
            </w:r>
          </w:p>
        </w:tc>
        <w:tc>
          <w:tcPr>
            <w:tcW w:w="1356" w:type="pct"/>
            <w:vAlign w:val="center"/>
          </w:tcPr>
          <w:p w14:paraId="1C8ED793" w14:textId="77777777" w:rsidR="00D161AF" w:rsidRPr="006C79EC" w:rsidRDefault="00D161AF" w:rsidP="00D161AF">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Daily mean concentration (8h TWA)</w:t>
            </w:r>
          </w:p>
        </w:tc>
        <w:tc>
          <w:tcPr>
            <w:tcW w:w="804" w:type="pct"/>
            <w:vMerge/>
            <w:shd w:val="clear" w:color="auto" w:fill="auto"/>
            <w:tcMar>
              <w:top w:w="57" w:type="dxa"/>
              <w:bottom w:w="57" w:type="dxa"/>
            </w:tcMar>
            <w:vAlign w:val="center"/>
          </w:tcPr>
          <w:p w14:paraId="2EF0DAC0" w14:textId="77777777" w:rsidR="00D161AF" w:rsidRPr="006C79EC" w:rsidRDefault="00D161AF" w:rsidP="00D161AF">
            <w:pPr>
              <w:suppressAutoHyphens w:val="0"/>
              <w:spacing w:after="200" w:line="276" w:lineRule="auto"/>
              <w:jc w:val="center"/>
              <w:rPr>
                <w:rFonts w:eastAsiaTheme="minorHAnsi" w:cstheme="minorBidi"/>
                <w:b/>
                <w:lang w:eastAsia="en-US"/>
              </w:rPr>
            </w:pPr>
          </w:p>
        </w:tc>
      </w:tr>
      <w:tr w:rsidR="00D161AF" w:rsidRPr="006C79EC" w14:paraId="11796012" w14:textId="77777777" w:rsidTr="006C79EC">
        <w:trPr>
          <w:cantSplit/>
          <w:trHeight w:val="550"/>
          <w:tblHeader/>
        </w:trPr>
        <w:tc>
          <w:tcPr>
            <w:tcW w:w="758" w:type="pct"/>
            <w:shd w:val="clear" w:color="auto" w:fill="auto"/>
          </w:tcPr>
          <w:p w14:paraId="76937A6D"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[6]</w:t>
            </w:r>
          </w:p>
        </w:tc>
        <w:tc>
          <w:tcPr>
            <w:tcW w:w="730" w:type="pct"/>
          </w:tcPr>
          <w:p w14:paraId="12CC8E2D" w14:textId="77777777"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352" w:type="pct"/>
          </w:tcPr>
          <w:p w14:paraId="4C772173" w14:textId="0383D4FA"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w:t>
            </w:r>
            <w:r w:rsidR="0035014D">
              <w:rPr>
                <w:rFonts w:eastAsiaTheme="minorHAnsi" w:cstheme="minorBidi"/>
                <w:lang w:val="fr-FR" w:eastAsia="en-US"/>
              </w:rPr>
              <w:t>24</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w:t>
            </w:r>
            <w:r w:rsidR="0035014D">
              <w:rPr>
                <w:rFonts w:eastAsiaTheme="minorHAnsi" w:cstheme="minorBidi"/>
                <w:vertAlign w:val="superscript"/>
                <w:lang w:val="fr-FR" w:eastAsia="en-US"/>
              </w:rPr>
              <w:t>6</w:t>
            </w:r>
          </w:p>
        </w:tc>
        <w:tc>
          <w:tcPr>
            <w:tcW w:w="1356" w:type="pct"/>
          </w:tcPr>
          <w:p w14:paraId="114B0F19" w14:textId="00155E41" w:rsidR="00D161AF" w:rsidRPr="006C79EC" w:rsidRDefault="0035014D" w:rsidP="00D161AF">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4</w:t>
            </w:r>
            <w:r w:rsidR="00D161AF" w:rsidRPr="006C79EC">
              <w:rPr>
                <w:rFonts w:eastAsiaTheme="minorHAnsi" w:cstheme="minorBidi"/>
                <w:lang w:val="fr-FR" w:eastAsia="en-US"/>
              </w:rPr>
              <w:t>.7 x 10</w:t>
            </w:r>
            <w:r w:rsidR="00D161AF" w:rsidRPr="006C79EC">
              <w:rPr>
                <w:rFonts w:eastAsiaTheme="minorHAnsi" w:cstheme="minorBidi"/>
                <w:vertAlign w:val="superscript"/>
                <w:lang w:val="fr-FR" w:eastAsia="en-US"/>
              </w:rPr>
              <w:t>-</w:t>
            </w:r>
            <w:r>
              <w:rPr>
                <w:rFonts w:eastAsiaTheme="minorHAnsi" w:cstheme="minorBidi"/>
                <w:vertAlign w:val="superscript"/>
                <w:lang w:val="fr-FR" w:eastAsia="en-US"/>
              </w:rPr>
              <w:t>8</w:t>
            </w:r>
          </w:p>
        </w:tc>
        <w:tc>
          <w:tcPr>
            <w:tcW w:w="804" w:type="pct"/>
            <w:shd w:val="clear" w:color="auto" w:fill="auto"/>
            <w:tcMar>
              <w:top w:w="57" w:type="dxa"/>
              <w:bottom w:w="57" w:type="dxa"/>
            </w:tcMar>
          </w:tcPr>
          <w:p w14:paraId="078EEF27" w14:textId="77777777" w:rsidR="00D161AF" w:rsidRPr="006C79EC" w:rsidRDefault="00D161AF" w:rsidP="00D161AF">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n.a*</w:t>
            </w:r>
          </w:p>
        </w:tc>
      </w:tr>
    </w:tbl>
    <w:p w14:paraId="78674F27" w14:textId="77777777" w:rsidR="00D161AF" w:rsidRPr="006C79EC" w:rsidRDefault="00D161AF" w:rsidP="00D161AF">
      <w:pPr>
        <w:suppressAutoHyphens w:val="0"/>
        <w:spacing w:after="200" w:line="276" w:lineRule="auto"/>
        <w:jc w:val="both"/>
        <w:rPr>
          <w:rFonts w:eastAsiaTheme="minorHAnsi" w:cstheme="minorBidi"/>
          <w:lang w:val="sv-SE" w:eastAsia="en-US"/>
        </w:rPr>
      </w:pPr>
      <w:r w:rsidRPr="006C79EC">
        <w:rPr>
          <w:rFonts w:eastAsiaTheme="minorHAnsi" w:cstheme="minorBidi"/>
          <w:lang w:val="sv-SE" w:eastAsia="en-US"/>
        </w:rPr>
        <w:t>*As for local dermal effect it is the concentration of the C(M)IT during the event of contact that is relevant, combined exposure have only been assessed for systemic exposure.</w:t>
      </w:r>
    </w:p>
    <w:p w14:paraId="6A5AD210" w14:textId="1EF535FF" w:rsidR="00E04736" w:rsidRPr="006C79EC" w:rsidRDefault="00E04736" w:rsidP="00E04736">
      <w:pPr>
        <w:jc w:val="both"/>
      </w:pPr>
    </w:p>
    <w:p w14:paraId="2101F26B" w14:textId="77777777" w:rsidR="00D161AF" w:rsidRPr="006C79EC" w:rsidRDefault="00D161AF" w:rsidP="00D161AF">
      <w:pPr>
        <w:suppressAutoHyphens w:val="0"/>
        <w:spacing w:after="200" w:line="276" w:lineRule="auto"/>
        <w:jc w:val="both"/>
        <w:rPr>
          <w:rFonts w:eastAsiaTheme="minorHAnsi" w:cstheme="minorBidi"/>
          <w:b/>
          <w:u w:val="single"/>
          <w:lang w:eastAsia="en-US"/>
        </w:rPr>
      </w:pPr>
      <w:r w:rsidRPr="006C79EC">
        <w:rPr>
          <w:rFonts w:eastAsiaTheme="minorHAnsi" w:cstheme="minorBidi"/>
          <w:b/>
          <w:u w:val="single"/>
          <w:lang w:eastAsia="en-US"/>
        </w:rPr>
        <w:t>Combined Exposure</w:t>
      </w:r>
    </w:p>
    <w:p w14:paraId="62BDB1A9" w14:textId="77777777" w:rsidR="00D161AF" w:rsidRPr="006C79EC" w:rsidRDefault="00D161AF" w:rsidP="00D161AF">
      <w:pPr>
        <w:suppressAutoHyphens w:val="0"/>
        <w:spacing w:line="276" w:lineRule="auto"/>
        <w:jc w:val="both"/>
        <w:rPr>
          <w:rFonts w:eastAsiaTheme="minorHAnsi" w:cstheme="minorBidi"/>
          <w:lang w:eastAsia="en-US"/>
        </w:rPr>
      </w:pPr>
      <w:r w:rsidRPr="006C79EC">
        <w:rPr>
          <w:rFonts w:eastAsiaTheme="minorHAnsi" w:cstheme="minorBidi"/>
          <w:lang w:eastAsia="en-US"/>
        </w:rPr>
        <w:t>The relevance of the combination of the above mentionned scenarios is questionnable (scenario 4 +5 +6).</w:t>
      </w:r>
    </w:p>
    <w:p w14:paraId="2255827A" w14:textId="77777777" w:rsidR="00D161AF" w:rsidRPr="006C79EC" w:rsidRDefault="00D161AF" w:rsidP="00D161AF">
      <w:pPr>
        <w:suppressAutoHyphens w:val="0"/>
        <w:spacing w:line="276" w:lineRule="auto"/>
        <w:jc w:val="both"/>
        <w:rPr>
          <w:rFonts w:eastAsiaTheme="minorHAnsi" w:cstheme="minorBidi"/>
          <w:lang w:eastAsia="en-US"/>
        </w:rPr>
      </w:pPr>
      <w:r w:rsidRPr="006C79EC">
        <w:rPr>
          <w:rFonts w:eastAsiaTheme="minorHAnsi" w:cstheme="minorBidi"/>
          <w:lang w:eastAsia="en-US"/>
        </w:rPr>
        <w:t xml:space="preserve">Taking into account the task duration and the task frequencies assumed for washing clothes and washing dishes manually, it is not relevant to consider a professionnal performing these tasks in the same day. Moreover, the exposure scenario </w:t>
      </w:r>
      <w:proofErr w:type="gramStart"/>
      <w:r w:rsidRPr="006C79EC">
        <w:rPr>
          <w:rFonts w:eastAsiaTheme="minorHAnsi" w:cstheme="minorBidi"/>
          <w:lang w:eastAsia="en-US"/>
        </w:rPr>
        <w:t>fo</w:t>
      </w:r>
      <w:proofErr w:type="gramEnd"/>
      <w:r w:rsidRPr="006C79EC">
        <w:rPr>
          <w:rFonts w:eastAsiaTheme="minorHAnsi" w:cstheme="minorBidi"/>
          <w:lang w:eastAsia="en-US"/>
        </w:rPr>
        <w:t xml:space="preserve"> the M&amp;L phase is similar for the use on clothes or dishes and the application scenarios for both uses are quite similar. It is therefore considered that the exposure assessment performed for each use is conservative enough and can cover a combined exposure for professionals.</w:t>
      </w:r>
    </w:p>
    <w:p w14:paraId="115276D0" w14:textId="0DF6F828" w:rsidR="00DD0AB0" w:rsidRDefault="00DD0AB0">
      <w:pPr>
        <w:suppressAutoHyphens w:val="0"/>
      </w:pPr>
      <w:r>
        <w:br w:type="page"/>
      </w:r>
    </w:p>
    <w:p w14:paraId="7CE3D299" w14:textId="77777777" w:rsidR="00D161AF" w:rsidRPr="006C79EC" w:rsidRDefault="00D161AF" w:rsidP="00D161AF">
      <w:pPr>
        <w:suppressAutoHyphens w:val="0"/>
        <w:spacing w:after="200" w:line="276" w:lineRule="auto"/>
        <w:jc w:val="both"/>
        <w:rPr>
          <w:rFonts w:eastAsiaTheme="minorHAnsi" w:cstheme="minorBidi"/>
          <w:b/>
          <w:lang w:val="sv-SE" w:eastAsia="en-US"/>
        </w:rPr>
      </w:pPr>
      <w:r w:rsidRPr="006C79EC">
        <w:rPr>
          <w:rFonts w:eastAsiaTheme="minorHAnsi" w:cstheme="minorBidi"/>
          <w:b/>
          <w:lang w:val="sv-SE" w:eastAsia="en-US"/>
        </w:rPr>
        <w:t xml:space="preserve">Scenario [7] - Secondary exposure during application : Use of detergents during surface cleaning (Household) </w:t>
      </w: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332"/>
      </w:tblGrid>
      <w:tr w:rsidR="00D161AF" w:rsidRPr="006C79EC" w14:paraId="0E6DFEC3" w14:textId="77777777" w:rsidTr="00D161AF">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38396F42" w14:textId="77777777" w:rsidR="00D161AF" w:rsidRPr="006C79EC" w:rsidRDefault="00D161AF" w:rsidP="00D161AF">
            <w:pPr>
              <w:keepNext/>
              <w:widowControl w:val="0"/>
              <w:tabs>
                <w:tab w:val="center" w:pos="4536"/>
                <w:tab w:val="right" w:pos="9072"/>
              </w:tabs>
              <w:suppressAutoHyphens w:val="0"/>
              <w:spacing w:after="200" w:line="276" w:lineRule="auto"/>
              <w:rPr>
                <w:rFonts w:eastAsiaTheme="minorHAnsi" w:cstheme="minorBidi"/>
                <w:lang w:val="fr-FR" w:eastAsia="en-US"/>
              </w:rPr>
            </w:pPr>
            <w:r w:rsidRPr="006C79EC">
              <w:rPr>
                <w:rFonts w:eastAsia="Calibri" w:cstheme="minorBidi"/>
                <w:b/>
                <w:bCs/>
                <w:i/>
                <w:color w:val="000000"/>
                <w:lang w:val="fr-FR" w:eastAsia="en-GB"/>
              </w:rPr>
              <w:t>Description of Scenario [7]</w:t>
            </w:r>
          </w:p>
        </w:tc>
      </w:tr>
      <w:tr w:rsidR="00D161AF" w:rsidRPr="006C79EC" w14:paraId="2BC632F9" w14:textId="77777777" w:rsidTr="00D161AF">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2CD332C4" w14:textId="77777777" w:rsidR="00D161AF" w:rsidRPr="006C79EC" w:rsidRDefault="00D161AF" w:rsidP="00D161AF">
            <w:pPr>
              <w:suppressAutoHyphens w:val="0"/>
              <w:spacing w:line="276" w:lineRule="auto"/>
              <w:jc w:val="both"/>
              <w:rPr>
                <w:rFonts w:eastAsiaTheme="minorHAnsi" w:cstheme="minorBidi"/>
                <w:lang w:val="sv-SE" w:eastAsia="en-US"/>
              </w:rPr>
            </w:pPr>
            <w:r w:rsidRPr="006C79EC">
              <w:rPr>
                <w:rFonts w:eastAsiaTheme="minorHAnsi" w:cstheme="minorBidi"/>
                <w:lang w:val="sv-SE" w:eastAsia="en-US"/>
              </w:rPr>
              <w:t xml:space="preserve">ACTICIDE C1 is incorporated into liquid detergents at a maximum final C(M)IT a.i. concentration of up to 250 ppm.  </w:t>
            </w:r>
          </w:p>
          <w:p w14:paraId="3D4F5E52" w14:textId="77777777" w:rsidR="00D161AF" w:rsidRPr="006C79EC" w:rsidRDefault="00D161AF" w:rsidP="00D161AF">
            <w:pPr>
              <w:suppressAutoHyphens w:val="0"/>
              <w:spacing w:after="200" w:line="276" w:lineRule="auto"/>
              <w:jc w:val="both"/>
              <w:rPr>
                <w:rFonts w:eastAsiaTheme="minorHAnsi" w:cstheme="minorBidi"/>
                <w:lang w:val="sv-SE" w:eastAsia="en-US"/>
              </w:rPr>
            </w:pPr>
            <w:r w:rsidRPr="006C79EC">
              <w:rPr>
                <w:rFonts w:eastAsiaTheme="minorHAnsi" w:cstheme="minorBidi"/>
                <w:lang w:val="sv-SE" w:eastAsia="en-US"/>
              </w:rPr>
              <w:t>Exposure to C(M)IT may occur when individuals use liquid detergent products containing the active ingredient during surface cleaning. The representative use for this kind of products is wiping or mopping hard surfaces such as floors.</w:t>
            </w:r>
          </w:p>
          <w:p w14:paraId="28E256D1" w14:textId="77777777" w:rsidR="00D161AF" w:rsidRPr="006C79EC" w:rsidRDefault="00D161AF" w:rsidP="00D161AF">
            <w:pPr>
              <w:suppressAutoHyphens w:val="0"/>
              <w:spacing w:line="276" w:lineRule="auto"/>
              <w:jc w:val="both"/>
              <w:rPr>
                <w:rFonts w:eastAsiaTheme="minorHAnsi" w:cstheme="minorBidi"/>
                <w:lang w:eastAsia="en-US"/>
              </w:rPr>
            </w:pPr>
            <w:r w:rsidRPr="006C79EC">
              <w:rPr>
                <w:rFonts w:eastAsiaTheme="minorHAnsi" w:cstheme="minorBidi"/>
                <w:lang w:eastAsia="en-US"/>
              </w:rPr>
              <w:t>To assess dermal exposure during cleaning surfaces, the « Surface disinfection Model » 1 &amp; 3 have been used from the TNsG version 2. The M&amp;L and diluted phases are already included in the model.</w:t>
            </w:r>
          </w:p>
          <w:p w14:paraId="0E296067" w14:textId="77777777" w:rsidR="00D161AF" w:rsidRPr="006C79EC" w:rsidRDefault="00D161AF" w:rsidP="00D161AF">
            <w:pPr>
              <w:suppressAutoHyphens w:val="0"/>
              <w:spacing w:after="200" w:line="276" w:lineRule="auto"/>
              <w:jc w:val="both"/>
              <w:rPr>
                <w:rFonts w:eastAsiaTheme="minorHAnsi" w:cstheme="minorBidi"/>
                <w:lang w:eastAsia="en-US"/>
              </w:rPr>
            </w:pPr>
            <w:r w:rsidRPr="006C79EC">
              <w:rPr>
                <w:rFonts w:eastAsiaTheme="minorHAnsi" w:cstheme="minorBidi"/>
                <w:lang w:eastAsia="en-US"/>
              </w:rPr>
              <w:t xml:space="preserve">The exposure values from the model are as follows : </w:t>
            </w:r>
          </w:p>
          <w:p w14:paraId="6464060A" w14:textId="77777777" w:rsidR="00D161AF" w:rsidRPr="006C79EC" w:rsidRDefault="00D161AF" w:rsidP="00D161AF">
            <w:pPr>
              <w:numPr>
                <w:ilvl w:val="0"/>
                <w:numId w:val="29"/>
              </w:numPr>
              <w:suppressAutoHyphens w:val="0"/>
              <w:spacing w:after="200" w:line="276" w:lineRule="auto"/>
              <w:contextualSpacing/>
              <w:jc w:val="both"/>
              <w:rPr>
                <w:rFonts w:eastAsiaTheme="minorHAnsi" w:cstheme="minorBidi"/>
                <w:lang w:eastAsia="en-US"/>
              </w:rPr>
            </w:pPr>
            <w:r w:rsidRPr="006C79EC">
              <w:rPr>
                <w:rFonts w:eastAsiaTheme="minorHAnsi" w:cstheme="minorBidi"/>
                <w:lang w:eastAsia="en-US"/>
              </w:rPr>
              <w:t>1030 mg/min (without protective gloves) ;</w:t>
            </w:r>
          </w:p>
          <w:p w14:paraId="6C48976E" w14:textId="77777777" w:rsidR="00D161AF" w:rsidRPr="006C79EC" w:rsidRDefault="00D161AF" w:rsidP="00D161AF">
            <w:pPr>
              <w:numPr>
                <w:ilvl w:val="0"/>
                <w:numId w:val="29"/>
              </w:numPr>
              <w:suppressAutoHyphens w:val="0"/>
              <w:spacing w:after="200" w:line="276" w:lineRule="auto"/>
              <w:contextualSpacing/>
              <w:jc w:val="both"/>
              <w:rPr>
                <w:rFonts w:eastAsiaTheme="minorHAnsi" w:cstheme="minorBidi"/>
                <w:lang w:val="fr-FR" w:eastAsia="en-US"/>
              </w:rPr>
            </w:pPr>
            <w:r w:rsidRPr="006C79EC">
              <w:rPr>
                <w:rFonts w:eastAsiaTheme="minorHAnsi" w:cstheme="minorBidi"/>
                <w:lang w:val="fr-FR" w:eastAsia="en-US"/>
              </w:rPr>
              <w:t>10.3 mg/min (inside gloves) ;</w:t>
            </w:r>
          </w:p>
          <w:p w14:paraId="37E64315" w14:textId="77777777" w:rsidR="00D161AF" w:rsidRPr="006C79EC" w:rsidRDefault="00D161AF" w:rsidP="00D161AF">
            <w:pPr>
              <w:numPr>
                <w:ilvl w:val="0"/>
                <w:numId w:val="29"/>
              </w:numPr>
              <w:suppressAutoHyphens w:val="0"/>
              <w:spacing w:after="200" w:line="276" w:lineRule="auto"/>
              <w:contextualSpacing/>
              <w:jc w:val="both"/>
              <w:rPr>
                <w:rFonts w:eastAsiaTheme="minorHAnsi" w:cstheme="minorBidi"/>
                <w:lang w:val="fr-FR" w:eastAsia="en-US"/>
              </w:rPr>
            </w:pPr>
            <w:r w:rsidRPr="006C79EC">
              <w:rPr>
                <w:rFonts w:eastAsiaTheme="minorHAnsi" w:cstheme="minorBidi"/>
                <w:lang w:val="fr-FR" w:eastAsia="en-US"/>
              </w:rPr>
              <w:t>87.6 mg/min (body) ;</w:t>
            </w:r>
          </w:p>
          <w:p w14:paraId="17A85AAB" w14:textId="77777777" w:rsidR="00D161AF" w:rsidRPr="006C79EC" w:rsidRDefault="00D161AF" w:rsidP="00D161AF">
            <w:pPr>
              <w:numPr>
                <w:ilvl w:val="0"/>
                <w:numId w:val="29"/>
              </w:numPr>
              <w:suppressAutoHyphens w:val="0"/>
              <w:spacing w:after="200" w:line="276" w:lineRule="auto"/>
              <w:contextualSpacing/>
              <w:jc w:val="both"/>
              <w:rPr>
                <w:rFonts w:eastAsiaTheme="minorHAnsi" w:cstheme="minorBidi"/>
                <w:lang w:val="fr-FR" w:eastAsia="en-US"/>
              </w:rPr>
            </w:pPr>
            <w:r w:rsidRPr="006C79EC">
              <w:rPr>
                <w:rFonts w:eastAsiaTheme="minorHAnsi" w:cstheme="minorBidi"/>
                <w:lang w:val="fr-FR" w:eastAsia="en-US"/>
              </w:rPr>
              <w:t>22.9 mg/m</w:t>
            </w:r>
            <w:r w:rsidRPr="006C79EC">
              <w:rPr>
                <w:rFonts w:eastAsiaTheme="minorHAnsi" w:cstheme="minorBidi"/>
                <w:vertAlign w:val="superscript"/>
                <w:lang w:val="fr-FR" w:eastAsia="en-US"/>
              </w:rPr>
              <w:t>3</w:t>
            </w:r>
            <w:r w:rsidRPr="006C79EC">
              <w:rPr>
                <w:rFonts w:eastAsiaTheme="minorHAnsi" w:cstheme="minorBidi"/>
                <w:lang w:val="fr-FR" w:eastAsia="en-US"/>
              </w:rPr>
              <w:t xml:space="preserve"> (inhalation). </w:t>
            </w:r>
          </w:p>
          <w:p w14:paraId="5E0803DA" w14:textId="77777777" w:rsidR="00D161AF" w:rsidRPr="006C79EC" w:rsidRDefault="00D161AF" w:rsidP="00D161AF">
            <w:pPr>
              <w:suppressAutoHyphens w:val="0"/>
              <w:spacing w:after="200" w:line="276" w:lineRule="auto"/>
              <w:jc w:val="both"/>
              <w:rPr>
                <w:rFonts w:eastAsia="Calibri" w:cstheme="minorBidi"/>
                <w:lang w:eastAsia="en-GB"/>
              </w:rPr>
            </w:pPr>
            <w:r w:rsidRPr="006C79EC">
              <w:rPr>
                <w:rFonts w:eastAsia="Calibri" w:cstheme="minorBidi"/>
                <w:lang w:eastAsia="en-GB"/>
              </w:rPr>
              <w:t xml:space="preserve">The relevant AS concentration is the weight fraction in the water, e.g. dishwashing water. </w:t>
            </w:r>
          </w:p>
          <w:p w14:paraId="30AB0406" w14:textId="3802BA70" w:rsidR="00D161AF" w:rsidRPr="006C79EC" w:rsidRDefault="00D161AF" w:rsidP="00D161AF">
            <w:pPr>
              <w:suppressAutoHyphens w:val="0"/>
              <w:spacing w:after="200" w:line="276" w:lineRule="auto"/>
              <w:jc w:val="both"/>
              <w:rPr>
                <w:rFonts w:eastAsiaTheme="minorHAnsi" w:cstheme="minorBidi"/>
                <w:lang w:eastAsia="en-US"/>
              </w:rPr>
            </w:pPr>
            <w:r w:rsidRPr="006C79EC">
              <w:rPr>
                <w:rFonts w:eastAsia="Calibri" w:cstheme="minorBidi"/>
                <w:lang w:eastAsia="en-GB"/>
              </w:rPr>
              <w:t>Considering a dilution factor of 20 (corresponding to 250 mL in 5L), the weight fraction is &lt; 12.5 ppm (&lt; 250 ppm C(M)IT concentration in detergent divided by dilution factor 20, due to product dilution in 5 L water)</w:t>
            </w:r>
          </w:p>
        </w:tc>
      </w:tr>
      <w:tr w:rsidR="00D161AF" w:rsidRPr="006C79EC" w14:paraId="0B228AFD"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6D9E374C" w14:textId="77777777" w:rsidR="00D161AF" w:rsidRPr="006C79EC" w:rsidRDefault="00D161AF" w:rsidP="00D161AF">
            <w:pPr>
              <w:suppressAutoHyphens w:val="0"/>
              <w:spacing w:after="200" w:line="276" w:lineRule="auto"/>
              <w:rPr>
                <w:rFonts w:eastAsiaTheme="minorHAnsi" w:cstheme="minorBidi"/>
                <w:lang w:eastAsia="en-US"/>
              </w:rPr>
            </w:pPr>
          </w:p>
        </w:tc>
        <w:tc>
          <w:tcPr>
            <w:tcW w:w="3314" w:type="dxa"/>
            <w:shd w:val="clear" w:color="auto" w:fill="auto"/>
            <w:tcMar>
              <w:top w:w="57" w:type="dxa"/>
              <w:bottom w:w="57" w:type="dxa"/>
            </w:tcMar>
          </w:tcPr>
          <w:p w14:paraId="69BC4B54"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Parameters</w:t>
            </w:r>
          </w:p>
        </w:tc>
        <w:tc>
          <w:tcPr>
            <w:tcW w:w="2630" w:type="dxa"/>
            <w:shd w:val="clear" w:color="auto" w:fill="auto"/>
            <w:tcMar>
              <w:top w:w="57" w:type="dxa"/>
              <w:bottom w:w="57" w:type="dxa"/>
            </w:tcMar>
          </w:tcPr>
          <w:p w14:paraId="77A2C4EE"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Value</w:t>
            </w:r>
          </w:p>
        </w:tc>
        <w:tc>
          <w:tcPr>
            <w:tcW w:w="2332" w:type="dxa"/>
          </w:tcPr>
          <w:p w14:paraId="3A69E27C" w14:textId="77777777" w:rsidR="00D161AF" w:rsidRPr="006C79EC" w:rsidRDefault="00D161AF" w:rsidP="00D161AF">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Source</w:t>
            </w:r>
          </w:p>
        </w:tc>
      </w:tr>
      <w:tr w:rsidR="00D161AF" w:rsidRPr="006C79EC" w14:paraId="499EDABD"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473ABA84" w14:textId="77777777" w:rsidR="00D161AF" w:rsidRPr="006C79EC" w:rsidRDefault="00D161AF" w:rsidP="00D161AF">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 1</w:t>
            </w:r>
          </w:p>
        </w:tc>
        <w:tc>
          <w:tcPr>
            <w:tcW w:w="3314" w:type="dxa"/>
            <w:shd w:val="clear" w:color="auto" w:fill="auto"/>
            <w:tcMar>
              <w:top w:w="57" w:type="dxa"/>
              <w:bottom w:w="57" w:type="dxa"/>
            </w:tcMar>
            <w:vAlign w:val="center"/>
          </w:tcPr>
          <w:p w14:paraId="3312330B" w14:textId="77777777" w:rsidR="00D161AF" w:rsidRPr="006C79EC" w:rsidRDefault="00D161AF" w:rsidP="00D161AF">
            <w:pPr>
              <w:suppressAutoHyphens w:val="0"/>
              <w:spacing w:after="200" w:line="276" w:lineRule="auto"/>
              <w:rPr>
                <w:rFonts w:eastAsiaTheme="minorHAnsi" w:cstheme="minorBidi"/>
                <w:lang w:eastAsia="en-US"/>
              </w:rPr>
            </w:pPr>
            <w:r w:rsidRPr="006C79EC">
              <w:rPr>
                <w:rFonts w:eastAsiaTheme="minorHAnsi" w:cstheme="minorBidi"/>
                <w:lang w:eastAsia="en-US"/>
              </w:rPr>
              <w:t>Highest concentration of a.s in the detergent</w:t>
            </w:r>
          </w:p>
        </w:tc>
        <w:tc>
          <w:tcPr>
            <w:tcW w:w="2630" w:type="dxa"/>
            <w:shd w:val="clear" w:color="auto" w:fill="auto"/>
            <w:tcMar>
              <w:top w:w="57" w:type="dxa"/>
              <w:bottom w:w="57" w:type="dxa"/>
            </w:tcMar>
          </w:tcPr>
          <w:p w14:paraId="5C3D05B6"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&lt; 12.5 ppm a.i</w:t>
            </w:r>
          </w:p>
          <w:p w14:paraId="2C10F35B"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(0.00125%)</w:t>
            </w:r>
          </w:p>
        </w:tc>
        <w:tc>
          <w:tcPr>
            <w:tcW w:w="2332" w:type="dxa"/>
          </w:tcPr>
          <w:p w14:paraId="2154B48A" w14:textId="77777777" w:rsidR="00D161AF" w:rsidRPr="006C79EC" w:rsidRDefault="00D161AF" w:rsidP="00D161AF">
            <w:pPr>
              <w:suppressAutoHyphens w:val="0"/>
              <w:spacing w:after="200" w:line="276" w:lineRule="auto"/>
              <w:rPr>
                <w:rFonts w:eastAsiaTheme="minorHAnsi" w:cstheme="minorBidi"/>
                <w:lang w:eastAsia="en-US"/>
              </w:rPr>
            </w:pPr>
            <w:r w:rsidRPr="006C79EC">
              <w:rPr>
                <w:rFonts w:eastAsiaTheme="minorHAnsi" w:cstheme="minorBidi"/>
                <w:lang w:eastAsia="en-US"/>
              </w:rPr>
              <w:t>Applicant’s data (considering a dilution factor of 20)</w:t>
            </w:r>
          </w:p>
        </w:tc>
      </w:tr>
      <w:tr w:rsidR="00D161AF" w:rsidRPr="006C79EC" w14:paraId="396B93EF"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E3A5EDF" w14:textId="77777777" w:rsidR="00D161AF" w:rsidRPr="006C79EC" w:rsidRDefault="00D161AF" w:rsidP="00D161AF">
            <w:pPr>
              <w:suppressAutoHyphens w:val="0"/>
              <w:spacing w:after="200" w:line="276" w:lineRule="auto"/>
              <w:jc w:val="center"/>
              <w:rPr>
                <w:rFonts w:eastAsiaTheme="minorHAnsi" w:cstheme="minorBidi"/>
                <w:b/>
                <w:lang w:eastAsia="en-US"/>
              </w:rPr>
            </w:pPr>
          </w:p>
        </w:tc>
        <w:tc>
          <w:tcPr>
            <w:tcW w:w="3314" w:type="dxa"/>
            <w:shd w:val="clear" w:color="auto" w:fill="auto"/>
            <w:tcMar>
              <w:top w:w="57" w:type="dxa"/>
              <w:bottom w:w="57" w:type="dxa"/>
            </w:tcMar>
            <w:vAlign w:val="center"/>
          </w:tcPr>
          <w:p w14:paraId="50568586"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Exposure duration (min)</w:t>
            </w:r>
          </w:p>
        </w:tc>
        <w:tc>
          <w:tcPr>
            <w:tcW w:w="2630" w:type="dxa"/>
            <w:shd w:val="clear" w:color="auto" w:fill="auto"/>
            <w:tcMar>
              <w:top w:w="57" w:type="dxa"/>
              <w:bottom w:w="57" w:type="dxa"/>
            </w:tcMar>
          </w:tcPr>
          <w:p w14:paraId="224D50E7"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330</w:t>
            </w:r>
          </w:p>
        </w:tc>
        <w:tc>
          <w:tcPr>
            <w:tcW w:w="2332" w:type="dxa"/>
          </w:tcPr>
          <w:p w14:paraId="0B2584FD"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HEAdhoc Recommendation 2</w:t>
            </w:r>
          </w:p>
        </w:tc>
      </w:tr>
      <w:tr w:rsidR="00D161AF" w:rsidRPr="006C79EC" w14:paraId="04DB8E5F"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F17103D" w14:textId="77777777" w:rsidR="00D161AF" w:rsidRPr="006C79EC" w:rsidRDefault="00D161AF" w:rsidP="00D161AF">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vAlign w:val="center"/>
          </w:tcPr>
          <w:p w14:paraId="62D6DAE3"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Gloves penetration factor</w:t>
            </w:r>
          </w:p>
        </w:tc>
        <w:tc>
          <w:tcPr>
            <w:tcW w:w="2630" w:type="dxa"/>
            <w:shd w:val="clear" w:color="auto" w:fill="auto"/>
            <w:tcMar>
              <w:top w:w="57" w:type="dxa"/>
              <w:bottom w:w="57" w:type="dxa"/>
            </w:tcMar>
          </w:tcPr>
          <w:p w14:paraId="67981180"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100%</w:t>
            </w:r>
          </w:p>
        </w:tc>
        <w:tc>
          <w:tcPr>
            <w:tcW w:w="2332" w:type="dxa"/>
          </w:tcPr>
          <w:p w14:paraId="4FE44FF0"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HEEG Opinion 9</w:t>
            </w:r>
          </w:p>
        </w:tc>
      </w:tr>
      <w:tr w:rsidR="00D161AF" w:rsidRPr="006C79EC" w14:paraId="0AB2CE78"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5F1805D" w14:textId="77777777" w:rsidR="00D161AF" w:rsidRPr="006C79EC" w:rsidRDefault="00D161AF" w:rsidP="00D161AF">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vAlign w:val="center"/>
          </w:tcPr>
          <w:p w14:paraId="4CD67648"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Body weight (kg)</w:t>
            </w:r>
          </w:p>
        </w:tc>
        <w:tc>
          <w:tcPr>
            <w:tcW w:w="2630" w:type="dxa"/>
            <w:shd w:val="clear" w:color="auto" w:fill="auto"/>
            <w:tcMar>
              <w:top w:w="57" w:type="dxa"/>
              <w:bottom w:w="57" w:type="dxa"/>
            </w:tcMar>
          </w:tcPr>
          <w:p w14:paraId="5A8483CB"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60</w:t>
            </w:r>
          </w:p>
        </w:tc>
        <w:tc>
          <w:tcPr>
            <w:tcW w:w="2332" w:type="dxa"/>
          </w:tcPr>
          <w:p w14:paraId="28C0E235"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HEAdhoc recommendation 14</w:t>
            </w:r>
          </w:p>
        </w:tc>
      </w:tr>
      <w:tr w:rsidR="00D161AF" w:rsidRPr="006C79EC" w14:paraId="0AE4BE7B"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8A78273" w14:textId="77777777" w:rsidR="00D161AF" w:rsidRPr="006C79EC" w:rsidRDefault="00D161AF" w:rsidP="00D161AF">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tcPr>
          <w:p w14:paraId="1D4439BD"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Dermal absorption</w:t>
            </w:r>
          </w:p>
        </w:tc>
        <w:tc>
          <w:tcPr>
            <w:tcW w:w="2630" w:type="dxa"/>
            <w:shd w:val="clear" w:color="auto" w:fill="auto"/>
            <w:tcMar>
              <w:top w:w="57" w:type="dxa"/>
              <w:bottom w:w="57" w:type="dxa"/>
            </w:tcMar>
          </w:tcPr>
          <w:p w14:paraId="5D67D7D5"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50% (non corrosive concentration)</w:t>
            </w:r>
          </w:p>
        </w:tc>
        <w:tc>
          <w:tcPr>
            <w:tcW w:w="2332" w:type="dxa"/>
          </w:tcPr>
          <w:p w14:paraId="73CFEDDA"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Acitve substance data</w:t>
            </w:r>
          </w:p>
        </w:tc>
      </w:tr>
      <w:tr w:rsidR="00D161AF" w:rsidRPr="006C79EC" w14:paraId="7F2609D2"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046C38F2" w14:textId="77777777" w:rsidR="00D161AF" w:rsidRPr="006C79EC" w:rsidRDefault="00D161AF" w:rsidP="00D161AF">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 2</w:t>
            </w:r>
          </w:p>
        </w:tc>
        <w:tc>
          <w:tcPr>
            <w:tcW w:w="3314" w:type="dxa"/>
            <w:shd w:val="clear" w:color="auto" w:fill="auto"/>
            <w:tcMar>
              <w:top w:w="57" w:type="dxa"/>
              <w:bottom w:w="57" w:type="dxa"/>
            </w:tcMar>
            <w:vAlign w:val="center"/>
          </w:tcPr>
          <w:p w14:paraId="46D16199"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Gloves penetration factor</w:t>
            </w:r>
          </w:p>
        </w:tc>
        <w:tc>
          <w:tcPr>
            <w:tcW w:w="2630" w:type="dxa"/>
            <w:shd w:val="clear" w:color="auto" w:fill="auto"/>
            <w:tcMar>
              <w:top w:w="57" w:type="dxa"/>
              <w:bottom w:w="57" w:type="dxa"/>
            </w:tcMar>
          </w:tcPr>
          <w:p w14:paraId="699A0192"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Included in the model</w:t>
            </w:r>
          </w:p>
        </w:tc>
        <w:tc>
          <w:tcPr>
            <w:tcW w:w="2332" w:type="dxa"/>
          </w:tcPr>
          <w:p w14:paraId="543B39D2"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w:t>
            </w:r>
          </w:p>
        </w:tc>
      </w:tr>
      <w:tr w:rsidR="00D161AF" w:rsidRPr="006C79EC" w14:paraId="5BF28EF8" w14:textId="77777777" w:rsidTr="00D161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153CA00" w14:textId="77777777" w:rsidR="00D161AF" w:rsidRPr="006C79EC" w:rsidRDefault="00D161AF" w:rsidP="00D161AF">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vAlign w:val="center"/>
          </w:tcPr>
          <w:p w14:paraId="36796700" w14:textId="77777777" w:rsidR="00D161AF" w:rsidRPr="006C79EC" w:rsidRDefault="00D161AF" w:rsidP="00D161AF">
            <w:pPr>
              <w:suppressAutoHyphens w:val="0"/>
              <w:spacing w:line="276" w:lineRule="auto"/>
              <w:rPr>
                <w:rFonts w:eastAsiaTheme="minorHAnsi" w:cstheme="minorBidi"/>
                <w:lang w:eastAsia="en-US"/>
              </w:rPr>
            </w:pPr>
            <w:r w:rsidRPr="006C79EC">
              <w:rPr>
                <w:rFonts w:eastAsiaTheme="minorHAnsi" w:cstheme="minorBidi"/>
                <w:lang w:eastAsia="en-US"/>
              </w:rPr>
              <w:t xml:space="preserve">Coverall penetration factor </w:t>
            </w:r>
          </w:p>
          <w:p w14:paraId="6A712E5C" w14:textId="77777777" w:rsidR="00D161AF" w:rsidRPr="006C79EC" w:rsidRDefault="00D161AF" w:rsidP="00D161AF">
            <w:pPr>
              <w:suppressAutoHyphens w:val="0"/>
              <w:spacing w:after="200" w:line="276" w:lineRule="auto"/>
              <w:rPr>
                <w:rFonts w:eastAsiaTheme="minorHAnsi" w:cstheme="minorBidi"/>
                <w:lang w:eastAsia="en-US"/>
              </w:rPr>
            </w:pPr>
            <w:r w:rsidRPr="006C79EC">
              <w:rPr>
                <w:rFonts w:eastAsiaTheme="minorHAnsi" w:cstheme="minorBidi"/>
                <w:lang w:eastAsia="en-US"/>
              </w:rPr>
              <w:t>(coated coverall)</w:t>
            </w:r>
          </w:p>
        </w:tc>
        <w:tc>
          <w:tcPr>
            <w:tcW w:w="2630" w:type="dxa"/>
            <w:shd w:val="clear" w:color="auto" w:fill="auto"/>
            <w:tcMar>
              <w:top w:w="57" w:type="dxa"/>
              <w:bottom w:w="57" w:type="dxa"/>
            </w:tcMar>
          </w:tcPr>
          <w:p w14:paraId="130C6494"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20%</w:t>
            </w:r>
          </w:p>
        </w:tc>
        <w:tc>
          <w:tcPr>
            <w:tcW w:w="2332" w:type="dxa"/>
          </w:tcPr>
          <w:p w14:paraId="5D7B3D7B" w14:textId="77777777" w:rsidR="00D161AF" w:rsidRPr="006C79EC" w:rsidRDefault="00D161AF" w:rsidP="00D161AF">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HEEG Opinion 9</w:t>
            </w:r>
          </w:p>
        </w:tc>
      </w:tr>
    </w:tbl>
    <w:p w14:paraId="0363A088" w14:textId="77777777" w:rsidR="00D161AF" w:rsidRPr="006C79EC" w:rsidRDefault="00D161AF" w:rsidP="00D161AF">
      <w:pPr>
        <w:suppressAutoHyphens w:val="0"/>
        <w:spacing w:after="200" w:line="276" w:lineRule="auto"/>
        <w:jc w:val="both"/>
        <w:rPr>
          <w:rFonts w:asciiTheme="minorHAnsi" w:eastAsiaTheme="minorHAnsi" w:hAnsiTheme="minorHAnsi" w:cstheme="minorBidi"/>
          <w:lang w:val="fr-FR" w:eastAsia="en-US"/>
        </w:rPr>
      </w:pPr>
    </w:p>
    <w:p w14:paraId="2214337B" w14:textId="77777777" w:rsidR="000F2D55" w:rsidRPr="006C79EC" w:rsidRDefault="000F2D55" w:rsidP="000F2D55">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Calculations for Scenario [7]</w:t>
      </w:r>
    </w:p>
    <w:p w14:paraId="7C07C28F" w14:textId="77777777" w:rsidR="000F2D55" w:rsidRPr="006C79EC" w:rsidRDefault="000F2D55" w:rsidP="000F2D55">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1"/>
        <w:gridCol w:w="1648"/>
        <w:gridCol w:w="1816"/>
        <w:gridCol w:w="1891"/>
        <w:gridCol w:w="1893"/>
        <w:gridCol w:w="1264"/>
      </w:tblGrid>
      <w:tr w:rsidR="000F2D55" w:rsidRPr="006C79EC" w14:paraId="6990DC13" w14:textId="77777777" w:rsidTr="006C79EC">
        <w:trPr>
          <w:cantSplit/>
          <w:trHeight w:val="450"/>
          <w:tblHeader/>
        </w:trPr>
        <w:tc>
          <w:tcPr>
            <w:tcW w:w="5000" w:type="pct"/>
            <w:gridSpan w:val="6"/>
            <w:shd w:val="clear" w:color="auto" w:fill="FFFFCC"/>
          </w:tcPr>
          <w:p w14:paraId="50BFCFB9" w14:textId="77777777" w:rsidR="000F2D55" w:rsidRPr="006C79EC" w:rsidRDefault="000F2D55" w:rsidP="000F2D55">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professional uses</w:t>
            </w:r>
          </w:p>
        </w:tc>
      </w:tr>
      <w:tr w:rsidR="000F2D55" w:rsidRPr="006C79EC" w14:paraId="7E703860" w14:textId="77777777" w:rsidTr="006C79EC">
        <w:trPr>
          <w:cantSplit/>
          <w:trHeight w:val="1650"/>
          <w:tblHeader/>
        </w:trPr>
        <w:tc>
          <w:tcPr>
            <w:tcW w:w="654" w:type="pct"/>
            <w:shd w:val="clear" w:color="auto" w:fill="auto"/>
          </w:tcPr>
          <w:p w14:paraId="7557A602" w14:textId="77777777" w:rsidR="000F2D55" w:rsidRPr="006C79EC" w:rsidRDefault="000F2D55" w:rsidP="000F2D55">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852" w:type="pct"/>
          </w:tcPr>
          <w:p w14:paraId="3E888427" w14:textId="77777777" w:rsidR="000F2D55" w:rsidRPr="006C79EC" w:rsidRDefault="000F2D55" w:rsidP="000F2D55">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938" w:type="pct"/>
          </w:tcPr>
          <w:p w14:paraId="16429587" w14:textId="77777777" w:rsidR="000F2D55" w:rsidRPr="006C79EC" w:rsidRDefault="000F2D55" w:rsidP="000F2D55">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136F08DA" w14:textId="77777777" w:rsidR="000F2D55" w:rsidRPr="006C79EC" w:rsidRDefault="000F2D55" w:rsidP="000F2D55">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976" w:type="pct"/>
            <w:shd w:val="clear" w:color="auto" w:fill="auto"/>
            <w:tcMar>
              <w:top w:w="57" w:type="dxa"/>
              <w:bottom w:w="57" w:type="dxa"/>
            </w:tcMar>
          </w:tcPr>
          <w:p w14:paraId="25B35E80" w14:textId="77777777" w:rsidR="000F2D55" w:rsidRPr="006C79EC" w:rsidRDefault="000F2D55" w:rsidP="000F2D55">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6D3D1D07" w14:textId="77777777" w:rsidR="000F2D55" w:rsidRPr="006C79EC" w:rsidRDefault="000F2D55" w:rsidP="000F2D55">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977" w:type="pct"/>
          </w:tcPr>
          <w:p w14:paraId="5C8F8F26" w14:textId="77777777" w:rsidR="000F2D55" w:rsidRPr="006C79EC" w:rsidRDefault="000F2D55" w:rsidP="000F2D55">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602" w:type="pct"/>
            <w:shd w:val="clear" w:color="auto" w:fill="auto"/>
            <w:tcMar>
              <w:top w:w="57" w:type="dxa"/>
              <w:bottom w:w="57" w:type="dxa"/>
            </w:tcMar>
          </w:tcPr>
          <w:p w14:paraId="0A739D85" w14:textId="77777777" w:rsidR="000F2D55" w:rsidRPr="006C79EC" w:rsidRDefault="000F2D55" w:rsidP="000F2D55">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106E9C56" w14:textId="77777777" w:rsidR="000F2D55" w:rsidRPr="006C79EC" w:rsidRDefault="000F2D55" w:rsidP="000F2D55">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0F2D55" w:rsidRPr="006C79EC" w14:paraId="3B49371D" w14:textId="77777777" w:rsidTr="006C79EC">
        <w:trPr>
          <w:cantSplit/>
          <w:trHeight w:val="705"/>
          <w:tblHeader/>
        </w:trPr>
        <w:tc>
          <w:tcPr>
            <w:tcW w:w="654" w:type="pct"/>
            <w:shd w:val="clear" w:color="auto" w:fill="auto"/>
          </w:tcPr>
          <w:p w14:paraId="322FB05D"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[7]</w:t>
            </w:r>
          </w:p>
        </w:tc>
        <w:tc>
          <w:tcPr>
            <w:tcW w:w="852" w:type="pct"/>
          </w:tcPr>
          <w:p w14:paraId="6A8DB26E"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938" w:type="pct"/>
          </w:tcPr>
          <w:p w14:paraId="59030D36" w14:textId="77777777" w:rsidR="000F2D55" w:rsidRPr="006C79EC" w:rsidRDefault="000F2D55" w:rsidP="000F2D55">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3.28 x 10</w:t>
            </w:r>
            <w:r w:rsidRPr="006C79EC">
              <w:rPr>
                <w:rFonts w:eastAsiaTheme="minorHAnsi" w:cstheme="minorBidi"/>
                <w:vertAlign w:val="superscript"/>
                <w:lang w:val="fr-FR" w:eastAsia="en-US"/>
              </w:rPr>
              <w:t>-5</w:t>
            </w:r>
          </w:p>
        </w:tc>
        <w:tc>
          <w:tcPr>
            <w:tcW w:w="976" w:type="pct"/>
            <w:shd w:val="clear" w:color="auto" w:fill="auto"/>
            <w:tcMar>
              <w:top w:w="57" w:type="dxa"/>
              <w:bottom w:w="57" w:type="dxa"/>
            </w:tcMar>
          </w:tcPr>
          <w:p w14:paraId="651EB5FE" w14:textId="77777777" w:rsidR="000F2D55" w:rsidRPr="006C79EC" w:rsidRDefault="000F2D55" w:rsidP="000F2D55">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3.84 x 10</w:t>
            </w:r>
            <w:r w:rsidRPr="006C79EC">
              <w:rPr>
                <w:rFonts w:eastAsiaTheme="minorHAnsi" w:cstheme="minorBidi"/>
                <w:vertAlign w:val="superscript"/>
                <w:lang w:val="fr-FR" w:eastAsia="en-US"/>
              </w:rPr>
              <w:t>-2</w:t>
            </w:r>
          </w:p>
        </w:tc>
        <w:tc>
          <w:tcPr>
            <w:tcW w:w="977" w:type="pct"/>
          </w:tcPr>
          <w:p w14:paraId="6638C842" w14:textId="77777777" w:rsidR="000F2D55" w:rsidRPr="006C79EC" w:rsidRDefault="000F2D55" w:rsidP="000F2D55">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602" w:type="pct"/>
            <w:shd w:val="clear" w:color="auto" w:fill="auto"/>
            <w:tcMar>
              <w:top w:w="57" w:type="dxa"/>
              <w:bottom w:w="57" w:type="dxa"/>
            </w:tcMar>
          </w:tcPr>
          <w:p w14:paraId="2B6776E7" w14:textId="77777777" w:rsidR="000F2D55" w:rsidRPr="006C79EC" w:rsidRDefault="000F2D55" w:rsidP="000F2D55">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3.85 x 10</w:t>
            </w:r>
            <w:r w:rsidRPr="006C79EC">
              <w:rPr>
                <w:rFonts w:eastAsiaTheme="minorHAnsi" w:cstheme="minorBidi"/>
                <w:vertAlign w:val="superscript"/>
                <w:lang w:val="fr-FR" w:eastAsia="en-US"/>
              </w:rPr>
              <w:t>-2</w:t>
            </w:r>
          </w:p>
        </w:tc>
      </w:tr>
    </w:tbl>
    <w:p w14:paraId="02D41A0C" w14:textId="77777777" w:rsidR="000F2D55" w:rsidRPr="006C79EC" w:rsidRDefault="000F2D55" w:rsidP="000F2D55">
      <w:pPr>
        <w:suppressAutoHyphens w:val="0"/>
        <w:spacing w:after="200" w:line="276" w:lineRule="auto"/>
        <w:rPr>
          <w:rFonts w:asciiTheme="minorHAnsi" w:eastAsiaTheme="minorHAnsi" w:hAnsiTheme="minorHAnsi" w:cstheme="minorBidi"/>
          <w:highlight w:val="cyan"/>
          <w:lang w:val="fr-FR" w:eastAsia="en-US"/>
        </w:rPr>
      </w:pPr>
    </w:p>
    <w:p w14:paraId="1DF7EEEA" w14:textId="77777777" w:rsidR="000F2D55" w:rsidRPr="006C79EC" w:rsidRDefault="000F2D55" w:rsidP="000F2D55">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49"/>
        <w:gridCol w:w="1397"/>
        <w:gridCol w:w="2613"/>
        <w:gridCol w:w="2620"/>
        <w:gridCol w:w="1694"/>
      </w:tblGrid>
      <w:tr w:rsidR="000F2D55" w:rsidRPr="006C79EC" w14:paraId="3AFC612A" w14:textId="77777777" w:rsidTr="006C79EC">
        <w:trPr>
          <w:cantSplit/>
          <w:trHeight w:val="351"/>
          <w:tblHeader/>
        </w:trPr>
        <w:tc>
          <w:tcPr>
            <w:tcW w:w="5000" w:type="pct"/>
            <w:gridSpan w:val="5"/>
            <w:shd w:val="clear" w:color="auto" w:fill="FFFFCC"/>
          </w:tcPr>
          <w:p w14:paraId="4B955576" w14:textId="77777777" w:rsidR="000F2D55" w:rsidRPr="006C79EC" w:rsidRDefault="000F2D55" w:rsidP="000F2D55">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professional uses</w:t>
            </w:r>
          </w:p>
        </w:tc>
      </w:tr>
      <w:tr w:rsidR="000F2D55" w:rsidRPr="006C79EC" w14:paraId="066C6A43" w14:textId="77777777" w:rsidTr="006C79EC">
        <w:trPr>
          <w:cantSplit/>
          <w:trHeight w:val="749"/>
          <w:tblHeader/>
        </w:trPr>
        <w:tc>
          <w:tcPr>
            <w:tcW w:w="757" w:type="pct"/>
            <w:vMerge w:val="restart"/>
            <w:shd w:val="clear" w:color="auto" w:fill="auto"/>
            <w:vAlign w:val="center"/>
          </w:tcPr>
          <w:p w14:paraId="7F28652A" w14:textId="77777777" w:rsidR="000F2D55" w:rsidRPr="006C79EC" w:rsidRDefault="000F2D55" w:rsidP="000F2D55">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730" w:type="pct"/>
            <w:vMerge w:val="restart"/>
            <w:vAlign w:val="center"/>
          </w:tcPr>
          <w:p w14:paraId="4BBE0573" w14:textId="77777777" w:rsidR="000F2D55" w:rsidRPr="006C79EC" w:rsidRDefault="000F2D55" w:rsidP="000F2D55">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2708" w:type="pct"/>
            <w:gridSpan w:val="2"/>
            <w:vAlign w:val="center"/>
          </w:tcPr>
          <w:p w14:paraId="53E3FD18" w14:textId="77777777" w:rsidR="000F2D55" w:rsidRPr="006C79EC" w:rsidRDefault="000F2D55" w:rsidP="000F2D55">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inhalation concentration</w:t>
            </w:r>
          </w:p>
          <w:p w14:paraId="6C716645" w14:textId="0FEA6677" w:rsidR="000F2D55" w:rsidRPr="006C79EC" w:rsidRDefault="00400484" w:rsidP="00400484">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 xml:space="preserve">(mg pure C(M)IT </w:t>
            </w:r>
            <w:r w:rsidR="000F2D55" w:rsidRPr="006C79EC">
              <w:rPr>
                <w:rFonts w:eastAsiaTheme="minorHAnsi" w:cstheme="minorBidi"/>
                <w:b/>
                <w:lang w:eastAsia="en-US"/>
              </w:rPr>
              <w:t>/m</w:t>
            </w:r>
            <w:r w:rsidR="000F2D55" w:rsidRPr="006C79EC">
              <w:rPr>
                <w:rFonts w:eastAsiaTheme="minorHAnsi" w:cstheme="minorBidi"/>
                <w:b/>
                <w:vertAlign w:val="superscript"/>
                <w:lang w:eastAsia="en-US"/>
              </w:rPr>
              <w:t>3</w:t>
            </w:r>
            <w:r w:rsidR="000F2D55" w:rsidRPr="006C79EC">
              <w:rPr>
                <w:rFonts w:eastAsiaTheme="minorHAnsi" w:cstheme="minorBidi"/>
                <w:b/>
                <w:lang w:eastAsia="en-US"/>
              </w:rPr>
              <w:t>)</w:t>
            </w:r>
          </w:p>
        </w:tc>
        <w:tc>
          <w:tcPr>
            <w:tcW w:w="806" w:type="pct"/>
            <w:vMerge w:val="restart"/>
            <w:shd w:val="clear" w:color="auto" w:fill="auto"/>
            <w:tcMar>
              <w:top w:w="57" w:type="dxa"/>
              <w:bottom w:w="57" w:type="dxa"/>
            </w:tcMar>
            <w:vAlign w:val="center"/>
          </w:tcPr>
          <w:p w14:paraId="556D5C20" w14:textId="77777777" w:rsidR="000F2D55" w:rsidRPr="006C79EC" w:rsidRDefault="000F2D55" w:rsidP="000F2D55">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dermal concentration</w:t>
            </w:r>
          </w:p>
          <w:p w14:paraId="5F742997" w14:textId="17DE0AC7" w:rsidR="000F2D55" w:rsidRPr="006C79EC" w:rsidRDefault="000F2D55" w:rsidP="000F2D55">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 xml:space="preserve">(ppm </w:t>
            </w:r>
            <w:r w:rsidR="00400484" w:rsidRPr="006C79EC">
              <w:rPr>
                <w:rFonts w:eastAsiaTheme="minorHAnsi" w:cstheme="minorBidi"/>
                <w:b/>
                <w:lang w:eastAsia="en-US"/>
              </w:rPr>
              <w:t>pure C(M)IT</w:t>
            </w:r>
            <w:r w:rsidRPr="006C79EC">
              <w:rPr>
                <w:rFonts w:eastAsiaTheme="minorHAnsi" w:cstheme="minorBidi"/>
                <w:b/>
                <w:lang w:eastAsia="en-US"/>
              </w:rPr>
              <w:t>)</w:t>
            </w:r>
          </w:p>
        </w:tc>
      </w:tr>
      <w:tr w:rsidR="000F2D55" w:rsidRPr="006C79EC" w14:paraId="3638BD94" w14:textId="77777777" w:rsidTr="006C79EC">
        <w:trPr>
          <w:cantSplit/>
          <w:trHeight w:val="796"/>
          <w:tblHeader/>
        </w:trPr>
        <w:tc>
          <w:tcPr>
            <w:tcW w:w="757" w:type="pct"/>
            <w:vMerge/>
            <w:shd w:val="clear" w:color="auto" w:fill="auto"/>
            <w:vAlign w:val="center"/>
          </w:tcPr>
          <w:p w14:paraId="08354F1B" w14:textId="77777777" w:rsidR="000F2D55" w:rsidRPr="006C79EC" w:rsidRDefault="000F2D55" w:rsidP="000F2D55">
            <w:pPr>
              <w:suppressAutoHyphens w:val="0"/>
              <w:spacing w:after="200" w:line="276" w:lineRule="auto"/>
              <w:jc w:val="center"/>
              <w:rPr>
                <w:rFonts w:eastAsiaTheme="minorHAnsi" w:cstheme="minorBidi"/>
                <w:b/>
                <w:lang w:eastAsia="en-US"/>
              </w:rPr>
            </w:pPr>
          </w:p>
        </w:tc>
        <w:tc>
          <w:tcPr>
            <w:tcW w:w="730" w:type="pct"/>
            <w:vMerge/>
            <w:vAlign w:val="center"/>
          </w:tcPr>
          <w:p w14:paraId="00286C38" w14:textId="77777777" w:rsidR="000F2D55" w:rsidRPr="006C79EC" w:rsidRDefault="000F2D55" w:rsidP="000F2D55">
            <w:pPr>
              <w:suppressAutoHyphens w:val="0"/>
              <w:spacing w:after="200" w:line="276" w:lineRule="auto"/>
              <w:jc w:val="center"/>
              <w:rPr>
                <w:rFonts w:eastAsiaTheme="minorHAnsi" w:cstheme="minorBidi"/>
                <w:b/>
                <w:lang w:eastAsia="en-US"/>
              </w:rPr>
            </w:pPr>
          </w:p>
        </w:tc>
        <w:tc>
          <w:tcPr>
            <w:tcW w:w="1352" w:type="pct"/>
            <w:vAlign w:val="center"/>
          </w:tcPr>
          <w:p w14:paraId="29CC56AB" w14:textId="77777777" w:rsidR="000F2D55" w:rsidRPr="006C79EC" w:rsidRDefault="000F2D55" w:rsidP="000F2D55">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During the task</w:t>
            </w:r>
          </w:p>
        </w:tc>
        <w:tc>
          <w:tcPr>
            <w:tcW w:w="1356" w:type="pct"/>
            <w:vAlign w:val="center"/>
          </w:tcPr>
          <w:p w14:paraId="1F25AC0D" w14:textId="77777777" w:rsidR="000F2D55" w:rsidRPr="006C79EC" w:rsidRDefault="000F2D55" w:rsidP="000F2D55">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Daily mean concentration (8h TWA)</w:t>
            </w:r>
          </w:p>
        </w:tc>
        <w:tc>
          <w:tcPr>
            <w:tcW w:w="806" w:type="pct"/>
            <w:vMerge/>
            <w:shd w:val="clear" w:color="auto" w:fill="auto"/>
            <w:tcMar>
              <w:top w:w="57" w:type="dxa"/>
              <w:bottom w:w="57" w:type="dxa"/>
            </w:tcMar>
            <w:vAlign w:val="center"/>
          </w:tcPr>
          <w:p w14:paraId="03462CFE" w14:textId="77777777" w:rsidR="000F2D55" w:rsidRPr="006C79EC" w:rsidRDefault="000F2D55" w:rsidP="000F2D55">
            <w:pPr>
              <w:suppressAutoHyphens w:val="0"/>
              <w:spacing w:after="200" w:line="276" w:lineRule="auto"/>
              <w:jc w:val="center"/>
              <w:rPr>
                <w:rFonts w:eastAsiaTheme="minorHAnsi" w:cstheme="minorBidi"/>
                <w:b/>
                <w:lang w:eastAsia="en-US"/>
              </w:rPr>
            </w:pPr>
          </w:p>
        </w:tc>
      </w:tr>
      <w:tr w:rsidR="000F2D55" w:rsidRPr="006C79EC" w14:paraId="337243CD" w14:textId="77777777" w:rsidTr="006C79EC">
        <w:trPr>
          <w:cantSplit/>
          <w:trHeight w:val="550"/>
          <w:tblHeader/>
        </w:trPr>
        <w:tc>
          <w:tcPr>
            <w:tcW w:w="757" w:type="pct"/>
            <w:shd w:val="clear" w:color="auto" w:fill="auto"/>
          </w:tcPr>
          <w:p w14:paraId="39CD9E2D"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[7]</w:t>
            </w:r>
          </w:p>
        </w:tc>
        <w:tc>
          <w:tcPr>
            <w:tcW w:w="730" w:type="pct"/>
          </w:tcPr>
          <w:p w14:paraId="2039F2CD" w14:textId="77777777" w:rsidR="000F2D55" w:rsidRPr="006C79EC" w:rsidRDefault="000F2D55" w:rsidP="000F2D55">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352" w:type="pct"/>
          </w:tcPr>
          <w:p w14:paraId="6A245CC4" w14:textId="77777777" w:rsidR="000F2D55" w:rsidRPr="006C79EC" w:rsidRDefault="000F2D55" w:rsidP="000F2D55">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2.86 x 10</w:t>
            </w:r>
            <w:r w:rsidRPr="006C79EC">
              <w:rPr>
                <w:rFonts w:eastAsiaTheme="minorHAnsi" w:cstheme="minorBidi"/>
                <w:vertAlign w:val="superscript"/>
                <w:lang w:val="fr-FR" w:eastAsia="en-US"/>
              </w:rPr>
              <w:t>-4</w:t>
            </w:r>
          </w:p>
        </w:tc>
        <w:tc>
          <w:tcPr>
            <w:tcW w:w="1356" w:type="pct"/>
          </w:tcPr>
          <w:p w14:paraId="1007B12F" w14:textId="77777777" w:rsidR="000F2D55" w:rsidRPr="006C79EC" w:rsidRDefault="000F2D55" w:rsidP="000F2D55">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1.97 x 10</w:t>
            </w:r>
            <w:r w:rsidRPr="006C79EC">
              <w:rPr>
                <w:rFonts w:eastAsiaTheme="minorHAnsi" w:cstheme="minorBidi"/>
                <w:vertAlign w:val="superscript"/>
                <w:lang w:val="fr-FR" w:eastAsia="en-US"/>
              </w:rPr>
              <w:t>-4</w:t>
            </w:r>
          </w:p>
        </w:tc>
        <w:tc>
          <w:tcPr>
            <w:tcW w:w="806" w:type="pct"/>
            <w:shd w:val="clear" w:color="auto" w:fill="auto"/>
            <w:tcMar>
              <w:top w:w="57" w:type="dxa"/>
              <w:bottom w:w="57" w:type="dxa"/>
            </w:tcMar>
          </w:tcPr>
          <w:p w14:paraId="122513B8" w14:textId="77777777" w:rsidR="000F2D55" w:rsidRPr="006C79EC" w:rsidRDefault="000F2D55" w:rsidP="000F2D55">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12.5</w:t>
            </w:r>
          </w:p>
        </w:tc>
      </w:tr>
    </w:tbl>
    <w:p w14:paraId="419FCDAA" w14:textId="74B58F05" w:rsidR="000F2D55" w:rsidRPr="006C79EC" w:rsidRDefault="000F2D55" w:rsidP="000F2D55">
      <w:pPr>
        <w:suppressAutoHyphens w:val="0"/>
        <w:spacing w:after="200" w:line="276" w:lineRule="auto"/>
        <w:jc w:val="both"/>
        <w:rPr>
          <w:rFonts w:asciiTheme="minorHAnsi" w:eastAsiaTheme="minorHAnsi" w:hAnsiTheme="minorHAnsi" w:cstheme="minorBidi"/>
          <w:lang w:val="sv-SE" w:eastAsia="en-US"/>
        </w:rPr>
      </w:pPr>
    </w:p>
    <w:p w14:paraId="743C9651" w14:textId="5CB5C5DA" w:rsidR="00DD0AB0" w:rsidRDefault="00DD0AB0">
      <w:pPr>
        <w:suppressAutoHyphens w:val="0"/>
        <w:rPr>
          <w:rFonts w:asciiTheme="minorHAnsi" w:eastAsiaTheme="minorHAnsi" w:hAnsiTheme="minorHAnsi" w:cstheme="minorBidi"/>
          <w:sz w:val="22"/>
          <w:szCs w:val="22"/>
          <w:lang w:val="sv-SE" w:eastAsia="en-US"/>
        </w:rPr>
      </w:pPr>
      <w:r>
        <w:rPr>
          <w:rFonts w:asciiTheme="minorHAnsi" w:eastAsiaTheme="minorHAnsi" w:hAnsiTheme="minorHAnsi" w:cstheme="minorBidi"/>
          <w:sz w:val="22"/>
          <w:szCs w:val="22"/>
          <w:lang w:val="sv-SE" w:eastAsia="en-US"/>
        </w:rPr>
        <w:br w:type="page"/>
      </w:r>
    </w:p>
    <w:p w14:paraId="77F93354" w14:textId="7F3F4312" w:rsidR="00D666DD" w:rsidRPr="006C79EC" w:rsidRDefault="00D666DD" w:rsidP="000F2D55">
      <w:pPr>
        <w:suppressAutoHyphens w:val="0"/>
        <w:spacing w:after="200" w:line="276" w:lineRule="auto"/>
        <w:jc w:val="both"/>
        <w:rPr>
          <w:rFonts w:eastAsiaTheme="minorHAnsi" w:cstheme="minorBidi"/>
          <w:b/>
          <w:u w:val="single"/>
          <w:lang w:val="sv-SE" w:eastAsia="en-US"/>
        </w:rPr>
      </w:pPr>
      <w:r w:rsidRPr="006C79EC">
        <w:rPr>
          <w:rFonts w:eastAsiaTheme="minorHAnsi" w:cstheme="minorBidi"/>
          <w:b/>
          <w:u w:val="single"/>
          <w:lang w:val="sv-SE" w:eastAsia="en-US"/>
        </w:rPr>
        <w:t>Risk characterization for p</w:t>
      </w:r>
      <w:r w:rsidR="00973807" w:rsidRPr="006C79EC">
        <w:rPr>
          <w:rFonts w:eastAsiaTheme="minorHAnsi" w:cstheme="minorBidi"/>
          <w:b/>
          <w:u w:val="single"/>
          <w:lang w:val="sv-SE" w:eastAsia="en-US"/>
        </w:rPr>
        <w:t>r</w:t>
      </w:r>
      <w:r w:rsidRPr="006C79EC">
        <w:rPr>
          <w:rFonts w:eastAsiaTheme="minorHAnsi" w:cstheme="minorBidi"/>
          <w:b/>
          <w:u w:val="single"/>
          <w:lang w:val="sv-SE" w:eastAsia="en-US"/>
        </w:rPr>
        <w:t>ofessionals – Detergents uses</w:t>
      </w:r>
    </w:p>
    <w:p w14:paraId="29E88289" w14:textId="77777777" w:rsidR="00D666DD" w:rsidRPr="006C79EC" w:rsidRDefault="00D666DD" w:rsidP="00D666DD">
      <w:pPr>
        <w:spacing w:after="240"/>
        <w:rPr>
          <w:i/>
        </w:rPr>
      </w:pPr>
      <w:r w:rsidRPr="006C79EC">
        <w:rPr>
          <w:i/>
        </w:rPr>
        <w:t>Systemic effects</w:t>
      </w:r>
    </w:p>
    <w:tbl>
      <w:tblPr>
        <w:tblW w:w="95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575"/>
        <w:gridCol w:w="1276"/>
        <w:gridCol w:w="1466"/>
        <w:gridCol w:w="1851"/>
        <w:gridCol w:w="1542"/>
      </w:tblGrid>
      <w:tr w:rsidR="00D666DD" w:rsidRPr="006C79EC" w14:paraId="64D49583" w14:textId="77777777" w:rsidTr="00D666DD">
        <w:trPr>
          <w:trHeight w:val="528"/>
        </w:trPr>
        <w:tc>
          <w:tcPr>
            <w:tcW w:w="1856" w:type="dxa"/>
            <w:shd w:val="clear" w:color="auto" w:fill="FFFFCC"/>
            <w:vAlign w:val="center"/>
          </w:tcPr>
          <w:p w14:paraId="57E482BB" w14:textId="77777777" w:rsidR="00D666DD" w:rsidRPr="006C79EC" w:rsidRDefault="00D666DD" w:rsidP="00D666DD">
            <w:pPr>
              <w:jc w:val="center"/>
              <w:rPr>
                <w:b/>
                <w:lang w:eastAsia="en-US"/>
              </w:rPr>
            </w:pPr>
            <w:r w:rsidRPr="006C79EC">
              <w:rPr>
                <w:b/>
                <w:lang w:eastAsia="en-US"/>
              </w:rPr>
              <w:t>Task/</w:t>
            </w:r>
          </w:p>
          <w:p w14:paraId="74782C47" w14:textId="77777777" w:rsidR="00D666DD" w:rsidRPr="006C79EC" w:rsidRDefault="00D666DD" w:rsidP="00D666DD">
            <w:pPr>
              <w:jc w:val="center"/>
              <w:rPr>
                <w:b/>
                <w:lang w:eastAsia="en-US"/>
              </w:rPr>
            </w:pPr>
            <w:r w:rsidRPr="006C79EC">
              <w:rPr>
                <w:b/>
                <w:lang w:eastAsia="en-US"/>
              </w:rPr>
              <w:t>Scenario</w:t>
            </w:r>
          </w:p>
        </w:tc>
        <w:tc>
          <w:tcPr>
            <w:tcW w:w="1575" w:type="dxa"/>
            <w:shd w:val="clear" w:color="auto" w:fill="FFFFCC"/>
            <w:vAlign w:val="center"/>
          </w:tcPr>
          <w:p w14:paraId="414792A9" w14:textId="77777777" w:rsidR="00D666DD" w:rsidRPr="006C79EC" w:rsidRDefault="00D666DD" w:rsidP="00D666DD">
            <w:pPr>
              <w:jc w:val="center"/>
              <w:rPr>
                <w:b/>
                <w:lang w:eastAsia="en-US"/>
              </w:rPr>
            </w:pPr>
            <w:r w:rsidRPr="006C79EC">
              <w:rPr>
                <w:b/>
                <w:lang w:eastAsia="en-US"/>
              </w:rPr>
              <w:t>Tier</w:t>
            </w:r>
          </w:p>
        </w:tc>
        <w:tc>
          <w:tcPr>
            <w:tcW w:w="1276" w:type="dxa"/>
            <w:shd w:val="clear" w:color="auto" w:fill="FFFFCC"/>
            <w:vAlign w:val="center"/>
          </w:tcPr>
          <w:p w14:paraId="71D22267" w14:textId="77777777" w:rsidR="00D666DD" w:rsidRPr="006C79EC" w:rsidRDefault="00D666DD" w:rsidP="00D666DD">
            <w:pPr>
              <w:jc w:val="center"/>
              <w:rPr>
                <w:b/>
                <w:lang w:val="es-ES" w:eastAsia="en-US"/>
              </w:rPr>
            </w:pPr>
            <w:r w:rsidRPr="006C79EC">
              <w:rPr>
                <w:b/>
                <w:lang w:val="es-ES" w:eastAsia="en-US"/>
              </w:rPr>
              <w:t>AEL</w:t>
            </w:r>
          </w:p>
          <w:p w14:paraId="257EAE6C" w14:textId="77777777" w:rsidR="00D666DD" w:rsidRPr="006C79EC" w:rsidRDefault="00D666DD" w:rsidP="00D666DD">
            <w:pPr>
              <w:jc w:val="center"/>
              <w:rPr>
                <w:b/>
                <w:lang w:val="es-ES" w:eastAsia="en-US"/>
              </w:rPr>
            </w:pPr>
            <w:r w:rsidRPr="006C79EC">
              <w:rPr>
                <w:b/>
                <w:lang w:val="es-ES" w:eastAsia="en-US"/>
              </w:rPr>
              <w:t>(mg/kg bw/d)</w:t>
            </w:r>
          </w:p>
        </w:tc>
        <w:tc>
          <w:tcPr>
            <w:tcW w:w="1466" w:type="dxa"/>
            <w:shd w:val="clear" w:color="auto" w:fill="FFFFCC"/>
            <w:vAlign w:val="center"/>
          </w:tcPr>
          <w:p w14:paraId="07F63962" w14:textId="77777777" w:rsidR="00D666DD" w:rsidRPr="006C79EC" w:rsidRDefault="00D666DD" w:rsidP="00D666DD">
            <w:pPr>
              <w:jc w:val="center"/>
              <w:rPr>
                <w:b/>
                <w:lang w:eastAsia="en-US"/>
              </w:rPr>
            </w:pPr>
            <w:r w:rsidRPr="006C79EC">
              <w:rPr>
                <w:b/>
                <w:lang w:eastAsia="en-US"/>
              </w:rPr>
              <w:t>Estimated uptake</w:t>
            </w:r>
          </w:p>
          <w:p w14:paraId="0C041768" w14:textId="77777777" w:rsidR="00D666DD" w:rsidRPr="006C79EC" w:rsidRDefault="00D666DD" w:rsidP="00D666DD">
            <w:pPr>
              <w:jc w:val="center"/>
              <w:rPr>
                <w:b/>
                <w:lang w:eastAsia="en-US"/>
              </w:rPr>
            </w:pPr>
            <w:r w:rsidRPr="006C79EC">
              <w:rPr>
                <w:b/>
                <w:lang w:eastAsia="en-US"/>
              </w:rPr>
              <w:t>(mg/kg bw/d)</w:t>
            </w:r>
          </w:p>
        </w:tc>
        <w:tc>
          <w:tcPr>
            <w:tcW w:w="1851" w:type="dxa"/>
            <w:shd w:val="clear" w:color="auto" w:fill="FFFFCC"/>
            <w:vAlign w:val="center"/>
          </w:tcPr>
          <w:p w14:paraId="1402AA1B" w14:textId="77777777" w:rsidR="00D666DD" w:rsidRPr="006C79EC" w:rsidRDefault="00D666DD" w:rsidP="00D666DD">
            <w:pPr>
              <w:jc w:val="center"/>
              <w:rPr>
                <w:b/>
                <w:lang w:eastAsia="en-US"/>
              </w:rPr>
            </w:pPr>
            <w:r w:rsidRPr="006C79EC">
              <w:rPr>
                <w:b/>
                <w:lang w:eastAsia="en-US"/>
              </w:rPr>
              <w:t>Estimated uptake/ AEL</w:t>
            </w:r>
          </w:p>
          <w:p w14:paraId="45447F90" w14:textId="77777777" w:rsidR="00D666DD" w:rsidRPr="006C79EC" w:rsidRDefault="00D666DD" w:rsidP="00D666DD">
            <w:pPr>
              <w:jc w:val="center"/>
              <w:rPr>
                <w:b/>
                <w:lang w:eastAsia="en-US"/>
              </w:rPr>
            </w:pPr>
            <w:r w:rsidRPr="006C79EC">
              <w:rPr>
                <w:b/>
                <w:lang w:eastAsia="en-US"/>
              </w:rPr>
              <w:t>(%)</w:t>
            </w:r>
          </w:p>
        </w:tc>
        <w:tc>
          <w:tcPr>
            <w:tcW w:w="1542" w:type="dxa"/>
            <w:shd w:val="clear" w:color="auto" w:fill="FFFFCC"/>
            <w:vAlign w:val="center"/>
          </w:tcPr>
          <w:p w14:paraId="6FDE822A" w14:textId="77777777" w:rsidR="00D666DD" w:rsidRPr="006C79EC" w:rsidRDefault="00D666DD" w:rsidP="00D666DD">
            <w:pPr>
              <w:jc w:val="center"/>
              <w:rPr>
                <w:b/>
                <w:lang w:eastAsia="en-US"/>
              </w:rPr>
            </w:pPr>
            <w:r w:rsidRPr="006C79EC">
              <w:rPr>
                <w:b/>
                <w:lang w:eastAsia="en-US"/>
              </w:rPr>
              <w:t>Acceptable</w:t>
            </w:r>
          </w:p>
          <w:p w14:paraId="463470B4" w14:textId="77777777" w:rsidR="00D666DD" w:rsidRPr="006C79EC" w:rsidRDefault="00D666DD" w:rsidP="00D666DD">
            <w:pPr>
              <w:jc w:val="center"/>
              <w:rPr>
                <w:b/>
                <w:lang w:eastAsia="en-US"/>
              </w:rPr>
            </w:pPr>
            <w:r w:rsidRPr="006C79EC">
              <w:rPr>
                <w:b/>
                <w:lang w:eastAsia="en-US"/>
              </w:rPr>
              <w:t>(yes/no)</w:t>
            </w:r>
          </w:p>
        </w:tc>
      </w:tr>
      <w:tr w:rsidR="00D666DD" w:rsidRPr="006C79EC" w14:paraId="237BFB13" w14:textId="77777777" w:rsidTr="00D666DD">
        <w:trPr>
          <w:trHeight w:val="144"/>
        </w:trPr>
        <w:tc>
          <w:tcPr>
            <w:tcW w:w="1856" w:type="dxa"/>
            <w:shd w:val="clear" w:color="auto" w:fill="auto"/>
            <w:vAlign w:val="center"/>
          </w:tcPr>
          <w:p w14:paraId="4A78A08D" w14:textId="77777777" w:rsidR="00D666DD" w:rsidRPr="006C79EC" w:rsidRDefault="00D666DD" w:rsidP="00D666DD">
            <w:pPr>
              <w:jc w:val="center"/>
              <w:rPr>
                <w:b/>
                <w:lang w:eastAsia="en-US"/>
              </w:rPr>
            </w:pPr>
            <w:r w:rsidRPr="006C79EC">
              <w:rPr>
                <w:b/>
                <w:lang w:eastAsia="en-US"/>
              </w:rPr>
              <w:t>Scenario [4]</w:t>
            </w:r>
          </w:p>
          <w:p w14:paraId="10B41286" w14:textId="77777777" w:rsidR="00D666DD" w:rsidRPr="006C79EC" w:rsidRDefault="00D666DD" w:rsidP="00D666DD">
            <w:pPr>
              <w:jc w:val="center"/>
              <w:rPr>
                <w:lang w:eastAsia="en-US"/>
              </w:rPr>
            </w:pPr>
            <w:r w:rsidRPr="006C79EC">
              <w:rPr>
                <w:lang w:eastAsia="en-US"/>
              </w:rPr>
              <w:t>Detergents – Hand washing laundry</w:t>
            </w:r>
          </w:p>
        </w:tc>
        <w:tc>
          <w:tcPr>
            <w:tcW w:w="1575" w:type="dxa"/>
            <w:shd w:val="clear" w:color="auto" w:fill="auto"/>
            <w:vAlign w:val="center"/>
          </w:tcPr>
          <w:p w14:paraId="6737553A" w14:textId="77777777" w:rsidR="00D666DD" w:rsidRPr="006C79EC" w:rsidRDefault="00D666DD" w:rsidP="00D666DD">
            <w:pPr>
              <w:jc w:val="center"/>
              <w:rPr>
                <w:lang w:eastAsia="en-US"/>
              </w:rPr>
            </w:pPr>
            <w:r w:rsidRPr="006C79EC">
              <w:rPr>
                <w:lang w:eastAsia="en-US"/>
              </w:rPr>
              <w:t>Tier 1/no PPE</w:t>
            </w:r>
          </w:p>
        </w:tc>
        <w:tc>
          <w:tcPr>
            <w:tcW w:w="1276" w:type="dxa"/>
            <w:shd w:val="clear" w:color="auto" w:fill="auto"/>
            <w:vAlign w:val="center"/>
          </w:tcPr>
          <w:p w14:paraId="50CD74E6" w14:textId="77777777" w:rsidR="00D666DD" w:rsidRPr="006C79EC" w:rsidRDefault="00D666DD" w:rsidP="00D666DD">
            <w:pPr>
              <w:jc w:val="center"/>
              <w:rPr>
                <w:lang w:eastAsia="en-US"/>
              </w:rPr>
            </w:pPr>
            <w:r w:rsidRPr="006C79EC">
              <w:rPr>
                <w:lang w:eastAsia="en-US"/>
              </w:rPr>
              <w:t>0.065</w:t>
            </w:r>
          </w:p>
        </w:tc>
        <w:tc>
          <w:tcPr>
            <w:tcW w:w="1466" w:type="dxa"/>
            <w:shd w:val="clear" w:color="auto" w:fill="auto"/>
            <w:vAlign w:val="center"/>
          </w:tcPr>
          <w:p w14:paraId="750A8BCB" w14:textId="68BCE3D4" w:rsidR="00D666DD" w:rsidRPr="006C79EC" w:rsidRDefault="00D666DD" w:rsidP="00D666DD">
            <w:pPr>
              <w:jc w:val="center"/>
              <w:rPr>
                <w:lang w:eastAsia="en-US"/>
              </w:rPr>
            </w:pPr>
            <w:r w:rsidRPr="006C79EC">
              <w:rPr>
                <w:lang w:eastAsia="en-US"/>
              </w:rPr>
              <w:t>1.</w:t>
            </w:r>
            <w:r w:rsidR="00892EB1">
              <w:rPr>
                <w:lang w:eastAsia="en-US"/>
              </w:rPr>
              <w:t>23</w:t>
            </w:r>
            <w:r w:rsidRPr="006C79EC">
              <w:rPr>
                <w:lang w:eastAsia="en-US"/>
              </w:rPr>
              <w:t xml:space="preserve"> x 10</w:t>
            </w:r>
            <w:r w:rsidRPr="006C79EC">
              <w:rPr>
                <w:vertAlign w:val="superscript"/>
                <w:lang w:eastAsia="en-US"/>
              </w:rPr>
              <w:t>-3</w:t>
            </w:r>
          </w:p>
        </w:tc>
        <w:tc>
          <w:tcPr>
            <w:tcW w:w="1851" w:type="dxa"/>
            <w:shd w:val="clear" w:color="auto" w:fill="auto"/>
            <w:vAlign w:val="center"/>
          </w:tcPr>
          <w:p w14:paraId="30A1EEB2" w14:textId="36DB475F" w:rsidR="00D666DD" w:rsidRPr="006C79EC" w:rsidRDefault="00892EB1" w:rsidP="004C6A22">
            <w:pPr>
              <w:jc w:val="center"/>
              <w:rPr>
                <w:lang w:eastAsia="en-US"/>
              </w:rPr>
            </w:pPr>
            <w:r>
              <w:rPr>
                <w:lang w:eastAsia="en-US"/>
              </w:rPr>
              <w:t>1.90</w:t>
            </w:r>
          </w:p>
        </w:tc>
        <w:tc>
          <w:tcPr>
            <w:tcW w:w="1542" w:type="dxa"/>
            <w:shd w:val="clear" w:color="auto" w:fill="auto"/>
            <w:vAlign w:val="center"/>
          </w:tcPr>
          <w:p w14:paraId="4F4EF78F" w14:textId="77777777" w:rsidR="00D666DD" w:rsidRPr="006C79EC" w:rsidRDefault="00D666DD" w:rsidP="00D666DD">
            <w:pPr>
              <w:jc w:val="center"/>
              <w:rPr>
                <w:lang w:eastAsia="en-US"/>
              </w:rPr>
            </w:pPr>
            <w:r w:rsidRPr="006C79EC">
              <w:rPr>
                <w:lang w:eastAsia="en-US"/>
              </w:rPr>
              <w:t>yes</w:t>
            </w:r>
          </w:p>
        </w:tc>
      </w:tr>
      <w:tr w:rsidR="00D666DD" w:rsidRPr="006C79EC" w14:paraId="03F44C81" w14:textId="77777777" w:rsidTr="00D666DD">
        <w:trPr>
          <w:trHeight w:val="144"/>
        </w:trPr>
        <w:tc>
          <w:tcPr>
            <w:tcW w:w="1856" w:type="dxa"/>
            <w:shd w:val="clear" w:color="auto" w:fill="BFBFBF" w:themeFill="background1" w:themeFillShade="BF"/>
            <w:vAlign w:val="center"/>
          </w:tcPr>
          <w:p w14:paraId="665BBE60" w14:textId="77777777" w:rsidR="00D666DD" w:rsidRPr="006C79EC" w:rsidRDefault="00D666DD" w:rsidP="00D666DD">
            <w:pPr>
              <w:jc w:val="center"/>
              <w:rPr>
                <w:b/>
                <w:lang w:eastAsia="en-US"/>
              </w:rPr>
            </w:pPr>
            <w:r w:rsidRPr="006C79EC">
              <w:rPr>
                <w:b/>
                <w:lang w:eastAsia="en-US"/>
              </w:rPr>
              <w:t>Scenario [5]</w:t>
            </w:r>
          </w:p>
          <w:p w14:paraId="68A344BC" w14:textId="77777777" w:rsidR="00D666DD" w:rsidRPr="006C79EC" w:rsidRDefault="00D666DD" w:rsidP="00D666DD">
            <w:pPr>
              <w:jc w:val="center"/>
              <w:rPr>
                <w:lang w:eastAsia="en-US"/>
              </w:rPr>
            </w:pPr>
            <w:r w:rsidRPr="006C79EC">
              <w:rPr>
                <w:lang w:eastAsia="en-US"/>
              </w:rPr>
              <w:t>Detergents – pre-treatment of clothes</w:t>
            </w:r>
          </w:p>
        </w:tc>
        <w:tc>
          <w:tcPr>
            <w:tcW w:w="1575" w:type="dxa"/>
            <w:shd w:val="clear" w:color="auto" w:fill="BFBFBF" w:themeFill="background1" w:themeFillShade="BF"/>
            <w:vAlign w:val="center"/>
          </w:tcPr>
          <w:p w14:paraId="5A90D4A9" w14:textId="77777777" w:rsidR="00D666DD" w:rsidRPr="006C79EC" w:rsidRDefault="00D666DD" w:rsidP="00D666DD">
            <w:pPr>
              <w:jc w:val="center"/>
              <w:rPr>
                <w:lang w:eastAsia="en-US"/>
              </w:rPr>
            </w:pPr>
            <w:r w:rsidRPr="006C79EC">
              <w:rPr>
                <w:lang w:eastAsia="en-US"/>
              </w:rPr>
              <w:t>Tier 1/no PPE</w:t>
            </w:r>
          </w:p>
        </w:tc>
        <w:tc>
          <w:tcPr>
            <w:tcW w:w="1276" w:type="dxa"/>
            <w:shd w:val="clear" w:color="auto" w:fill="BFBFBF" w:themeFill="background1" w:themeFillShade="BF"/>
            <w:vAlign w:val="center"/>
          </w:tcPr>
          <w:p w14:paraId="013B349C" w14:textId="77777777" w:rsidR="00D666DD" w:rsidRPr="006C79EC" w:rsidRDefault="00D666DD" w:rsidP="00D666DD">
            <w:pPr>
              <w:jc w:val="center"/>
              <w:rPr>
                <w:lang w:eastAsia="en-US"/>
              </w:rPr>
            </w:pPr>
            <w:r w:rsidRPr="006C79EC">
              <w:rPr>
                <w:lang w:eastAsia="en-US"/>
              </w:rPr>
              <w:t>0.065</w:t>
            </w:r>
          </w:p>
        </w:tc>
        <w:tc>
          <w:tcPr>
            <w:tcW w:w="1466" w:type="dxa"/>
            <w:shd w:val="clear" w:color="auto" w:fill="BFBFBF" w:themeFill="background1" w:themeFillShade="BF"/>
            <w:vAlign w:val="center"/>
          </w:tcPr>
          <w:p w14:paraId="575DF6A6" w14:textId="77777777" w:rsidR="00D666DD" w:rsidRPr="006C79EC" w:rsidRDefault="00D666DD" w:rsidP="00D666DD">
            <w:pPr>
              <w:jc w:val="center"/>
              <w:rPr>
                <w:lang w:eastAsia="en-US"/>
              </w:rPr>
            </w:pPr>
            <w:r w:rsidRPr="006C79EC">
              <w:rPr>
                <w:lang w:eastAsia="en-US"/>
              </w:rPr>
              <w:t>1.08 x 10</w:t>
            </w:r>
            <w:r w:rsidRPr="006C79EC">
              <w:rPr>
                <w:vertAlign w:val="superscript"/>
                <w:lang w:eastAsia="en-US"/>
              </w:rPr>
              <w:t>-2</w:t>
            </w:r>
          </w:p>
        </w:tc>
        <w:tc>
          <w:tcPr>
            <w:tcW w:w="1851" w:type="dxa"/>
            <w:shd w:val="clear" w:color="auto" w:fill="BFBFBF" w:themeFill="background1" w:themeFillShade="BF"/>
            <w:vAlign w:val="center"/>
          </w:tcPr>
          <w:p w14:paraId="4ACC1E10" w14:textId="77777777" w:rsidR="00D666DD" w:rsidRPr="006C79EC" w:rsidRDefault="00D666DD" w:rsidP="00D666DD">
            <w:pPr>
              <w:jc w:val="center"/>
              <w:rPr>
                <w:lang w:eastAsia="en-US"/>
              </w:rPr>
            </w:pPr>
            <w:r w:rsidRPr="006C79EC">
              <w:rPr>
                <w:lang w:eastAsia="en-US"/>
              </w:rPr>
              <w:t>16.6</w:t>
            </w:r>
          </w:p>
        </w:tc>
        <w:tc>
          <w:tcPr>
            <w:tcW w:w="1542" w:type="dxa"/>
            <w:shd w:val="clear" w:color="auto" w:fill="BFBFBF" w:themeFill="background1" w:themeFillShade="BF"/>
            <w:vAlign w:val="center"/>
          </w:tcPr>
          <w:p w14:paraId="13AA365D" w14:textId="77777777" w:rsidR="00D666DD" w:rsidRPr="006C79EC" w:rsidRDefault="00D666DD" w:rsidP="00D666DD">
            <w:pPr>
              <w:jc w:val="center"/>
              <w:rPr>
                <w:lang w:eastAsia="en-US"/>
              </w:rPr>
            </w:pPr>
            <w:r w:rsidRPr="006C79EC">
              <w:rPr>
                <w:lang w:eastAsia="en-US"/>
              </w:rPr>
              <w:t>yes</w:t>
            </w:r>
          </w:p>
        </w:tc>
      </w:tr>
      <w:tr w:rsidR="00D666DD" w:rsidRPr="006C79EC" w14:paraId="64CC875E" w14:textId="77777777" w:rsidTr="00D666DD">
        <w:trPr>
          <w:trHeight w:val="144"/>
        </w:trPr>
        <w:tc>
          <w:tcPr>
            <w:tcW w:w="1856" w:type="dxa"/>
            <w:shd w:val="clear" w:color="auto" w:fill="auto"/>
            <w:vAlign w:val="center"/>
          </w:tcPr>
          <w:p w14:paraId="4E27A59D" w14:textId="77777777" w:rsidR="00D666DD" w:rsidRPr="006C79EC" w:rsidRDefault="00D666DD" w:rsidP="00D666DD">
            <w:pPr>
              <w:jc w:val="center"/>
              <w:rPr>
                <w:b/>
                <w:lang w:eastAsia="en-US"/>
              </w:rPr>
            </w:pPr>
            <w:r w:rsidRPr="006C79EC">
              <w:rPr>
                <w:b/>
                <w:lang w:eastAsia="en-US"/>
              </w:rPr>
              <w:t>Scenario [4,5]</w:t>
            </w:r>
          </w:p>
        </w:tc>
        <w:tc>
          <w:tcPr>
            <w:tcW w:w="1575" w:type="dxa"/>
            <w:shd w:val="clear" w:color="auto" w:fill="auto"/>
            <w:vAlign w:val="center"/>
          </w:tcPr>
          <w:p w14:paraId="62094D14" w14:textId="77777777" w:rsidR="00D666DD" w:rsidRPr="006C79EC" w:rsidRDefault="00D666DD" w:rsidP="00D666DD">
            <w:pPr>
              <w:jc w:val="center"/>
              <w:rPr>
                <w:lang w:eastAsia="en-US"/>
              </w:rPr>
            </w:pPr>
            <w:r w:rsidRPr="006C79EC">
              <w:rPr>
                <w:lang w:eastAsia="en-US"/>
              </w:rPr>
              <w:t>Tier 1/no PPE</w:t>
            </w:r>
          </w:p>
        </w:tc>
        <w:tc>
          <w:tcPr>
            <w:tcW w:w="1276" w:type="dxa"/>
            <w:shd w:val="clear" w:color="auto" w:fill="auto"/>
            <w:vAlign w:val="center"/>
          </w:tcPr>
          <w:p w14:paraId="19DED854" w14:textId="77777777" w:rsidR="00D666DD" w:rsidRPr="006C79EC" w:rsidRDefault="00D666DD" w:rsidP="00D666DD">
            <w:pPr>
              <w:jc w:val="center"/>
              <w:rPr>
                <w:lang w:eastAsia="en-US"/>
              </w:rPr>
            </w:pPr>
            <w:r w:rsidRPr="006C79EC">
              <w:rPr>
                <w:lang w:eastAsia="en-US"/>
              </w:rPr>
              <w:t>0.065</w:t>
            </w:r>
          </w:p>
        </w:tc>
        <w:tc>
          <w:tcPr>
            <w:tcW w:w="1466" w:type="dxa"/>
            <w:shd w:val="clear" w:color="auto" w:fill="auto"/>
            <w:vAlign w:val="center"/>
          </w:tcPr>
          <w:p w14:paraId="151DBCC0" w14:textId="104CDF69" w:rsidR="00D666DD" w:rsidRPr="006C79EC" w:rsidRDefault="00D666DD" w:rsidP="00D666DD">
            <w:pPr>
              <w:jc w:val="center"/>
              <w:rPr>
                <w:lang w:eastAsia="en-US"/>
              </w:rPr>
            </w:pPr>
            <w:r w:rsidRPr="006C79EC">
              <w:rPr>
                <w:lang w:eastAsia="en-US"/>
              </w:rPr>
              <w:t>1.2</w:t>
            </w:r>
            <w:r w:rsidR="00D711EA">
              <w:rPr>
                <w:lang w:eastAsia="en-US"/>
              </w:rPr>
              <w:t>0</w:t>
            </w:r>
            <w:r w:rsidRPr="006C79EC">
              <w:rPr>
                <w:lang w:eastAsia="en-US"/>
              </w:rPr>
              <w:t xml:space="preserve"> x 10</w:t>
            </w:r>
            <w:r w:rsidRPr="006C79EC">
              <w:rPr>
                <w:vertAlign w:val="superscript"/>
                <w:lang w:eastAsia="en-US"/>
              </w:rPr>
              <w:t>-2</w:t>
            </w:r>
          </w:p>
        </w:tc>
        <w:tc>
          <w:tcPr>
            <w:tcW w:w="1851" w:type="dxa"/>
            <w:shd w:val="clear" w:color="auto" w:fill="auto"/>
            <w:vAlign w:val="center"/>
          </w:tcPr>
          <w:p w14:paraId="30DEC800" w14:textId="418EBCDE" w:rsidR="00D666DD" w:rsidRPr="006C79EC" w:rsidRDefault="00D666DD" w:rsidP="00D666DD">
            <w:pPr>
              <w:jc w:val="center"/>
              <w:rPr>
                <w:lang w:eastAsia="en-US"/>
              </w:rPr>
            </w:pPr>
            <w:r w:rsidRPr="006C79EC">
              <w:rPr>
                <w:lang w:eastAsia="en-US"/>
              </w:rPr>
              <w:t>18.</w:t>
            </w:r>
            <w:r w:rsidR="00D711EA">
              <w:rPr>
                <w:lang w:eastAsia="en-US"/>
              </w:rPr>
              <w:t>5</w:t>
            </w:r>
          </w:p>
        </w:tc>
        <w:tc>
          <w:tcPr>
            <w:tcW w:w="1542" w:type="dxa"/>
            <w:shd w:val="clear" w:color="auto" w:fill="auto"/>
            <w:vAlign w:val="center"/>
          </w:tcPr>
          <w:p w14:paraId="6DAB6EF4" w14:textId="77777777" w:rsidR="00D666DD" w:rsidRPr="006C79EC" w:rsidRDefault="00D666DD" w:rsidP="00D666DD">
            <w:pPr>
              <w:jc w:val="center"/>
              <w:rPr>
                <w:lang w:eastAsia="en-US"/>
              </w:rPr>
            </w:pPr>
            <w:r w:rsidRPr="006C79EC">
              <w:rPr>
                <w:lang w:eastAsia="en-US"/>
              </w:rPr>
              <w:t>yes</w:t>
            </w:r>
          </w:p>
        </w:tc>
      </w:tr>
      <w:tr w:rsidR="00D666DD" w:rsidRPr="006C79EC" w14:paraId="1C79DE98" w14:textId="77777777" w:rsidTr="00D666DD">
        <w:trPr>
          <w:trHeight w:val="144"/>
        </w:trPr>
        <w:tc>
          <w:tcPr>
            <w:tcW w:w="1856" w:type="dxa"/>
            <w:shd w:val="clear" w:color="auto" w:fill="BFBFBF" w:themeFill="background1" w:themeFillShade="BF"/>
            <w:vAlign w:val="center"/>
          </w:tcPr>
          <w:p w14:paraId="1571FD63" w14:textId="77777777" w:rsidR="00D666DD" w:rsidRPr="006C79EC" w:rsidRDefault="00D666DD" w:rsidP="00D666DD">
            <w:pPr>
              <w:jc w:val="center"/>
              <w:rPr>
                <w:b/>
                <w:lang w:eastAsia="en-US"/>
              </w:rPr>
            </w:pPr>
            <w:r w:rsidRPr="006C79EC">
              <w:rPr>
                <w:b/>
                <w:lang w:eastAsia="en-US"/>
              </w:rPr>
              <w:t>Scenario [6]</w:t>
            </w:r>
          </w:p>
          <w:p w14:paraId="51128971" w14:textId="77777777" w:rsidR="00D666DD" w:rsidRPr="006C79EC" w:rsidRDefault="00D666DD" w:rsidP="00D666DD">
            <w:pPr>
              <w:jc w:val="center"/>
              <w:rPr>
                <w:b/>
                <w:lang w:eastAsia="en-US"/>
              </w:rPr>
            </w:pPr>
            <w:r w:rsidRPr="006C79EC">
              <w:rPr>
                <w:lang w:eastAsia="en-US"/>
              </w:rPr>
              <w:t>Detergents – Hand dishwashing</w:t>
            </w:r>
          </w:p>
        </w:tc>
        <w:tc>
          <w:tcPr>
            <w:tcW w:w="1575" w:type="dxa"/>
            <w:shd w:val="clear" w:color="auto" w:fill="BFBFBF" w:themeFill="background1" w:themeFillShade="BF"/>
            <w:vAlign w:val="center"/>
          </w:tcPr>
          <w:p w14:paraId="4F2FA305" w14:textId="77777777" w:rsidR="00D666DD" w:rsidRPr="006C79EC" w:rsidRDefault="00D666DD" w:rsidP="00D666DD">
            <w:pPr>
              <w:jc w:val="center"/>
              <w:rPr>
                <w:lang w:eastAsia="en-US"/>
              </w:rPr>
            </w:pPr>
            <w:r w:rsidRPr="006C79EC">
              <w:rPr>
                <w:lang w:eastAsia="en-US"/>
              </w:rPr>
              <w:t>Tier 1/no PPE</w:t>
            </w:r>
          </w:p>
        </w:tc>
        <w:tc>
          <w:tcPr>
            <w:tcW w:w="1276" w:type="dxa"/>
            <w:shd w:val="clear" w:color="auto" w:fill="BFBFBF" w:themeFill="background1" w:themeFillShade="BF"/>
            <w:vAlign w:val="center"/>
          </w:tcPr>
          <w:p w14:paraId="718DD107" w14:textId="77777777" w:rsidR="00D666DD" w:rsidRPr="006C79EC" w:rsidRDefault="00D666DD" w:rsidP="00D666DD">
            <w:pPr>
              <w:jc w:val="center"/>
              <w:rPr>
                <w:lang w:eastAsia="en-US"/>
              </w:rPr>
            </w:pPr>
            <w:r w:rsidRPr="006C79EC">
              <w:rPr>
                <w:lang w:eastAsia="en-US"/>
              </w:rPr>
              <w:t>0.065</w:t>
            </w:r>
          </w:p>
        </w:tc>
        <w:tc>
          <w:tcPr>
            <w:tcW w:w="1466" w:type="dxa"/>
            <w:shd w:val="clear" w:color="auto" w:fill="BFBFBF" w:themeFill="background1" w:themeFillShade="BF"/>
            <w:vAlign w:val="center"/>
          </w:tcPr>
          <w:p w14:paraId="6898EE0E" w14:textId="57AA39F3" w:rsidR="00D666DD" w:rsidRPr="006C79EC" w:rsidRDefault="00D666DD" w:rsidP="00D666DD">
            <w:pPr>
              <w:jc w:val="center"/>
              <w:rPr>
                <w:lang w:eastAsia="en-US"/>
              </w:rPr>
            </w:pPr>
            <w:r w:rsidRPr="006C79EC">
              <w:rPr>
                <w:lang w:eastAsia="en-US"/>
              </w:rPr>
              <w:t>1.</w:t>
            </w:r>
            <w:r w:rsidR="004B76E6">
              <w:rPr>
                <w:lang w:eastAsia="en-US"/>
              </w:rPr>
              <w:t>85</w:t>
            </w:r>
            <w:r w:rsidRPr="006C79EC">
              <w:rPr>
                <w:lang w:eastAsia="en-US"/>
              </w:rPr>
              <w:t xml:space="preserve"> x 10</w:t>
            </w:r>
            <w:r w:rsidRPr="006C79EC">
              <w:rPr>
                <w:vertAlign w:val="superscript"/>
                <w:lang w:eastAsia="en-US"/>
              </w:rPr>
              <w:t>-3</w:t>
            </w:r>
          </w:p>
        </w:tc>
        <w:tc>
          <w:tcPr>
            <w:tcW w:w="1851" w:type="dxa"/>
            <w:shd w:val="clear" w:color="auto" w:fill="BFBFBF" w:themeFill="background1" w:themeFillShade="BF"/>
            <w:vAlign w:val="center"/>
          </w:tcPr>
          <w:p w14:paraId="4DF17A4F" w14:textId="1C77FC30" w:rsidR="00D666DD" w:rsidRPr="006C79EC" w:rsidRDefault="00D666DD" w:rsidP="004C6A22">
            <w:pPr>
              <w:jc w:val="center"/>
              <w:rPr>
                <w:lang w:eastAsia="en-US"/>
              </w:rPr>
            </w:pPr>
            <w:r w:rsidRPr="006C79EC">
              <w:rPr>
                <w:lang w:eastAsia="en-US"/>
              </w:rPr>
              <w:t>2.</w:t>
            </w:r>
            <w:r w:rsidR="004B76E6">
              <w:rPr>
                <w:lang w:eastAsia="en-US"/>
              </w:rPr>
              <w:t>85</w:t>
            </w:r>
          </w:p>
        </w:tc>
        <w:tc>
          <w:tcPr>
            <w:tcW w:w="1542" w:type="dxa"/>
            <w:shd w:val="clear" w:color="auto" w:fill="BFBFBF" w:themeFill="background1" w:themeFillShade="BF"/>
            <w:vAlign w:val="center"/>
          </w:tcPr>
          <w:p w14:paraId="43EDFFC4" w14:textId="77777777" w:rsidR="00D666DD" w:rsidRPr="006C79EC" w:rsidRDefault="00D666DD" w:rsidP="00D666DD">
            <w:pPr>
              <w:jc w:val="center"/>
              <w:rPr>
                <w:lang w:eastAsia="en-US"/>
              </w:rPr>
            </w:pPr>
            <w:r w:rsidRPr="006C79EC">
              <w:rPr>
                <w:lang w:eastAsia="en-US"/>
              </w:rPr>
              <w:t>yes</w:t>
            </w:r>
          </w:p>
        </w:tc>
      </w:tr>
      <w:tr w:rsidR="00D666DD" w:rsidRPr="006C79EC" w14:paraId="3980F478" w14:textId="77777777" w:rsidTr="00D666DD">
        <w:trPr>
          <w:trHeight w:val="144"/>
        </w:trPr>
        <w:tc>
          <w:tcPr>
            <w:tcW w:w="1856" w:type="dxa"/>
            <w:shd w:val="clear" w:color="auto" w:fill="auto"/>
            <w:vAlign w:val="center"/>
          </w:tcPr>
          <w:p w14:paraId="0A5D1F46" w14:textId="77777777" w:rsidR="00D666DD" w:rsidRPr="006C79EC" w:rsidRDefault="00D666DD" w:rsidP="00D666DD">
            <w:pPr>
              <w:jc w:val="center"/>
              <w:rPr>
                <w:b/>
                <w:lang w:eastAsia="en-US"/>
              </w:rPr>
            </w:pPr>
            <w:r w:rsidRPr="006C79EC">
              <w:rPr>
                <w:b/>
                <w:lang w:eastAsia="en-US"/>
              </w:rPr>
              <w:t>Scenario [7]</w:t>
            </w:r>
          </w:p>
          <w:p w14:paraId="318580CB" w14:textId="77777777" w:rsidR="00D666DD" w:rsidRPr="006C79EC" w:rsidRDefault="00D666DD" w:rsidP="00D666DD">
            <w:pPr>
              <w:jc w:val="center"/>
              <w:rPr>
                <w:b/>
                <w:lang w:eastAsia="en-US"/>
              </w:rPr>
            </w:pPr>
            <w:r w:rsidRPr="006C79EC">
              <w:rPr>
                <w:lang w:eastAsia="en-US"/>
              </w:rPr>
              <w:t>Detergents – Household</w:t>
            </w:r>
          </w:p>
        </w:tc>
        <w:tc>
          <w:tcPr>
            <w:tcW w:w="1575" w:type="dxa"/>
            <w:shd w:val="clear" w:color="auto" w:fill="auto"/>
            <w:vAlign w:val="center"/>
          </w:tcPr>
          <w:p w14:paraId="69AAC6B5" w14:textId="77777777" w:rsidR="00D666DD" w:rsidRPr="006C79EC" w:rsidRDefault="00D666DD" w:rsidP="00D666DD">
            <w:pPr>
              <w:jc w:val="center"/>
              <w:rPr>
                <w:lang w:eastAsia="en-US"/>
              </w:rPr>
            </w:pPr>
            <w:r w:rsidRPr="006C79EC">
              <w:rPr>
                <w:lang w:eastAsia="en-US"/>
              </w:rPr>
              <w:t>Tier 1/no PPE</w:t>
            </w:r>
          </w:p>
        </w:tc>
        <w:tc>
          <w:tcPr>
            <w:tcW w:w="1276" w:type="dxa"/>
            <w:shd w:val="clear" w:color="auto" w:fill="auto"/>
            <w:vAlign w:val="center"/>
          </w:tcPr>
          <w:p w14:paraId="5795FB39" w14:textId="77777777" w:rsidR="00D666DD" w:rsidRPr="006C79EC" w:rsidRDefault="00D666DD" w:rsidP="00D666DD">
            <w:pPr>
              <w:jc w:val="center"/>
              <w:rPr>
                <w:lang w:eastAsia="en-US"/>
              </w:rPr>
            </w:pPr>
            <w:r w:rsidRPr="006C79EC">
              <w:rPr>
                <w:lang w:eastAsia="en-US"/>
              </w:rPr>
              <w:t>0.065</w:t>
            </w:r>
          </w:p>
        </w:tc>
        <w:tc>
          <w:tcPr>
            <w:tcW w:w="1466" w:type="dxa"/>
            <w:shd w:val="clear" w:color="auto" w:fill="auto"/>
            <w:vAlign w:val="center"/>
          </w:tcPr>
          <w:p w14:paraId="2FD3A202" w14:textId="77777777" w:rsidR="00D666DD" w:rsidRPr="006C79EC" w:rsidRDefault="00D666DD" w:rsidP="00D666DD">
            <w:pPr>
              <w:jc w:val="center"/>
              <w:rPr>
                <w:lang w:eastAsia="en-US"/>
              </w:rPr>
            </w:pPr>
            <w:r w:rsidRPr="006C79EC">
              <w:rPr>
                <w:lang w:eastAsia="en-US"/>
              </w:rPr>
              <w:t>3.85 x 10</w:t>
            </w:r>
            <w:r w:rsidRPr="006C79EC">
              <w:rPr>
                <w:vertAlign w:val="superscript"/>
                <w:lang w:eastAsia="en-US"/>
              </w:rPr>
              <w:t>-2</w:t>
            </w:r>
          </w:p>
        </w:tc>
        <w:tc>
          <w:tcPr>
            <w:tcW w:w="1851" w:type="dxa"/>
            <w:shd w:val="clear" w:color="auto" w:fill="auto"/>
            <w:vAlign w:val="center"/>
          </w:tcPr>
          <w:p w14:paraId="64FAFA92" w14:textId="77777777" w:rsidR="00D666DD" w:rsidRPr="006C79EC" w:rsidRDefault="00D666DD" w:rsidP="00D666DD">
            <w:pPr>
              <w:jc w:val="center"/>
              <w:rPr>
                <w:lang w:eastAsia="en-US"/>
              </w:rPr>
            </w:pPr>
            <w:r w:rsidRPr="006C79EC">
              <w:rPr>
                <w:lang w:eastAsia="en-US"/>
              </w:rPr>
              <w:t>59.2</w:t>
            </w:r>
          </w:p>
        </w:tc>
        <w:tc>
          <w:tcPr>
            <w:tcW w:w="1542" w:type="dxa"/>
            <w:shd w:val="clear" w:color="auto" w:fill="auto"/>
            <w:vAlign w:val="center"/>
          </w:tcPr>
          <w:p w14:paraId="0B6B96B2" w14:textId="77777777" w:rsidR="00D666DD" w:rsidRPr="006C79EC" w:rsidRDefault="00D666DD" w:rsidP="00D666DD">
            <w:pPr>
              <w:jc w:val="center"/>
              <w:rPr>
                <w:lang w:eastAsia="en-US"/>
              </w:rPr>
            </w:pPr>
            <w:r w:rsidRPr="006C79EC">
              <w:rPr>
                <w:lang w:eastAsia="en-US"/>
              </w:rPr>
              <w:t>yes</w:t>
            </w:r>
          </w:p>
        </w:tc>
      </w:tr>
    </w:tbl>
    <w:p w14:paraId="403A2897" w14:textId="77777777" w:rsidR="00E11FF9" w:rsidRPr="006C79EC" w:rsidRDefault="00E11FF9" w:rsidP="00D666DD">
      <w:pPr>
        <w:spacing w:after="240"/>
        <w:rPr>
          <w:i/>
        </w:rPr>
      </w:pPr>
    </w:p>
    <w:p w14:paraId="6ED6CE8E" w14:textId="31AC7611" w:rsidR="00D666DD" w:rsidRPr="006C79EC" w:rsidRDefault="00D666DD" w:rsidP="00D666DD">
      <w:pPr>
        <w:spacing w:after="240"/>
        <w:rPr>
          <w:i/>
        </w:rPr>
      </w:pPr>
      <w:r w:rsidRPr="006C79EC">
        <w:rPr>
          <w:i/>
        </w:rPr>
        <w:t>Local effects</w:t>
      </w:r>
    </w:p>
    <w:p w14:paraId="41BF0EBA" w14:textId="77777777" w:rsidR="00D666DD" w:rsidRPr="006C79EC" w:rsidRDefault="00D666DD" w:rsidP="00D666DD">
      <w:pPr>
        <w:pStyle w:val="Paragraphedeliste"/>
        <w:numPr>
          <w:ilvl w:val="0"/>
          <w:numId w:val="60"/>
        </w:numPr>
        <w:suppressAutoHyphens w:val="0"/>
        <w:spacing w:after="240" w:line="260" w:lineRule="atLeast"/>
        <w:contextualSpacing/>
        <w:rPr>
          <w:u w:val="single"/>
        </w:rPr>
      </w:pPr>
      <w:r w:rsidRPr="006C79EC">
        <w:rPr>
          <w:u w:val="single"/>
        </w:rPr>
        <w:t>Quantitative risk assessment (inhalation exposure)</w:t>
      </w:r>
    </w:p>
    <w:tbl>
      <w:tblPr>
        <w:tblW w:w="95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292"/>
        <w:gridCol w:w="1276"/>
        <w:gridCol w:w="1749"/>
        <w:gridCol w:w="1851"/>
        <w:gridCol w:w="1542"/>
      </w:tblGrid>
      <w:tr w:rsidR="00D666DD" w:rsidRPr="006C79EC" w14:paraId="2C5EC637" w14:textId="77777777" w:rsidTr="00D666DD">
        <w:trPr>
          <w:trHeight w:val="528"/>
        </w:trPr>
        <w:tc>
          <w:tcPr>
            <w:tcW w:w="1856" w:type="dxa"/>
            <w:shd w:val="clear" w:color="auto" w:fill="FFFFCC"/>
            <w:vAlign w:val="center"/>
          </w:tcPr>
          <w:p w14:paraId="59A4DA33" w14:textId="77777777" w:rsidR="00D666DD" w:rsidRPr="006C79EC" w:rsidRDefault="00D666DD" w:rsidP="00D666DD">
            <w:pPr>
              <w:jc w:val="center"/>
              <w:rPr>
                <w:b/>
                <w:lang w:eastAsia="en-US"/>
              </w:rPr>
            </w:pPr>
            <w:r w:rsidRPr="006C79EC">
              <w:rPr>
                <w:b/>
                <w:lang w:eastAsia="en-US"/>
              </w:rPr>
              <w:t>Task/</w:t>
            </w:r>
          </w:p>
          <w:p w14:paraId="2453AE32" w14:textId="77777777" w:rsidR="00D666DD" w:rsidRPr="006C79EC" w:rsidRDefault="00D666DD" w:rsidP="00D666DD">
            <w:pPr>
              <w:jc w:val="center"/>
              <w:rPr>
                <w:b/>
                <w:lang w:eastAsia="en-US"/>
              </w:rPr>
            </w:pPr>
            <w:r w:rsidRPr="006C79EC">
              <w:rPr>
                <w:b/>
                <w:lang w:eastAsia="en-US"/>
              </w:rPr>
              <w:t>Scenario</w:t>
            </w:r>
          </w:p>
        </w:tc>
        <w:tc>
          <w:tcPr>
            <w:tcW w:w="1292" w:type="dxa"/>
            <w:shd w:val="clear" w:color="auto" w:fill="FFFFCC"/>
            <w:vAlign w:val="center"/>
          </w:tcPr>
          <w:p w14:paraId="394E7B92" w14:textId="77777777" w:rsidR="00D666DD" w:rsidRPr="006C79EC" w:rsidRDefault="00D666DD" w:rsidP="00D666DD">
            <w:pPr>
              <w:jc w:val="center"/>
              <w:rPr>
                <w:b/>
                <w:lang w:eastAsia="en-US"/>
              </w:rPr>
            </w:pPr>
            <w:r w:rsidRPr="006C79EC">
              <w:rPr>
                <w:b/>
                <w:lang w:eastAsia="en-US"/>
              </w:rPr>
              <w:t>Tier</w:t>
            </w:r>
          </w:p>
        </w:tc>
        <w:tc>
          <w:tcPr>
            <w:tcW w:w="1276" w:type="dxa"/>
            <w:shd w:val="clear" w:color="auto" w:fill="FFFFCC"/>
            <w:vAlign w:val="center"/>
          </w:tcPr>
          <w:p w14:paraId="12E76DDA" w14:textId="77777777" w:rsidR="00D666DD" w:rsidRPr="006C79EC" w:rsidRDefault="00D666DD" w:rsidP="00D666DD">
            <w:pPr>
              <w:jc w:val="center"/>
              <w:rPr>
                <w:b/>
                <w:lang w:val="es-ES" w:eastAsia="en-US"/>
              </w:rPr>
            </w:pPr>
            <w:r w:rsidRPr="006C79EC">
              <w:rPr>
                <w:b/>
                <w:lang w:val="es-ES" w:eastAsia="en-US"/>
              </w:rPr>
              <w:t>AEC</w:t>
            </w:r>
          </w:p>
          <w:p w14:paraId="536E078E" w14:textId="77777777" w:rsidR="00D666DD" w:rsidRPr="006C79EC" w:rsidRDefault="00D666DD" w:rsidP="00D666DD">
            <w:pPr>
              <w:jc w:val="center"/>
              <w:rPr>
                <w:b/>
                <w:lang w:val="es-ES" w:eastAsia="en-US"/>
              </w:rPr>
            </w:pPr>
            <w:r w:rsidRPr="006C79EC">
              <w:rPr>
                <w:b/>
                <w:lang w:val="es-ES" w:eastAsia="en-US"/>
              </w:rPr>
              <w:t>mg/m</w:t>
            </w:r>
            <w:r w:rsidRPr="006C79EC">
              <w:rPr>
                <w:b/>
                <w:vertAlign w:val="superscript"/>
                <w:lang w:val="es-ES" w:eastAsia="en-US"/>
              </w:rPr>
              <w:t>3</w:t>
            </w:r>
            <w:r w:rsidRPr="006C79EC">
              <w:rPr>
                <w:b/>
                <w:lang w:val="es-ES" w:eastAsia="en-US"/>
              </w:rPr>
              <w:t xml:space="preserve"> (8h TWA)</w:t>
            </w:r>
          </w:p>
        </w:tc>
        <w:tc>
          <w:tcPr>
            <w:tcW w:w="1749" w:type="dxa"/>
            <w:shd w:val="clear" w:color="auto" w:fill="FFFFCC"/>
            <w:vAlign w:val="center"/>
          </w:tcPr>
          <w:p w14:paraId="3F24B7BD" w14:textId="77777777" w:rsidR="00D666DD" w:rsidRPr="006C79EC" w:rsidRDefault="00D666DD" w:rsidP="00D666DD">
            <w:pPr>
              <w:jc w:val="center"/>
              <w:rPr>
                <w:b/>
                <w:lang w:eastAsia="en-US"/>
              </w:rPr>
            </w:pPr>
            <w:r w:rsidRPr="006C79EC">
              <w:rPr>
                <w:b/>
                <w:lang w:eastAsia="en-US"/>
              </w:rPr>
              <w:t>Estimated Inhalation Concentration</w:t>
            </w:r>
          </w:p>
          <w:p w14:paraId="7EA9AFBD" w14:textId="77777777" w:rsidR="00D666DD" w:rsidRPr="006C79EC" w:rsidRDefault="00D666DD" w:rsidP="00D666DD">
            <w:pPr>
              <w:jc w:val="center"/>
              <w:rPr>
                <w:b/>
                <w:lang w:eastAsia="en-US"/>
              </w:rPr>
            </w:pPr>
            <w:r w:rsidRPr="006C79EC">
              <w:rPr>
                <w:b/>
                <w:lang w:eastAsia="en-US"/>
              </w:rPr>
              <w:t>(mg/m</w:t>
            </w:r>
            <w:r w:rsidRPr="006C79EC">
              <w:rPr>
                <w:b/>
                <w:vertAlign w:val="superscript"/>
                <w:lang w:eastAsia="en-US"/>
              </w:rPr>
              <w:t>3</w:t>
            </w:r>
            <w:r w:rsidRPr="006C79EC">
              <w:rPr>
                <w:b/>
                <w:lang w:eastAsia="en-US"/>
              </w:rPr>
              <w:t>)</w:t>
            </w:r>
          </w:p>
        </w:tc>
        <w:tc>
          <w:tcPr>
            <w:tcW w:w="1851" w:type="dxa"/>
            <w:shd w:val="clear" w:color="auto" w:fill="FFFFCC"/>
            <w:vAlign w:val="center"/>
          </w:tcPr>
          <w:p w14:paraId="4EC7DCF2" w14:textId="77777777" w:rsidR="00D666DD" w:rsidRPr="006C79EC" w:rsidRDefault="00D666DD" w:rsidP="00D666DD">
            <w:pPr>
              <w:jc w:val="center"/>
              <w:rPr>
                <w:b/>
                <w:lang w:eastAsia="en-US"/>
              </w:rPr>
            </w:pPr>
            <w:r w:rsidRPr="006C79EC">
              <w:rPr>
                <w:b/>
                <w:lang w:eastAsia="en-US"/>
              </w:rPr>
              <w:t>Estimated Concentration/ AEC</w:t>
            </w:r>
          </w:p>
          <w:p w14:paraId="64741058" w14:textId="77777777" w:rsidR="00D666DD" w:rsidRPr="006C79EC" w:rsidRDefault="00D666DD" w:rsidP="00D666DD">
            <w:pPr>
              <w:jc w:val="center"/>
              <w:rPr>
                <w:b/>
                <w:lang w:eastAsia="en-US"/>
              </w:rPr>
            </w:pPr>
            <w:r w:rsidRPr="006C79EC">
              <w:rPr>
                <w:b/>
                <w:lang w:eastAsia="en-US"/>
              </w:rPr>
              <w:t>(%)</w:t>
            </w:r>
          </w:p>
        </w:tc>
        <w:tc>
          <w:tcPr>
            <w:tcW w:w="1542" w:type="dxa"/>
            <w:shd w:val="clear" w:color="auto" w:fill="FFFFCC"/>
            <w:vAlign w:val="center"/>
          </w:tcPr>
          <w:p w14:paraId="53A3F767" w14:textId="77777777" w:rsidR="00D666DD" w:rsidRPr="006C79EC" w:rsidRDefault="00D666DD" w:rsidP="00D666DD">
            <w:pPr>
              <w:jc w:val="center"/>
              <w:rPr>
                <w:b/>
                <w:lang w:eastAsia="en-US"/>
              </w:rPr>
            </w:pPr>
            <w:r w:rsidRPr="006C79EC">
              <w:rPr>
                <w:b/>
                <w:lang w:eastAsia="en-US"/>
              </w:rPr>
              <w:t>Acceptable</w:t>
            </w:r>
          </w:p>
          <w:p w14:paraId="545718C9" w14:textId="77777777" w:rsidR="00D666DD" w:rsidRPr="006C79EC" w:rsidRDefault="00D666DD" w:rsidP="00D666DD">
            <w:pPr>
              <w:jc w:val="center"/>
              <w:rPr>
                <w:b/>
                <w:lang w:eastAsia="en-US"/>
              </w:rPr>
            </w:pPr>
            <w:r w:rsidRPr="006C79EC">
              <w:rPr>
                <w:b/>
                <w:lang w:eastAsia="en-US"/>
              </w:rPr>
              <w:t>(yes/no)</w:t>
            </w:r>
          </w:p>
        </w:tc>
      </w:tr>
      <w:tr w:rsidR="00D666DD" w:rsidRPr="006C79EC" w14:paraId="68FFDD0E" w14:textId="77777777" w:rsidTr="00D666DD">
        <w:trPr>
          <w:trHeight w:val="144"/>
        </w:trPr>
        <w:tc>
          <w:tcPr>
            <w:tcW w:w="1856" w:type="dxa"/>
            <w:shd w:val="clear" w:color="auto" w:fill="auto"/>
            <w:vAlign w:val="center"/>
          </w:tcPr>
          <w:p w14:paraId="4AE6F4BC" w14:textId="77777777" w:rsidR="00D666DD" w:rsidRPr="006C79EC" w:rsidRDefault="00D666DD" w:rsidP="00D666DD">
            <w:pPr>
              <w:jc w:val="center"/>
              <w:rPr>
                <w:b/>
                <w:lang w:eastAsia="en-US"/>
              </w:rPr>
            </w:pPr>
            <w:r w:rsidRPr="006C79EC">
              <w:rPr>
                <w:b/>
                <w:lang w:eastAsia="en-US"/>
              </w:rPr>
              <w:t>Scenario [4]</w:t>
            </w:r>
          </w:p>
          <w:p w14:paraId="1947B873" w14:textId="77777777" w:rsidR="00D666DD" w:rsidRPr="006C79EC" w:rsidRDefault="00D666DD" w:rsidP="00D666DD">
            <w:pPr>
              <w:jc w:val="center"/>
              <w:rPr>
                <w:lang w:eastAsia="en-US"/>
              </w:rPr>
            </w:pPr>
            <w:r w:rsidRPr="006C79EC">
              <w:rPr>
                <w:lang w:eastAsia="en-US"/>
              </w:rPr>
              <w:t>Detergents – Hand washing laundry</w:t>
            </w:r>
          </w:p>
        </w:tc>
        <w:tc>
          <w:tcPr>
            <w:tcW w:w="1292" w:type="dxa"/>
            <w:shd w:val="clear" w:color="auto" w:fill="auto"/>
            <w:vAlign w:val="center"/>
          </w:tcPr>
          <w:p w14:paraId="6F7BD9AF" w14:textId="77777777" w:rsidR="00D666DD" w:rsidRPr="006C79EC" w:rsidRDefault="00D666DD" w:rsidP="00D666DD">
            <w:pPr>
              <w:jc w:val="center"/>
              <w:rPr>
                <w:lang w:eastAsia="en-US"/>
              </w:rPr>
            </w:pPr>
            <w:r w:rsidRPr="006C79EC">
              <w:rPr>
                <w:lang w:eastAsia="en-US"/>
              </w:rPr>
              <w:t>Tier 1/no PPE</w:t>
            </w:r>
          </w:p>
        </w:tc>
        <w:tc>
          <w:tcPr>
            <w:tcW w:w="1276" w:type="dxa"/>
            <w:shd w:val="clear" w:color="auto" w:fill="auto"/>
            <w:vAlign w:val="center"/>
          </w:tcPr>
          <w:p w14:paraId="7D5AFA78" w14:textId="77777777" w:rsidR="00D666DD" w:rsidRPr="006C79EC" w:rsidRDefault="00D666DD" w:rsidP="00D666DD">
            <w:pPr>
              <w:jc w:val="center"/>
              <w:rPr>
                <w:lang w:eastAsia="en-US"/>
              </w:rPr>
            </w:pPr>
            <w:r w:rsidRPr="006C79EC">
              <w:rPr>
                <w:lang w:eastAsia="en-US"/>
              </w:rPr>
              <w:t>0.012</w:t>
            </w:r>
          </w:p>
        </w:tc>
        <w:tc>
          <w:tcPr>
            <w:tcW w:w="1749" w:type="dxa"/>
            <w:shd w:val="clear" w:color="auto" w:fill="auto"/>
            <w:vAlign w:val="center"/>
          </w:tcPr>
          <w:p w14:paraId="2647BD04" w14:textId="1C25C0C9" w:rsidR="00D666DD" w:rsidRPr="006C79EC" w:rsidRDefault="002811BB" w:rsidP="00D666DD">
            <w:pPr>
              <w:jc w:val="center"/>
              <w:rPr>
                <w:lang w:eastAsia="en-US"/>
              </w:rPr>
            </w:pPr>
            <w:r>
              <w:rPr>
                <w:lang w:eastAsia="en-US"/>
              </w:rPr>
              <w:t>8</w:t>
            </w:r>
            <w:r w:rsidR="00D666DD" w:rsidRPr="006C79EC">
              <w:rPr>
                <w:lang w:eastAsia="en-US"/>
              </w:rPr>
              <w:t>.</w:t>
            </w:r>
            <w:r>
              <w:rPr>
                <w:lang w:eastAsia="en-US"/>
              </w:rPr>
              <w:t>0</w:t>
            </w:r>
            <w:r w:rsidR="00D666DD" w:rsidRPr="006C79EC">
              <w:rPr>
                <w:lang w:eastAsia="en-US"/>
              </w:rPr>
              <w:t xml:space="preserve"> x 10</w:t>
            </w:r>
            <w:r w:rsidR="00D666DD" w:rsidRPr="006C79EC">
              <w:rPr>
                <w:vertAlign w:val="superscript"/>
                <w:lang w:eastAsia="en-US"/>
              </w:rPr>
              <w:t>-</w:t>
            </w:r>
            <w:r>
              <w:rPr>
                <w:vertAlign w:val="superscript"/>
                <w:lang w:eastAsia="en-US"/>
              </w:rPr>
              <w:t>8</w:t>
            </w:r>
          </w:p>
        </w:tc>
        <w:tc>
          <w:tcPr>
            <w:tcW w:w="1851" w:type="dxa"/>
            <w:shd w:val="clear" w:color="auto" w:fill="auto"/>
            <w:vAlign w:val="center"/>
          </w:tcPr>
          <w:p w14:paraId="292AF9D4" w14:textId="5470EC96" w:rsidR="00D666DD" w:rsidRPr="006C79EC" w:rsidRDefault="002811BB" w:rsidP="00D666DD">
            <w:pPr>
              <w:jc w:val="center"/>
              <w:rPr>
                <w:lang w:eastAsia="en-US"/>
              </w:rPr>
            </w:pPr>
            <w:r>
              <w:rPr>
                <w:lang w:eastAsia="en-US"/>
              </w:rPr>
              <w:t>0.001</w:t>
            </w:r>
          </w:p>
        </w:tc>
        <w:tc>
          <w:tcPr>
            <w:tcW w:w="1542" w:type="dxa"/>
            <w:shd w:val="clear" w:color="auto" w:fill="auto"/>
            <w:vAlign w:val="center"/>
          </w:tcPr>
          <w:p w14:paraId="70BEF668" w14:textId="77777777" w:rsidR="00D666DD" w:rsidRPr="006C79EC" w:rsidRDefault="00D666DD" w:rsidP="00D666DD">
            <w:pPr>
              <w:jc w:val="center"/>
              <w:rPr>
                <w:lang w:eastAsia="en-US"/>
              </w:rPr>
            </w:pPr>
            <w:r w:rsidRPr="006C79EC">
              <w:rPr>
                <w:lang w:eastAsia="en-US"/>
              </w:rPr>
              <w:t>yes</w:t>
            </w:r>
          </w:p>
        </w:tc>
      </w:tr>
      <w:tr w:rsidR="00D666DD" w:rsidRPr="006C79EC" w14:paraId="6F80D4B2" w14:textId="77777777" w:rsidTr="00D666DD">
        <w:trPr>
          <w:trHeight w:val="144"/>
        </w:trPr>
        <w:tc>
          <w:tcPr>
            <w:tcW w:w="1856" w:type="dxa"/>
            <w:shd w:val="clear" w:color="auto" w:fill="BFBFBF" w:themeFill="background1" w:themeFillShade="BF"/>
            <w:vAlign w:val="center"/>
          </w:tcPr>
          <w:p w14:paraId="3AD043DE" w14:textId="77777777" w:rsidR="00D666DD" w:rsidRPr="006C79EC" w:rsidRDefault="00D666DD" w:rsidP="00D666DD">
            <w:pPr>
              <w:jc w:val="center"/>
              <w:rPr>
                <w:b/>
                <w:lang w:eastAsia="en-US"/>
              </w:rPr>
            </w:pPr>
            <w:r w:rsidRPr="006C79EC">
              <w:rPr>
                <w:b/>
                <w:lang w:eastAsia="en-US"/>
              </w:rPr>
              <w:t>Scenario [5]</w:t>
            </w:r>
          </w:p>
          <w:p w14:paraId="62C8770F" w14:textId="77777777" w:rsidR="00D666DD" w:rsidRPr="006C79EC" w:rsidRDefault="00D666DD" w:rsidP="00D666DD">
            <w:pPr>
              <w:jc w:val="center"/>
              <w:rPr>
                <w:lang w:eastAsia="en-US"/>
              </w:rPr>
            </w:pPr>
            <w:r w:rsidRPr="006C79EC">
              <w:rPr>
                <w:lang w:eastAsia="en-US"/>
              </w:rPr>
              <w:t>Detergents – pre-treatment of clothes</w:t>
            </w:r>
          </w:p>
        </w:tc>
        <w:tc>
          <w:tcPr>
            <w:tcW w:w="1292" w:type="dxa"/>
            <w:shd w:val="clear" w:color="auto" w:fill="BFBFBF" w:themeFill="background1" w:themeFillShade="BF"/>
            <w:vAlign w:val="center"/>
          </w:tcPr>
          <w:p w14:paraId="3F8C6B5E" w14:textId="77777777" w:rsidR="00D666DD" w:rsidRPr="006C79EC" w:rsidRDefault="00D666DD" w:rsidP="00D666DD">
            <w:pPr>
              <w:jc w:val="center"/>
              <w:rPr>
                <w:lang w:eastAsia="en-US"/>
              </w:rPr>
            </w:pPr>
            <w:r w:rsidRPr="006C79EC">
              <w:rPr>
                <w:lang w:eastAsia="en-US"/>
              </w:rPr>
              <w:t>Tier 1/no PPE</w:t>
            </w:r>
          </w:p>
        </w:tc>
        <w:tc>
          <w:tcPr>
            <w:tcW w:w="1276" w:type="dxa"/>
            <w:shd w:val="clear" w:color="auto" w:fill="BFBFBF" w:themeFill="background1" w:themeFillShade="BF"/>
            <w:vAlign w:val="center"/>
          </w:tcPr>
          <w:p w14:paraId="08FFC4BA" w14:textId="77777777" w:rsidR="00D666DD" w:rsidRPr="006C79EC" w:rsidRDefault="00D666DD" w:rsidP="00D666DD">
            <w:pPr>
              <w:jc w:val="center"/>
              <w:rPr>
                <w:lang w:eastAsia="en-US"/>
              </w:rPr>
            </w:pPr>
            <w:r w:rsidRPr="006C79EC">
              <w:rPr>
                <w:lang w:eastAsia="en-US"/>
              </w:rPr>
              <w:t>0.012</w:t>
            </w:r>
          </w:p>
        </w:tc>
        <w:tc>
          <w:tcPr>
            <w:tcW w:w="1749" w:type="dxa"/>
            <w:shd w:val="clear" w:color="auto" w:fill="BFBFBF" w:themeFill="background1" w:themeFillShade="BF"/>
            <w:vAlign w:val="center"/>
          </w:tcPr>
          <w:p w14:paraId="572AC34C" w14:textId="77777777" w:rsidR="00D666DD" w:rsidRPr="006C79EC" w:rsidRDefault="00D666DD" w:rsidP="00D666DD">
            <w:pPr>
              <w:jc w:val="center"/>
              <w:rPr>
                <w:lang w:eastAsia="en-US"/>
              </w:rPr>
            </w:pPr>
            <w:r w:rsidRPr="006C79EC">
              <w:rPr>
                <w:lang w:eastAsia="en-US"/>
              </w:rPr>
              <w:t>negligible</w:t>
            </w:r>
          </w:p>
        </w:tc>
        <w:tc>
          <w:tcPr>
            <w:tcW w:w="1851" w:type="dxa"/>
            <w:shd w:val="clear" w:color="auto" w:fill="BFBFBF" w:themeFill="background1" w:themeFillShade="BF"/>
            <w:vAlign w:val="center"/>
          </w:tcPr>
          <w:p w14:paraId="1E932F80" w14:textId="77777777" w:rsidR="00D666DD" w:rsidRPr="006C79EC" w:rsidRDefault="00D666DD" w:rsidP="00D666DD">
            <w:pPr>
              <w:jc w:val="center"/>
              <w:rPr>
                <w:lang w:eastAsia="en-US"/>
              </w:rPr>
            </w:pPr>
            <w:r w:rsidRPr="006C79EC">
              <w:rPr>
                <w:lang w:eastAsia="en-US"/>
              </w:rPr>
              <w:t>-</w:t>
            </w:r>
          </w:p>
        </w:tc>
        <w:tc>
          <w:tcPr>
            <w:tcW w:w="1542" w:type="dxa"/>
            <w:shd w:val="clear" w:color="auto" w:fill="BFBFBF" w:themeFill="background1" w:themeFillShade="BF"/>
            <w:vAlign w:val="center"/>
          </w:tcPr>
          <w:p w14:paraId="0F9202C4" w14:textId="77777777" w:rsidR="00D666DD" w:rsidRPr="006C79EC" w:rsidRDefault="00D666DD" w:rsidP="00D666DD">
            <w:pPr>
              <w:jc w:val="center"/>
              <w:rPr>
                <w:lang w:eastAsia="en-US"/>
              </w:rPr>
            </w:pPr>
            <w:r w:rsidRPr="006C79EC">
              <w:rPr>
                <w:lang w:eastAsia="en-US"/>
              </w:rPr>
              <w:t>yes</w:t>
            </w:r>
          </w:p>
        </w:tc>
      </w:tr>
      <w:tr w:rsidR="00D666DD" w:rsidRPr="006C79EC" w14:paraId="1BA3F31A" w14:textId="77777777" w:rsidTr="00D666DD">
        <w:trPr>
          <w:trHeight w:val="144"/>
        </w:trPr>
        <w:tc>
          <w:tcPr>
            <w:tcW w:w="1856" w:type="dxa"/>
            <w:shd w:val="clear" w:color="auto" w:fill="auto"/>
            <w:vAlign w:val="center"/>
          </w:tcPr>
          <w:p w14:paraId="3C6C930C" w14:textId="77777777" w:rsidR="00D666DD" w:rsidRPr="006C79EC" w:rsidRDefault="00D666DD" w:rsidP="00D666DD">
            <w:pPr>
              <w:jc w:val="center"/>
              <w:rPr>
                <w:b/>
                <w:lang w:eastAsia="en-US"/>
              </w:rPr>
            </w:pPr>
            <w:r w:rsidRPr="006C79EC">
              <w:rPr>
                <w:b/>
                <w:lang w:eastAsia="en-US"/>
              </w:rPr>
              <w:t>Scenario [4,5]</w:t>
            </w:r>
          </w:p>
        </w:tc>
        <w:tc>
          <w:tcPr>
            <w:tcW w:w="1292" w:type="dxa"/>
            <w:shd w:val="clear" w:color="auto" w:fill="auto"/>
            <w:vAlign w:val="center"/>
          </w:tcPr>
          <w:p w14:paraId="2C51F9DE" w14:textId="77777777" w:rsidR="00D666DD" w:rsidRPr="006C79EC" w:rsidRDefault="00D666DD" w:rsidP="00D666DD">
            <w:pPr>
              <w:jc w:val="center"/>
              <w:rPr>
                <w:lang w:eastAsia="en-US"/>
              </w:rPr>
            </w:pPr>
            <w:r w:rsidRPr="006C79EC">
              <w:rPr>
                <w:lang w:eastAsia="en-US"/>
              </w:rPr>
              <w:t>Tier 1/no PPE</w:t>
            </w:r>
          </w:p>
        </w:tc>
        <w:tc>
          <w:tcPr>
            <w:tcW w:w="1276" w:type="dxa"/>
            <w:shd w:val="clear" w:color="auto" w:fill="auto"/>
            <w:vAlign w:val="center"/>
          </w:tcPr>
          <w:p w14:paraId="5FEB9090" w14:textId="77777777" w:rsidR="00D666DD" w:rsidRPr="006C79EC" w:rsidRDefault="00D666DD" w:rsidP="00D666DD">
            <w:pPr>
              <w:jc w:val="center"/>
              <w:rPr>
                <w:lang w:eastAsia="en-US"/>
              </w:rPr>
            </w:pPr>
            <w:r w:rsidRPr="006C79EC">
              <w:rPr>
                <w:lang w:eastAsia="en-US"/>
              </w:rPr>
              <w:t>0.012</w:t>
            </w:r>
          </w:p>
        </w:tc>
        <w:tc>
          <w:tcPr>
            <w:tcW w:w="1749" w:type="dxa"/>
            <w:shd w:val="clear" w:color="auto" w:fill="auto"/>
            <w:vAlign w:val="center"/>
          </w:tcPr>
          <w:p w14:paraId="6B15D920" w14:textId="0C3D85FA" w:rsidR="00D666DD" w:rsidRPr="006C79EC" w:rsidRDefault="00CD3377" w:rsidP="00D666DD">
            <w:pPr>
              <w:jc w:val="center"/>
              <w:rPr>
                <w:lang w:eastAsia="en-US"/>
              </w:rPr>
            </w:pPr>
            <w:r>
              <w:rPr>
                <w:lang w:eastAsia="en-US"/>
              </w:rPr>
              <w:t>8</w:t>
            </w:r>
            <w:r w:rsidR="00D666DD" w:rsidRPr="006C79EC">
              <w:rPr>
                <w:lang w:eastAsia="en-US"/>
              </w:rPr>
              <w:t>.</w:t>
            </w:r>
            <w:r>
              <w:rPr>
                <w:lang w:eastAsia="en-US"/>
              </w:rPr>
              <w:t>0</w:t>
            </w:r>
            <w:r w:rsidR="00D666DD" w:rsidRPr="006C79EC">
              <w:rPr>
                <w:lang w:eastAsia="en-US"/>
              </w:rPr>
              <w:t xml:space="preserve"> x 10</w:t>
            </w:r>
            <w:r w:rsidR="00D666DD" w:rsidRPr="006C79EC">
              <w:rPr>
                <w:vertAlign w:val="superscript"/>
                <w:lang w:eastAsia="en-US"/>
              </w:rPr>
              <w:t>-</w:t>
            </w:r>
            <w:r>
              <w:rPr>
                <w:vertAlign w:val="superscript"/>
                <w:lang w:eastAsia="en-US"/>
              </w:rPr>
              <w:t>8</w:t>
            </w:r>
          </w:p>
        </w:tc>
        <w:tc>
          <w:tcPr>
            <w:tcW w:w="1851" w:type="dxa"/>
            <w:shd w:val="clear" w:color="auto" w:fill="auto"/>
            <w:vAlign w:val="center"/>
          </w:tcPr>
          <w:p w14:paraId="40378148" w14:textId="221A491A" w:rsidR="00D666DD" w:rsidRPr="006C79EC" w:rsidRDefault="00CD3377" w:rsidP="00D666DD">
            <w:pPr>
              <w:jc w:val="center"/>
              <w:rPr>
                <w:lang w:eastAsia="en-US"/>
              </w:rPr>
            </w:pPr>
            <w:r>
              <w:rPr>
                <w:lang w:eastAsia="en-US"/>
              </w:rPr>
              <w:t>0.001</w:t>
            </w:r>
          </w:p>
        </w:tc>
        <w:tc>
          <w:tcPr>
            <w:tcW w:w="1542" w:type="dxa"/>
            <w:shd w:val="clear" w:color="auto" w:fill="auto"/>
            <w:vAlign w:val="center"/>
          </w:tcPr>
          <w:p w14:paraId="2C678D49" w14:textId="77777777" w:rsidR="00D666DD" w:rsidRPr="006C79EC" w:rsidRDefault="00D666DD" w:rsidP="00D666DD">
            <w:pPr>
              <w:jc w:val="center"/>
              <w:rPr>
                <w:lang w:eastAsia="en-US"/>
              </w:rPr>
            </w:pPr>
            <w:r w:rsidRPr="006C79EC">
              <w:rPr>
                <w:lang w:eastAsia="en-US"/>
              </w:rPr>
              <w:t>yes</w:t>
            </w:r>
          </w:p>
        </w:tc>
      </w:tr>
      <w:tr w:rsidR="00D666DD" w:rsidRPr="006C79EC" w14:paraId="61E48E86" w14:textId="77777777" w:rsidTr="00D666DD">
        <w:trPr>
          <w:trHeight w:val="144"/>
        </w:trPr>
        <w:tc>
          <w:tcPr>
            <w:tcW w:w="1856" w:type="dxa"/>
            <w:shd w:val="clear" w:color="auto" w:fill="BFBFBF" w:themeFill="background1" w:themeFillShade="BF"/>
            <w:vAlign w:val="center"/>
          </w:tcPr>
          <w:p w14:paraId="7BB1EE27" w14:textId="77777777" w:rsidR="00D666DD" w:rsidRPr="006C79EC" w:rsidRDefault="00D666DD" w:rsidP="00D666DD">
            <w:pPr>
              <w:jc w:val="center"/>
              <w:rPr>
                <w:b/>
                <w:lang w:eastAsia="en-US"/>
              </w:rPr>
            </w:pPr>
            <w:r w:rsidRPr="006C79EC">
              <w:rPr>
                <w:b/>
                <w:lang w:eastAsia="en-US"/>
              </w:rPr>
              <w:t>Scenario [6]</w:t>
            </w:r>
          </w:p>
          <w:p w14:paraId="740A59D5" w14:textId="77777777" w:rsidR="00D666DD" w:rsidRPr="006C79EC" w:rsidRDefault="00D666DD" w:rsidP="00D666DD">
            <w:pPr>
              <w:jc w:val="center"/>
              <w:rPr>
                <w:b/>
                <w:lang w:eastAsia="en-US"/>
              </w:rPr>
            </w:pPr>
            <w:r w:rsidRPr="006C79EC">
              <w:rPr>
                <w:lang w:eastAsia="en-US"/>
              </w:rPr>
              <w:t>Detergents – Hand dishwashing</w:t>
            </w:r>
          </w:p>
        </w:tc>
        <w:tc>
          <w:tcPr>
            <w:tcW w:w="1292" w:type="dxa"/>
            <w:shd w:val="clear" w:color="auto" w:fill="BFBFBF" w:themeFill="background1" w:themeFillShade="BF"/>
            <w:vAlign w:val="center"/>
          </w:tcPr>
          <w:p w14:paraId="4C253065" w14:textId="77777777" w:rsidR="00D666DD" w:rsidRPr="006C79EC" w:rsidRDefault="00D666DD" w:rsidP="00D666DD">
            <w:pPr>
              <w:jc w:val="center"/>
              <w:rPr>
                <w:lang w:eastAsia="en-US"/>
              </w:rPr>
            </w:pPr>
            <w:r w:rsidRPr="006C79EC">
              <w:rPr>
                <w:lang w:eastAsia="en-US"/>
              </w:rPr>
              <w:t>Tier 1/no PPE</w:t>
            </w:r>
          </w:p>
        </w:tc>
        <w:tc>
          <w:tcPr>
            <w:tcW w:w="1276" w:type="dxa"/>
            <w:shd w:val="clear" w:color="auto" w:fill="BFBFBF" w:themeFill="background1" w:themeFillShade="BF"/>
            <w:vAlign w:val="center"/>
          </w:tcPr>
          <w:p w14:paraId="49BE81CF" w14:textId="77777777" w:rsidR="00D666DD" w:rsidRPr="006C79EC" w:rsidRDefault="00D666DD" w:rsidP="00D666DD">
            <w:pPr>
              <w:jc w:val="center"/>
              <w:rPr>
                <w:lang w:eastAsia="en-US"/>
              </w:rPr>
            </w:pPr>
            <w:r w:rsidRPr="006C79EC">
              <w:rPr>
                <w:lang w:eastAsia="en-US"/>
              </w:rPr>
              <w:t>0.012</w:t>
            </w:r>
          </w:p>
        </w:tc>
        <w:tc>
          <w:tcPr>
            <w:tcW w:w="1749" w:type="dxa"/>
            <w:shd w:val="clear" w:color="auto" w:fill="BFBFBF" w:themeFill="background1" w:themeFillShade="BF"/>
            <w:vAlign w:val="center"/>
          </w:tcPr>
          <w:p w14:paraId="2C86CA5A" w14:textId="0871B2B2" w:rsidR="00D666DD" w:rsidRPr="006C79EC" w:rsidRDefault="00CD3377" w:rsidP="00D666DD">
            <w:pPr>
              <w:jc w:val="center"/>
              <w:rPr>
                <w:lang w:eastAsia="en-US"/>
              </w:rPr>
            </w:pPr>
            <w:r>
              <w:rPr>
                <w:lang w:eastAsia="en-US"/>
              </w:rPr>
              <w:t>4</w:t>
            </w:r>
            <w:r w:rsidR="00D666DD" w:rsidRPr="006C79EC">
              <w:rPr>
                <w:lang w:eastAsia="en-US"/>
              </w:rPr>
              <w:t>.7 x 10</w:t>
            </w:r>
            <w:r w:rsidR="00D666DD" w:rsidRPr="006C79EC">
              <w:rPr>
                <w:vertAlign w:val="superscript"/>
                <w:lang w:eastAsia="en-US"/>
              </w:rPr>
              <w:t>-</w:t>
            </w:r>
            <w:r>
              <w:rPr>
                <w:vertAlign w:val="superscript"/>
                <w:lang w:eastAsia="en-US"/>
              </w:rPr>
              <w:t>8</w:t>
            </w:r>
          </w:p>
        </w:tc>
        <w:tc>
          <w:tcPr>
            <w:tcW w:w="1851" w:type="dxa"/>
            <w:shd w:val="clear" w:color="auto" w:fill="BFBFBF" w:themeFill="background1" w:themeFillShade="BF"/>
            <w:vAlign w:val="center"/>
          </w:tcPr>
          <w:p w14:paraId="4A0DA49A" w14:textId="1C8232D9" w:rsidR="00D666DD" w:rsidRPr="006C79EC" w:rsidRDefault="00705EA8" w:rsidP="00D666DD">
            <w:pPr>
              <w:jc w:val="center"/>
              <w:rPr>
                <w:lang w:eastAsia="en-US"/>
              </w:rPr>
            </w:pPr>
            <w:r>
              <w:rPr>
                <w:lang w:eastAsia="en-US"/>
              </w:rPr>
              <w:t>0.0004</w:t>
            </w:r>
          </w:p>
        </w:tc>
        <w:tc>
          <w:tcPr>
            <w:tcW w:w="1542" w:type="dxa"/>
            <w:shd w:val="clear" w:color="auto" w:fill="BFBFBF" w:themeFill="background1" w:themeFillShade="BF"/>
            <w:vAlign w:val="center"/>
          </w:tcPr>
          <w:p w14:paraId="087093D9" w14:textId="77777777" w:rsidR="00D666DD" w:rsidRPr="006C79EC" w:rsidRDefault="00D666DD" w:rsidP="00D666DD">
            <w:pPr>
              <w:jc w:val="center"/>
              <w:rPr>
                <w:lang w:eastAsia="en-US"/>
              </w:rPr>
            </w:pPr>
            <w:r w:rsidRPr="006C79EC">
              <w:rPr>
                <w:lang w:eastAsia="en-US"/>
              </w:rPr>
              <w:t>yes</w:t>
            </w:r>
          </w:p>
        </w:tc>
      </w:tr>
      <w:tr w:rsidR="00D666DD" w:rsidRPr="006C79EC" w14:paraId="0AB7DA9A" w14:textId="77777777" w:rsidTr="00D666DD">
        <w:trPr>
          <w:trHeight w:val="144"/>
        </w:trPr>
        <w:tc>
          <w:tcPr>
            <w:tcW w:w="1856" w:type="dxa"/>
            <w:shd w:val="clear" w:color="auto" w:fill="auto"/>
            <w:vAlign w:val="center"/>
          </w:tcPr>
          <w:p w14:paraId="183C8858" w14:textId="77777777" w:rsidR="00D666DD" w:rsidRPr="006C79EC" w:rsidRDefault="00D666DD" w:rsidP="00D666DD">
            <w:pPr>
              <w:jc w:val="center"/>
              <w:rPr>
                <w:b/>
                <w:lang w:eastAsia="en-US"/>
              </w:rPr>
            </w:pPr>
            <w:r w:rsidRPr="006C79EC">
              <w:rPr>
                <w:b/>
                <w:lang w:eastAsia="en-US"/>
              </w:rPr>
              <w:t>Scenario [7]</w:t>
            </w:r>
          </w:p>
          <w:p w14:paraId="65474D64" w14:textId="77777777" w:rsidR="00D666DD" w:rsidRPr="006C79EC" w:rsidRDefault="00D666DD" w:rsidP="00D666DD">
            <w:pPr>
              <w:jc w:val="center"/>
              <w:rPr>
                <w:b/>
                <w:lang w:eastAsia="en-US"/>
              </w:rPr>
            </w:pPr>
            <w:r w:rsidRPr="006C79EC">
              <w:rPr>
                <w:lang w:eastAsia="en-US"/>
              </w:rPr>
              <w:t>Detergents – Household</w:t>
            </w:r>
          </w:p>
        </w:tc>
        <w:tc>
          <w:tcPr>
            <w:tcW w:w="1292" w:type="dxa"/>
            <w:shd w:val="clear" w:color="auto" w:fill="auto"/>
            <w:vAlign w:val="center"/>
          </w:tcPr>
          <w:p w14:paraId="7B70E2B8" w14:textId="77777777" w:rsidR="00D666DD" w:rsidRPr="006C79EC" w:rsidRDefault="00D666DD" w:rsidP="00D666DD">
            <w:pPr>
              <w:jc w:val="center"/>
              <w:rPr>
                <w:lang w:eastAsia="en-US"/>
              </w:rPr>
            </w:pPr>
            <w:r w:rsidRPr="006C79EC">
              <w:rPr>
                <w:lang w:eastAsia="en-US"/>
              </w:rPr>
              <w:t>Tier 1/no PPE</w:t>
            </w:r>
          </w:p>
        </w:tc>
        <w:tc>
          <w:tcPr>
            <w:tcW w:w="1276" w:type="dxa"/>
            <w:shd w:val="clear" w:color="auto" w:fill="auto"/>
            <w:vAlign w:val="center"/>
          </w:tcPr>
          <w:p w14:paraId="34B6B48A" w14:textId="77777777" w:rsidR="00D666DD" w:rsidRPr="006C79EC" w:rsidRDefault="00D666DD" w:rsidP="00D666DD">
            <w:pPr>
              <w:jc w:val="center"/>
              <w:rPr>
                <w:lang w:eastAsia="en-US"/>
              </w:rPr>
            </w:pPr>
            <w:r w:rsidRPr="006C79EC">
              <w:rPr>
                <w:lang w:eastAsia="en-US"/>
              </w:rPr>
              <w:t>0.012</w:t>
            </w:r>
          </w:p>
        </w:tc>
        <w:tc>
          <w:tcPr>
            <w:tcW w:w="1749" w:type="dxa"/>
            <w:shd w:val="clear" w:color="auto" w:fill="auto"/>
            <w:vAlign w:val="center"/>
          </w:tcPr>
          <w:p w14:paraId="6038EA2C" w14:textId="77777777" w:rsidR="00D666DD" w:rsidRPr="006C79EC" w:rsidRDefault="00D666DD" w:rsidP="00D666DD">
            <w:pPr>
              <w:jc w:val="center"/>
              <w:rPr>
                <w:lang w:eastAsia="en-US"/>
              </w:rPr>
            </w:pPr>
            <w:r w:rsidRPr="006C79EC">
              <w:rPr>
                <w:lang w:eastAsia="en-US"/>
              </w:rPr>
              <w:t>1.97 x 10</w:t>
            </w:r>
            <w:r w:rsidRPr="006C79EC">
              <w:rPr>
                <w:vertAlign w:val="superscript"/>
                <w:lang w:eastAsia="en-US"/>
              </w:rPr>
              <w:t>-4</w:t>
            </w:r>
          </w:p>
        </w:tc>
        <w:tc>
          <w:tcPr>
            <w:tcW w:w="1851" w:type="dxa"/>
            <w:shd w:val="clear" w:color="auto" w:fill="auto"/>
            <w:vAlign w:val="center"/>
          </w:tcPr>
          <w:p w14:paraId="027C843D" w14:textId="44DA7F29" w:rsidR="00D666DD" w:rsidRPr="006C79EC" w:rsidRDefault="00D666DD" w:rsidP="00D666DD">
            <w:pPr>
              <w:jc w:val="center"/>
              <w:rPr>
                <w:lang w:eastAsia="en-US"/>
              </w:rPr>
            </w:pPr>
            <w:r w:rsidRPr="006C79EC">
              <w:rPr>
                <w:lang w:eastAsia="en-US"/>
              </w:rPr>
              <w:t>1.64</w:t>
            </w:r>
          </w:p>
        </w:tc>
        <w:tc>
          <w:tcPr>
            <w:tcW w:w="1542" w:type="dxa"/>
            <w:shd w:val="clear" w:color="auto" w:fill="auto"/>
            <w:vAlign w:val="center"/>
          </w:tcPr>
          <w:p w14:paraId="7DE9BB00" w14:textId="77777777" w:rsidR="00D666DD" w:rsidRPr="006C79EC" w:rsidRDefault="00D666DD" w:rsidP="00D666DD">
            <w:pPr>
              <w:jc w:val="center"/>
              <w:rPr>
                <w:lang w:eastAsia="en-US"/>
              </w:rPr>
            </w:pPr>
            <w:r w:rsidRPr="006C79EC">
              <w:rPr>
                <w:lang w:eastAsia="en-US"/>
              </w:rPr>
              <w:t>yes</w:t>
            </w:r>
          </w:p>
        </w:tc>
      </w:tr>
    </w:tbl>
    <w:p w14:paraId="157658F1" w14:textId="5D5D4806" w:rsidR="00D666DD" w:rsidRPr="006C79EC" w:rsidRDefault="00D666DD" w:rsidP="00D666DD">
      <w:pPr>
        <w:spacing w:before="240" w:after="240"/>
      </w:pPr>
    </w:p>
    <w:p w14:paraId="783EC62D" w14:textId="77777777" w:rsidR="00D666DD" w:rsidRPr="006C79EC" w:rsidRDefault="00D666DD" w:rsidP="00D666DD">
      <w:pPr>
        <w:pStyle w:val="Paragraphedeliste"/>
        <w:numPr>
          <w:ilvl w:val="0"/>
          <w:numId w:val="60"/>
        </w:numPr>
        <w:suppressAutoHyphens w:val="0"/>
        <w:spacing w:before="240" w:after="240" w:line="260" w:lineRule="atLeast"/>
        <w:contextualSpacing/>
        <w:rPr>
          <w:u w:val="single"/>
        </w:rPr>
      </w:pPr>
      <w:r w:rsidRPr="006C79EC">
        <w:rPr>
          <w:u w:val="single"/>
        </w:rPr>
        <w:t>Qualitative risk assessement (dermal exposure)</w:t>
      </w:r>
    </w:p>
    <w:p w14:paraId="1B45A822" w14:textId="77777777" w:rsidR="00D666DD" w:rsidRPr="006C79EC" w:rsidRDefault="00D666DD" w:rsidP="00D666DD">
      <w:pPr>
        <w:pStyle w:val="Paragraphedeliste"/>
        <w:spacing w:before="240" w:after="240"/>
      </w:pPr>
    </w:p>
    <w:p w14:paraId="5A4FD686" w14:textId="3940C079" w:rsidR="00D666DD" w:rsidRPr="006C79EC" w:rsidRDefault="00400484" w:rsidP="00D666DD">
      <w:pPr>
        <w:pStyle w:val="Paragraphedeliste"/>
        <w:numPr>
          <w:ilvl w:val="0"/>
          <w:numId w:val="66"/>
        </w:numPr>
        <w:suppressAutoHyphens w:val="0"/>
        <w:spacing w:before="240" w:after="240" w:line="260" w:lineRule="atLeast"/>
        <w:contextualSpacing/>
        <w:jc w:val="both"/>
      </w:pPr>
      <w:r w:rsidRPr="006C79EC">
        <w:t xml:space="preserve">The maximal concentration intended to be used to preserved detergents is 250 ppm pure </w:t>
      </w:r>
      <w:proofErr w:type="gramStart"/>
      <w:r w:rsidRPr="006C79EC">
        <w:t>C(</w:t>
      </w:r>
      <w:proofErr w:type="gramEnd"/>
      <w:r w:rsidRPr="006C79EC">
        <w:t>M)IT. Since no PPE are considered for the use of detergents by professionals and the handling of detergents before dilution is expected, the decrease of the concentration of pure C(M)IT below the threshold value of 15 ppm pure C(M)IT is required.</w:t>
      </w:r>
      <w:r w:rsidR="00A323AD" w:rsidRPr="006C79EC">
        <w:t xml:space="preserve"> Considering this maximal concentration, the risk is deemed acceptable for local dermal effect.</w:t>
      </w:r>
    </w:p>
    <w:p w14:paraId="43E5B908" w14:textId="51F7E205" w:rsidR="00973807" w:rsidRDefault="00973807">
      <w:pPr>
        <w:suppressAutoHyphens w:val="0"/>
      </w:pPr>
      <w:r>
        <w:br w:type="page"/>
      </w:r>
    </w:p>
    <w:p w14:paraId="0F5F2344" w14:textId="77777777" w:rsidR="009D0C0B" w:rsidRPr="006C79EC" w:rsidRDefault="00FA480B" w:rsidP="000F2D55">
      <w:pPr>
        <w:suppressAutoHyphens w:val="0"/>
        <w:spacing w:after="200" w:line="276" w:lineRule="auto"/>
        <w:jc w:val="both"/>
        <w:rPr>
          <w:rFonts w:eastAsiaTheme="minorHAnsi" w:cstheme="minorBidi"/>
          <w:b/>
          <w:u w:val="single"/>
          <w:lang w:val="sv-SE" w:eastAsia="en-US"/>
        </w:rPr>
      </w:pPr>
      <w:r w:rsidRPr="006C79EC">
        <w:rPr>
          <w:rFonts w:eastAsiaTheme="minorHAnsi" w:cstheme="minorBidi"/>
          <w:b/>
          <w:u w:val="single"/>
          <w:lang w:val="sv-SE" w:eastAsia="en-US"/>
        </w:rPr>
        <w:t>Non-professional exposure</w:t>
      </w:r>
    </w:p>
    <w:p w14:paraId="4FD8B148" w14:textId="77777777" w:rsidR="009D0C0B" w:rsidRPr="006C79EC" w:rsidRDefault="009D0C0B">
      <w:pPr>
        <w:spacing w:line="260" w:lineRule="atLeast"/>
        <w:rPr>
          <w:rFonts w:eastAsia="Calibri"/>
          <w:b/>
          <w:i/>
          <w:shd w:val="clear" w:color="auto" w:fill="00FFFF"/>
          <w:lang w:val="it-IT" w:eastAsia="en-US"/>
        </w:rPr>
      </w:pPr>
    </w:p>
    <w:p w14:paraId="52063F2C" w14:textId="76806F9C" w:rsidR="000F2D55" w:rsidRPr="006C79EC" w:rsidRDefault="000F2D55" w:rsidP="000F2D55">
      <w:pPr>
        <w:suppressAutoHyphens w:val="0"/>
        <w:spacing w:after="200" w:line="276" w:lineRule="auto"/>
        <w:jc w:val="both"/>
        <w:rPr>
          <w:rFonts w:eastAsiaTheme="minorHAnsi" w:cstheme="minorBidi"/>
          <w:b/>
          <w:lang w:val="sv-SE" w:eastAsia="en-US"/>
        </w:rPr>
      </w:pPr>
      <w:r w:rsidRPr="006C79EC">
        <w:rPr>
          <w:rFonts w:eastAsiaTheme="minorHAnsi" w:cstheme="minorBidi"/>
          <w:b/>
          <w:lang w:val="sv-SE" w:eastAsia="en-US"/>
        </w:rPr>
        <w:t xml:space="preserve">Scenario [4] - Secondary direct exposure during application : Use of detergents during hand washing laundry </w:t>
      </w:r>
    </w:p>
    <w:p w14:paraId="54B2605D" w14:textId="77777777" w:rsidR="000F2D55" w:rsidRPr="006C79EC" w:rsidRDefault="000F2D55" w:rsidP="000F2D55">
      <w:pPr>
        <w:suppressAutoHyphens w:val="0"/>
        <w:spacing w:after="200" w:line="276" w:lineRule="auto"/>
        <w:jc w:val="both"/>
        <w:rPr>
          <w:rFonts w:eastAsiaTheme="minorHAnsi" w:cstheme="minorBidi"/>
          <w:lang w:eastAsia="en-US"/>
        </w:rPr>
      </w:pPr>
      <w:r w:rsidRPr="006C79EC">
        <w:rPr>
          <w:rFonts w:eastAsiaTheme="minorHAnsi" w:cstheme="minorBidi"/>
          <w:lang w:eastAsia="en-US"/>
        </w:rPr>
        <w:t xml:space="preserve">As stated by the applicant, for the application of washing and cleaning fluid and other detergent by non-professionals it is not possible to consider that people who will use the end-product are trained. Therefore, washing and cleaning fluid and other detergent (treated articles) placed on the market for the general public contain </w:t>
      </w:r>
      <w:proofErr w:type="gramStart"/>
      <w:r w:rsidRPr="006C79EC">
        <w:rPr>
          <w:rFonts w:eastAsiaTheme="minorHAnsi" w:cstheme="minorBidi"/>
          <w:lang w:eastAsia="en-US"/>
        </w:rPr>
        <w:t>C(</w:t>
      </w:r>
      <w:proofErr w:type="gramEnd"/>
      <w:r w:rsidRPr="006C79EC">
        <w:rPr>
          <w:rFonts w:eastAsiaTheme="minorHAnsi" w:cstheme="minorBidi"/>
          <w:lang w:eastAsia="en-US"/>
        </w:rPr>
        <w:t>M)IT concentrations below 15 ppm a.i.</w:t>
      </w:r>
    </w:p>
    <w:p w14:paraId="5A27A068" w14:textId="77777777" w:rsidR="000F2D55" w:rsidRPr="006C79EC" w:rsidRDefault="000F2D55" w:rsidP="000F2D55">
      <w:pPr>
        <w:suppressAutoHyphens w:val="0"/>
        <w:spacing w:line="276" w:lineRule="auto"/>
        <w:jc w:val="both"/>
        <w:rPr>
          <w:rFonts w:eastAsiaTheme="minorHAnsi" w:cstheme="minorBidi"/>
          <w:lang w:val="sv-SE" w:eastAsia="en-US"/>
        </w:rPr>
      </w:pPr>
    </w:p>
    <w:p w14:paraId="3D41A0B4" w14:textId="77777777" w:rsidR="000F2D55" w:rsidRPr="006C79EC" w:rsidRDefault="000F2D55" w:rsidP="000F2D55">
      <w:pPr>
        <w:suppressAutoHyphens w:val="0"/>
        <w:spacing w:after="200" w:line="276" w:lineRule="auto"/>
        <w:jc w:val="both"/>
        <w:rPr>
          <w:rFonts w:eastAsiaTheme="minorHAnsi" w:cstheme="minorBidi"/>
          <w:lang w:val="sv-SE" w:eastAsia="en-US"/>
        </w:rPr>
      </w:pPr>
      <w:r w:rsidRPr="006C79EC">
        <w:rPr>
          <w:rFonts w:eastAsiaTheme="minorHAnsi" w:cstheme="minorBidi"/>
          <w:lang w:val="sv-SE" w:eastAsia="en-US"/>
        </w:rPr>
        <w:t>Exposure to C(M)IT may occur when individuals use liquid detergent products containing the active ingredient during hand washing laundry.</w:t>
      </w:r>
    </w:p>
    <w:p w14:paraId="19BEFAF3" w14:textId="77777777" w:rsidR="000F2D55" w:rsidRPr="006C79EC" w:rsidRDefault="000F2D55" w:rsidP="000F2D55">
      <w:pPr>
        <w:suppressAutoHyphens w:val="0"/>
        <w:spacing w:line="276" w:lineRule="auto"/>
        <w:jc w:val="both"/>
        <w:rPr>
          <w:rFonts w:eastAsiaTheme="minorHAnsi" w:cstheme="minorBidi"/>
          <w:lang w:val="sv-SE" w:eastAsia="en-US"/>
        </w:rPr>
      </w:pPr>
      <w:r w:rsidRPr="006C79EC">
        <w:rPr>
          <w:rFonts w:eastAsiaTheme="minorHAnsi" w:cstheme="minorBidi"/>
          <w:lang w:val="sv-SE" w:eastAsia="en-US"/>
        </w:rPr>
        <w:t xml:space="preserve">Hand washing represents a worst-case scenario for non-professional that may wash clothes in machine. </w:t>
      </w:r>
    </w:p>
    <w:p w14:paraId="4EAE02C9" w14:textId="77777777" w:rsidR="000F2D55" w:rsidRPr="006C79EC" w:rsidRDefault="000F2D55" w:rsidP="000F2D55">
      <w:pPr>
        <w:suppressAutoHyphens w:val="0"/>
        <w:spacing w:line="276" w:lineRule="auto"/>
        <w:jc w:val="both"/>
        <w:rPr>
          <w:rFonts w:eastAsiaTheme="minorHAnsi" w:cstheme="minorBidi"/>
          <w:lang w:val="sv-SE" w:eastAsia="en-US"/>
        </w:rPr>
      </w:pPr>
      <w:r w:rsidRPr="006C79EC">
        <w:rPr>
          <w:rFonts w:eastAsiaTheme="minorHAnsi" w:cstheme="minorBidi"/>
          <w:lang w:val="sv-SE" w:eastAsia="en-US"/>
        </w:rPr>
        <w:t>The task is divided in two scenarios assessed separately:</w:t>
      </w:r>
    </w:p>
    <w:p w14:paraId="04ADAFF1" w14:textId="56EE57AF" w:rsidR="000F2D55" w:rsidRPr="006C79EC" w:rsidRDefault="000F2D55" w:rsidP="000F2D55">
      <w:pPr>
        <w:suppressAutoHyphens w:val="0"/>
        <w:spacing w:line="276" w:lineRule="auto"/>
        <w:jc w:val="both"/>
        <w:rPr>
          <w:rFonts w:eastAsiaTheme="minorHAnsi" w:cstheme="minorBidi"/>
          <w:lang w:val="sv-SE" w:eastAsia="en-US"/>
        </w:rPr>
      </w:pPr>
      <w:r w:rsidRPr="006C79EC">
        <w:rPr>
          <w:rFonts w:eastAsiaTheme="minorHAnsi" w:cstheme="minorBidi"/>
          <w:lang w:val="sv-SE" w:eastAsia="en-US"/>
        </w:rPr>
        <w:t>- Scenario [4a]: Mixing&amp;Loading (common to machine- or hand-laundry);</w:t>
      </w:r>
    </w:p>
    <w:p w14:paraId="164358A4" w14:textId="6154B475" w:rsidR="000F2D55" w:rsidRPr="006C79EC" w:rsidRDefault="000F2D55" w:rsidP="000F2D55">
      <w:pPr>
        <w:suppressAutoHyphens w:val="0"/>
        <w:spacing w:line="276" w:lineRule="auto"/>
        <w:jc w:val="both"/>
        <w:rPr>
          <w:rFonts w:eastAsiaTheme="minorHAnsi" w:cstheme="minorBidi"/>
          <w:lang w:val="sv-SE" w:eastAsia="en-US"/>
        </w:rPr>
      </w:pPr>
      <w:r w:rsidRPr="006C79EC">
        <w:rPr>
          <w:rFonts w:eastAsiaTheme="minorHAnsi" w:cstheme="minorBidi"/>
          <w:lang w:val="sv-SE" w:eastAsia="en-US"/>
        </w:rPr>
        <w:t>- Scenario [4b]: Application (for hand-laundry only).</w:t>
      </w:r>
    </w:p>
    <w:p w14:paraId="475B923A" w14:textId="4A1D1AD0" w:rsidR="000F2D55" w:rsidRPr="006C79EC" w:rsidRDefault="000F2D55" w:rsidP="000F2D55">
      <w:pPr>
        <w:suppressAutoHyphens w:val="0"/>
        <w:spacing w:line="276" w:lineRule="auto"/>
        <w:jc w:val="both"/>
        <w:rPr>
          <w:rFonts w:eastAsiaTheme="minorHAnsi" w:cstheme="minorBidi"/>
          <w:lang w:val="sv-SE" w:eastAsia="en-US"/>
        </w:rPr>
      </w:pPr>
    </w:p>
    <w:tbl>
      <w:tblPr>
        <w:tblW w:w="9500" w:type="dxa"/>
        <w:tblInd w:w="-7" w:type="dxa"/>
        <w:tblLayout w:type="fixed"/>
        <w:tblCellMar>
          <w:top w:w="57" w:type="dxa"/>
          <w:left w:w="70" w:type="dxa"/>
          <w:bottom w:w="57" w:type="dxa"/>
          <w:right w:w="70" w:type="dxa"/>
        </w:tblCellMar>
        <w:tblLook w:val="0000" w:firstRow="0" w:lastRow="0" w:firstColumn="0" w:lastColumn="0" w:noHBand="0" w:noVBand="0"/>
      </w:tblPr>
      <w:tblGrid>
        <w:gridCol w:w="10"/>
        <w:gridCol w:w="1214"/>
        <w:gridCol w:w="3818"/>
        <w:gridCol w:w="2126"/>
        <w:gridCol w:w="2332"/>
      </w:tblGrid>
      <w:tr w:rsidR="000F2D55" w:rsidRPr="006C79EC" w14:paraId="491C225E" w14:textId="77777777" w:rsidTr="00D666DD">
        <w:trPr>
          <w:tblHeader/>
        </w:trPr>
        <w:tc>
          <w:tcPr>
            <w:tcW w:w="9500" w:type="dxa"/>
            <w:gridSpan w:val="5"/>
            <w:tcBorders>
              <w:top w:val="single" w:sz="4" w:space="0" w:color="000000"/>
              <w:left w:val="single" w:sz="4" w:space="0" w:color="000000"/>
              <w:bottom w:val="single" w:sz="4" w:space="0" w:color="000000"/>
              <w:right w:val="single" w:sz="4" w:space="0" w:color="000000"/>
            </w:tcBorders>
            <w:shd w:val="clear" w:color="auto" w:fill="FFFFCC"/>
          </w:tcPr>
          <w:p w14:paraId="2DAFB76A" w14:textId="77777777" w:rsidR="000F2D55" w:rsidRPr="006C79EC" w:rsidRDefault="000F2D55" w:rsidP="000F2D55">
            <w:pPr>
              <w:keepNext/>
              <w:widowControl w:val="0"/>
              <w:tabs>
                <w:tab w:val="center" w:pos="4536"/>
                <w:tab w:val="right" w:pos="9072"/>
              </w:tabs>
              <w:suppressAutoHyphens w:val="0"/>
              <w:spacing w:after="200" w:line="276" w:lineRule="auto"/>
              <w:rPr>
                <w:rFonts w:eastAsiaTheme="minorHAnsi" w:cstheme="minorBidi"/>
                <w:lang w:val="fr-FR" w:eastAsia="en-US"/>
              </w:rPr>
            </w:pPr>
            <w:r w:rsidRPr="006C79EC">
              <w:rPr>
                <w:rFonts w:eastAsia="Calibri" w:cstheme="minorBidi"/>
                <w:b/>
                <w:bCs/>
                <w:i/>
                <w:color w:val="000000"/>
                <w:lang w:val="fr-FR" w:eastAsia="en-GB"/>
              </w:rPr>
              <w:t>Description of Scenario [4a]</w:t>
            </w:r>
          </w:p>
        </w:tc>
      </w:tr>
      <w:tr w:rsidR="000F2D55" w:rsidRPr="006C79EC" w14:paraId="7DDB1F8F" w14:textId="77777777" w:rsidTr="00D666DD">
        <w:tc>
          <w:tcPr>
            <w:tcW w:w="9500" w:type="dxa"/>
            <w:gridSpan w:val="5"/>
            <w:tcBorders>
              <w:top w:val="single" w:sz="4" w:space="0" w:color="000000"/>
              <w:left w:val="single" w:sz="4" w:space="0" w:color="000000"/>
              <w:bottom w:val="single" w:sz="4" w:space="0" w:color="000000"/>
              <w:right w:val="single" w:sz="4" w:space="0" w:color="000000"/>
            </w:tcBorders>
            <w:shd w:val="clear" w:color="auto" w:fill="auto"/>
          </w:tcPr>
          <w:p w14:paraId="575F4737" w14:textId="77777777" w:rsidR="000F2D55" w:rsidRPr="006C79EC" w:rsidRDefault="000F2D55" w:rsidP="000F2D55">
            <w:pPr>
              <w:suppressAutoHyphens w:val="0"/>
              <w:spacing w:after="200" w:line="276" w:lineRule="auto"/>
              <w:rPr>
                <w:rFonts w:eastAsia="Calibri" w:cstheme="minorBidi"/>
                <w:lang w:eastAsia="en-GB"/>
              </w:rPr>
            </w:pPr>
            <w:r w:rsidRPr="006C79EC">
              <w:rPr>
                <w:rFonts w:eastAsia="Calibri" w:cstheme="minorBidi"/>
                <w:lang w:eastAsia="en-GB"/>
              </w:rPr>
              <w:t xml:space="preserve">Dermal contact to the concentrated treated article may occur and represents the worst-case scenario. </w:t>
            </w:r>
          </w:p>
          <w:p w14:paraId="7D3BE55D" w14:textId="77777777" w:rsidR="000F2D55" w:rsidRPr="006C79EC" w:rsidRDefault="000F2D55" w:rsidP="000F2D55">
            <w:pPr>
              <w:suppressAutoHyphens w:val="0"/>
              <w:spacing w:after="200" w:line="276" w:lineRule="auto"/>
              <w:rPr>
                <w:rFonts w:eastAsia="Calibri" w:cstheme="minorBidi"/>
                <w:lang w:eastAsia="en-GB"/>
              </w:rPr>
            </w:pPr>
            <w:r w:rsidRPr="006C79EC">
              <w:rPr>
                <w:rFonts w:eastAsia="Calibri" w:cstheme="minorBidi"/>
                <w:lang w:eastAsia="en-GB"/>
              </w:rPr>
              <w:t>To assess dermal exposure to a.s during the Mixing and Loading phase of the detergents, ConsExpo web has been used in combination with default values of the Cleaning Product fact sheet (updated version 2018).</w:t>
            </w:r>
          </w:p>
        </w:tc>
      </w:tr>
      <w:tr w:rsidR="000F2D55" w:rsidRPr="006C79EC" w14:paraId="1A1EA436"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shd w:val="clear" w:color="auto" w:fill="auto"/>
            <w:tcMar>
              <w:top w:w="57" w:type="dxa"/>
              <w:bottom w:w="57" w:type="dxa"/>
            </w:tcMar>
          </w:tcPr>
          <w:p w14:paraId="5A56BE0A" w14:textId="77777777" w:rsidR="000F2D55" w:rsidRPr="006C79EC" w:rsidRDefault="000F2D55" w:rsidP="000F2D55">
            <w:pPr>
              <w:suppressAutoHyphens w:val="0"/>
              <w:spacing w:after="200" w:line="276" w:lineRule="auto"/>
              <w:rPr>
                <w:rFonts w:eastAsiaTheme="minorHAnsi" w:cstheme="minorBidi"/>
                <w:lang w:eastAsia="en-US"/>
              </w:rPr>
            </w:pPr>
          </w:p>
        </w:tc>
        <w:tc>
          <w:tcPr>
            <w:tcW w:w="3818" w:type="dxa"/>
            <w:shd w:val="clear" w:color="auto" w:fill="auto"/>
            <w:tcMar>
              <w:top w:w="57" w:type="dxa"/>
              <w:bottom w:w="57" w:type="dxa"/>
            </w:tcMar>
          </w:tcPr>
          <w:p w14:paraId="4CC560AC" w14:textId="77777777" w:rsidR="000F2D55" w:rsidRPr="006C79EC" w:rsidRDefault="000F2D55" w:rsidP="000F2D55">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Parameters</w:t>
            </w:r>
          </w:p>
        </w:tc>
        <w:tc>
          <w:tcPr>
            <w:tcW w:w="2126" w:type="dxa"/>
            <w:shd w:val="clear" w:color="auto" w:fill="auto"/>
            <w:tcMar>
              <w:top w:w="57" w:type="dxa"/>
              <w:bottom w:w="57" w:type="dxa"/>
            </w:tcMar>
          </w:tcPr>
          <w:p w14:paraId="4B1A748F" w14:textId="77777777" w:rsidR="000F2D55" w:rsidRPr="006C79EC" w:rsidRDefault="000F2D55" w:rsidP="000F2D55">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Value</w:t>
            </w:r>
          </w:p>
        </w:tc>
        <w:tc>
          <w:tcPr>
            <w:tcW w:w="2332" w:type="dxa"/>
          </w:tcPr>
          <w:p w14:paraId="50F67621" w14:textId="77777777" w:rsidR="000F2D55" w:rsidRPr="006C79EC" w:rsidRDefault="000F2D55" w:rsidP="000F2D55">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Source</w:t>
            </w:r>
          </w:p>
        </w:tc>
      </w:tr>
      <w:tr w:rsidR="000F2D55" w:rsidRPr="006C79EC" w14:paraId="1C99444A"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val="restart"/>
            <w:tcMar>
              <w:top w:w="57" w:type="dxa"/>
              <w:bottom w:w="57" w:type="dxa"/>
            </w:tcMar>
            <w:vAlign w:val="center"/>
          </w:tcPr>
          <w:p w14:paraId="248E6564" w14:textId="77777777" w:rsidR="000F2D55" w:rsidRPr="006C79EC" w:rsidRDefault="000F2D55" w:rsidP="000F2D55">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 1</w:t>
            </w:r>
          </w:p>
        </w:tc>
        <w:tc>
          <w:tcPr>
            <w:tcW w:w="3818" w:type="dxa"/>
            <w:shd w:val="clear" w:color="auto" w:fill="auto"/>
            <w:tcMar>
              <w:top w:w="57" w:type="dxa"/>
              <w:bottom w:w="57" w:type="dxa"/>
            </w:tcMar>
            <w:vAlign w:val="center"/>
          </w:tcPr>
          <w:p w14:paraId="05D46288" w14:textId="77777777" w:rsidR="000F2D55" w:rsidRPr="006C79EC" w:rsidRDefault="000F2D55" w:rsidP="000F2D55">
            <w:pPr>
              <w:suppressAutoHyphens w:val="0"/>
              <w:spacing w:after="200" w:line="276" w:lineRule="auto"/>
              <w:rPr>
                <w:rFonts w:eastAsiaTheme="minorHAnsi" w:cstheme="minorBidi"/>
                <w:lang w:eastAsia="en-US"/>
              </w:rPr>
            </w:pPr>
            <w:r w:rsidRPr="006C79EC">
              <w:rPr>
                <w:rFonts w:eastAsiaTheme="minorHAnsi" w:cstheme="minorBidi"/>
                <w:lang w:eastAsia="en-US"/>
              </w:rPr>
              <w:t>Highest concentration of a.s in the detergent</w:t>
            </w:r>
          </w:p>
        </w:tc>
        <w:tc>
          <w:tcPr>
            <w:tcW w:w="2126" w:type="dxa"/>
            <w:shd w:val="clear" w:color="auto" w:fill="auto"/>
            <w:tcMar>
              <w:top w:w="57" w:type="dxa"/>
              <w:bottom w:w="57" w:type="dxa"/>
            </w:tcMar>
          </w:tcPr>
          <w:p w14:paraId="3FD4AD89"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&lt; 0.0015% a.i (15 ppm a.i)</w:t>
            </w:r>
          </w:p>
        </w:tc>
        <w:tc>
          <w:tcPr>
            <w:tcW w:w="2332" w:type="dxa"/>
          </w:tcPr>
          <w:p w14:paraId="5D12281A"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Applicant’s data</w:t>
            </w:r>
          </w:p>
        </w:tc>
      </w:tr>
      <w:tr w:rsidR="000F2D55" w:rsidRPr="006C79EC" w14:paraId="14401B55"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EDD925D" w14:textId="77777777" w:rsidR="000F2D55" w:rsidRPr="006C79EC" w:rsidRDefault="000F2D55" w:rsidP="000F2D55">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5544DE90"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Exposure frequency (1/day)</w:t>
            </w:r>
          </w:p>
        </w:tc>
        <w:tc>
          <w:tcPr>
            <w:tcW w:w="2126" w:type="dxa"/>
            <w:shd w:val="clear" w:color="auto" w:fill="auto"/>
            <w:tcMar>
              <w:top w:w="57" w:type="dxa"/>
              <w:bottom w:w="57" w:type="dxa"/>
            </w:tcMar>
          </w:tcPr>
          <w:p w14:paraId="4E1B1FEA"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1</w:t>
            </w:r>
          </w:p>
        </w:tc>
        <w:tc>
          <w:tcPr>
            <w:tcW w:w="2332" w:type="dxa"/>
          </w:tcPr>
          <w:p w14:paraId="01A4398A"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RMS assumption</w:t>
            </w:r>
          </w:p>
        </w:tc>
      </w:tr>
      <w:tr w:rsidR="000F2D55" w:rsidRPr="006C79EC" w14:paraId="69E3369A"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7A654832" w14:textId="77777777" w:rsidR="000F2D55" w:rsidRPr="006C79EC" w:rsidRDefault="000F2D55" w:rsidP="000F2D55">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1A8F93F9"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Ventilation rate (1/h)</w:t>
            </w:r>
          </w:p>
        </w:tc>
        <w:tc>
          <w:tcPr>
            <w:tcW w:w="2126" w:type="dxa"/>
            <w:shd w:val="clear" w:color="auto" w:fill="auto"/>
            <w:tcMar>
              <w:top w:w="57" w:type="dxa"/>
              <w:bottom w:w="57" w:type="dxa"/>
            </w:tcMar>
          </w:tcPr>
          <w:p w14:paraId="112C859C" w14:textId="77777777" w:rsidR="000F2D55" w:rsidRPr="006C79EC" w:rsidRDefault="000F2D55" w:rsidP="000F2D55">
            <w:pPr>
              <w:suppressAutoHyphens w:val="0"/>
              <w:spacing w:line="276" w:lineRule="auto"/>
              <w:rPr>
                <w:rFonts w:eastAsiaTheme="minorHAnsi" w:cstheme="minorBidi"/>
                <w:lang w:val="fr-FR" w:eastAsia="en-US"/>
              </w:rPr>
            </w:pPr>
            <w:r w:rsidRPr="006C79EC">
              <w:rPr>
                <w:rFonts w:eastAsiaTheme="minorHAnsi" w:cstheme="minorBidi"/>
                <w:lang w:val="fr-FR" w:eastAsia="en-US"/>
              </w:rPr>
              <w:t>0.6</w:t>
            </w:r>
          </w:p>
        </w:tc>
        <w:tc>
          <w:tcPr>
            <w:tcW w:w="2332" w:type="dxa"/>
          </w:tcPr>
          <w:p w14:paraId="740E7674" w14:textId="77777777" w:rsidR="000F2D55" w:rsidRPr="006C79EC" w:rsidRDefault="000F2D55" w:rsidP="000F2D55">
            <w:pPr>
              <w:suppressAutoHyphens w:val="0"/>
              <w:spacing w:after="200" w:line="276" w:lineRule="auto"/>
              <w:rPr>
                <w:rFonts w:eastAsiaTheme="minorHAnsi" w:cstheme="minorBidi"/>
                <w:lang w:eastAsia="en-US"/>
              </w:rPr>
            </w:pPr>
            <w:r w:rsidRPr="006C79EC">
              <w:rPr>
                <w:rFonts w:eastAsiaTheme="minorHAnsi" w:cstheme="minorBidi"/>
                <w:lang w:eastAsia="en-US"/>
              </w:rPr>
              <w:t>Default value for unspecified room (ConsExpo General fact sheet)</w:t>
            </w:r>
          </w:p>
        </w:tc>
      </w:tr>
      <w:tr w:rsidR="000F2D55" w:rsidRPr="006C79EC" w14:paraId="1E84E3E1"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4CB29287" w14:textId="77777777" w:rsidR="000F2D55" w:rsidRPr="006C79EC" w:rsidRDefault="000F2D55" w:rsidP="000F2D55">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79AC240D"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Inhalation rate (m3/h)</w:t>
            </w:r>
          </w:p>
        </w:tc>
        <w:tc>
          <w:tcPr>
            <w:tcW w:w="2126" w:type="dxa"/>
            <w:shd w:val="clear" w:color="auto" w:fill="auto"/>
            <w:tcMar>
              <w:top w:w="57" w:type="dxa"/>
              <w:bottom w:w="57" w:type="dxa"/>
            </w:tcMar>
          </w:tcPr>
          <w:p w14:paraId="5BEFECD9" w14:textId="77777777" w:rsidR="000F2D55" w:rsidRPr="006C79EC" w:rsidRDefault="000F2D55" w:rsidP="000F2D55">
            <w:pPr>
              <w:suppressAutoHyphens w:val="0"/>
              <w:spacing w:line="276" w:lineRule="auto"/>
              <w:rPr>
                <w:rFonts w:eastAsiaTheme="minorHAnsi" w:cstheme="minorBidi"/>
                <w:lang w:val="fr-FR" w:eastAsia="en-US"/>
              </w:rPr>
            </w:pPr>
            <w:r w:rsidRPr="006C79EC">
              <w:rPr>
                <w:rFonts w:eastAsiaTheme="minorHAnsi" w:cstheme="minorBidi"/>
                <w:lang w:val="fr-FR" w:eastAsia="en-US"/>
              </w:rPr>
              <w:t>1.25</w:t>
            </w:r>
          </w:p>
        </w:tc>
        <w:tc>
          <w:tcPr>
            <w:tcW w:w="2332" w:type="dxa"/>
          </w:tcPr>
          <w:p w14:paraId="1E5E30DA"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 Hoc Recommendation 14</w:t>
            </w:r>
          </w:p>
        </w:tc>
      </w:tr>
      <w:tr w:rsidR="000F2D55" w:rsidRPr="006C79EC" w14:paraId="0E0362C2"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6B26E98E" w14:textId="77777777" w:rsidR="000F2D55" w:rsidRPr="006C79EC" w:rsidRDefault="000F2D55" w:rsidP="000F2D55">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4EDADCFA" w14:textId="77777777" w:rsidR="000F2D55" w:rsidRPr="006C79EC" w:rsidRDefault="000F2D55" w:rsidP="000F2D55">
            <w:pPr>
              <w:suppressAutoHyphens w:val="0"/>
              <w:spacing w:after="200" w:line="276" w:lineRule="auto"/>
              <w:rPr>
                <w:rFonts w:eastAsiaTheme="minorHAnsi" w:cstheme="minorBidi"/>
                <w:lang w:eastAsia="en-US"/>
              </w:rPr>
            </w:pPr>
            <w:r w:rsidRPr="006C79EC">
              <w:rPr>
                <w:rFonts w:eastAsiaTheme="minorHAnsi" w:cstheme="minorBidi"/>
                <w:lang w:eastAsia="en-US"/>
              </w:rPr>
              <w:t>Room volume (m</w:t>
            </w:r>
            <w:r w:rsidRPr="006C79EC">
              <w:rPr>
                <w:rFonts w:eastAsiaTheme="minorHAnsi" w:cstheme="minorBidi"/>
                <w:vertAlign w:val="superscript"/>
                <w:lang w:eastAsia="en-US"/>
              </w:rPr>
              <w:t>3</w:t>
            </w:r>
            <w:r w:rsidRPr="006C79EC">
              <w:rPr>
                <w:rFonts w:eastAsiaTheme="minorHAnsi" w:cstheme="minorBidi"/>
                <w:lang w:eastAsia="en-US"/>
              </w:rPr>
              <w:t>)</w:t>
            </w:r>
          </w:p>
          <w:p w14:paraId="3D5C4E58" w14:textId="77777777" w:rsidR="000F2D55" w:rsidRPr="006C79EC" w:rsidRDefault="000F2D55" w:rsidP="000F2D55">
            <w:pPr>
              <w:suppressAutoHyphens w:val="0"/>
              <w:spacing w:after="200" w:line="276" w:lineRule="auto"/>
              <w:rPr>
                <w:rFonts w:eastAsiaTheme="minorHAnsi" w:cstheme="minorBidi"/>
                <w:lang w:eastAsia="en-US"/>
              </w:rPr>
            </w:pPr>
            <w:r w:rsidRPr="006C79EC">
              <w:rPr>
                <w:rFonts w:eastAsiaTheme="minorHAnsi" w:cstheme="minorBidi"/>
                <w:lang w:eastAsia="en-US"/>
              </w:rPr>
              <w:t>(personal breathing zone)</w:t>
            </w:r>
          </w:p>
        </w:tc>
        <w:tc>
          <w:tcPr>
            <w:tcW w:w="2126" w:type="dxa"/>
            <w:shd w:val="clear" w:color="auto" w:fill="auto"/>
            <w:tcMar>
              <w:top w:w="57" w:type="dxa"/>
              <w:bottom w:w="57" w:type="dxa"/>
            </w:tcMar>
          </w:tcPr>
          <w:p w14:paraId="1936528C" w14:textId="77777777" w:rsidR="000F2D55" w:rsidRPr="006C79EC" w:rsidRDefault="000F2D55" w:rsidP="000F2D55">
            <w:pPr>
              <w:suppressAutoHyphens w:val="0"/>
              <w:spacing w:line="276" w:lineRule="auto"/>
              <w:rPr>
                <w:rFonts w:eastAsiaTheme="minorHAnsi" w:cstheme="minorBidi"/>
                <w:lang w:val="fr-FR" w:eastAsia="en-US"/>
              </w:rPr>
            </w:pPr>
            <w:r w:rsidRPr="006C79EC">
              <w:rPr>
                <w:rFonts w:eastAsiaTheme="minorHAnsi" w:cstheme="minorBidi"/>
                <w:lang w:val="fr-FR" w:eastAsia="en-US"/>
              </w:rPr>
              <w:t>1</w:t>
            </w:r>
          </w:p>
        </w:tc>
        <w:tc>
          <w:tcPr>
            <w:tcW w:w="2332" w:type="dxa"/>
          </w:tcPr>
          <w:p w14:paraId="540990C3" w14:textId="77777777" w:rsidR="000F2D55" w:rsidRPr="006C79EC" w:rsidRDefault="000F2D55" w:rsidP="000F2D55">
            <w:pPr>
              <w:suppressAutoHyphens w:val="0"/>
              <w:spacing w:after="200" w:line="276" w:lineRule="auto"/>
              <w:rPr>
                <w:rFonts w:eastAsiaTheme="minorHAnsi" w:cstheme="minorBidi"/>
                <w:lang w:eastAsia="en-US"/>
              </w:rPr>
            </w:pPr>
            <w:r w:rsidRPr="006C79EC">
              <w:rPr>
                <w:rFonts w:eastAsiaTheme="minorHAnsi" w:cstheme="minorBidi"/>
                <w:lang w:eastAsia="en-US"/>
              </w:rPr>
              <w:t>Cleaning products fact sheet (ConsExpo)</w:t>
            </w:r>
          </w:p>
        </w:tc>
      </w:tr>
      <w:tr w:rsidR="000F2D55" w:rsidRPr="006C79EC" w14:paraId="5BA05AFF"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2F05EC1" w14:textId="77777777" w:rsidR="000F2D55" w:rsidRPr="006C79EC" w:rsidRDefault="000F2D55" w:rsidP="000F2D55">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4A6FE762"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Body weight (kg)</w:t>
            </w:r>
          </w:p>
        </w:tc>
        <w:tc>
          <w:tcPr>
            <w:tcW w:w="2126" w:type="dxa"/>
            <w:shd w:val="clear" w:color="auto" w:fill="auto"/>
            <w:tcMar>
              <w:top w:w="57" w:type="dxa"/>
              <w:bottom w:w="57" w:type="dxa"/>
            </w:tcMar>
          </w:tcPr>
          <w:p w14:paraId="420C6934"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60</w:t>
            </w:r>
          </w:p>
        </w:tc>
        <w:tc>
          <w:tcPr>
            <w:tcW w:w="2332" w:type="dxa"/>
          </w:tcPr>
          <w:p w14:paraId="712CB81E"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HEADHoc recommendation 14</w:t>
            </w:r>
          </w:p>
        </w:tc>
      </w:tr>
      <w:tr w:rsidR="000F2D55" w:rsidRPr="006C79EC" w14:paraId="79D61E94"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1CFCB78" w14:textId="77777777" w:rsidR="000F2D55" w:rsidRPr="006C79EC" w:rsidRDefault="000F2D55" w:rsidP="000F2D55">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tcPr>
          <w:p w14:paraId="0BBD847A"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Dermal absorption</w:t>
            </w:r>
          </w:p>
        </w:tc>
        <w:tc>
          <w:tcPr>
            <w:tcW w:w="2126" w:type="dxa"/>
            <w:shd w:val="clear" w:color="auto" w:fill="auto"/>
            <w:tcMar>
              <w:top w:w="57" w:type="dxa"/>
              <w:bottom w:w="57" w:type="dxa"/>
            </w:tcMar>
          </w:tcPr>
          <w:p w14:paraId="008FF38C"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50% (non corrosive concentration)</w:t>
            </w:r>
          </w:p>
        </w:tc>
        <w:tc>
          <w:tcPr>
            <w:tcW w:w="2332" w:type="dxa"/>
          </w:tcPr>
          <w:p w14:paraId="2D7EF051" w14:textId="77777777" w:rsidR="000F2D55" w:rsidRPr="006C79EC" w:rsidRDefault="000F2D55" w:rsidP="000F2D5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Acitve substance data</w:t>
            </w:r>
          </w:p>
        </w:tc>
      </w:tr>
    </w:tbl>
    <w:p w14:paraId="599A7E98" w14:textId="31A6844E" w:rsidR="000F2D55" w:rsidRPr="006C79EC" w:rsidRDefault="000F2D55" w:rsidP="000F2D55">
      <w:pPr>
        <w:suppressAutoHyphens w:val="0"/>
        <w:spacing w:line="276" w:lineRule="auto"/>
        <w:jc w:val="both"/>
        <w:rPr>
          <w:rFonts w:eastAsiaTheme="minorHAnsi" w:cstheme="minorBidi"/>
          <w:lang w:val="sv-SE" w:eastAsia="en-US"/>
        </w:rPr>
      </w:pPr>
    </w:p>
    <w:p w14:paraId="5C2E5FC1" w14:textId="09F502B1" w:rsidR="000F2D55" w:rsidRPr="006C79EC" w:rsidRDefault="000F2D55" w:rsidP="000F2D55">
      <w:pPr>
        <w:suppressAutoHyphens w:val="0"/>
        <w:spacing w:line="276" w:lineRule="auto"/>
        <w:jc w:val="both"/>
        <w:rPr>
          <w:rFonts w:eastAsiaTheme="minorHAnsi" w:cstheme="minorBidi"/>
          <w:lang w:val="sv-SE" w:eastAsia="en-US"/>
        </w:rPr>
      </w:pPr>
    </w:p>
    <w:p w14:paraId="19443C3E"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Calculations for Scenario [4a]</w:t>
      </w:r>
    </w:p>
    <w:p w14:paraId="69C7D443" w14:textId="77777777" w:rsidR="00DA1083" w:rsidRPr="006C79EC" w:rsidRDefault="00DA1083" w:rsidP="00DA1083">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08"/>
        <w:gridCol w:w="1662"/>
        <w:gridCol w:w="1730"/>
        <w:gridCol w:w="1732"/>
        <w:gridCol w:w="1952"/>
      </w:tblGrid>
      <w:tr w:rsidR="00DA1083" w:rsidRPr="006C79EC" w14:paraId="1D82D1E6" w14:textId="77777777" w:rsidTr="00D666DD">
        <w:trPr>
          <w:cantSplit/>
          <w:tblHeader/>
        </w:trPr>
        <w:tc>
          <w:tcPr>
            <w:tcW w:w="5000" w:type="pct"/>
            <w:gridSpan w:val="6"/>
            <w:shd w:val="clear" w:color="auto" w:fill="FFFFCC"/>
          </w:tcPr>
          <w:p w14:paraId="322701F5" w14:textId="77777777" w:rsidR="00DA1083" w:rsidRPr="006C79EC" w:rsidRDefault="00DA1083" w:rsidP="00DA1083">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non professional uses</w:t>
            </w:r>
          </w:p>
        </w:tc>
      </w:tr>
      <w:tr w:rsidR="00DA1083" w:rsidRPr="006C79EC" w14:paraId="418A3124" w14:textId="77777777" w:rsidTr="00D666DD">
        <w:trPr>
          <w:cantSplit/>
          <w:tblHeader/>
        </w:trPr>
        <w:tc>
          <w:tcPr>
            <w:tcW w:w="595" w:type="pct"/>
            <w:shd w:val="clear" w:color="auto" w:fill="auto"/>
          </w:tcPr>
          <w:p w14:paraId="3EBB1961"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774" w:type="pct"/>
          </w:tcPr>
          <w:p w14:paraId="2AC97A40"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853" w:type="pct"/>
          </w:tcPr>
          <w:p w14:paraId="0E63C531"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24909768"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8" w:type="pct"/>
            <w:shd w:val="clear" w:color="auto" w:fill="auto"/>
            <w:tcMar>
              <w:top w:w="57" w:type="dxa"/>
              <w:bottom w:w="57" w:type="dxa"/>
            </w:tcMar>
          </w:tcPr>
          <w:p w14:paraId="5A0D49DF"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4AD7C8BA"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9" w:type="pct"/>
          </w:tcPr>
          <w:p w14:paraId="533C63CE"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1001" w:type="pct"/>
            <w:shd w:val="clear" w:color="auto" w:fill="auto"/>
            <w:tcMar>
              <w:top w:w="57" w:type="dxa"/>
              <w:bottom w:w="57" w:type="dxa"/>
            </w:tcMar>
          </w:tcPr>
          <w:p w14:paraId="4ECDC6AD"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474BC9D1"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DA1083" w:rsidRPr="006C79EC" w14:paraId="29E2B8D7" w14:textId="77777777" w:rsidTr="00D666DD">
        <w:trPr>
          <w:cantSplit/>
          <w:tblHeader/>
        </w:trPr>
        <w:tc>
          <w:tcPr>
            <w:tcW w:w="595" w:type="pct"/>
            <w:shd w:val="clear" w:color="auto" w:fill="auto"/>
          </w:tcPr>
          <w:p w14:paraId="6D8C003A"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[4a]</w:t>
            </w:r>
          </w:p>
        </w:tc>
        <w:tc>
          <w:tcPr>
            <w:tcW w:w="774" w:type="pct"/>
          </w:tcPr>
          <w:p w14:paraId="2EF19C38"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853" w:type="pct"/>
          </w:tcPr>
          <w:p w14:paraId="0602E099" w14:textId="461C0D52" w:rsidR="00DA1083" w:rsidRPr="006C79EC" w:rsidRDefault="00C451DC" w:rsidP="00DA1083">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1</w:t>
            </w:r>
            <w:r w:rsidR="00DA1083" w:rsidRPr="006C79EC">
              <w:rPr>
                <w:rFonts w:eastAsiaTheme="minorHAnsi" w:cstheme="minorBidi"/>
                <w:lang w:val="fr-FR" w:eastAsia="en-US"/>
              </w:rPr>
              <w:t>.</w:t>
            </w:r>
            <w:r>
              <w:rPr>
                <w:rFonts w:eastAsiaTheme="minorHAnsi" w:cstheme="minorBidi"/>
                <w:lang w:val="fr-FR" w:eastAsia="en-US"/>
              </w:rPr>
              <w:t>83</w:t>
            </w:r>
            <w:r w:rsidR="00DA1083" w:rsidRPr="006C79EC">
              <w:rPr>
                <w:rFonts w:eastAsiaTheme="minorHAnsi" w:cstheme="minorBidi"/>
                <w:lang w:val="fr-FR" w:eastAsia="en-US"/>
              </w:rPr>
              <w:t xml:space="preserve"> x 10</w:t>
            </w:r>
            <w:r w:rsidR="00DA1083" w:rsidRPr="006C79EC">
              <w:rPr>
                <w:rFonts w:eastAsiaTheme="minorHAnsi" w:cstheme="minorBidi"/>
                <w:vertAlign w:val="superscript"/>
                <w:lang w:val="fr-FR" w:eastAsia="en-US"/>
              </w:rPr>
              <w:t>-</w:t>
            </w:r>
            <w:r>
              <w:rPr>
                <w:rFonts w:eastAsiaTheme="minorHAnsi" w:cstheme="minorBidi"/>
                <w:vertAlign w:val="superscript"/>
                <w:lang w:val="fr-FR" w:eastAsia="en-US"/>
              </w:rPr>
              <w:t>11</w:t>
            </w:r>
          </w:p>
        </w:tc>
        <w:tc>
          <w:tcPr>
            <w:tcW w:w="888" w:type="pct"/>
            <w:shd w:val="clear" w:color="auto" w:fill="auto"/>
            <w:tcMar>
              <w:top w:w="57" w:type="dxa"/>
              <w:bottom w:w="57" w:type="dxa"/>
            </w:tcMar>
          </w:tcPr>
          <w:p w14:paraId="376EEF4D" w14:textId="77777777"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1.25 x 10</w:t>
            </w:r>
            <w:r w:rsidRPr="006C79EC">
              <w:rPr>
                <w:rFonts w:eastAsiaTheme="minorHAnsi" w:cstheme="minorBidi"/>
                <w:vertAlign w:val="superscript"/>
                <w:lang w:val="fr-FR" w:eastAsia="en-US"/>
              </w:rPr>
              <w:t>-6</w:t>
            </w:r>
          </w:p>
        </w:tc>
        <w:tc>
          <w:tcPr>
            <w:tcW w:w="889" w:type="pct"/>
          </w:tcPr>
          <w:p w14:paraId="35DF2CC6" w14:textId="77777777"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1001" w:type="pct"/>
            <w:shd w:val="clear" w:color="auto" w:fill="auto"/>
            <w:tcMar>
              <w:top w:w="57" w:type="dxa"/>
              <w:bottom w:w="57" w:type="dxa"/>
            </w:tcMar>
          </w:tcPr>
          <w:p w14:paraId="4DC56C90" w14:textId="3DB61718"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w:t>
            </w:r>
            <w:r w:rsidR="005A4AE3">
              <w:rPr>
                <w:rFonts w:eastAsiaTheme="minorHAnsi" w:cstheme="minorBidi"/>
                <w:lang w:val="fr-FR" w:eastAsia="en-US"/>
              </w:rPr>
              <w:t>25</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-6</w:t>
            </w:r>
          </w:p>
        </w:tc>
      </w:tr>
    </w:tbl>
    <w:p w14:paraId="79D9D27D" w14:textId="77777777" w:rsidR="00DA1083" w:rsidRPr="006C79EC" w:rsidRDefault="00DA1083" w:rsidP="00DA1083">
      <w:pPr>
        <w:suppressAutoHyphens w:val="0"/>
        <w:spacing w:after="200" w:line="276" w:lineRule="auto"/>
        <w:rPr>
          <w:rFonts w:eastAsiaTheme="minorHAnsi" w:cstheme="minorBidi"/>
          <w:highlight w:val="cyan"/>
          <w:lang w:val="fr-FR" w:eastAsia="en-US"/>
        </w:rPr>
      </w:pPr>
    </w:p>
    <w:p w14:paraId="346D0311" w14:textId="77777777" w:rsidR="00DA1083" w:rsidRPr="006C79EC" w:rsidRDefault="00DA1083" w:rsidP="00DA1083">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6"/>
        <w:gridCol w:w="1695"/>
        <w:gridCol w:w="3150"/>
        <w:gridCol w:w="3154"/>
      </w:tblGrid>
      <w:tr w:rsidR="00DA1083" w:rsidRPr="006C79EC" w14:paraId="185EADBC" w14:textId="77777777" w:rsidTr="00D666DD">
        <w:trPr>
          <w:cantSplit/>
          <w:trHeight w:val="340"/>
          <w:tblHeader/>
        </w:trPr>
        <w:tc>
          <w:tcPr>
            <w:tcW w:w="5000" w:type="pct"/>
            <w:gridSpan w:val="4"/>
            <w:shd w:val="clear" w:color="auto" w:fill="FFFFCC"/>
          </w:tcPr>
          <w:p w14:paraId="551B6E2E" w14:textId="77777777" w:rsidR="00DA1083" w:rsidRPr="006C79EC" w:rsidRDefault="00DA1083" w:rsidP="00DA1083">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non professional uses</w:t>
            </w:r>
          </w:p>
        </w:tc>
      </w:tr>
      <w:tr w:rsidR="00DA1083" w:rsidRPr="006C79EC" w14:paraId="553DF93C" w14:textId="77777777" w:rsidTr="00D666DD">
        <w:trPr>
          <w:cantSplit/>
          <w:trHeight w:val="727"/>
          <w:tblHeader/>
        </w:trPr>
        <w:tc>
          <w:tcPr>
            <w:tcW w:w="904" w:type="pct"/>
            <w:vMerge w:val="restart"/>
            <w:shd w:val="clear" w:color="auto" w:fill="auto"/>
            <w:vAlign w:val="center"/>
          </w:tcPr>
          <w:p w14:paraId="033BC2AB" w14:textId="77777777" w:rsidR="00DA1083" w:rsidRPr="006C79EC" w:rsidRDefault="00DA1083" w:rsidP="00DA1083">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868" w:type="pct"/>
            <w:vMerge w:val="restart"/>
            <w:vAlign w:val="center"/>
          </w:tcPr>
          <w:p w14:paraId="26A7C488" w14:textId="77777777" w:rsidR="00DA1083" w:rsidRPr="006C79EC" w:rsidRDefault="00DA1083" w:rsidP="00DA1083">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3228" w:type="pct"/>
            <w:gridSpan w:val="2"/>
            <w:vAlign w:val="center"/>
          </w:tcPr>
          <w:p w14:paraId="0D2B67E8" w14:textId="77777777" w:rsidR="00DA1083" w:rsidRPr="006C79EC" w:rsidRDefault="00DA1083" w:rsidP="00DA1083">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concentrations during the task</w:t>
            </w:r>
          </w:p>
        </w:tc>
      </w:tr>
      <w:tr w:rsidR="00DA1083" w:rsidRPr="006C79EC" w14:paraId="5A5C4A53" w14:textId="77777777" w:rsidTr="00D666DD">
        <w:trPr>
          <w:cantSplit/>
          <w:trHeight w:val="773"/>
          <w:tblHeader/>
        </w:trPr>
        <w:tc>
          <w:tcPr>
            <w:tcW w:w="904" w:type="pct"/>
            <w:vMerge/>
            <w:shd w:val="clear" w:color="auto" w:fill="auto"/>
            <w:vAlign w:val="center"/>
          </w:tcPr>
          <w:p w14:paraId="458F575A" w14:textId="77777777" w:rsidR="00DA1083" w:rsidRPr="006C79EC" w:rsidRDefault="00DA1083" w:rsidP="00DA1083">
            <w:pPr>
              <w:suppressAutoHyphens w:val="0"/>
              <w:spacing w:line="276" w:lineRule="auto"/>
              <w:jc w:val="center"/>
              <w:rPr>
                <w:rFonts w:eastAsiaTheme="minorHAnsi" w:cstheme="minorBidi"/>
                <w:b/>
                <w:lang w:eastAsia="en-US"/>
              </w:rPr>
            </w:pPr>
          </w:p>
        </w:tc>
        <w:tc>
          <w:tcPr>
            <w:tcW w:w="868" w:type="pct"/>
            <w:vMerge/>
            <w:vAlign w:val="center"/>
          </w:tcPr>
          <w:p w14:paraId="2716E865" w14:textId="77777777" w:rsidR="00DA1083" w:rsidRPr="006C79EC" w:rsidRDefault="00DA1083" w:rsidP="00DA1083">
            <w:pPr>
              <w:suppressAutoHyphens w:val="0"/>
              <w:spacing w:line="276" w:lineRule="auto"/>
              <w:jc w:val="center"/>
              <w:rPr>
                <w:rFonts w:eastAsiaTheme="minorHAnsi" w:cstheme="minorBidi"/>
                <w:b/>
                <w:lang w:eastAsia="en-US"/>
              </w:rPr>
            </w:pPr>
          </w:p>
        </w:tc>
        <w:tc>
          <w:tcPr>
            <w:tcW w:w="1613" w:type="pct"/>
            <w:vAlign w:val="center"/>
          </w:tcPr>
          <w:p w14:paraId="34DE3638" w14:textId="77777777" w:rsidR="00DA1083" w:rsidRPr="006C79EC" w:rsidRDefault="00DA1083" w:rsidP="00DA1083">
            <w:pPr>
              <w:suppressAutoHyphens w:val="0"/>
              <w:spacing w:line="276" w:lineRule="auto"/>
              <w:jc w:val="center"/>
              <w:rPr>
                <w:rFonts w:eastAsiaTheme="minorHAnsi" w:cstheme="minorBidi"/>
                <w:b/>
                <w:lang w:eastAsia="en-US"/>
              </w:rPr>
            </w:pPr>
            <w:r w:rsidRPr="006C79EC">
              <w:rPr>
                <w:rFonts w:eastAsiaTheme="minorHAnsi" w:cstheme="minorBidi"/>
                <w:b/>
                <w:lang w:eastAsia="en-US"/>
              </w:rPr>
              <w:t>Inhalation</w:t>
            </w:r>
          </w:p>
          <w:p w14:paraId="4BD2DFC7" w14:textId="3041BF66" w:rsidR="00DA1083" w:rsidRPr="006C79EC" w:rsidRDefault="00DA1083" w:rsidP="00DA1083">
            <w:pPr>
              <w:suppressAutoHyphens w:val="0"/>
              <w:spacing w:line="276" w:lineRule="auto"/>
              <w:jc w:val="center"/>
              <w:rPr>
                <w:rFonts w:eastAsiaTheme="minorHAnsi" w:cstheme="minorBidi"/>
                <w:b/>
                <w:lang w:eastAsia="en-US"/>
              </w:rPr>
            </w:pPr>
            <w:r w:rsidRPr="006C79EC">
              <w:rPr>
                <w:rFonts w:eastAsiaTheme="minorHAnsi" w:cstheme="minorBidi"/>
                <w:b/>
                <w:lang w:eastAsia="en-US"/>
              </w:rPr>
              <w:t xml:space="preserve">(mg </w:t>
            </w:r>
            <w:r w:rsidR="00646D2E" w:rsidRPr="006C79EC">
              <w:rPr>
                <w:rFonts w:eastAsiaTheme="minorHAnsi" w:cstheme="minorBidi"/>
                <w:b/>
                <w:lang w:eastAsia="en-US"/>
              </w:rPr>
              <w:t xml:space="preserve">pure C(M)IT </w:t>
            </w:r>
            <w:r w:rsidRPr="006C79EC">
              <w:rPr>
                <w:rFonts w:eastAsiaTheme="minorHAnsi" w:cstheme="minorBidi"/>
                <w:b/>
                <w:lang w:eastAsia="en-US"/>
              </w:rPr>
              <w:t>/m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1615" w:type="pct"/>
            <w:vAlign w:val="center"/>
          </w:tcPr>
          <w:p w14:paraId="73DFC289" w14:textId="77777777" w:rsidR="00DA1083" w:rsidRPr="006C79EC" w:rsidRDefault="00DA1083" w:rsidP="00DA1083">
            <w:pPr>
              <w:suppressAutoHyphens w:val="0"/>
              <w:spacing w:line="276" w:lineRule="auto"/>
              <w:jc w:val="center"/>
              <w:rPr>
                <w:rFonts w:eastAsiaTheme="minorHAnsi" w:cstheme="minorBidi"/>
                <w:b/>
                <w:lang w:eastAsia="en-US"/>
              </w:rPr>
            </w:pPr>
            <w:r w:rsidRPr="006C79EC">
              <w:rPr>
                <w:rFonts w:eastAsiaTheme="minorHAnsi" w:cstheme="minorBidi"/>
                <w:b/>
                <w:lang w:eastAsia="en-US"/>
              </w:rPr>
              <w:t>Dermal</w:t>
            </w:r>
          </w:p>
          <w:p w14:paraId="6A36FB87" w14:textId="2DF3F290" w:rsidR="00DA1083" w:rsidRPr="006C79EC" w:rsidRDefault="00DA1083" w:rsidP="00DA1083">
            <w:pPr>
              <w:suppressAutoHyphens w:val="0"/>
              <w:spacing w:line="276" w:lineRule="auto"/>
              <w:jc w:val="center"/>
              <w:rPr>
                <w:rFonts w:eastAsiaTheme="minorHAnsi" w:cstheme="minorBidi"/>
                <w:b/>
                <w:lang w:eastAsia="en-US"/>
              </w:rPr>
            </w:pPr>
            <w:r w:rsidRPr="006C79EC">
              <w:rPr>
                <w:rFonts w:eastAsiaTheme="minorHAnsi" w:cstheme="minorBidi"/>
                <w:b/>
                <w:lang w:eastAsia="en-US"/>
              </w:rPr>
              <w:t xml:space="preserve">(ppm </w:t>
            </w:r>
            <w:r w:rsidR="00646D2E" w:rsidRPr="006C79EC">
              <w:rPr>
                <w:rFonts w:eastAsiaTheme="minorHAnsi" w:cstheme="minorBidi"/>
                <w:b/>
                <w:lang w:eastAsia="en-US"/>
              </w:rPr>
              <w:t>pure C(M)IT</w:t>
            </w:r>
            <w:r w:rsidRPr="006C79EC">
              <w:rPr>
                <w:rFonts w:eastAsiaTheme="minorHAnsi" w:cstheme="minorBidi"/>
                <w:b/>
                <w:lang w:eastAsia="en-US"/>
              </w:rPr>
              <w:t>)</w:t>
            </w:r>
          </w:p>
        </w:tc>
      </w:tr>
      <w:tr w:rsidR="00DA1083" w:rsidRPr="006C79EC" w14:paraId="1E974AA7" w14:textId="77777777" w:rsidTr="00D666DD">
        <w:trPr>
          <w:cantSplit/>
          <w:trHeight w:val="534"/>
          <w:tblHeader/>
        </w:trPr>
        <w:tc>
          <w:tcPr>
            <w:tcW w:w="904" w:type="pct"/>
            <w:shd w:val="clear" w:color="auto" w:fill="auto"/>
          </w:tcPr>
          <w:p w14:paraId="219C3BA7"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[4a]</w:t>
            </w:r>
          </w:p>
        </w:tc>
        <w:tc>
          <w:tcPr>
            <w:tcW w:w="868" w:type="pct"/>
          </w:tcPr>
          <w:p w14:paraId="01A945EC" w14:textId="77777777"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613" w:type="pct"/>
          </w:tcPr>
          <w:p w14:paraId="55EC1073" w14:textId="3402937C" w:rsidR="00DA1083" w:rsidRPr="006C79EC" w:rsidRDefault="00E90385" w:rsidP="00DA1083">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7.0</w:t>
            </w:r>
            <w:r w:rsidR="00AC53D7">
              <w:rPr>
                <w:rFonts w:eastAsiaTheme="minorHAnsi" w:cstheme="minorBidi"/>
                <w:lang w:val="fr-FR" w:eastAsia="en-US"/>
              </w:rPr>
              <w:t>4</w:t>
            </w:r>
            <w:r w:rsidR="00DA1083" w:rsidRPr="006C79EC">
              <w:rPr>
                <w:rFonts w:eastAsiaTheme="minorHAnsi" w:cstheme="minorBidi"/>
                <w:lang w:val="fr-FR" w:eastAsia="en-US"/>
              </w:rPr>
              <w:t xml:space="preserve"> x 10</w:t>
            </w:r>
            <w:r w:rsidR="00DA1083" w:rsidRPr="006C79EC">
              <w:rPr>
                <w:rFonts w:eastAsiaTheme="minorHAnsi" w:cstheme="minorBidi"/>
                <w:vertAlign w:val="superscript"/>
                <w:lang w:val="fr-FR" w:eastAsia="en-US"/>
              </w:rPr>
              <w:t>-</w:t>
            </w:r>
            <w:r w:rsidR="00491E9D">
              <w:rPr>
                <w:rFonts w:eastAsiaTheme="minorHAnsi" w:cstheme="minorBidi"/>
                <w:vertAlign w:val="superscript"/>
                <w:lang w:val="fr-FR" w:eastAsia="en-US"/>
              </w:rPr>
              <w:t>8</w:t>
            </w:r>
          </w:p>
        </w:tc>
        <w:tc>
          <w:tcPr>
            <w:tcW w:w="1615" w:type="pct"/>
          </w:tcPr>
          <w:p w14:paraId="5C4001F0" w14:textId="77777777"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 xml:space="preserve">&lt; 15 </w:t>
            </w:r>
          </w:p>
        </w:tc>
      </w:tr>
    </w:tbl>
    <w:p w14:paraId="2D17A2D0" w14:textId="77777777" w:rsidR="00DA1083" w:rsidRPr="006C79EC" w:rsidRDefault="00DA1083" w:rsidP="00DA1083">
      <w:pPr>
        <w:suppressAutoHyphens w:val="0"/>
        <w:spacing w:after="200" w:line="276" w:lineRule="auto"/>
        <w:jc w:val="both"/>
        <w:rPr>
          <w:rFonts w:eastAsiaTheme="minorHAnsi" w:cstheme="minorBidi"/>
          <w:lang w:val="sv-SE" w:eastAsia="en-US"/>
        </w:rPr>
      </w:pPr>
    </w:p>
    <w:tbl>
      <w:tblPr>
        <w:tblW w:w="9500" w:type="dxa"/>
        <w:tblInd w:w="-7" w:type="dxa"/>
        <w:tblLayout w:type="fixed"/>
        <w:tblCellMar>
          <w:top w:w="57" w:type="dxa"/>
          <w:left w:w="70" w:type="dxa"/>
          <w:bottom w:w="57" w:type="dxa"/>
          <w:right w:w="70" w:type="dxa"/>
        </w:tblCellMar>
        <w:tblLook w:val="0000" w:firstRow="0" w:lastRow="0" w:firstColumn="0" w:lastColumn="0" w:noHBand="0" w:noVBand="0"/>
      </w:tblPr>
      <w:tblGrid>
        <w:gridCol w:w="10"/>
        <w:gridCol w:w="1214"/>
        <w:gridCol w:w="3818"/>
        <w:gridCol w:w="2126"/>
        <w:gridCol w:w="2332"/>
      </w:tblGrid>
      <w:tr w:rsidR="00DA1083" w:rsidRPr="006C79EC" w14:paraId="3ABB4732" w14:textId="77777777" w:rsidTr="00D666DD">
        <w:trPr>
          <w:tblHeader/>
        </w:trPr>
        <w:tc>
          <w:tcPr>
            <w:tcW w:w="9500" w:type="dxa"/>
            <w:gridSpan w:val="5"/>
            <w:tcBorders>
              <w:top w:val="single" w:sz="4" w:space="0" w:color="000000"/>
              <w:left w:val="single" w:sz="4" w:space="0" w:color="000000"/>
              <w:bottom w:val="single" w:sz="4" w:space="0" w:color="000000"/>
              <w:right w:val="single" w:sz="4" w:space="0" w:color="000000"/>
            </w:tcBorders>
            <w:shd w:val="clear" w:color="auto" w:fill="FFFFCC"/>
          </w:tcPr>
          <w:p w14:paraId="7ECDDD9A" w14:textId="77777777" w:rsidR="00DA1083" w:rsidRPr="006C79EC" w:rsidRDefault="00DA1083" w:rsidP="00DA1083">
            <w:pPr>
              <w:keepNext/>
              <w:widowControl w:val="0"/>
              <w:tabs>
                <w:tab w:val="center" w:pos="4536"/>
                <w:tab w:val="right" w:pos="9072"/>
              </w:tabs>
              <w:suppressAutoHyphens w:val="0"/>
              <w:spacing w:after="200" w:line="276" w:lineRule="auto"/>
              <w:rPr>
                <w:rFonts w:eastAsiaTheme="minorHAnsi" w:cstheme="minorBidi"/>
                <w:lang w:val="fr-FR" w:eastAsia="en-US"/>
              </w:rPr>
            </w:pPr>
            <w:r w:rsidRPr="006C79EC">
              <w:rPr>
                <w:rFonts w:eastAsia="Calibri" w:cstheme="minorBidi"/>
                <w:b/>
                <w:bCs/>
                <w:i/>
                <w:color w:val="000000"/>
                <w:lang w:val="fr-FR" w:eastAsia="en-GB"/>
              </w:rPr>
              <w:t>Description of Scenario [4b]</w:t>
            </w:r>
          </w:p>
        </w:tc>
      </w:tr>
      <w:tr w:rsidR="00DA1083" w:rsidRPr="006C79EC" w14:paraId="31FD8B1C" w14:textId="77777777" w:rsidTr="00D666DD">
        <w:tc>
          <w:tcPr>
            <w:tcW w:w="9500" w:type="dxa"/>
            <w:gridSpan w:val="5"/>
            <w:tcBorders>
              <w:top w:val="single" w:sz="4" w:space="0" w:color="000000"/>
              <w:left w:val="single" w:sz="4" w:space="0" w:color="000000"/>
              <w:bottom w:val="single" w:sz="4" w:space="0" w:color="000000"/>
              <w:right w:val="single" w:sz="4" w:space="0" w:color="000000"/>
            </w:tcBorders>
            <w:shd w:val="clear" w:color="auto" w:fill="auto"/>
          </w:tcPr>
          <w:p w14:paraId="3DA71285" w14:textId="1BEE98C6" w:rsidR="00DA1083" w:rsidRPr="006C79EC" w:rsidRDefault="00DA1083" w:rsidP="00DA1083">
            <w:pPr>
              <w:suppressAutoHyphens w:val="0"/>
              <w:spacing w:after="200" w:line="276" w:lineRule="auto"/>
              <w:jc w:val="both"/>
              <w:rPr>
                <w:rFonts w:eastAsia="Calibri" w:cstheme="minorBidi"/>
                <w:lang w:eastAsia="en-GB"/>
              </w:rPr>
            </w:pPr>
            <w:r w:rsidRPr="006C79EC">
              <w:rPr>
                <w:rFonts w:eastAsia="Calibri" w:cstheme="minorBidi"/>
                <w:lang w:eastAsia="en-GB"/>
              </w:rPr>
              <w:t>Dermal contact to the diluted treated article occurs during handwashing lau</w:t>
            </w:r>
            <w:r w:rsidR="003258AD">
              <w:rPr>
                <w:rFonts w:eastAsia="Calibri" w:cstheme="minorBidi"/>
                <w:lang w:eastAsia="en-GB"/>
              </w:rPr>
              <w:t>n</w:t>
            </w:r>
            <w:r w:rsidRPr="006C79EC">
              <w:rPr>
                <w:rFonts w:eastAsia="Calibri" w:cstheme="minorBidi"/>
                <w:lang w:eastAsia="en-GB"/>
              </w:rPr>
              <w:t xml:space="preserve">dry. </w:t>
            </w:r>
          </w:p>
          <w:p w14:paraId="4D7E4B7C" w14:textId="77777777" w:rsidR="00DA1083" w:rsidRPr="006C79EC" w:rsidRDefault="00DA1083" w:rsidP="00DA1083">
            <w:pPr>
              <w:suppressAutoHyphens w:val="0"/>
              <w:spacing w:after="200" w:line="276" w:lineRule="auto"/>
              <w:jc w:val="both"/>
              <w:rPr>
                <w:rFonts w:eastAsia="Calibri" w:cstheme="minorBidi"/>
                <w:lang w:eastAsia="en-GB"/>
              </w:rPr>
            </w:pPr>
            <w:r w:rsidRPr="006C79EC">
              <w:rPr>
                <w:rFonts w:eastAsia="Calibri" w:cstheme="minorBidi"/>
                <w:lang w:eastAsia="en-GB"/>
              </w:rPr>
              <w:t>To assess dermal exposure to a.s during the application phase, ConsExpo web has been used in combination with default values of the Cleaning Product fact sheet (updated version 2018).</w:t>
            </w:r>
          </w:p>
          <w:p w14:paraId="0122C5B8" w14:textId="77777777" w:rsidR="00DA1083" w:rsidRPr="006C79EC" w:rsidRDefault="00DA1083" w:rsidP="00DA1083">
            <w:pPr>
              <w:suppressAutoHyphens w:val="0"/>
              <w:spacing w:after="200" w:line="276" w:lineRule="auto"/>
              <w:jc w:val="both"/>
              <w:rPr>
                <w:rFonts w:eastAsia="Calibri" w:cstheme="minorBidi"/>
                <w:lang w:eastAsia="en-GB"/>
              </w:rPr>
            </w:pPr>
            <w:r w:rsidRPr="006C79EC">
              <w:rPr>
                <w:rFonts w:eastAsia="Calibri" w:cstheme="minorBidi"/>
                <w:lang w:eastAsia="en-GB"/>
              </w:rPr>
              <w:t>Taking into account 10 minutes dermal contact time per cycle (ConsExpo) for the application (hand washing) and 30 minutes exposure duration by inhalation per cycle, a task frequency of 1/day has been considered.</w:t>
            </w:r>
          </w:p>
          <w:p w14:paraId="2E07C603" w14:textId="77777777" w:rsidR="00DA1083" w:rsidRPr="006C79EC" w:rsidRDefault="00DA1083" w:rsidP="00DA1083">
            <w:pPr>
              <w:suppressAutoHyphens w:val="0"/>
              <w:spacing w:after="200" w:line="276" w:lineRule="auto"/>
              <w:jc w:val="both"/>
              <w:rPr>
                <w:rFonts w:eastAsia="Calibri" w:cstheme="minorBidi"/>
                <w:lang w:eastAsia="en-GB"/>
              </w:rPr>
            </w:pPr>
            <w:r w:rsidRPr="006C79EC">
              <w:rPr>
                <w:rFonts w:eastAsia="Calibri" w:cstheme="minorBidi"/>
                <w:lang w:eastAsia="en-GB"/>
              </w:rPr>
              <w:t xml:space="preserve">The relevant AS concentration is the weight fraction in the water, e.g. </w:t>
            </w:r>
            <w:r w:rsidRPr="009B212A">
              <w:rPr>
                <w:rFonts w:eastAsia="Calibri" w:cstheme="minorBidi"/>
                <w:lang w:eastAsia="en-GB"/>
              </w:rPr>
              <w:t>dishwashing water.</w:t>
            </w:r>
            <w:r w:rsidRPr="003258AD">
              <w:rPr>
                <w:rFonts w:eastAsia="Calibri" w:cstheme="minorBidi"/>
                <w:lang w:eastAsia="en-GB"/>
              </w:rPr>
              <w:t xml:space="preserve"> </w:t>
            </w:r>
            <w:r w:rsidRPr="006C79EC">
              <w:rPr>
                <w:rFonts w:eastAsia="Calibri" w:cstheme="minorBidi"/>
                <w:lang w:eastAsia="en-GB"/>
              </w:rPr>
              <w:t xml:space="preserve">In accordance with ECHA’s Biocides Human Health Exposure Methodology (p. 139, Version 1, October 2015) and the Cleaning products fact sheet (updated version 2018) the weight fraction is &lt; 0.021 ppm (&lt; 15 ppm C(M)IT concentration in </w:t>
            </w:r>
            <w:r w:rsidRPr="009B212A">
              <w:rPr>
                <w:rFonts w:eastAsia="Calibri" w:cstheme="minorBidi"/>
                <w:lang w:eastAsia="en-GB"/>
              </w:rPr>
              <w:t>detergent divided by dilution factor 700, due to product dilution in 15 L water</w:t>
            </w:r>
            <w:r w:rsidRPr="006C79EC">
              <w:rPr>
                <w:rFonts w:eastAsia="Calibri" w:cstheme="minorBidi"/>
                <w:lang w:eastAsia="en-GB"/>
              </w:rPr>
              <w:t xml:space="preserve">). </w:t>
            </w:r>
          </w:p>
          <w:p w14:paraId="7B443455" w14:textId="77777777" w:rsidR="00DA1083" w:rsidRPr="006C79EC" w:rsidRDefault="00DA1083" w:rsidP="00DA1083">
            <w:pPr>
              <w:suppressAutoHyphens w:val="0"/>
              <w:spacing w:after="200" w:line="276" w:lineRule="auto"/>
              <w:jc w:val="both"/>
              <w:rPr>
                <w:rFonts w:eastAsia="Calibri" w:cstheme="minorBidi"/>
                <w:lang w:eastAsia="en-GB"/>
              </w:rPr>
            </w:pPr>
            <w:r w:rsidRPr="006C79EC">
              <w:rPr>
                <w:rFonts w:eastAsia="Calibri" w:cstheme="minorBidi"/>
                <w:lang w:eastAsia="en-GB"/>
              </w:rPr>
              <w:t>Compared to the defaults values from ConsExpo scenario, an exposed surface area of 1950 cm</w:t>
            </w:r>
            <w:r w:rsidRPr="006C79EC">
              <w:rPr>
                <w:rFonts w:eastAsia="Calibri" w:cstheme="minorBidi"/>
                <w:vertAlign w:val="superscript"/>
                <w:lang w:eastAsia="en-GB"/>
              </w:rPr>
              <w:t>2</w:t>
            </w:r>
            <w:r w:rsidRPr="006C79EC">
              <w:rPr>
                <w:rFonts w:eastAsia="Calibri" w:cstheme="minorBidi"/>
                <w:lang w:eastAsia="en-GB"/>
              </w:rPr>
              <w:t xml:space="preserve"> (instead of 2200 cm2 in ConsExpo) is taken into account. Considering a layer thickness of 0.01 cm for liquid (BPR Guidance, the volume of water that comes into contact with the skin is calculated as foolows :</w:t>
            </w:r>
          </w:p>
          <w:p w14:paraId="0298A505" w14:textId="77777777" w:rsidR="00DA1083" w:rsidRPr="006C79EC" w:rsidRDefault="00DA1083" w:rsidP="00DA1083">
            <w:pPr>
              <w:suppressAutoHyphens w:val="0"/>
              <w:spacing w:after="200" w:line="276" w:lineRule="auto"/>
              <w:jc w:val="both"/>
              <w:rPr>
                <w:rFonts w:eastAsia="Calibri" w:cstheme="minorBidi"/>
                <w:lang w:eastAsia="en-GB"/>
              </w:rPr>
            </w:pPr>
            <w:r w:rsidRPr="006C79EC">
              <w:rPr>
                <w:rFonts w:eastAsia="Calibri" w:cstheme="minorBidi"/>
                <w:lang w:eastAsia="en-GB"/>
              </w:rPr>
              <w:t>1 950 cm</w:t>
            </w:r>
            <w:r w:rsidRPr="006C79EC">
              <w:rPr>
                <w:rFonts w:eastAsia="Calibri" w:cstheme="minorBidi"/>
                <w:vertAlign w:val="superscript"/>
                <w:lang w:eastAsia="en-GB"/>
              </w:rPr>
              <w:t>2</w:t>
            </w:r>
            <w:r w:rsidRPr="006C79EC">
              <w:rPr>
                <w:rFonts w:eastAsia="Calibri" w:cstheme="minorBidi"/>
                <w:lang w:eastAsia="en-GB"/>
              </w:rPr>
              <w:t xml:space="preserve"> x 0.01 cm = 19</w:t>
            </w:r>
            <w:proofErr w:type="gramStart"/>
            <w:r w:rsidRPr="006C79EC">
              <w:rPr>
                <w:rFonts w:eastAsia="Calibri" w:cstheme="minorBidi"/>
                <w:lang w:eastAsia="en-GB"/>
              </w:rPr>
              <w:t>,5</w:t>
            </w:r>
            <w:proofErr w:type="gramEnd"/>
            <w:r w:rsidRPr="006C79EC">
              <w:rPr>
                <w:rFonts w:eastAsia="Calibri" w:cstheme="minorBidi"/>
                <w:lang w:eastAsia="en-GB"/>
              </w:rPr>
              <w:t xml:space="preserve"> cm</w:t>
            </w:r>
            <w:r w:rsidRPr="006C79EC">
              <w:rPr>
                <w:rFonts w:eastAsia="Calibri" w:cstheme="minorBidi"/>
                <w:vertAlign w:val="superscript"/>
                <w:lang w:eastAsia="en-GB"/>
              </w:rPr>
              <w:t>3</w:t>
            </w:r>
            <w:r w:rsidRPr="006C79EC">
              <w:rPr>
                <w:rFonts w:eastAsia="Calibri" w:cstheme="minorBidi"/>
                <w:lang w:eastAsia="en-GB"/>
              </w:rPr>
              <w:t xml:space="preserve"> eq. to 19.5 mL (with a density = 1).</w:t>
            </w:r>
          </w:p>
          <w:p w14:paraId="34FF5D8D" w14:textId="77777777" w:rsidR="00DA1083" w:rsidRPr="006C79EC" w:rsidRDefault="00DA1083" w:rsidP="00DA1083">
            <w:pPr>
              <w:suppressAutoHyphens w:val="0"/>
              <w:spacing w:after="200" w:line="276" w:lineRule="auto"/>
              <w:jc w:val="both"/>
              <w:rPr>
                <w:rFonts w:eastAsia="Calibri" w:cstheme="minorBidi"/>
                <w:lang w:eastAsia="en-GB"/>
              </w:rPr>
            </w:pPr>
            <w:r w:rsidRPr="006C79EC">
              <w:rPr>
                <w:rFonts w:eastAsia="Calibri" w:cstheme="minorBidi"/>
                <w:lang w:eastAsia="en-GB"/>
              </w:rPr>
              <w:t>The default product amount presented in ConsExpo is calculated from a dilution factor of 110 (regular liquid) and an exposed surface area of 2200 cm</w:t>
            </w:r>
            <w:r w:rsidRPr="006C79EC">
              <w:rPr>
                <w:rFonts w:eastAsia="Calibri" w:cstheme="minorBidi"/>
                <w:vertAlign w:val="superscript"/>
                <w:lang w:eastAsia="en-GB"/>
              </w:rPr>
              <w:t>2</w:t>
            </w:r>
            <w:r w:rsidRPr="006C79EC">
              <w:rPr>
                <w:rFonts w:eastAsia="Calibri" w:cstheme="minorBidi"/>
                <w:lang w:eastAsia="en-GB"/>
              </w:rPr>
              <w:t xml:space="preserve"> (leading to a volume of water in contact with skin of 22 mL). Considering the parameters that have been chosen for biocidal product (see above), the following calculations have been undertaken in order to obtain a product amount coming into contact with skin :</w:t>
            </w:r>
          </w:p>
          <w:p w14:paraId="43B4AE8F" w14:textId="77777777" w:rsidR="00DA1083" w:rsidRPr="006C79EC" w:rsidRDefault="00DA1083" w:rsidP="00DA1083">
            <w:pPr>
              <w:numPr>
                <w:ilvl w:val="0"/>
                <w:numId w:val="29"/>
              </w:numPr>
              <w:suppressAutoHyphens w:val="0"/>
              <w:spacing w:after="200" w:line="276" w:lineRule="auto"/>
              <w:contextualSpacing/>
              <w:jc w:val="both"/>
              <w:rPr>
                <w:rFonts w:eastAsiaTheme="minorHAnsi" w:cstheme="minorBidi"/>
                <w:lang w:eastAsia="en-US"/>
              </w:rPr>
            </w:pPr>
            <w:r w:rsidRPr="006C79EC">
              <w:rPr>
                <w:rFonts w:eastAsiaTheme="minorHAnsi" w:cstheme="minorBidi"/>
                <w:lang w:eastAsia="en-US"/>
              </w:rPr>
              <w:t>Amount of product per wash : 17L (volume of a sink) / 700 (dilution factor) = 0.024 L (= 24 g)</w:t>
            </w:r>
          </w:p>
          <w:p w14:paraId="0599879C" w14:textId="77777777" w:rsidR="00DA1083" w:rsidRPr="006C79EC" w:rsidRDefault="00DA1083" w:rsidP="00DA1083">
            <w:pPr>
              <w:numPr>
                <w:ilvl w:val="0"/>
                <w:numId w:val="29"/>
              </w:numPr>
              <w:suppressAutoHyphens w:val="0"/>
              <w:spacing w:after="200" w:line="276" w:lineRule="auto"/>
              <w:contextualSpacing/>
              <w:jc w:val="both"/>
              <w:rPr>
                <w:rFonts w:eastAsiaTheme="minorHAnsi" w:cstheme="minorBidi"/>
                <w:lang w:eastAsia="en-US"/>
              </w:rPr>
            </w:pPr>
            <w:r w:rsidRPr="006C79EC">
              <w:rPr>
                <w:rFonts w:eastAsiaTheme="minorHAnsi" w:cstheme="minorBidi"/>
                <w:lang w:eastAsia="en-US"/>
              </w:rPr>
              <w:t>Concentration of biocidal product in washing water : 24g / 17L = 1.41 g/L ;</w:t>
            </w:r>
          </w:p>
          <w:p w14:paraId="6DF40F1C" w14:textId="77777777" w:rsidR="00DA1083" w:rsidRPr="006C79EC" w:rsidRDefault="00DA1083" w:rsidP="00DA1083">
            <w:pPr>
              <w:numPr>
                <w:ilvl w:val="0"/>
                <w:numId w:val="29"/>
              </w:numPr>
              <w:suppressAutoHyphens w:val="0"/>
              <w:spacing w:after="200" w:line="276" w:lineRule="auto"/>
              <w:contextualSpacing/>
              <w:jc w:val="both"/>
              <w:rPr>
                <w:rFonts w:eastAsiaTheme="minorHAnsi" w:cstheme="minorBidi"/>
                <w:lang w:eastAsia="en-US"/>
              </w:rPr>
            </w:pPr>
            <w:r w:rsidRPr="006C79EC">
              <w:rPr>
                <w:rFonts w:eastAsiaTheme="minorHAnsi" w:cstheme="minorBidi"/>
                <w:b/>
                <w:lang w:eastAsia="en-US"/>
              </w:rPr>
              <w:t xml:space="preserve">Product amount in contact with </w:t>
            </w:r>
            <w:proofErr w:type="gramStart"/>
            <w:r w:rsidRPr="006C79EC">
              <w:rPr>
                <w:rFonts w:eastAsiaTheme="minorHAnsi" w:cstheme="minorBidi"/>
                <w:b/>
                <w:lang w:eastAsia="en-US"/>
              </w:rPr>
              <w:t>skin</w:t>
            </w:r>
            <w:r w:rsidRPr="006C79EC">
              <w:rPr>
                <w:rFonts w:eastAsiaTheme="minorHAnsi" w:cstheme="minorBidi"/>
                <w:lang w:eastAsia="en-US"/>
              </w:rPr>
              <w:t> :</w:t>
            </w:r>
            <w:proofErr w:type="gramEnd"/>
            <w:r w:rsidRPr="006C79EC">
              <w:rPr>
                <w:rFonts w:eastAsiaTheme="minorHAnsi" w:cstheme="minorBidi"/>
                <w:lang w:eastAsia="en-US"/>
              </w:rPr>
              <w:t xml:space="preserve"> 1.41 g/L x 19.5 mL / 1000 mL = 0.027g (= </w:t>
            </w:r>
            <w:r w:rsidRPr="006C79EC">
              <w:rPr>
                <w:rFonts w:eastAsiaTheme="minorHAnsi" w:cstheme="minorBidi"/>
                <w:b/>
                <w:lang w:eastAsia="en-US"/>
              </w:rPr>
              <w:t>27 mg</w:t>
            </w:r>
            <w:r w:rsidRPr="006C79EC">
              <w:rPr>
                <w:rFonts w:eastAsiaTheme="minorHAnsi" w:cstheme="minorBidi"/>
                <w:lang w:eastAsia="en-US"/>
              </w:rPr>
              <w:t xml:space="preserve"> instead of 194 mg as stated by ConsExpo for a dilution rate of 110 and a surface area of 2200 cm</w:t>
            </w:r>
            <w:r w:rsidRPr="006C79EC">
              <w:rPr>
                <w:rFonts w:eastAsiaTheme="minorHAnsi" w:cstheme="minorBidi"/>
                <w:vertAlign w:val="superscript"/>
                <w:lang w:eastAsia="en-US"/>
              </w:rPr>
              <w:t>2</w:t>
            </w:r>
            <w:r w:rsidRPr="006C79EC">
              <w:rPr>
                <w:rFonts w:eastAsiaTheme="minorHAnsi" w:cstheme="minorBidi"/>
                <w:lang w:eastAsia="en-US"/>
              </w:rPr>
              <w:t>).</w:t>
            </w:r>
          </w:p>
          <w:p w14:paraId="46F4A227" w14:textId="77777777" w:rsidR="00DA1083" w:rsidRPr="006C79EC" w:rsidRDefault="00DA1083" w:rsidP="00DA1083">
            <w:pPr>
              <w:suppressAutoHyphens w:val="0"/>
              <w:spacing w:after="200" w:line="276" w:lineRule="auto"/>
              <w:jc w:val="both"/>
              <w:rPr>
                <w:rFonts w:eastAsiaTheme="minorHAnsi" w:cstheme="minorBidi"/>
                <w:lang w:eastAsia="en-US"/>
              </w:rPr>
            </w:pPr>
          </w:p>
        </w:tc>
      </w:tr>
      <w:tr w:rsidR="00DA1083" w:rsidRPr="006C79EC" w14:paraId="1E78E7FB"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shd w:val="clear" w:color="auto" w:fill="auto"/>
            <w:tcMar>
              <w:top w:w="57" w:type="dxa"/>
              <w:bottom w:w="57" w:type="dxa"/>
            </w:tcMar>
          </w:tcPr>
          <w:p w14:paraId="66CE7BF3" w14:textId="77777777" w:rsidR="00DA1083" w:rsidRPr="006C79EC" w:rsidRDefault="00DA1083" w:rsidP="00DA1083">
            <w:pPr>
              <w:suppressAutoHyphens w:val="0"/>
              <w:spacing w:after="200" w:line="276" w:lineRule="auto"/>
              <w:rPr>
                <w:rFonts w:eastAsiaTheme="minorHAnsi" w:cstheme="minorBidi"/>
                <w:lang w:eastAsia="en-US"/>
              </w:rPr>
            </w:pPr>
          </w:p>
        </w:tc>
        <w:tc>
          <w:tcPr>
            <w:tcW w:w="3818" w:type="dxa"/>
            <w:shd w:val="clear" w:color="auto" w:fill="auto"/>
            <w:tcMar>
              <w:top w:w="57" w:type="dxa"/>
              <w:bottom w:w="57" w:type="dxa"/>
            </w:tcMar>
          </w:tcPr>
          <w:p w14:paraId="1A75FDC2"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Parameters</w:t>
            </w:r>
          </w:p>
        </w:tc>
        <w:tc>
          <w:tcPr>
            <w:tcW w:w="2126" w:type="dxa"/>
            <w:shd w:val="clear" w:color="auto" w:fill="auto"/>
            <w:tcMar>
              <w:top w:w="57" w:type="dxa"/>
              <w:bottom w:w="57" w:type="dxa"/>
            </w:tcMar>
          </w:tcPr>
          <w:p w14:paraId="3B94C535"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Value</w:t>
            </w:r>
          </w:p>
        </w:tc>
        <w:tc>
          <w:tcPr>
            <w:tcW w:w="2332" w:type="dxa"/>
          </w:tcPr>
          <w:p w14:paraId="555E51E7"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Source</w:t>
            </w:r>
          </w:p>
        </w:tc>
      </w:tr>
      <w:tr w:rsidR="00DA1083" w:rsidRPr="006C79EC" w14:paraId="7EEC750D"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val="restart"/>
            <w:tcMar>
              <w:top w:w="57" w:type="dxa"/>
              <w:bottom w:w="57" w:type="dxa"/>
            </w:tcMar>
            <w:vAlign w:val="center"/>
          </w:tcPr>
          <w:p w14:paraId="1F685297" w14:textId="77777777" w:rsidR="00DA1083" w:rsidRPr="006C79EC" w:rsidRDefault="00DA1083" w:rsidP="00DA1083">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 1</w:t>
            </w:r>
          </w:p>
        </w:tc>
        <w:tc>
          <w:tcPr>
            <w:tcW w:w="3818" w:type="dxa"/>
            <w:shd w:val="clear" w:color="auto" w:fill="auto"/>
            <w:tcMar>
              <w:top w:w="57" w:type="dxa"/>
              <w:bottom w:w="57" w:type="dxa"/>
            </w:tcMar>
            <w:vAlign w:val="center"/>
          </w:tcPr>
          <w:p w14:paraId="00352C7F" w14:textId="77777777" w:rsidR="00DA1083" w:rsidRPr="006C79EC" w:rsidRDefault="00DA1083" w:rsidP="00DA1083">
            <w:pPr>
              <w:suppressAutoHyphens w:val="0"/>
              <w:spacing w:after="200" w:line="276" w:lineRule="auto"/>
              <w:rPr>
                <w:rFonts w:eastAsiaTheme="minorHAnsi" w:cstheme="minorBidi"/>
                <w:lang w:eastAsia="en-US"/>
              </w:rPr>
            </w:pPr>
            <w:r w:rsidRPr="006C79EC">
              <w:rPr>
                <w:rFonts w:eastAsiaTheme="minorHAnsi" w:cstheme="minorBidi"/>
                <w:lang w:eastAsia="en-US"/>
              </w:rPr>
              <w:t>Highest concentration of a.s in the detergent</w:t>
            </w:r>
          </w:p>
        </w:tc>
        <w:tc>
          <w:tcPr>
            <w:tcW w:w="2126" w:type="dxa"/>
            <w:shd w:val="clear" w:color="auto" w:fill="auto"/>
            <w:tcMar>
              <w:top w:w="57" w:type="dxa"/>
              <w:bottom w:w="57" w:type="dxa"/>
            </w:tcMar>
          </w:tcPr>
          <w:p w14:paraId="12F8BC1C"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&lt;0.021 ppm a.i</w:t>
            </w:r>
          </w:p>
          <w:p w14:paraId="6B554BF2"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(0.0000021%)</w:t>
            </w:r>
          </w:p>
        </w:tc>
        <w:tc>
          <w:tcPr>
            <w:tcW w:w="2332" w:type="dxa"/>
          </w:tcPr>
          <w:p w14:paraId="424F7FF3" w14:textId="77777777" w:rsidR="00DA1083" w:rsidRPr="006C79EC" w:rsidRDefault="00DA1083" w:rsidP="00DA1083">
            <w:pPr>
              <w:suppressAutoHyphens w:val="0"/>
              <w:spacing w:after="200" w:line="276" w:lineRule="auto"/>
              <w:rPr>
                <w:rFonts w:eastAsiaTheme="minorHAnsi" w:cstheme="minorBidi"/>
                <w:lang w:eastAsia="en-US"/>
              </w:rPr>
            </w:pPr>
            <w:r w:rsidRPr="006C79EC">
              <w:rPr>
                <w:rFonts w:eastAsiaTheme="minorHAnsi" w:cstheme="minorBidi"/>
                <w:lang w:eastAsia="en-US"/>
              </w:rPr>
              <w:t>Applicant’s data (considering a dilution factor of 700)</w:t>
            </w:r>
          </w:p>
        </w:tc>
      </w:tr>
      <w:tr w:rsidR="00DA1083" w:rsidRPr="006C79EC" w14:paraId="48A21060"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50536384" w14:textId="77777777" w:rsidR="00DA1083" w:rsidRPr="006C79EC" w:rsidRDefault="00DA1083" w:rsidP="00DA1083">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2A1D9918"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Exposure frequency (1/day)</w:t>
            </w:r>
          </w:p>
        </w:tc>
        <w:tc>
          <w:tcPr>
            <w:tcW w:w="2126" w:type="dxa"/>
            <w:shd w:val="clear" w:color="auto" w:fill="auto"/>
            <w:tcMar>
              <w:top w:w="57" w:type="dxa"/>
              <w:bottom w:w="57" w:type="dxa"/>
            </w:tcMar>
          </w:tcPr>
          <w:p w14:paraId="4C86F4E6"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1</w:t>
            </w:r>
          </w:p>
        </w:tc>
        <w:tc>
          <w:tcPr>
            <w:tcW w:w="2332" w:type="dxa"/>
          </w:tcPr>
          <w:p w14:paraId="706E0AD2"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RMS assumption</w:t>
            </w:r>
          </w:p>
        </w:tc>
      </w:tr>
      <w:tr w:rsidR="00DA1083" w:rsidRPr="006C79EC" w14:paraId="7899BB48"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0C5B16E8" w14:textId="77777777" w:rsidR="00DA1083" w:rsidRPr="006C79EC" w:rsidRDefault="00DA1083" w:rsidP="00DA1083">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1D8A8891"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Ventilation rate (1/h)</w:t>
            </w:r>
          </w:p>
        </w:tc>
        <w:tc>
          <w:tcPr>
            <w:tcW w:w="2126" w:type="dxa"/>
            <w:shd w:val="clear" w:color="auto" w:fill="auto"/>
            <w:tcMar>
              <w:top w:w="57" w:type="dxa"/>
              <w:bottom w:w="57" w:type="dxa"/>
            </w:tcMar>
          </w:tcPr>
          <w:p w14:paraId="66A5E4B0" w14:textId="77777777" w:rsidR="00DA1083" w:rsidRPr="006C79EC" w:rsidRDefault="00DA1083" w:rsidP="00DA1083">
            <w:pPr>
              <w:suppressAutoHyphens w:val="0"/>
              <w:spacing w:line="276" w:lineRule="auto"/>
              <w:rPr>
                <w:rFonts w:eastAsiaTheme="minorHAnsi" w:cstheme="minorBidi"/>
                <w:lang w:val="fr-FR" w:eastAsia="en-US"/>
              </w:rPr>
            </w:pPr>
            <w:r w:rsidRPr="006C79EC">
              <w:rPr>
                <w:rFonts w:eastAsiaTheme="minorHAnsi" w:cstheme="minorBidi"/>
                <w:lang w:val="fr-FR" w:eastAsia="en-US"/>
              </w:rPr>
              <w:t>0.6</w:t>
            </w:r>
          </w:p>
        </w:tc>
        <w:tc>
          <w:tcPr>
            <w:tcW w:w="2332" w:type="dxa"/>
          </w:tcPr>
          <w:p w14:paraId="05430EC1" w14:textId="77777777" w:rsidR="00DA1083" w:rsidRPr="006C79EC" w:rsidRDefault="00DA1083" w:rsidP="00DA1083">
            <w:pPr>
              <w:suppressAutoHyphens w:val="0"/>
              <w:spacing w:after="200" w:line="276" w:lineRule="auto"/>
              <w:rPr>
                <w:rFonts w:eastAsiaTheme="minorHAnsi" w:cstheme="minorBidi"/>
                <w:lang w:eastAsia="en-US"/>
              </w:rPr>
            </w:pPr>
            <w:r w:rsidRPr="006C79EC">
              <w:rPr>
                <w:rFonts w:eastAsiaTheme="minorHAnsi" w:cstheme="minorBidi"/>
                <w:lang w:eastAsia="en-US"/>
              </w:rPr>
              <w:t>Default value for unspecified room (ConsExpo General fact sheet)</w:t>
            </w:r>
          </w:p>
        </w:tc>
      </w:tr>
      <w:tr w:rsidR="00DA1083" w:rsidRPr="006C79EC" w14:paraId="2D9A7318"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CB2A9B3" w14:textId="77777777" w:rsidR="00DA1083" w:rsidRPr="006C79EC" w:rsidRDefault="00DA1083" w:rsidP="00DA1083">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2D250B46"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Inhalation rate (m</w:t>
            </w:r>
            <w:r w:rsidRPr="006C79EC">
              <w:rPr>
                <w:rFonts w:eastAsiaTheme="minorHAnsi" w:cstheme="minorBidi"/>
                <w:vertAlign w:val="superscript"/>
                <w:lang w:val="fr-FR" w:eastAsia="en-US"/>
              </w:rPr>
              <w:t>3</w:t>
            </w:r>
            <w:r w:rsidRPr="006C79EC">
              <w:rPr>
                <w:rFonts w:eastAsiaTheme="minorHAnsi" w:cstheme="minorBidi"/>
                <w:lang w:val="fr-FR" w:eastAsia="en-US"/>
              </w:rPr>
              <w:t>/h)</w:t>
            </w:r>
          </w:p>
        </w:tc>
        <w:tc>
          <w:tcPr>
            <w:tcW w:w="2126" w:type="dxa"/>
            <w:shd w:val="clear" w:color="auto" w:fill="auto"/>
            <w:tcMar>
              <w:top w:w="57" w:type="dxa"/>
              <w:bottom w:w="57" w:type="dxa"/>
            </w:tcMar>
          </w:tcPr>
          <w:p w14:paraId="012E4EB5" w14:textId="77777777" w:rsidR="00DA1083" w:rsidRPr="006C79EC" w:rsidRDefault="00DA1083" w:rsidP="00DA1083">
            <w:pPr>
              <w:suppressAutoHyphens w:val="0"/>
              <w:spacing w:line="276" w:lineRule="auto"/>
              <w:rPr>
                <w:rFonts w:eastAsiaTheme="minorHAnsi" w:cstheme="minorBidi"/>
                <w:lang w:val="fr-FR" w:eastAsia="en-US"/>
              </w:rPr>
            </w:pPr>
            <w:r w:rsidRPr="006C79EC">
              <w:rPr>
                <w:rFonts w:eastAsiaTheme="minorHAnsi" w:cstheme="minorBidi"/>
                <w:lang w:val="fr-FR" w:eastAsia="en-US"/>
              </w:rPr>
              <w:t>1.25</w:t>
            </w:r>
          </w:p>
        </w:tc>
        <w:tc>
          <w:tcPr>
            <w:tcW w:w="2332" w:type="dxa"/>
          </w:tcPr>
          <w:p w14:paraId="688E13CC"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 Hoc Recommendation 14</w:t>
            </w:r>
          </w:p>
        </w:tc>
      </w:tr>
      <w:tr w:rsidR="00DA1083" w:rsidRPr="006C79EC" w14:paraId="47CE214B"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193E39EF" w14:textId="77777777" w:rsidR="00DA1083" w:rsidRPr="006C79EC" w:rsidRDefault="00DA1083" w:rsidP="00DA1083">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034153FA"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Release are (cm</w:t>
            </w:r>
            <w:r w:rsidRPr="006C79EC">
              <w:rPr>
                <w:rFonts w:eastAsiaTheme="minorHAnsi" w:cstheme="minorBidi"/>
                <w:vertAlign w:val="superscript"/>
                <w:lang w:val="fr-FR" w:eastAsia="en-US"/>
              </w:rPr>
              <w:t>2</w:t>
            </w:r>
            <w:r w:rsidRPr="006C79EC">
              <w:rPr>
                <w:rFonts w:eastAsiaTheme="minorHAnsi" w:cstheme="minorBidi"/>
                <w:lang w:val="fr-FR" w:eastAsia="en-US"/>
              </w:rPr>
              <w:t>)</w:t>
            </w:r>
          </w:p>
        </w:tc>
        <w:tc>
          <w:tcPr>
            <w:tcW w:w="2126" w:type="dxa"/>
            <w:shd w:val="clear" w:color="auto" w:fill="auto"/>
            <w:tcMar>
              <w:top w:w="57" w:type="dxa"/>
              <w:bottom w:w="57" w:type="dxa"/>
            </w:tcMar>
          </w:tcPr>
          <w:p w14:paraId="7C3F629A" w14:textId="77777777" w:rsidR="00DA1083" w:rsidRPr="006C79EC" w:rsidRDefault="00DA1083" w:rsidP="00DA1083">
            <w:pPr>
              <w:suppressAutoHyphens w:val="0"/>
              <w:spacing w:line="276" w:lineRule="auto"/>
              <w:rPr>
                <w:rFonts w:eastAsiaTheme="minorHAnsi" w:cstheme="minorBidi"/>
                <w:lang w:val="fr-FR" w:eastAsia="en-US"/>
              </w:rPr>
            </w:pPr>
            <w:r w:rsidRPr="006C79EC">
              <w:rPr>
                <w:rFonts w:eastAsiaTheme="minorHAnsi" w:cstheme="minorBidi"/>
                <w:lang w:val="fr-FR" w:eastAsia="en-US"/>
              </w:rPr>
              <w:t>1500</w:t>
            </w:r>
          </w:p>
        </w:tc>
        <w:tc>
          <w:tcPr>
            <w:tcW w:w="2332" w:type="dxa"/>
          </w:tcPr>
          <w:p w14:paraId="26B6A469" w14:textId="77777777" w:rsidR="00DA1083" w:rsidRPr="006C79EC" w:rsidRDefault="00DA1083" w:rsidP="00DA1083">
            <w:pPr>
              <w:suppressAutoHyphens w:val="0"/>
              <w:spacing w:after="200" w:line="276" w:lineRule="auto"/>
              <w:rPr>
                <w:rFonts w:eastAsiaTheme="minorHAnsi" w:cstheme="minorBidi"/>
                <w:lang w:eastAsia="en-US"/>
              </w:rPr>
            </w:pPr>
            <w:r w:rsidRPr="006C79EC">
              <w:rPr>
                <w:rFonts w:eastAsiaTheme="minorHAnsi" w:cstheme="minorBidi"/>
                <w:lang w:eastAsia="en-US"/>
              </w:rPr>
              <w:t>Cleaning products fact sheet (ConsExpo)</w:t>
            </w:r>
          </w:p>
        </w:tc>
      </w:tr>
      <w:tr w:rsidR="00DA1083" w:rsidRPr="006C79EC" w14:paraId="0B96CFF1"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49E00938" w14:textId="77777777" w:rsidR="00DA1083" w:rsidRPr="006C79EC" w:rsidRDefault="00DA1083" w:rsidP="00DA1083">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32CE946B" w14:textId="77777777" w:rsidR="00DA1083" w:rsidRPr="006C79EC" w:rsidRDefault="00DA1083" w:rsidP="00DA1083">
            <w:pPr>
              <w:suppressAutoHyphens w:val="0"/>
              <w:spacing w:after="200" w:line="276" w:lineRule="auto"/>
              <w:rPr>
                <w:rFonts w:eastAsiaTheme="minorHAnsi" w:cstheme="minorBidi"/>
                <w:lang w:eastAsia="en-US"/>
              </w:rPr>
            </w:pPr>
            <w:r w:rsidRPr="006C79EC">
              <w:rPr>
                <w:rFonts w:eastAsiaTheme="minorHAnsi" w:cstheme="minorBidi"/>
                <w:lang w:eastAsia="en-US"/>
              </w:rPr>
              <w:t>Exposed area (cm</w:t>
            </w:r>
            <w:r w:rsidRPr="006C79EC">
              <w:rPr>
                <w:rFonts w:eastAsiaTheme="minorHAnsi" w:cstheme="minorBidi"/>
                <w:vertAlign w:val="superscript"/>
                <w:lang w:eastAsia="en-US"/>
              </w:rPr>
              <w:t>2</w:t>
            </w:r>
            <w:r w:rsidRPr="006C79EC">
              <w:rPr>
                <w:rFonts w:eastAsiaTheme="minorHAnsi" w:cstheme="minorBidi"/>
                <w:lang w:eastAsia="en-US"/>
              </w:rPr>
              <w:t xml:space="preserve">) </w:t>
            </w:r>
          </w:p>
          <w:p w14:paraId="3A209600" w14:textId="77777777" w:rsidR="00DA1083" w:rsidRPr="006C79EC" w:rsidRDefault="00DA1083" w:rsidP="00DA1083">
            <w:pPr>
              <w:suppressAutoHyphens w:val="0"/>
              <w:spacing w:after="200" w:line="276" w:lineRule="auto"/>
              <w:rPr>
                <w:rFonts w:eastAsiaTheme="minorHAnsi" w:cstheme="minorBidi"/>
                <w:lang w:eastAsia="en-US"/>
              </w:rPr>
            </w:pPr>
            <w:r w:rsidRPr="006C79EC">
              <w:rPr>
                <w:rFonts w:eastAsiaTheme="minorHAnsi" w:cstheme="minorBidi"/>
                <w:lang w:eastAsia="en-US"/>
              </w:rPr>
              <w:t>(Hands and forearms)</w:t>
            </w:r>
          </w:p>
        </w:tc>
        <w:tc>
          <w:tcPr>
            <w:tcW w:w="2126" w:type="dxa"/>
            <w:shd w:val="clear" w:color="auto" w:fill="auto"/>
            <w:tcMar>
              <w:top w:w="57" w:type="dxa"/>
              <w:bottom w:w="57" w:type="dxa"/>
            </w:tcMar>
          </w:tcPr>
          <w:p w14:paraId="0F2762A2" w14:textId="77777777" w:rsidR="00DA1083" w:rsidRPr="006C79EC" w:rsidRDefault="00DA1083" w:rsidP="00DA1083">
            <w:pPr>
              <w:suppressAutoHyphens w:val="0"/>
              <w:spacing w:line="276" w:lineRule="auto"/>
              <w:rPr>
                <w:rFonts w:eastAsiaTheme="minorHAnsi" w:cstheme="minorBidi"/>
                <w:lang w:val="fr-FR" w:eastAsia="en-US"/>
              </w:rPr>
            </w:pPr>
            <w:r w:rsidRPr="006C79EC">
              <w:rPr>
                <w:rFonts w:eastAsiaTheme="minorHAnsi" w:cstheme="minorBidi"/>
                <w:lang w:val="fr-FR" w:eastAsia="en-US"/>
              </w:rPr>
              <w:t>1950</w:t>
            </w:r>
          </w:p>
        </w:tc>
        <w:tc>
          <w:tcPr>
            <w:tcW w:w="2332" w:type="dxa"/>
          </w:tcPr>
          <w:p w14:paraId="74FF9227"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 Hoc Recommendation 14</w:t>
            </w:r>
          </w:p>
        </w:tc>
      </w:tr>
      <w:tr w:rsidR="00DA1083" w:rsidRPr="006C79EC" w14:paraId="5637D756"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3B40813" w14:textId="77777777" w:rsidR="00DA1083" w:rsidRPr="006C79EC" w:rsidRDefault="00DA1083" w:rsidP="00DA1083">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1CA68B3C"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Room volume (m</w:t>
            </w:r>
            <w:r w:rsidRPr="006C79EC">
              <w:rPr>
                <w:rFonts w:eastAsiaTheme="minorHAnsi" w:cstheme="minorBidi"/>
                <w:vertAlign w:val="superscript"/>
                <w:lang w:val="fr-FR" w:eastAsia="en-US"/>
              </w:rPr>
              <w:t>3</w:t>
            </w:r>
            <w:r w:rsidRPr="006C79EC">
              <w:rPr>
                <w:rFonts w:eastAsiaTheme="minorHAnsi" w:cstheme="minorBidi"/>
                <w:lang w:val="fr-FR" w:eastAsia="en-US"/>
              </w:rPr>
              <w:t>)</w:t>
            </w:r>
          </w:p>
        </w:tc>
        <w:tc>
          <w:tcPr>
            <w:tcW w:w="2126" w:type="dxa"/>
            <w:shd w:val="clear" w:color="auto" w:fill="auto"/>
            <w:tcMar>
              <w:top w:w="57" w:type="dxa"/>
              <w:bottom w:w="57" w:type="dxa"/>
            </w:tcMar>
          </w:tcPr>
          <w:p w14:paraId="3C383777" w14:textId="77777777" w:rsidR="00DA1083" w:rsidRPr="006C79EC" w:rsidRDefault="00DA1083" w:rsidP="00DA1083">
            <w:pPr>
              <w:suppressAutoHyphens w:val="0"/>
              <w:spacing w:line="276" w:lineRule="auto"/>
              <w:rPr>
                <w:rFonts w:eastAsiaTheme="minorHAnsi" w:cstheme="minorBidi"/>
                <w:lang w:val="fr-FR" w:eastAsia="en-US"/>
              </w:rPr>
            </w:pPr>
            <w:r w:rsidRPr="006C79EC">
              <w:rPr>
                <w:rFonts w:eastAsiaTheme="minorHAnsi" w:cstheme="minorBidi"/>
                <w:lang w:val="fr-FR" w:eastAsia="en-US"/>
              </w:rPr>
              <w:t>20</w:t>
            </w:r>
          </w:p>
        </w:tc>
        <w:tc>
          <w:tcPr>
            <w:tcW w:w="2332" w:type="dxa"/>
          </w:tcPr>
          <w:p w14:paraId="53B4B2AF" w14:textId="77777777" w:rsidR="00DA1083" w:rsidRPr="006C79EC" w:rsidRDefault="00DA1083" w:rsidP="00DA1083">
            <w:pPr>
              <w:suppressAutoHyphens w:val="0"/>
              <w:spacing w:after="200" w:line="276" w:lineRule="auto"/>
              <w:rPr>
                <w:rFonts w:eastAsiaTheme="minorHAnsi" w:cstheme="minorBidi"/>
                <w:lang w:eastAsia="en-US"/>
              </w:rPr>
            </w:pPr>
            <w:r w:rsidRPr="006C79EC">
              <w:rPr>
                <w:rFonts w:eastAsiaTheme="minorHAnsi" w:cstheme="minorBidi"/>
                <w:lang w:eastAsia="en-US"/>
              </w:rPr>
              <w:t>Unspecified room - General fact sheet (ConsExpo)</w:t>
            </w:r>
          </w:p>
        </w:tc>
      </w:tr>
      <w:tr w:rsidR="00DA1083" w:rsidRPr="006C79EC" w14:paraId="205295C5"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74CF06F" w14:textId="77777777" w:rsidR="00DA1083" w:rsidRPr="006C79EC" w:rsidRDefault="00DA1083" w:rsidP="00DA1083">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1DB0A546"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Body weight (kg)</w:t>
            </w:r>
          </w:p>
        </w:tc>
        <w:tc>
          <w:tcPr>
            <w:tcW w:w="2126" w:type="dxa"/>
            <w:shd w:val="clear" w:color="auto" w:fill="auto"/>
            <w:tcMar>
              <w:top w:w="57" w:type="dxa"/>
              <w:bottom w:w="57" w:type="dxa"/>
            </w:tcMar>
          </w:tcPr>
          <w:p w14:paraId="1CC124D5"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60</w:t>
            </w:r>
          </w:p>
        </w:tc>
        <w:tc>
          <w:tcPr>
            <w:tcW w:w="2332" w:type="dxa"/>
          </w:tcPr>
          <w:p w14:paraId="38AEADE9"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HEADHoc recommendation 14</w:t>
            </w:r>
          </w:p>
        </w:tc>
      </w:tr>
      <w:tr w:rsidR="00DA1083" w:rsidRPr="006C79EC" w14:paraId="5AA1E570" w14:textId="77777777" w:rsidTr="00D666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1B485D0B" w14:textId="77777777" w:rsidR="00DA1083" w:rsidRPr="006C79EC" w:rsidRDefault="00DA1083" w:rsidP="00DA1083">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tcPr>
          <w:p w14:paraId="4226247F"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Dermal absorption</w:t>
            </w:r>
          </w:p>
        </w:tc>
        <w:tc>
          <w:tcPr>
            <w:tcW w:w="2126" w:type="dxa"/>
            <w:shd w:val="clear" w:color="auto" w:fill="auto"/>
            <w:tcMar>
              <w:top w:w="57" w:type="dxa"/>
              <w:bottom w:w="57" w:type="dxa"/>
            </w:tcMar>
          </w:tcPr>
          <w:p w14:paraId="4C52EA23"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50% (non corrosive concentration)</w:t>
            </w:r>
          </w:p>
        </w:tc>
        <w:tc>
          <w:tcPr>
            <w:tcW w:w="2332" w:type="dxa"/>
          </w:tcPr>
          <w:p w14:paraId="23ED1DED"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Acitve substance data</w:t>
            </w:r>
          </w:p>
        </w:tc>
      </w:tr>
    </w:tbl>
    <w:p w14:paraId="0FEBD973" w14:textId="77777777" w:rsidR="00DA1083" w:rsidRPr="006C79EC" w:rsidRDefault="00DA1083" w:rsidP="00DA1083">
      <w:pPr>
        <w:suppressAutoHyphens w:val="0"/>
        <w:spacing w:after="200" w:line="276" w:lineRule="auto"/>
        <w:jc w:val="both"/>
        <w:rPr>
          <w:rFonts w:eastAsiaTheme="minorHAnsi" w:cstheme="minorBidi"/>
          <w:lang w:val="fr-FR" w:eastAsia="en-US"/>
        </w:rPr>
      </w:pPr>
    </w:p>
    <w:p w14:paraId="6601C97F"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Calculations for Scenario [4b]</w:t>
      </w:r>
    </w:p>
    <w:p w14:paraId="6D9BFA3B" w14:textId="77777777" w:rsidR="00DA1083" w:rsidRPr="006C79EC" w:rsidRDefault="00DA1083" w:rsidP="00DA1083">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08"/>
        <w:gridCol w:w="1662"/>
        <w:gridCol w:w="1730"/>
        <w:gridCol w:w="1732"/>
        <w:gridCol w:w="1952"/>
      </w:tblGrid>
      <w:tr w:rsidR="00DA1083" w:rsidRPr="006C79EC" w14:paraId="69F9C723" w14:textId="77777777" w:rsidTr="00D666DD">
        <w:trPr>
          <w:cantSplit/>
          <w:tblHeader/>
        </w:trPr>
        <w:tc>
          <w:tcPr>
            <w:tcW w:w="5000" w:type="pct"/>
            <w:gridSpan w:val="6"/>
            <w:shd w:val="clear" w:color="auto" w:fill="FFFFCC"/>
          </w:tcPr>
          <w:p w14:paraId="13DB9542" w14:textId="77777777" w:rsidR="00DA1083" w:rsidRPr="006C79EC" w:rsidRDefault="00DA1083" w:rsidP="00DA1083">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non professional uses</w:t>
            </w:r>
          </w:p>
        </w:tc>
      </w:tr>
      <w:tr w:rsidR="00DA1083" w:rsidRPr="006C79EC" w14:paraId="0902E06B" w14:textId="77777777" w:rsidTr="00D666DD">
        <w:trPr>
          <w:cantSplit/>
          <w:tblHeader/>
        </w:trPr>
        <w:tc>
          <w:tcPr>
            <w:tcW w:w="595" w:type="pct"/>
            <w:shd w:val="clear" w:color="auto" w:fill="auto"/>
          </w:tcPr>
          <w:p w14:paraId="2E597277"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774" w:type="pct"/>
          </w:tcPr>
          <w:p w14:paraId="38891686"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853" w:type="pct"/>
          </w:tcPr>
          <w:p w14:paraId="7E31DD9B"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5A0F75B9"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8" w:type="pct"/>
            <w:shd w:val="clear" w:color="auto" w:fill="auto"/>
            <w:tcMar>
              <w:top w:w="57" w:type="dxa"/>
              <w:bottom w:w="57" w:type="dxa"/>
            </w:tcMar>
          </w:tcPr>
          <w:p w14:paraId="1E242223"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6B3E49B7"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9" w:type="pct"/>
          </w:tcPr>
          <w:p w14:paraId="4F9EE9BD"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1001" w:type="pct"/>
            <w:shd w:val="clear" w:color="auto" w:fill="auto"/>
            <w:tcMar>
              <w:top w:w="57" w:type="dxa"/>
              <w:bottom w:w="57" w:type="dxa"/>
            </w:tcMar>
          </w:tcPr>
          <w:p w14:paraId="1E79E608"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457A89BD"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DA1083" w:rsidRPr="006C79EC" w14:paraId="5404E454" w14:textId="77777777" w:rsidTr="00D666DD">
        <w:trPr>
          <w:cantSplit/>
          <w:tblHeader/>
        </w:trPr>
        <w:tc>
          <w:tcPr>
            <w:tcW w:w="595" w:type="pct"/>
            <w:shd w:val="clear" w:color="auto" w:fill="auto"/>
          </w:tcPr>
          <w:p w14:paraId="4E682AA8"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[4b]</w:t>
            </w:r>
          </w:p>
        </w:tc>
        <w:tc>
          <w:tcPr>
            <w:tcW w:w="774" w:type="pct"/>
          </w:tcPr>
          <w:p w14:paraId="0D395B4E"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853" w:type="pct"/>
          </w:tcPr>
          <w:p w14:paraId="6C7084DE" w14:textId="628B9EBC" w:rsidR="00DA1083" w:rsidRPr="006C79EC" w:rsidRDefault="00306655" w:rsidP="00DA1083">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3.0</w:t>
            </w:r>
            <w:r w:rsidR="00DA1083" w:rsidRPr="006C79EC">
              <w:rPr>
                <w:rFonts w:eastAsiaTheme="minorHAnsi" w:cstheme="minorBidi"/>
                <w:lang w:val="fr-FR" w:eastAsia="en-US"/>
              </w:rPr>
              <w:t xml:space="preserve"> x 10</w:t>
            </w:r>
            <w:r w:rsidR="00DA1083" w:rsidRPr="006C79EC">
              <w:rPr>
                <w:rFonts w:eastAsiaTheme="minorHAnsi" w:cstheme="minorBidi"/>
                <w:vertAlign w:val="superscript"/>
                <w:lang w:val="fr-FR" w:eastAsia="en-US"/>
              </w:rPr>
              <w:t>-</w:t>
            </w:r>
            <w:r>
              <w:rPr>
                <w:rFonts w:eastAsiaTheme="minorHAnsi" w:cstheme="minorBidi"/>
                <w:vertAlign w:val="superscript"/>
                <w:lang w:val="fr-FR" w:eastAsia="en-US"/>
              </w:rPr>
              <w:t>11</w:t>
            </w:r>
          </w:p>
        </w:tc>
        <w:tc>
          <w:tcPr>
            <w:tcW w:w="888" w:type="pct"/>
            <w:shd w:val="clear" w:color="auto" w:fill="auto"/>
            <w:tcMar>
              <w:top w:w="57" w:type="dxa"/>
              <w:bottom w:w="57" w:type="dxa"/>
            </w:tcMar>
          </w:tcPr>
          <w:p w14:paraId="33A62811" w14:textId="77777777"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3.38 x 10</w:t>
            </w:r>
            <w:r w:rsidRPr="006C79EC">
              <w:rPr>
                <w:rFonts w:eastAsiaTheme="minorHAnsi" w:cstheme="minorBidi"/>
                <w:vertAlign w:val="superscript"/>
                <w:lang w:val="fr-FR" w:eastAsia="en-US"/>
              </w:rPr>
              <w:t>-6</w:t>
            </w:r>
          </w:p>
        </w:tc>
        <w:tc>
          <w:tcPr>
            <w:tcW w:w="889" w:type="pct"/>
          </w:tcPr>
          <w:p w14:paraId="085BF1EA" w14:textId="77777777"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1001" w:type="pct"/>
            <w:shd w:val="clear" w:color="auto" w:fill="auto"/>
            <w:tcMar>
              <w:top w:w="57" w:type="dxa"/>
              <w:bottom w:w="57" w:type="dxa"/>
            </w:tcMar>
          </w:tcPr>
          <w:p w14:paraId="4A5C5A66" w14:textId="77777777"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3.38 x 10</w:t>
            </w:r>
            <w:r w:rsidRPr="006C79EC">
              <w:rPr>
                <w:rFonts w:eastAsiaTheme="minorHAnsi" w:cstheme="minorBidi"/>
                <w:vertAlign w:val="superscript"/>
                <w:lang w:val="fr-FR" w:eastAsia="en-US"/>
              </w:rPr>
              <w:t>-6</w:t>
            </w:r>
          </w:p>
        </w:tc>
      </w:tr>
    </w:tbl>
    <w:p w14:paraId="6B50FB26" w14:textId="77777777" w:rsidR="00DA1083" w:rsidRPr="006C79EC" w:rsidRDefault="00DA1083" w:rsidP="00DA1083">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6"/>
        <w:gridCol w:w="1695"/>
        <w:gridCol w:w="3150"/>
        <w:gridCol w:w="3154"/>
      </w:tblGrid>
      <w:tr w:rsidR="00DA1083" w:rsidRPr="006C79EC" w14:paraId="067B8ED2" w14:textId="77777777" w:rsidTr="00D666DD">
        <w:trPr>
          <w:cantSplit/>
          <w:trHeight w:val="340"/>
          <w:tblHeader/>
        </w:trPr>
        <w:tc>
          <w:tcPr>
            <w:tcW w:w="5000" w:type="pct"/>
            <w:gridSpan w:val="4"/>
            <w:shd w:val="clear" w:color="auto" w:fill="FFFFCC"/>
          </w:tcPr>
          <w:p w14:paraId="1CBFD5D8" w14:textId="77777777" w:rsidR="00DA1083" w:rsidRPr="006C79EC" w:rsidRDefault="00DA1083" w:rsidP="00DA1083">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non professional uses</w:t>
            </w:r>
          </w:p>
        </w:tc>
      </w:tr>
      <w:tr w:rsidR="00DA1083" w:rsidRPr="006C79EC" w14:paraId="3F557989" w14:textId="77777777" w:rsidTr="00D666DD">
        <w:trPr>
          <w:cantSplit/>
          <w:trHeight w:val="727"/>
          <w:tblHeader/>
        </w:trPr>
        <w:tc>
          <w:tcPr>
            <w:tcW w:w="904" w:type="pct"/>
            <w:vMerge w:val="restart"/>
            <w:shd w:val="clear" w:color="auto" w:fill="auto"/>
            <w:vAlign w:val="center"/>
          </w:tcPr>
          <w:p w14:paraId="4D22CF7A" w14:textId="77777777" w:rsidR="00DA1083" w:rsidRPr="006C79EC" w:rsidRDefault="00DA1083" w:rsidP="00DA1083">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868" w:type="pct"/>
            <w:vMerge w:val="restart"/>
            <w:vAlign w:val="center"/>
          </w:tcPr>
          <w:p w14:paraId="4B7E5635" w14:textId="77777777" w:rsidR="00DA1083" w:rsidRPr="006C79EC" w:rsidRDefault="00DA1083" w:rsidP="00DA1083">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3228" w:type="pct"/>
            <w:gridSpan w:val="2"/>
            <w:vAlign w:val="center"/>
          </w:tcPr>
          <w:p w14:paraId="48BE15C1" w14:textId="77777777" w:rsidR="00DA1083" w:rsidRPr="006C79EC" w:rsidRDefault="00DA1083" w:rsidP="00DA1083">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concentrations during the task</w:t>
            </w:r>
          </w:p>
        </w:tc>
      </w:tr>
      <w:tr w:rsidR="00DA1083" w:rsidRPr="006C79EC" w14:paraId="2BE6705A" w14:textId="77777777" w:rsidTr="00D666DD">
        <w:trPr>
          <w:cantSplit/>
          <w:trHeight w:val="773"/>
          <w:tblHeader/>
        </w:trPr>
        <w:tc>
          <w:tcPr>
            <w:tcW w:w="904" w:type="pct"/>
            <w:vMerge/>
            <w:shd w:val="clear" w:color="auto" w:fill="auto"/>
            <w:vAlign w:val="center"/>
          </w:tcPr>
          <w:p w14:paraId="4D24503D" w14:textId="77777777" w:rsidR="00DA1083" w:rsidRPr="006C79EC" w:rsidRDefault="00DA1083" w:rsidP="00DA1083">
            <w:pPr>
              <w:suppressAutoHyphens w:val="0"/>
              <w:spacing w:after="200" w:line="276" w:lineRule="auto"/>
              <w:jc w:val="center"/>
              <w:rPr>
                <w:rFonts w:eastAsiaTheme="minorHAnsi" w:cstheme="minorBidi"/>
                <w:b/>
                <w:lang w:eastAsia="en-US"/>
              </w:rPr>
            </w:pPr>
          </w:p>
        </w:tc>
        <w:tc>
          <w:tcPr>
            <w:tcW w:w="868" w:type="pct"/>
            <w:vMerge/>
            <w:vAlign w:val="center"/>
          </w:tcPr>
          <w:p w14:paraId="05271B57" w14:textId="77777777" w:rsidR="00DA1083" w:rsidRPr="006C79EC" w:rsidRDefault="00DA1083" w:rsidP="00DA1083">
            <w:pPr>
              <w:suppressAutoHyphens w:val="0"/>
              <w:spacing w:after="200" w:line="276" w:lineRule="auto"/>
              <w:jc w:val="center"/>
              <w:rPr>
                <w:rFonts w:eastAsiaTheme="minorHAnsi" w:cstheme="minorBidi"/>
                <w:b/>
                <w:lang w:eastAsia="en-US"/>
              </w:rPr>
            </w:pPr>
          </w:p>
        </w:tc>
        <w:tc>
          <w:tcPr>
            <w:tcW w:w="1613" w:type="pct"/>
            <w:vAlign w:val="center"/>
          </w:tcPr>
          <w:p w14:paraId="485090A7" w14:textId="77777777" w:rsidR="00DA1083" w:rsidRPr="006C79EC" w:rsidRDefault="00DA1083" w:rsidP="00DA1083">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Inhalation</w:t>
            </w:r>
          </w:p>
          <w:p w14:paraId="55CA2B69" w14:textId="7DDFB53A" w:rsidR="00DA1083" w:rsidRPr="006C79EC" w:rsidRDefault="00DA1083" w:rsidP="00646D2E">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 xml:space="preserve">(mg </w:t>
            </w:r>
            <w:r w:rsidR="00646D2E" w:rsidRPr="006C79EC">
              <w:rPr>
                <w:rFonts w:eastAsiaTheme="minorHAnsi" w:cstheme="minorBidi"/>
                <w:b/>
                <w:lang w:eastAsia="en-US"/>
              </w:rPr>
              <w:t>pure C(M)IT</w:t>
            </w:r>
            <w:r w:rsidRPr="006C79EC">
              <w:rPr>
                <w:rFonts w:eastAsiaTheme="minorHAnsi" w:cstheme="minorBidi"/>
                <w:b/>
                <w:lang w:eastAsia="en-US"/>
              </w:rPr>
              <w:t>/m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1615" w:type="pct"/>
            <w:vAlign w:val="center"/>
          </w:tcPr>
          <w:p w14:paraId="47F045B1" w14:textId="77777777" w:rsidR="00DA1083" w:rsidRPr="006C79EC" w:rsidRDefault="00DA1083" w:rsidP="00DA1083">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Dermal</w:t>
            </w:r>
          </w:p>
          <w:p w14:paraId="67AE7C60" w14:textId="602142E3" w:rsidR="00DA1083" w:rsidRPr="006C79EC" w:rsidRDefault="00DA1083" w:rsidP="00DA1083">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 xml:space="preserve">(ppm </w:t>
            </w:r>
            <w:r w:rsidR="00646D2E" w:rsidRPr="006C79EC">
              <w:rPr>
                <w:rFonts w:eastAsiaTheme="minorHAnsi" w:cstheme="minorBidi"/>
                <w:b/>
                <w:lang w:eastAsia="en-US"/>
              </w:rPr>
              <w:t>pure C(M)IT</w:t>
            </w:r>
            <w:r w:rsidRPr="006C79EC">
              <w:rPr>
                <w:rFonts w:eastAsiaTheme="minorHAnsi" w:cstheme="minorBidi"/>
                <w:b/>
                <w:lang w:eastAsia="en-US"/>
              </w:rPr>
              <w:t>)</w:t>
            </w:r>
          </w:p>
        </w:tc>
      </w:tr>
      <w:tr w:rsidR="00DA1083" w:rsidRPr="006C79EC" w14:paraId="1DA5EBEF" w14:textId="77777777" w:rsidTr="00D666DD">
        <w:trPr>
          <w:cantSplit/>
          <w:trHeight w:val="534"/>
          <w:tblHeader/>
        </w:trPr>
        <w:tc>
          <w:tcPr>
            <w:tcW w:w="904" w:type="pct"/>
            <w:shd w:val="clear" w:color="auto" w:fill="auto"/>
          </w:tcPr>
          <w:p w14:paraId="427101BD"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[4b]</w:t>
            </w:r>
          </w:p>
        </w:tc>
        <w:tc>
          <w:tcPr>
            <w:tcW w:w="868" w:type="pct"/>
          </w:tcPr>
          <w:p w14:paraId="045C8FB9" w14:textId="77777777"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613" w:type="pct"/>
          </w:tcPr>
          <w:p w14:paraId="6E025A6F" w14:textId="64B1A5C1"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2.</w:t>
            </w:r>
            <w:r w:rsidR="007D05BE">
              <w:rPr>
                <w:rFonts w:eastAsiaTheme="minorHAnsi" w:cstheme="minorBidi"/>
                <w:lang w:val="fr-FR" w:eastAsia="en-US"/>
              </w:rPr>
              <w:t>88</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w:t>
            </w:r>
            <w:r w:rsidR="007D05BE">
              <w:rPr>
                <w:rFonts w:eastAsiaTheme="minorHAnsi" w:cstheme="minorBidi"/>
                <w:vertAlign w:val="superscript"/>
                <w:lang w:val="fr-FR" w:eastAsia="en-US"/>
              </w:rPr>
              <w:t>9</w:t>
            </w:r>
          </w:p>
        </w:tc>
        <w:tc>
          <w:tcPr>
            <w:tcW w:w="1615" w:type="pct"/>
          </w:tcPr>
          <w:p w14:paraId="6B54574C" w14:textId="77777777"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 xml:space="preserve">&lt; 0.021 </w:t>
            </w:r>
          </w:p>
        </w:tc>
      </w:tr>
    </w:tbl>
    <w:p w14:paraId="0158E3E7" w14:textId="77777777" w:rsidR="00DA1083" w:rsidRPr="006C79EC" w:rsidRDefault="00DA1083" w:rsidP="00DA1083">
      <w:pPr>
        <w:suppressAutoHyphens w:val="0"/>
        <w:spacing w:after="200" w:line="276" w:lineRule="auto"/>
        <w:jc w:val="both"/>
        <w:rPr>
          <w:rFonts w:eastAsiaTheme="minorHAnsi" w:cstheme="minorBidi"/>
          <w:lang w:val="fr-FR" w:eastAsia="en-US"/>
        </w:rPr>
      </w:pPr>
    </w:p>
    <w:p w14:paraId="4A2BD19C" w14:textId="77777777" w:rsidR="00DA1083" w:rsidRPr="006C79EC" w:rsidRDefault="00DA1083" w:rsidP="00DA1083">
      <w:pPr>
        <w:suppressAutoHyphens w:val="0"/>
        <w:spacing w:after="200" w:line="276" w:lineRule="auto"/>
        <w:jc w:val="both"/>
        <w:rPr>
          <w:rFonts w:eastAsiaTheme="minorHAnsi" w:cstheme="minorBidi"/>
          <w:b/>
          <w:lang w:eastAsia="en-US"/>
        </w:rPr>
      </w:pPr>
      <w:r w:rsidRPr="006C79EC">
        <w:rPr>
          <w:rFonts w:eastAsiaTheme="minorHAnsi" w:cstheme="minorBidi"/>
          <w:b/>
          <w:lang w:eastAsia="en-US"/>
        </w:rPr>
        <w:t>Estimated exposure scenario [4</w:t>
      </w:r>
      <w:proofErr w:type="gramStart"/>
      <w:r w:rsidRPr="006C79EC">
        <w:rPr>
          <w:rFonts w:eastAsiaTheme="minorHAnsi" w:cstheme="minorBidi"/>
          <w:b/>
          <w:lang w:eastAsia="en-US"/>
        </w:rPr>
        <w:t>] :</w:t>
      </w:r>
      <w:proofErr w:type="gramEnd"/>
      <w:r w:rsidRPr="006C79EC">
        <w:rPr>
          <w:rFonts w:eastAsiaTheme="minorHAnsi" w:cstheme="minorBidi"/>
          <w:b/>
          <w:lang w:eastAsia="en-US"/>
        </w:rPr>
        <w:t xml:space="preserve"> combined exposure scenario [4a] +[4b]</w:t>
      </w:r>
    </w:p>
    <w:p w14:paraId="0E152C76" w14:textId="77777777" w:rsidR="00DA1083" w:rsidRPr="006C79EC" w:rsidRDefault="00DA1083" w:rsidP="00DA1083">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08"/>
        <w:gridCol w:w="1662"/>
        <w:gridCol w:w="1730"/>
        <w:gridCol w:w="1732"/>
        <w:gridCol w:w="1952"/>
      </w:tblGrid>
      <w:tr w:rsidR="00DA1083" w:rsidRPr="006C79EC" w14:paraId="7C3862B9" w14:textId="77777777" w:rsidTr="00D666DD">
        <w:trPr>
          <w:cantSplit/>
          <w:tblHeader/>
        </w:trPr>
        <w:tc>
          <w:tcPr>
            <w:tcW w:w="5000" w:type="pct"/>
            <w:gridSpan w:val="6"/>
            <w:shd w:val="clear" w:color="auto" w:fill="FFFFCC"/>
          </w:tcPr>
          <w:p w14:paraId="5D576130" w14:textId="1D0E4AF3" w:rsidR="00DA1083" w:rsidRPr="006C79EC" w:rsidRDefault="00DA1083" w:rsidP="00DA1083">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w:t>
            </w:r>
            <w:r w:rsidR="00851257" w:rsidRPr="006C79EC">
              <w:rPr>
                <w:rFonts w:eastAsiaTheme="minorHAnsi" w:cstheme="minorBidi"/>
                <w:b/>
                <w:lang w:eastAsia="en-US"/>
              </w:rPr>
              <w:t xml:space="preserve"> non</w:t>
            </w:r>
            <w:r w:rsidRPr="006C79EC">
              <w:rPr>
                <w:rFonts w:eastAsiaTheme="minorHAnsi" w:cstheme="minorBidi"/>
                <w:b/>
                <w:lang w:eastAsia="en-US"/>
              </w:rPr>
              <w:t xml:space="preserve"> professional uses</w:t>
            </w:r>
          </w:p>
        </w:tc>
      </w:tr>
      <w:tr w:rsidR="00DA1083" w:rsidRPr="006C79EC" w14:paraId="0DA6F5ED" w14:textId="77777777" w:rsidTr="00D666DD">
        <w:trPr>
          <w:cantSplit/>
          <w:tblHeader/>
        </w:trPr>
        <w:tc>
          <w:tcPr>
            <w:tcW w:w="595" w:type="pct"/>
            <w:shd w:val="clear" w:color="auto" w:fill="auto"/>
          </w:tcPr>
          <w:p w14:paraId="1A304FD1"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774" w:type="pct"/>
          </w:tcPr>
          <w:p w14:paraId="4A72BB19"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853" w:type="pct"/>
          </w:tcPr>
          <w:p w14:paraId="2E80946F"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15CB44D0"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8" w:type="pct"/>
            <w:shd w:val="clear" w:color="auto" w:fill="auto"/>
            <w:tcMar>
              <w:top w:w="57" w:type="dxa"/>
              <w:bottom w:w="57" w:type="dxa"/>
            </w:tcMar>
          </w:tcPr>
          <w:p w14:paraId="321B94EA"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672C9512"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9" w:type="pct"/>
          </w:tcPr>
          <w:p w14:paraId="345FB8FE" w14:textId="77777777" w:rsidR="00DA1083" w:rsidRPr="006C79EC" w:rsidRDefault="00DA1083" w:rsidP="00DA1083">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1001" w:type="pct"/>
            <w:shd w:val="clear" w:color="auto" w:fill="auto"/>
            <w:tcMar>
              <w:top w:w="57" w:type="dxa"/>
              <w:bottom w:w="57" w:type="dxa"/>
            </w:tcMar>
          </w:tcPr>
          <w:p w14:paraId="5748BFDD"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1CF56817" w14:textId="77777777" w:rsidR="00DA1083" w:rsidRPr="006C79EC" w:rsidRDefault="00DA1083" w:rsidP="00DA1083">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DA1083" w:rsidRPr="006C79EC" w14:paraId="1C69C878" w14:textId="77777777" w:rsidTr="00D666DD">
        <w:trPr>
          <w:cantSplit/>
          <w:tblHeader/>
        </w:trPr>
        <w:tc>
          <w:tcPr>
            <w:tcW w:w="595" w:type="pct"/>
            <w:shd w:val="clear" w:color="auto" w:fill="auto"/>
          </w:tcPr>
          <w:p w14:paraId="59354815"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[4]</w:t>
            </w:r>
          </w:p>
        </w:tc>
        <w:tc>
          <w:tcPr>
            <w:tcW w:w="774" w:type="pct"/>
          </w:tcPr>
          <w:p w14:paraId="6C1B364D"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853" w:type="pct"/>
          </w:tcPr>
          <w:p w14:paraId="6AFF1EA8" w14:textId="1442520C" w:rsidR="00DA1083" w:rsidRPr="006C79EC" w:rsidRDefault="009729CF" w:rsidP="00DA1083">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4</w:t>
            </w:r>
            <w:r w:rsidR="00DA1083" w:rsidRPr="006C79EC">
              <w:rPr>
                <w:rFonts w:eastAsiaTheme="minorHAnsi" w:cstheme="minorBidi"/>
                <w:lang w:val="fr-FR" w:eastAsia="en-US"/>
              </w:rPr>
              <w:t>.</w:t>
            </w:r>
            <w:r>
              <w:rPr>
                <w:rFonts w:eastAsiaTheme="minorHAnsi" w:cstheme="minorBidi"/>
                <w:lang w:val="fr-FR" w:eastAsia="en-US"/>
              </w:rPr>
              <w:t>83</w:t>
            </w:r>
            <w:r w:rsidR="00DA1083" w:rsidRPr="006C79EC">
              <w:rPr>
                <w:rFonts w:eastAsiaTheme="minorHAnsi" w:cstheme="minorBidi"/>
                <w:lang w:val="fr-FR" w:eastAsia="en-US"/>
              </w:rPr>
              <w:t xml:space="preserve"> x 10</w:t>
            </w:r>
            <w:r w:rsidR="00DA1083" w:rsidRPr="006C79EC">
              <w:rPr>
                <w:rFonts w:eastAsiaTheme="minorHAnsi" w:cstheme="minorBidi"/>
                <w:vertAlign w:val="superscript"/>
                <w:lang w:val="fr-FR" w:eastAsia="en-US"/>
              </w:rPr>
              <w:t>-</w:t>
            </w:r>
            <w:r>
              <w:rPr>
                <w:rFonts w:eastAsiaTheme="minorHAnsi" w:cstheme="minorBidi"/>
                <w:vertAlign w:val="superscript"/>
                <w:lang w:val="fr-FR" w:eastAsia="en-US"/>
              </w:rPr>
              <w:t>11</w:t>
            </w:r>
          </w:p>
        </w:tc>
        <w:tc>
          <w:tcPr>
            <w:tcW w:w="888" w:type="pct"/>
            <w:shd w:val="clear" w:color="auto" w:fill="auto"/>
            <w:tcMar>
              <w:top w:w="57" w:type="dxa"/>
              <w:bottom w:w="57" w:type="dxa"/>
            </w:tcMar>
          </w:tcPr>
          <w:p w14:paraId="58480871" w14:textId="77777777"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4.63 x 10</w:t>
            </w:r>
            <w:r w:rsidRPr="006C79EC">
              <w:rPr>
                <w:rFonts w:eastAsiaTheme="minorHAnsi" w:cstheme="minorBidi"/>
                <w:vertAlign w:val="superscript"/>
                <w:lang w:val="fr-FR" w:eastAsia="en-US"/>
              </w:rPr>
              <w:t>-6</w:t>
            </w:r>
          </w:p>
        </w:tc>
        <w:tc>
          <w:tcPr>
            <w:tcW w:w="889" w:type="pct"/>
          </w:tcPr>
          <w:p w14:paraId="5E78C92A" w14:textId="77777777"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1001" w:type="pct"/>
            <w:shd w:val="clear" w:color="auto" w:fill="auto"/>
            <w:tcMar>
              <w:top w:w="57" w:type="dxa"/>
              <w:bottom w:w="57" w:type="dxa"/>
            </w:tcMar>
          </w:tcPr>
          <w:p w14:paraId="5ACA4299" w14:textId="032B6D7D"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4.</w:t>
            </w:r>
            <w:r w:rsidR="009729CF">
              <w:rPr>
                <w:rFonts w:eastAsiaTheme="minorHAnsi" w:cstheme="minorBidi"/>
                <w:lang w:val="fr-FR" w:eastAsia="en-US"/>
              </w:rPr>
              <w:t>63</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-6</w:t>
            </w:r>
          </w:p>
        </w:tc>
      </w:tr>
    </w:tbl>
    <w:p w14:paraId="213C51C0" w14:textId="77777777" w:rsidR="00DA1083" w:rsidRPr="006C79EC" w:rsidRDefault="00DA1083" w:rsidP="00DA1083">
      <w:pPr>
        <w:suppressAutoHyphens w:val="0"/>
        <w:spacing w:after="200" w:line="276" w:lineRule="auto"/>
        <w:rPr>
          <w:rFonts w:eastAsiaTheme="minorHAnsi" w:cstheme="minorBidi"/>
          <w:highlight w:val="cyan"/>
          <w:lang w:val="fr-FR" w:eastAsia="en-US"/>
        </w:rPr>
      </w:pPr>
    </w:p>
    <w:p w14:paraId="22190865" w14:textId="77777777" w:rsidR="00DA1083" w:rsidRPr="006C79EC" w:rsidRDefault="00DA1083" w:rsidP="00DA1083">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6"/>
        <w:gridCol w:w="1695"/>
        <w:gridCol w:w="3150"/>
        <w:gridCol w:w="3154"/>
      </w:tblGrid>
      <w:tr w:rsidR="00DA1083" w:rsidRPr="006C79EC" w14:paraId="520CC08E" w14:textId="77777777" w:rsidTr="00D666DD">
        <w:trPr>
          <w:cantSplit/>
          <w:trHeight w:val="340"/>
          <w:tblHeader/>
        </w:trPr>
        <w:tc>
          <w:tcPr>
            <w:tcW w:w="5000" w:type="pct"/>
            <w:gridSpan w:val="4"/>
            <w:shd w:val="clear" w:color="auto" w:fill="FFFFCC"/>
          </w:tcPr>
          <w:p w14:paraId="3563D5C5" w14:textId="77777777" w:rsidR="00DA1083" w:rsidRPr="006C79EC" w:rsidRDefault="00DA1083" w:rsidP="00DA1083">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non professional uses</w:t>
            </w:r>
          </w:p>
        </w:tc>
      </w:tr>
      <w:tr w:rsidR="00DA1083" w:rsidRPr="006C79EC" w14:paraId="4C68EA57" w14:textId="77777777" w:rsidTr="00D666DD">
        <w:trPr>
          <w:cantSplit/>
          <w:trHeight w:val="727"/>
          <w:tblHeader/>
        </w:trPr>
        <w:tc>
          <w:tcPr>
            <w:tcW w:w="904" w:type="pct"/>
            <w:vMerge w:val="restart"/>
            <w:shd w:val="clear" w:color="auto" w:fill="auto"/>
            <w:vAlign w:val="center"/>
          </w:tcPr>
          <w:p w14:paraId="4E43E732" w14:textId="77777777" w:rsidR="00DA1083" w:rsidRPr="006C79EC" w:rsidRDefault="00DA1083" w:rsidP="00DA1083">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868" w:type="pct"/>
            <w:vMerge w:val="restart"/>
            <w:vAlign w:val="center"/>
          </w:tcPr>
          <w:p w14:paraId="1E093A50" w14:textId="77777777" w:rsidR="00DA1083" w:rsidRPr="006C79EC" w:rsidRDefault="00DA1083" w:rsidP="00DA1083">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3228" w:type="pct"/>
            <w:gridSpan w:val="2"/>
            <w:vAlign w:val="center"/>
          </w:tcPr>
          <w:p w14:paraId="630EDE09" w14:textId="77777777" w:rsidR="00DA1083" w:rsidRPr="006C79EC" w:rsidRDefault="00DA1083" w:rsidP="00DA1083">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concentrations during the task</w:t>
            </w:r>
          </w:p>
        </w:tc>
      </w:tr>
      <w:tr w:rsidR="00DA1083" w:rsidRPr="006C79EC" w14:paraId="56CF8809" w14:textId="77777777" w:rsidTr="00D666DD">
        <w:trPr>
          <w:cantSplit/>
          <w:trHeight w:val="773"/>
          <w:tblHeader/>
        </w:trPr>
        <w:tc>
          <w:tcPr>
            <w:tcW w:w="904" w:type="pct"/>
            <w:vMerge/>
            <w:shd w:val="clear" w:color="auto" w:fill="auto"/>
            <w:vAlign w:val="center"/>
          </w:tcPr>
          <w:p w14:paraId="6FF2FB19" w14:textId="77777777" w:rsidR="00DA1083" w:rsidRPr="006C79EC" w:rsidRDefault="00DA1083" w:rsidP="00DA1083">
            <w:pPr>
              <w:suppressAutoHyphens w:val="0"/>
              <w:spacing w:line="276" w:lineRule="auto"/>
              <w:jc w:val="center"/>
              <w:rPr>
                <w:rFonts w:eastAsiaTheme="minorHAnsi" w:cstheme="minorBidi"/>
                <w:b/>
                <w:lang w:eastAsia="en-US"/>
              </w:rPr>
            </w:pPr>
          </w:p>
        </w:tc>
        <w:tc>
          <w:tcPr>
            <w:tcW w:w="868" w:type="pct"/>
            <w:vMerge/>
            <w:vAlign w:val="center"/>
          </w:tcPr>
          <w:p w14:paraId="5797D2B6" w14:textId="77777777" w:rsidR="00DA1083" w:rsidRPr="006C79EC" w:rsidRDefault="00DA1083" w:rsidP="00DA1083">
            <w:pPr>
              <w:suppressAutoHyphens w:val="0"/>
              <w:spacing w:line="276" w:lineRule="auto"/>
              <w:jc w:val="center"/>
              <w:rPr>
                <w:rFonts w:eastAsiaTheme="minorHAnsi" w:cstheme="minorBidi"/>
                <w:b/>
                <w:lang w:eastAsia="en-US"/>
              </w:rPr>
            </w:pPr>
          </w:p>
        </w:tc>
        <w:tc>
          <w:tcPr>
            <w:tcW w:w="1613" w:type="pct"/>
            <w:vAlign w:val="center"/>
          </w:tcPr>
          <w:p w14:paraId="767B67DB" w14:textId="77777777" w:rsidR="00DA1083" w:rsidRPr="006C79EC" w:rsidRDefault="00DA1083" w:rsidP="00DA1083">
            <w:pPr>
              <w:suppressAutoHyphens w:val="0"/>
              <w:spacing w:line="276" w:lineRule="auto"/>
              <w:jc w:val="center"/>
              <w:rPr>
                <w:rFonts w:eastAsiaTheme="minorHAnsi" w:cstheme="minorBidi"/>
                <w:b/>
                <w:lang w:eastAsia="en-US"/>
              </w:rPr>
            </w:pPr>
            <w:r w:rsidRPr="006C79EC">
              <w:rPr>
                <w:rFonts w:eastAsiaTheme="minorHAnsi" w:cstheme="minorBidi"/>
                <w:b/>
                <w:lang w:eastAsia="en-US"/>
              </w:rPr>
              <w:t>Inhalation</w:t>
            </w:r>
          </w:p>
          <w:p w14:paraId="774C314B" w14:textId="4795E749" w:rsidR="00DA1083" w:rsidRPr="006C79EC" w:rsidRDefault="00DA1083" w:rsidP="00DA1083">
            <w:pPr>
              <w:suppressAutoHyphens w:val="0"/>
              <w:spacing w:line="276" w:lineRule="auto"/>
              <w:jc w:val="center"/>
              <w:rPr>
                <w:rFonts w:eastAsiaTheme="minorHAnsi" w:cstheme="minorBidi"/>
                <w:b/>
                <w:lang w:eastAsia="en-US"/>
              </w:rPr>
            </w:pPr>
            <w:r w:rsidRPr="006C79EC">
              <w:rPr>
                <w:rFonts w:eastAsiaTheme="minorHAnsi" w:cstheme="minorBidi"/>
                <w:b/>
                <w:lang w:eastAsia="en-US"/>
              </w:rPr>
              <w:t xml:space="preserve">(mg </w:t>
            </w:r>
            <w:r w:rsidR="00646D2E" w:rsidRPr="006C79EC">
              <w:rPr>
                <w:rFonts w:eastAsiaTheme="minorHAnsi" w:cstheme="minorBidi"/>
                <w:b/>
                <w:lang w:eastAsia="en-US"/>
              </w:rPr>
              <w:t xml:space="preserve">pure C(M)IT </w:t>
            </w:r>
            <w:r w:rsidRPr="006C79EC">
              <w:rPr>
                <w:rFonts w:eastAsiaTheme="minorHAnsi" w:cstheme="minorBidi"/>
                <w:b/>
                <w:lang w:eastAsia="en-US"/>
              </w:rPr>
              <w:t>/m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1615" w:type="pct"/>
            <w:vAlign w:val="center"/>
          </w:tcPr>
          <w:p w14:paraId="410C0A73" w14:textId="77777777" w:rsidR="00DA1083" w:rsidRPr="006C79EC" w:rsidRDefault="00DA1083" w:rsidP="00DA1083">
            <w:pPr>
              <w:suppressAutoHyphens w:val="0"/>
              <w:spacing w:line="276" w:lineRule="auto"/>
              <w:jc w:val="center"/>
              <w:rPr>
                <w:rFonts w:eastAsiaTheme="minorHAnsi" w:cstheme="minorBidi"/>
                <w:b/>
                <w:lang w:eastAsia="en-US"/>
              </w:rPr>
            </w:pPr>
            <w:r w:rsidRPr="006C79EC">
              <w:rPr>
                <w:rFonts w:eastAsiaTheme="minorHAnsi" w:cstheme="minorBidi"/>
                <w:b/>
                <w:lang w:eastAsia="en-US"/>
              </w:rPr>
              <w:t>Dermal</w:t>
            </w:r>
          </w:p>
          <w:p w14:paraId="05F9AF87" w14:textId="50B6EB28" w:rsidR="00DA1083" w:rsidRPr="006C79EC" w:rsidRDefault="00DA1083" w:rsidP="00DA1083">
            <w:pPr>
              <w:suppressAutoHyphens w:val="0"/>
              <w:spacing w:line="276" w:lineRule="auto"/>
              <w:jc w:val="center"/>
              <w:rPr>
                <w:rFonts w:eastAsiaTheme="minorHAnsi" w:cstheme="minorBidi"/>
                <w:b/>
                <w:lang w:eastAsia="en-US"/>
              </w:rPr>
            </w:pPr>
            <w:r w:rsidRPr="006C79EC">
              <w:rPr>
                <w:rFonts w:eastAsiaTheme="minorHAnsi" w:cstheme="minorBidi"/>
                <w:b/>
                <w:lang w:eastAsia="en-US"/>
              </w:rPr>
              <w:t xml:space="preserve">(ppm </w:t>
            </w:r>
            <w:r w:rsidR="00646D2E" w:rsidRPr="006C79EC">
              <w:rPr>
                <w:rFonts w:eastAsiaTheme="minorHAnsi" w:cstheme="minorBidi"/>
                <w:b/>
                <w:lang w:eastAsia="en-US"/>
              </w:rPr>
              <w:t>pure C(M)IT</w:t>
            </w:r>
            <w:r w:rsidRPr="006C79EC">
              <w:rPr>
                <w:rFonts w:eastAsiaTheme="minorHAnsi" w:cstheme="minorBidi"/>
                <w:b/>
                <w:lang w:eastAsia="en-US"/>
              </w:rPr>
              <w:t>)</w:t>
            </w:r>
          </w:p>
        </w:tc>
      </w:tr>
      <w:tr w:rsidR="00DA1083" w:rsidRPr="006C79EC" w14:paraId="06BB45FF" w14:textId="77777777" w:rsidTr="00D666DD">
        <w:trPr>
          <w:cantSplit/>
          <w:trHeight w:val="534"/>
          <w:tblHeader/>
        </w:trPr>
        <w:tc>
          <w:tcPr>
            <w:tcW w:w="904" w:type="pct"/>
            <w:shd w:val="clear" w:color="auto" w:fill="auto"/>
          </w:tcPr>
          <w:p w14:paraId="72A2B1BC" w14:textId="77777777" w:rsidR="00DA1083" w:rsidRPr="006C79EC" w:rsidRDefault="00DA1083" w:rsidP="00DA1083">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[4]</w:t>
            </w:r>
          </w:p>
        </w:tc>
        <w:tc>
          <w:tcPr>
            <w:tcW w:w="868" w:type="pct"/>
          </w:tcPr>
          <w:p w14:paraId="66896BC9" w14:textId="77777777"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613" w:type="pct"/>
          </w:tcPr>
          <w:p w14:paraId="40F8ECD7" w14:textId="2C9B6F85" w:rsidR="00DA1083" w:rsidRPr="006C79EC" w:rsidRDefault="00232C84" w:rsidP="00DA1083">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7</w:t>
            </w:r>
            <w:r w:rsidR="00DA1083" w:rsidRPr="006C79EC">
              <w:rPr>
                <w:rFonts w:eastAsiaTheme="minorHAnsi" w:cstheme="minorBidi"/>
                <w:lang w:val="fr-FR" w:eastAsia="en-US"/>
              </w:rPr>
              <w:t>.3</w:t>
            </w:r>
            <w:r>
              <w:rPr>
                <w:rFonts w:eastAsiaTheme="minorHAnsi" w:cstheme="minorBidi"/>
                <w:lang w:val="fr-FR" w:eastAsia="en-US"/>
              </w:rPr>
              <w:t>3</w:t>
            </w:r>
            <w:r w:rsidR="00DA1083" w:rsidRPr="006C79EC">
              <w:rPr>
                <w:rFonts w:eastAsiaTheme="minorHAnsi" w:cstheme="minorBidi"/>
                <w:lang w:val="fr-FR" w:eastAsia="en-US"/>
              </w:rPr>
              <w:t xml:space="preserve"> x 10</w:t>
            </w:r>
            <w:r w:rsidR="00DA1083" w:rsidRPr="006C79EC">
              <w:rPr>
                <w:rFonts w:eastAsiaTheme="minorHAnsi" w:cstheme="minorBidi"/>
                <w:vertAlign w:val="superscript"/>
                <w:lang w:val="fr-FR" w:eastAsia="en-US"/>
              </w:rPr>
              <w:t>-</w:t>
            </w:r>
            <w:r>
              <w:rPr>
                <w:rFonts w:eastAsiaTheme="minorHAnsi" w:cstheme="minorBidi"/>
                <w:vertAlign w:val="superscript"/>
                <w:lang w:val="fr-FR" w:eastAsia="en-US"/>
              </w:rPr>
              <w:t>8</w:t>
            </w:r>
          </w:p>
        </w:tc>
        <w:tc>
          <w:tcPr>
            <w:tcW w:w="1615" w:type="pct"/>
          </w:tcPr>
          <w:p w14:paraId="28A2C062" w14:textId="77777777" w:rsidR="00DA1083" w:rsidRPr="006C79EC" w:rsidRDefault="00DA1083" w:rsidP="00DA1083">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 xml:space="preserve">n.a </w:t>
            </w:r>
          </w:p>
        </w:tc>
      </w:tr>
    </w:tbl>
    <w:p w14:paraId="59790BAC" w14:textId="77777777" w:rsidR="00DA1083" w:rsidRPr="00DA1083" w:rsidRDefault="00DA1083" w:rsidP="00DA1083">
      <w:pPr>
        <w:suppressAutoHyphens w:val="0"/>
        <w:spacing w:after="200" w:line="276" w:lineRule="auto"/>
        <w:jc w:val="both"/>
        <w:rPr>
          <w:rFonts w:asciiTheme="minorHAnsi" w:eastAsiaTheme="minorHAnsi" w:hAnsiTheme="minorHAnsi" w:cstheme="minorBidi"/>
          <w:sz w:val="22"/>
          <w:szCs w:val="22"/>
          <w:lang w:val="fr-FR" w:eastAsia="en-US"/>
        </w:rPr>
      </w:pPr>
    </w:p>
    <w:p w14:paraId="1774E7B7" w14:textId="13CCA544" w:rsidR="00973807" w:rsidRDefault="00973807">
      <w:pPr>
        <w:suppressAutoHyphens w:val="0"/>
        <w:rPr>
          <w:rFonts w:asciiTheme="minorHAnsi" w:eastAsiaTheme="minorHAnsi" w:hAnsiTheme="minorHAnsi" w:cstheme="minorBidi"/>
          <w:sz w:val="22"/>
          <w:szCs w:val="22"/>
          <w:lang w:val="sv-SE" w:eastAsia="en-US"/>
        </w:rPr>
      </w:pPr>
      <w:r>
        <w:rPr>
          <w:rFonts w:asciiTheme="minorHAnsi" w:eastAsiaTheme="minorHAnsi" w:hAnsiTheme="minorHAnsi" w:cstheme="minorBidi"/>
          <w:sz w:val="22"/>
          <w:szCs w:val="22"/>
          <w:lang w:val="sv-SE" w:eastAsia="en-US"/>
        </w:rPr>
        <w:br w:type="page"/>
      </w:r>
    </w:p>
    <w:p w14:paraId="0773DCBD" w14:textId="77777777" w:rsidR="00973807" w:rsidRPr="00B11F48" w:rsidRDefault="00973807" w:rsidP="00973807">
      <w:pPr>
        <w:suppressAutoHyphens w:val="0"/>
        <w:spacing w:after="200" w:line="276" w:lineRule="auto"/>
        <w:jc w:val="both"/>
        <w:rPr>
          <w:rFonts w:eastAsiaTheme="minorHAnsi" w:cstheme="minorBidi"/>
          <w:b/>
          <w:lang w:val="sv-SE" w:eastAsia="en-US"/>
        </w:rPr>
      </w:pPr>
      <w:r w:rsidRPr="00B11F48">
        <w:rPr>
          <w:rFonts w:eastAsiaTheme="minorHAnsi" w:cstheme="minorBidi"/>
          <w:b/>
          <w:lang w:val="sv-SE" w:eastAsia="en-US"/>
        </w:rPr>
        <w:t xml:space="preserve">Scenario [5] - Secondary exposure during application : Use of detergents during pre-treatment of clothes </w:t>
      </w: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818"/>
        <w:gridCol w:w="2126"/>
        <w:gridCol w:w="2332"/>
      </w:tblGrid>
      <w:tr w:rsidR="00973807" w:rsidRPr="00B11F48" w14:paraId="164125E6" w14:textId="77777777" w:rsidTr="0088464B">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02E7EB79" w14:textId="77777777" w:rsidR="00973807" w:rsidRPr="00B11F48" w:rsidRDefault="00973807" w:rsidP="00973807">
            <w:pPr>
              <w:keepNext/>
              <w:widowControl w:val="0"/>
              <w:tabs>
                <w:tab w:val="center" w:pos="4536"/>
                <w:tab w:val="right" w:pos="9072"/>
              </w:tabs>
              <w:suppressAutoHyphens w:val="0"/>
              <w:spacing w:after="200" w:line="276" w:lineRule="auto"/>
              <w:rPr>
                <w:rFonts w:eastAsiaTheme="minorHAnsi" w:cstheme="minorBidi"/>
                <w:lang w:val="fr-FR" w:eastAsia="en-US"/>
              </w:rPr>
            </w:pPr>
            <w:r w:rsidRPr="00B11F48">
              <w:rPr>
                <w:rFonts w:eastAsia="Calibri" w:cstheme="minorBidi"/>
                <w:b/>
                <w:bCs/>
                <w:i/>
                <w:color w:val="000000"/>
                <w:lang w:val="fr-FR" w:eastAsia="en-GB"/>
              </w:rPr>
              <w:t>Description of Scenario [5]</w:t>
            </w:r>
          </w:p>
        </w:tc>
      </w:tr>
      <w:tr w:rsidR="00973807" w:rsidRPr="00B11F48" w14:paraId="319EFF7B" w14:textId="77777777" w:rsidTr="0088464B">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5C57B116" w14:textId="77777777" w:rsidR="00973807" w:rsidRPr="00B11F48" w:rsidRDefault="00973807" w:rsidP="00973807">
            <w:pPr>
              <w:suppressAutoHyphens w:val="0"/>
              <w:spacing w:line="276" w:lineRule="auto"/>
              <w:jc w:val="both"/>
              <w:rPr>
                <w:rFonts w:eastAsiaTheme="minorHAnsi" w:cstheme="minorBidi"/>
                <w:lang w:val="sv-SE" w:eastAsia="en-US"/>
              </w:rPr>
            </w:pPr>
            <w:r w:rsidRPr="00B11F48">
              <w:rPr>
                <w:rFonts w:eastAsiaTheme="minorHAnsi" w:cstheme="minorBidi"/>
                <w:lang w:val="sv-SE" w:eastAsia="en-US"/>
              </w:rPr>
              <w:t xml:space="preserve">As stated above, </w:t>
            </w:r>
            <w:r w:rsidRPr="00B11F48">
              <w:rPr>
                <w:rFonts w:eastAsiaTheme="minorHAnsi" w:cstheme="minorBidi"/>
                <w:lang w:eastAsia="en-US"/>
              </w:rPr>
              <w:t>washing and cleaning fluid and other detergent (treated articles) placed on the market for the general public contain C(M)IT concentrations below 15 ppm a.i.</w:t>
            </w:r>
          </w:p>
          <w:p w14:paraId="2B31833E" w14:textId="77777777" w:rsidR="00973807" w:rsidRPr="00B11F48" w:rsidRDefault="00973807" w:rsidP="00973807">
            <w:pPr>
              <w:suppressAutoHyphens w:val="0"/>
              <w:spacing w:after="200" w:line="276" w:lineRule="auto"/>
              <w:jc w:val="both"/>
              <w:rPr>
                <w:rFonts w:eastAsiaTheme="minorHAnsi" w:cstheme="minorBidi"/>
                <w:lang w:val="sv-SE" w:eastAsia="en-US"/>
              </w:rPr>
            </w:pPr>
            <w:r w:rsidRPr="00B11F48">
              <w:rPr>
                <w:rFonts w:eastAsiaTheme="minorHAnsi" w:cstheme="minorBidi"/>
                <w:lang w:val="sv-SE" w:eastAsia="en-US"/>
              </w:rPr>
              <w:t>Exposure to C(M)IT may occur when individuals use liquid detergent products containing the active ingredient during pre-treatment of clothes (spot removers).</w:t>
            </w:r>
          </w:p>
          <w:p w14:paraId="2584AABB" w14:textId="77777777" w:rsidR="00973807" w:rsidRPr="00B11F48" w:rsidRDefault="00973807" w:rsidP="00973807">
            <w:pPr>
              <w:suppressAutoHyphens w:val="0"/>
              <w:spacing w:after="200" w:line="276" w:lineRule="auto"/>
              <w:jc w:val="both"/>
              <w:rPr>
                <w:rFonts w:eastAsiaTheme="minorHAnsi" w:cstheme="minorBidi"/>
                <w:lang w:eastAsia="en-US"/>
              </w:rPr>
            </w:pPr>
            <w:r w:rsidRPr="00B11F48">
              <w:rPr>
                <w:rFonts w:eastAsiaTheme="minorHAnsi" w:cstheme="minorBidi"/>
                <w:lang w:eastAsia="en-US"/>
              </w:rPr>
              <w:t xml:space="preserve">Direct skin contact with </w:t>
            </w:r>
            <w:proofErr w:type="gramStart"/>
            <w:r w:rsidRPr="00B11F48">
              <w:rPr>
                <w:rFonts w:eastAsiaTheme="minorHAnsi" w:cstheme="minorBidi"/>
                <w:lang w:eastAsia="en-US"/>
              </w:rPr>
              <w:t>C(</w:t>
            </w:r>
            <w:proofErr w:type="gramEnd"/>
            <w:r w:rsidRPr="00B11F48">
              <w:rPr>
                <w:rFonts w:eastAsiaTheme="minorHAnsi" w:cstheme="minorBidi"/>
                <w:lang w:eastAsia="en-US"/>
              </w:rPr>
              <w:t>M)IT/MIT is possible when clothing stains are being removed by spot-treatment with neat liquid (undiluted product). This scenario covers also well the potential exposure following incidental splash and spillage of product, e.g. while pouring the product in a washing-machine.</w:t>
            </w:r>
          </w:p>
          <w:p w14:paraId="6D968D2A" w14:textId="77777777" w:rsidR="00973807" w:rsidRPr="00B11F48" w:rsidRDefault="00973807" w:rsidP="00973807">
            <w:pPr>
              <w:suppressAutoHyphens w:val="0"/>
              <w:spacing w:after="200" w:line="276" w:lineRule="auto"/>
              <w:jc w:val="both"/>
              <w:rPr>
                <w:rFonts w:eastAsiaTheme="minorHAnsi" w:cstheme="minorBidi"/>
                <w:lang w:eastAsia="en-US"/>
              </w:rPr>
            </w:pPr>
            <w:r w:rsidRPr="00B11F48">
              <w:rPr>
                <w:rFonts w:eastAsiaTheme="minorHAnsi" w:cstheme="minorBidi"/>
                <w:lang w:eastAsia="en-US"/>
              </w:rPr>
              <w:t>To assess dermal exposure during pre-treatment of clothes, ConsExpo web and the Cleaning products fact sheet (updated version 2018) have been used.</w:t>
            </w:r>
          </w:p>
          <w:p w14:paraId="43B27E2B" w14:textId="77777777" w:rsidR="00973807" w:rsidRPr="00B11F48" w:rsidRDefault="00973807" w:rsidP="00973807">
            <w:pPr>
              <w:suppressAutoHyphens w:val="0"/>
              <w:spacing w:after="200" w:line="276" w:lineRule="auto"/>
              <w:jc w:val="both"/>
              <w:rPr>
                <w:rFonts w:eastAsiaTheme="minorHAnsi" w:cstheme="minorBidi"/>
                <w:lang w:eastAsia="en-US"/>
              </w:rPr>
            </w:pPr>
            <w:r w:rsidRPr="00B11F48">
              <w:rPr>
                <w:rFonts w:eastAsiaTheme="minorHAnsi" w:cstheme="minorBidi"/>
                <w:lang w:eastAsia="en-US"/>
              </w:rPr>
              <w:t>Only dermal route is considered. Exposure by inhalation is negligible because of short duration.</w:t>
            </w:r>
          </w:p>
        </w:tc>
      </w:tr>
      <w:tr w:rsidR="00973807" w:rsidRPr="00B11F48" w14:paraId="12C70DB4"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3BBBCC94" w14:textId="77777777" w:rsidR="00973807" w:rsidRPr="00B11F48" w:rsidRDefault="00973807" w:rsidP="00973807">
            <w:pPr>
              <w:suppressAutoHyphens w:val="0"/>
              <w:spacing w:after="200" w:line="276" w:lineRule="auto"/>
              <w:rPr>
                <w:rFonts w:eastAsiaTheme="minorHAnsi" w:cstheme="minorBidi"/>
                <w:lang w:eastAsia="en-US"/>
              </w:rPr>
            </w:pPr>
          </w:p>
        </w:tc>
        <w:tc>
          <w:tcPr>
            <w:tcW w:w="3818" w:type="dxa"/>
            <w:shd w:val="clear" w:color="auto" w:fill="auto"/>
            <w:tcMar>
              <w:top w:w="57" w:type="dxa"/>
              <w:bottom w:w="57" w:type="dxa"/>
            </w:tcMar>
          </w:tcPr>
          <w:p w14:paraId="2EA41AC4" w14:textId="77777777" w:rsidR="00973807" w:rsidRPr="00B11F48" w:rsidRDefault="00973807" w:rsidP="00973807">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Parameters</w:t>
            </w:r>
          </w:p>
        </w:tc>
        <w:tc>
          <w:tcPr>
            <w:tcW w:w="2126" w:type="dxa"/>
            <w:shd w:val="clear" w:color="auto" w:fill="auto"/>
            <w:tcMar>
              <w:top w:w="57" w:type="dxa"/>
              <w:bottom w:w="57" w:type="dxa"/>
            </w:tcMar>
          </w:tcPr>
          <w:p w14:paraId="68A3923D" w14:textId="77777777" w:rsidR="00973807" w:rsidRPr="00B11F48" w:rsidRDefault="00973807" w:rsidP="00973807">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Value</w:t>
            </w:r>
          </w:p>
        </w:tc>
        <w:tc>
          <w:tcPr>
            <w:tcW w:w="2332" w:type="dxa"/>
          </w:tcPr>
          <w:p w14:paraId="662E2179" w14:textId="77777777" w:rsidR="00973807" w:rsidRPr="00B11F48" w:rsidRDefault="00973807" w:rsidP="00973807">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Source</w:t>
            </w:r>
          </w:p>
        </w:tc>
      </w:tr>
      <w:tr w:rsidR="00973807" w:rsidRPr="00B11F48" w14:paraId="2C6104C3"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796577B2" w14:textId="77777777" w:rsidR="00973807" w:rsidRPr="00B11F48" w:rsidRDefault="00973807" w:rsidP="00973807">
            <w:pPr>
              <w:suppressAutoHyphens w:val="0"/>
              <w:spacing w:after="200" w:line="276" w:lineRule="auto"/>
              <w:jc w:val="center"/>
              <w:rPr>
                <w:rFonts w:eastAsiaTheme="minorHAnsi" w:cstheme="minorBidi"/>
                <w:b/>
                <w:lang w:val="fr-FR" w:eastAsia="en-US"/>
              </w:rPr>
            </w:pPr>
            <w:r w:rsidRPr="00B11F48">
              <w:rPr>
                <w:rFonts w:eastAsiaTheme="minorHAnsi" w:cstheme="minorBidi"/>
                <w:b/>
                <w:lang w:val="fr-FR" w:eastAsia="en-US"/>
              </w:rPr>
              <w:t>Tier 1</w:t>
            </w:r>
          </w:p>
        </w:tc>
        <w:tc>
          <w:tcPr>
            <w:tcW w:w="3818" w:type="dxa"/>
            <w:shd w:val="clear" w:color="auto" w:fill="auto"/>
            <w:tcMar>
              <w:top w:w="57" w:type="dxa"/>
              <w:bottom w:w="57" w:type="dxa"/>
            </w:tcMar>
            <w:vAlign w:val="center"/>
          </w:tcPr>
          <w:p w14:paraId="44ADE88A" w14:textId="77777777" w:rsidR="00973807" w:rsidRPr="00B11F48" w:rsidRDefault="00973807" w:rsidP="00973807">
            <w:pPr>
              <w:suppressAutoHyphens w:val="0"/>
              <w:spacing w:after="200" w:line="276" w:lineRule="auto"/>
              <w:rPr>
                <w:rFonts w:eastAsiaTheme="minorHAnsi" w:cstheme="minorBidi"/>
                <w:lang w:eastAsia="en-US"/>
              </w:rPr>
            </w:pPr>
            <w:r w:rsidRPr="00B11F48">
              <w:rPr>
                <w:rFonts w:eastAsiaTheme="minorHAnsi" w:cstheme="minorBidi"/>
                <w:lang w:eastAsia="en-US"/>
              </w:rPr>
              <w:t>Highest concentration of a.s in the detergent</w:t>
            </w:r>
          </w:p>
        </w:tc>
        <w:tc>
          <w:tcPr>
            <w:tcW w:w="2126" w:type="dxa"/>
            <w:shd w:val="clear" w:color="auto" w:fill="auto"/>
            <w:tcMar>
              <w:top w:w="57" w:type="dxa"/>
              <w:bottom w:w="57" w:type="dxa"/>
            </w:tcMar>
          </w:tcPr>
          <w:p w14:paraId="5EBEE028"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&lt; 15 ppm a.i (= 0.0015% a.i)</w:t>
            </w:r>
          </w:p>
        </w:tc>
        <w:tc>
          <w:tcPr>
            <w:tcW w:w="2332" w:type="dxa"/>
          </w:tcPr>
          <w:p w14:paraId="5BAA3931"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 xml:space="preserve">Applicant’s data </w:t>
            </w:r>
          </w:p>
        </w:tc>
      </w:tr>
      <w:tr w:rsidR="00973807" w:rsidRPr="00B11F48" w14:paraId="347EFB39"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21007F43" w14:textId="77777777" w:rsidR="00973807" w:rsidRPr="00B11F48"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2B1EFFB0"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Exposure frequency (1/day)</w:t>
            </w:r>
          </w:p>
        </w:tc>
        <w:tc>
          <w:tcPr>
            <w:tcW w:w="2126" w:type="dxa"/>
            <w:shd w:val="clear" w:color="auto" w:fill="auto"/>
            <w:tcMar>
              <w:top w:w="57" w:type="dxa"/>
              <w:bottom w:w="57" w:type="dxa"/>
            </w:tcMar>
          </w:tcPr>
          <w:p w14:paraId="5F43CE50"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1</w:t>
            </w:r>
          </w:p>
        </w:tc>
        <w:tc>
          <w:tcPr>
            <w:tcW w:w="2332" w:type="dxa"/>
          </w:tcPr>
          <w:p w14:paraId="474EC8ED"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RMS assumption</w:t>
            </w:r>
          </w:p>
        </w:tc>
      </w:tr>
      <w:tr w:rsidR="00973807" w:rsidRPr="00B11F48" w14:paraId="47515492"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6788C5B" w14:textId="77777777" w:rsidR="00973807" w:rsidRPr="00B11F48"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59AD3FF2"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Exposed area (cm</w:t>
            </w:r>
            <w:r w:rsidRPr="00B11F48">
              <w:rPr>
                <w:rFonts w:eastAsiaTheme="minorHAnsi" w:cstheme="minorBidi"/>
                <w:vertAlign w:val="superscript"/>
                <w:lang w:val="fr-FR" w:eastAsia="en-US"/>
              </w:rPr>
              <w:t>2</w:t>
            </w:r>
            <w:r w:rsidRPr="00B11F48">
              <w:rPr>
                <w:rFonts w:eastAsiaTheme="minorHAnsi" w:cstheme="minorBidi"/>
                <w:lang w:val="fr-FR" w:eastAsia="en-US"/>
              </w:rPr>
              <w:t xml:space="preserve">) </w:t>
            </w:r>
          </w:p>
        </w:tc>
        <w:tc>
          <w:tcPr>
            <w:tcW w:w="2126" w:type="dxa"/>
            <w:shd w:val="clear" w:color="auto" w:fill="auto"/>
            <w:tcMar>
              <w:top w:w="57" w:type="dxa"/>
              <w:bottom w:w="57" w:type="dxa"/>
            </w:tcMar>
          </w:tcPr>
          <w:p w14:paraId="667B0C4A" w14:textId="4B09BF23" w:rsidR="00973807" w:rsidRPr="00B11F48" w:rsidRDefault="00973807" w:rsidP="00973807">
            <w:pPr>
              <w:suppressAutoHyphens w:val="0"/>
              <w:spacing w:line="276" w:lineRule="auto"/>
              <w:rPr>
                <w:rFonts w:eastAsiaTheme="minorHAnsi" w:cstheme="minorBidi"/>
                <w:lang w:val="fr-FR" w:eastAsia="en-US"/>
              </w:rPr>
            </w:pPr>
            <w:r w:rsidRPr="00B11F48">
              <w:rPr>
                <w:rFonts w:eastAsiaTheme="minorHAnsi" w:cstheme="minorBidi"/>
                <w:lang w:val="fr-FR" w:eastAsia="en-US"/>
              </w:rPr>
              <w:t>4</w:t>
            </w:r>
            <w:r w:rsidR="0032533F">
              <w:rPr>
                <w:rFonts w:eastAsiaTheme="minorHAnsi" w:cstheme="minorBidi"/>
                <w:lang w:val="fr-FR" w:eastAsia="en-US"/>
              </w:rPr>
              <w:t>1</w:t>
            </w:r>
            <w:r w:rsidRPr="00B11F48">
              <w:rPr>
                <w:rFonts w:eastAsiaTheme="minorHAnsi" w:cstheme="minorBidi"/>
                <w:lang w:val="fr-FR" w:eastAsia="en-US"/>
              </w:rPr>
              <w:t>0</w:t>
            </w:r>
          </w:p>
        </w:tc>
        <w:tc>
          <w:tcPr>
            <w:tcW w:w="2332" w:type="dxa"/>
          </w:tcPr>
          <w:p w14:paraId="199369DF"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HEAd Hoc Recommendation 14</w:t>
            </w:r>
          </w:p>
        </w:tc>
      </w:tr>
      <w:tr w:rsidR="00973807" w:rsidRPr="00B11F48" w14:paraId="2830D266"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16264699" w14:textId="77777777" w:rsidR="00973807" w:rsidRPr="00B11F48"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556F2217"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Applied product amount (g)</w:t>
            </w:r>
          </w:p>
        </w:tc>
        <w:tc>
          <w:tcPr>
            <w:tcW w:w="2126" w:type="dxa"/>
            <w:shd w:val="clear" w:color="auto" w:fill="auto"/>
            <w:tcMar>
              <w:top w:w="57" w:type="dxa"/>
              <w:bottom w:w="57" w:type="dxa"/>
            </w:tcMar>
          </w:tcPr>
          <w:p w14:paraId="237BA346" w14:textId="77777777" w:rsidR="00973807" w:rsidRPr="00B11F48" w:rsidRDefault="00973807" w:rsidP="00973807">
            <w:pPr>
              <w:suppressAutoHyphens w:val="0"/>
              <w:spacing w:line="276" w:lineRule="auto"/>
              <w:rPr>
                <w:rFonts w:eastAsiaTheme="minorHAnsi" w:cstheme="minorBidi"/>
                <w:lang w:val="fr-FR" w:eastAsia="en-US"/>
              </w:rPr>
            </w:pPr>
            <w:r w:rsidRPr="00B11F48">
              <w:rPr>
                <w:rFonts w:eastAsiaTheme="minorHAnsi" w:cstheme="minorBidi"/>
                <w:lang w:val="fr-FR" w:eastAsia="en-US"/>
              </w:rPr>
              <w:t>1.3</w:t>
            </w:r>
          </w:p>
        </w:tc>
        <w:tc>
          <w:tcPr>
            <w:tcW w:w="2332" w:type="dxa"/>
          </w:tcPr>
          <w:p w14:paraId="593382E1" w14:textId="77777777" w:rsidR="00973807" w:rsidRPr="00B11F48" w:rsidRDefault="00973807" w:rsidP="00973807">
            <w:pPr>
              <w:suppressAutoHyphens w:val="0"/>
              <w:spacing w:after="200" w:line="276" w:lineRule="auto"/>
              <w:rPr>
                <w:rFonts w:eastAsiaTheme="minorHAnsi" w:cstheme="minorBidi"/>
                <w:lang w:eastAsia="en-US"/>
              </w:rPr>
            </w:pPr>
            <w:r w:rsidRPr="00B11F48">
              <w:rPr>
                <w:rFonts w:eastAsiaTheme="minorHAnsi" w:cstheme="minorBidi"/>
                <w:lang w:eastAsia="en-US"/>
              </w:rPr>
              <w:t>Cleaning products fact sheet (ConsExpo)</w:t>
            </w:r>
          </w:p>
        </w:tc>
      </w:tr>
      <w:tr w:rsidR="00973807" w:rsidRPr="00B11F48" w14:paraId="16FAE582"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40452AA" w14:textId="77777777" w:rsidR="00973807" w:rsidRPr="00B11F48" w:rsidRDefault="00973807" w:rsidP="00973807">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64E44C20" w14:textId="77777777" w:rsidR="00973807" w:rsidRPr="00B11F48" w:rsidRDefault="00973807" w:rsidP="00973807">
            <w:pPr>
              <w:suppressAutoHyphens w:val="0"/>
              <w:spacing w:after="200" w:line="276" w:lineRule="auto"/>
              <w:rPr>
                <w:rFonts w:eastAsiaTheme="minorHAnsi" w:cstheme="minorBidi"/>
                <w:lang w:eastAsia="en-US"/>
              </w:rPr>
            </w:pPr>
            <w:r w:rsidRPr="00B11F48">
              <w:rPr>
                <w:rFonts w:eastAsiaTheme="minorHAnsi" w:cstheme="minorBidi"/>
                <w:lang w:eastAsia="en-US"/>
              </w:rPr>
              <w:t>Product fraction in contact with the skin</w:t>
            </w:r>
          </w:p>
        </w:tc>
        <w:tc>
          <w:tcPr>
            <w:tcW w:w="2126" w:type="dxa"/>
            <w:shd w:val="clear" w:color="auto" w:fill="auto"/>
            <w:tcMar>
              <w:top w:w="57" w:type="dxa"/>
              <w:bottom w:w="57" w:type="dxa"/>
            </w:tcMar>
          </w:tcPr>
          <w:p w14:paraId="254957F2" w14:textId="77777777" w:rsidR="00973807" w:rsidRPr="00B11F48" w:rsidRDefault="00973807" w:rsidP="00973807">
            <w:pPr>
              <w:suppressAutoHyphens w:val="0"/>
              <w:spacing w:line="276" w:lineRule="auto"/>
              <w:rPr>
                <w:rFonts w:eastAsiaTheme="minorHAnsi" w:cstheme="minorBidi"/>
                <w:lang w:val="fr-FR" w:eastAsia="en-US"/>
              </w:rPr>
            </w:pPr>
            <w:r w:rsidRPr="00B11F48">
              <w:rPr>
                <w:rFonts w:eastAsiaTheme="minorHAnsi" w:cstheme="minorBidi"/>
                <w:lang w:val="fr-FR" w:eastAsia="en-US"/>
              </w:rPr>
              <w:t>25%</w:t>
            </w:r>
          </w:p>
        </w:tc>
        <w:tc>
          <w:tcPr>
            <w:tcW w:w="2332" w:type="dxa"/>
          </w:tcPr>
          <w:p w14:paraId="09BF9D1C" w14:textId="77777777" w:rsidR="00973807" w:rsidRPr="00B11F48" w:rsidRDefault="00973807" w:rsidP="00973807">
            <w:pPr>
              <w:suppressAutoHyphens w:val="0"/>
              <w:spacing w:after="200" w:line="276" w:lineRule="auto"/>
              <w:rPr>
                <w:rFonts w:eastAsiaTheme="minorHAnsi" w:cstheme="minorBidi"/>
                <w:lang w:eastAsia="en-US"/>
              </w:rPr>
            </w:pPr>
            <w:r w:rsidRPr="00B11F48">
              <w:rPr>
                <w:rFonts w:eastAsiaTheme="minorHAnsi" w:cstheme="minorBidi"/>
                <w:lang w:eastAsia="en-US"/>
              </w:rPr>
              <w:t>Cleaning products fact sheet (ConsExpo)</w:t>
            </w:r>
          </w:p>
        </w:tc>
      </w:tr>
      <w:tr w:rsidR="00973807" w:rsidRPr="00B11F48" w14:paraId="4504EA19"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324377C1" w14:textId="77777777" w:rsidR="00973807" w:rsidRPr="00B11F48" w:rsidRDefault="00973807" w:rsidP="00973807">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6156048C"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Gloves penetration factor</w:t>
            </w:r>
          </w:p>
        </w:tc>
        <w:tc>
          <w:tcPr>
            <w:tcW w:w="2126" w:type="dxa"/>
            <w:shd w:val="clear" w:color="auto" w:fill="auto"/>
            <w:tcMar>
              <w:top w:w="57" w:type="dxa"/>
              <w:bottom w:w="57" w:type="dxa"/>
            </w:tcMar>
          </w:tcPr>
          <w:p w14:paraId="3BF95C1B"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100%</w:t>
            </w:r>
          </w:p>
        </w:tc>
        <w:tc>
          <w:tcPr>
            <w:tcW w:w="2332" w:type="dxa"/>
          </w:tcPr>
          <w:p w14:paraId="684F4B34"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HEEG Opinion 9</w:t>
            </w:r>
          </w:p>
        </w:tc>
      </w:tr>
      <w:tr w:rsidR="00973807" w:rsidRPr="00B11F48" w14:paraId="282E542D"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895A39C" w14:textId="77777777" w:rsidR="00973807" w:rsidRPr="00B11F48"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4FB29267"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Body weight (kg)</w:t>
            </w:r>
          </w:p>
        </w:tc>
        <w:tc>
          <w:tcPr>
            <w:tcW w:w="2126" w:type="dxa"/>
            <w:shd w:val="clear" w:color="auto" w:fill="auto"/>
            <w:tcMar>
              <w:top w:w="57" w:type="dxa"/>
              <w:bottom w:w="57" w:type="dxa"/>
            </w:tcMar>
          </w:tcPr>
          <w:p w14:paraId="10A7677E"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60</w:t>
            </w:r>
          </w:p>
        </w:tc>
        <w:tc>
          <w:tcPr>
            <w:tcW w:w="2332" w:type="dxa"/>
          </w:tcPr>
          <w:p w14:paraId="0139F9BC"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HEADHoc recommendation 14</w:t>
            </w:r>
          </w:p>
        </w:tc>
      </w:tr>
      <w:tr w:rsidR="00973807" w:rsidRPr="00B11F48" w14:paraId="7224683F"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146002A4" w14:textId="77777777" w:rsidR="00973807" w:rsidRPr="00B11F48"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tcPr>
          <w:p w14:paraId="425206B6"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Dermal absorption</w:t>
            </w:r>
          </w:p>
        </w:tc>
        <w:tc>
          <w:tcPr>
            <w:tcW w:w="2126" w:type="dxa"/>
            <w:shd w:val="clear" w:color="auto" w:fill="auto"/>
            <w:tcMar>
              <w:top w:w="57" w:type="dxa"/>
              <w:bottom w:w="57" w:type="dxa"/>
            </w:tcMar>
          </w:tcPr>
          <w:p w14:paraId="5FD84DFE"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50% (non corrosive concentration)</w:t>
            </w:r>
          </w:p>
        </w:tc>
        <w:tc>
          <w:tcPr>
            <w:tcW w:w="2332" w:type="dxa"/>
          </w:tcPr>
          <w:p w14:paraId="0834F194"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Acitve substance data</w:t>
            </w:r>
          </w:p>
        </w:tc>
      </w:tr>
    </w:tbl>
    <w:p w14:paraId="79C01C8A" w14:textId="77777777" w:rsidR="00973807" w:rsidRPr="00B11F48" w:rsidRDefault="00973807" w:rsidP="00973807">
      <w:pPr>
        <w:suppressAutoHyphens w:val="0"/>
        <w:spacing w:line="276" w:lineRule="auto"/>
        <w:jc w:val="both"/>
        <w:rPr>
          <w:rFonts w:eastAsiaTheme="minorHAnsi" w:cstheme="minorBidi"/>
          <w:lang w:val="sv-SE" w:eastAsia="en-US"/>
        </w:rPr>
      </w:pPr>
    </w:p>
    <w:p w14:paraId="5A13CA73" w14:textId="77777777" w:rsidR="00973807" w:rsidRPr="00B11F48" w:rsidRDefault="00973807" w:rsidP="00973807">
      <w:pPr>
        <w:suppressAutoHyphens w:val="0"/>
        <w:spacing w:after="200" w:line="276" w:lineRule="auto"/>
        <w:jc w:val="both"/>
        <w:rPr>
          <w:rFonts w:eastAsiaTheme="minorHAnsi" w:cstheme="minorBidi"/>
          <w:lang w:val="fr-FR" w:eastAsia="en-US"/>
        </w:rPr>
      </w:pPr>
    </w:p>
    <w:p w14:paraId="444A8268" w14:textId="77777777" w:rsidR="00973807" w:rsidRPr="00B11F48" w:rsidRDefault="00973807" w:rsidP="00973807">
      <w:pPr>
        <w:suppressAutoHyphens w:val="0"/>
        <w:spacing w:after="200" w:line="276" w:lineRule="auto"/>
        <w:rPr>
          <w:rFonts w:eastAsiaTheme="minorHAnsi" w:cstheme="minorBidi"/>
          <w:i/>
          <w:u w:val="single"/>
          <w:lang w:val="fr-FR" w:eastAsia="en-US"/>
        </w:rPr>
      </w:pPr>
      <w:r w:rsidRPr="00B11F48">
        <w:rPr>
          <w:rFonts w:eastAsiaTheme="minorHAnsi" w:cstheme="minorBidi"/>
          <w:i/>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08"/>
        <w:gridCol w:w="1662"/>
        <w:gridCol w:w="1730"/>
        <w:gridCol w:w="1732"/>
        <w:gridCol w:w="1952"/>
      </w:tblGrid>
      <w:tr w:rsidR="00973807" w:rsidRPr="00B11F48" w14:paraId="4B19AE2F" w14:textId="77777777" w:rsidTr="0088464B">
        <w:trPr>
          <w:cantSplit/>
          <w:tblHeader/>
        </w:trPr>
        <w:tc>
          <w:tcPr>
            <w:tcW w:w="5000" w:type="pct"/>
            <w:gridSpan w:val="6"/>
            <w:shd w:val="clear" w:color="auto" w:fill="FFFFCC"/>
          </w:tcPr>
          <w:p w14:paraId="7979A772" w14:textId="77777777" w:rsidR="00973807" w:rsidRPr="00B11F48" w:rsidRDefault="00973807" w:rsidP="00973807">
            <w:pPr>
              <w:suppressAutoHyphens w:val="0"/>
              <w:spacing w:after="200" w:line="276" w:lineRule="auto"/>
              <w:jc w:val="center"/>
              <w:rPr>
                <w:rFonts w:eastAsiaTheme="minorHAnsi" w:cstheme="minorBidi"/>
                <w:b/>
                <w:lang w:eastAsia="en-US"/>
              </w:rPr>
            </w:pPr>
            <w:r w:rsidRPr="00B11F48">
              <w:rPr>
                <w:rFonts w:eastAsiaTheme="minorHAnsi" w:cstheme="minorBidi"/>
                <w:b/>
                <w:lang w:eastAsia="en-US"/>
              </w:rPr>
              <w:t>Summary table: estimated exposure from professional uses</w:t>
            </w:r>
          </w:p>
        </w:tc>
      </w:tr>
      <w:tr w:rsidR="00973807" w:rsidRPr="00B11F48" w14:paraId="64634A58" w14:textId="77777777" w:rsidTr="0088464B">
        <w:trPr>
          <w:cantSplit/>
          <w:tblHeader/>
        </w:trPr>
        <w:tc>
          <w:tcPr>
            <w:tcW w:w="595" w:type="pct"/>
            <w:shd w:val="clear" w:color="auto" w:fill="auto"/>
          </w:tcPr>
          <w:p w14:paraId="333C1EF6" w14:textId="77777777" w:rsidR="00973807" w:rsidRPr="00B11F48" w:rsidRDefault="00973807" w:rsidP="00973807">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Exposure scenario</w:t>
            </w:r>
          </w:p>
        </w:tc>
        <w:tc>
          <w:tcPr>
            <w:tcW w:w="774" w:type="pct"/>
          </w:tcPr>
          <w:p w14:paraId="247C8DB3" w14:textId="77777777" w:rsidR="00973807" w:rsidRPr="00B11F48" w:rsidRDefault="00973807" w:rsidP="00973807">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Tier/PPE</w:t>
            </w:r>
          </w:p>
        </w:tc>
        <w:tc>
          <w:tcPr>
            <w:tcW w:w="853" w:type="pct"/>
          </w:tcPr>
          <w:p w14:paraId="5954C6B2"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Estimated inhalation uptake</w:t>
            </w:r>
          </w:p>
          <w:p w14:paraId="24577D1F"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(mg/kg bw/d)</w:t>
            </w:r>
          </w:p>
        </w:tc>
        <w:tc>
          <w:tcPr>
            <w:tcW w:w="888" w:type="pct"/>
            <w:shd w:val="clear" w:color="auto" w:fill="auto"/>
            <w:tcMar>
              <w:top w:w="57" w:type="dxa"/>
              <w:bottom w:w="57" w:type="dxa"/>
            </w:tcMar>
          </w:tcPr>
          <w:p w14:paraId="4B67DBAA"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Estimated dermal uptake</w:t>
            </w:r>
          </w:p>
          <w:p w14:paraId="6A62D495"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(mg/kg bw/d)</w:t>
            </w:r>
          </w:p>
        </w:tc>
        <w:tc>
          <w:tcPr>
            <w:tcW w:w="889" w:type="pct"/>
          </w:tcPr>
          <w:p w14:paraId="6C82516F" w14:textId="77777777" w:rsidR="00973807" w:rsidRPr="00B11F48" w:rsidRDefault="00973807" w:rsidP="00973807">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Estimated oral uptake</w:t>
            </w:r>
          </w:p>
        </w:tc>
        <w:tc>
          <w:tcPr>
            <w:tcW w:w="1001" w:type="pct"/>
            <w:shd w:val="clear" w:color="auto" w:fill="auto"/>
            <w:tcMar>
              <w:top w:w="57" w:type="dxa"/>
              <w:bottom w:w="57" w:type="dxa"/>
            </w:tcMar>
          </w:tcPr>
          <w:p w14:paraId="5E7B1272"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Estimated total uptake</w:t>
            </w:r>
          </w:p>
          <w:p w14:paraId="327F9AD2"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(mg/kg bw/d)</w:t>
            </w:r>
          </w:p>
        </w:tc>
      </w:tr>
      <w:tr w:rsidR="00973807" w:rsidRPr="00B11F48" w14:paraId="67B003BA" w14:textId="77777777" w:rsidTr="0088464B">
        <w:trPr>
          <w:cantSplit/>
          <w:tblHeader/>
        </w:trPr>
        <w:tc>
          <w:tcPr>
            <w:tcW w:w="595" w:type="pct"/>
            <w:shd w:val="clear" w:color="auto" w:fill="auto"/>
          </w:tcPr>
          <w:p w14:paraId="50280CED"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Scenario [5]</w:t>
            </w:r>
          </w:p>
        </w:tc>
        <w:tc>
          <w:tcPr>
            <w:tcW w:w="774" w:type="pct"/>
          </w:tcPr>
          <w:p w14:paraId="2B84BCB6"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Tier 1/no PPE</w:t>
            </w:r>
          </w:p>
        </w:tc>
        <w:tc>
          <w:tcPr>
            <w:tcW w:w="853" w:type="pct"/>
          </w:tcPr>
          <w:p w14:paraId="1E485914"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negligible</w:t>
            </w:r>
          </w:p>
        </w:tc>
        <w:tc>
          <w:tcPr>
            <w:tcW w:w="888" w:type="pct"/>
            <w:shd w:val="clear" w:color="auto" w:fill="auto"/>
            <w:tcMar>
              <w:top w:w="57" w:type="dxa"/>
              <w:bottom w:w="57" w:type="dxa"/>
            </w:tcMar>
          </w:tcPr>
          <w:p w14:paraId="588E0844"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4.06 x 10</w:t>
            </w:r>
            <w:r w:rsidRPr="00B11F48">
              <w:rPr>
                <w:rFonts w:eastAsiaTheme="minorHAnsi" w:cstheme="minorBidi"/>
                <w:vertAlign w:val="superscript"/>
                <w:lang w:val="fr-FR" w:eastAsia="en-US"/>
              </w:rPr>
              <w:t>-5</w:t>
            </w:r>
          </w:p>
        </w:tc>
        <w:tc>
          <w:tcPr>
            <w:tcW w:w="889" w:type="pct"/>
          </w:tcPr>
          <w:p w14:paraId="5BDFF4CA"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w:t>
            </w:r>
          </w:p>
        </w:tc>
        <w:tc>
          <w:tcPr>
            <w:tcW w:w="1001" w:type="pct"/>
            <w:shd w:val="clear" w:color="auto" w:fill="auto"/>
            <w:tcMar>
              <w:top w:w="57" w:type="dxa"/>
              <w:bottom w:w="57" w:type="dxa"/>
            </w:tcMar>
          </w:tcPr>
          <w:p w14:paraId="39BECC4A"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4.06 x 10</w:t>
            </w:r>
            <w:r w:rsidRPr="00B11F48">
              <w:rPr>
                <w:rFonts w:eastAsiaTheme="minorHAnsi" w:cstheme="minorBidi"/>
                <w:vertAlign w:val="superscript"/>
                <w:lang w:val="fr-FR" w:eastAsia="en-US"/>
              </w:rPr>
              <w:t>-5</w:t>
            </w:r>
          </w:p>
        </w:tc>
      </w:tr>
    </w:tbl>
    <w:p w14:paraId="668BF665" w14:textId="77777777" w:rsidR="00973807" w:rsidRPr="00B11F48" w:rsidRDefault="00973807" w:rsidP="00973807">
      <w:pPr>
        <w:suppressAutoHyphens w:val="0"/>
        <w:spacing w:after="200" w:line="276" w:lineRule="auto"/>
        <w:rPr>
          <w:rFonts w:eastAsiaTheme="minorHAnsi" w:cstheme="minorBidi"/>
          <w:highlight w:val="cyan"/>
          <w:lang w:val="fr-FR" w:eastAsia="en-US"/>
        </w:rPr>
      </w:pPr>
    </w:p>
    <w:p w14:paraId="22787C40" w14:textId="77777777" w:rsidR="00973807" w:rsidRPr="00B11F48" w:rsidRDefault="00973807" w:rsidP="00973807">
      <w:pPr>
        <w:suppressAutoHyphens w:val="0"/>
        <w:spacing w:after="200" w:line="276" w:lineRule="auto"/>
        <w:jc w:val="both"/>
        <w:rPr>
          <w:rFonts w:eastAsiaTheme="minorHAnsi" w:cstheme="minorBidi"/>
          <w:i/>
          <w:u w:val="single"/>
          <w:lang w:val="sv-SE" w:eastAsia="en-US"/>
        </w:rPr>
      </w:pPr>
      <w:r w:rsidRPr="00B11F48">
        <w:rPr>
          <w:rFonts w:eastAsiaTheme="minorHAnsi" w:cstheme="minorBidi"/>
          <w:i/>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6"/>
        <w:gridCol w:w="1695"/>
        <w:gridCol w:w="3150"/>
        <w:gridCol w:w="3154"/>
      </w:tblGrid>
      <w:tr w:rsidR="00973807" w:rsidRPr="00B11F48" w14:paraId="4C682C74" w14:textId="77777777" w:rsidTr="0088464B">
        <w:trPr>
          <w:cantSplit/>
          <w:trHeight w:val="340"/>
          <w:tblHeader/>
        </w:trPr>
        <w:tc>
          <w:tcPr>
            <w:tcW w:w="5000" w:type="pct"/>
            <w:gridSpan w:val="4"/>
            <w:shd w:val="clear" w:color="auto" w:fill="FFFFCC"/>
          </w:tcPr>
          <w:p w14:paraId="03436AE3" w14:textId="77777777" w:rsidR="00973807" w:rsidRPr="00B11F48" w:rsidRDefault="00973807" w:rsidP="00973807">
            <w:pPr>
              <w:suppressAutoHyphens w:val="0"/>
              <w:spacing w:after="200" w:line="276" w:lineRule="auto"/>
              <w:jc w:val="center"/>
              <w:rPr>
                <w:rFonts w:eastAsiaTheme="minorHAnsi" w:cstheme="minorBidi"/>
                <w:b/>
                <w:lang w:eastAsia="en-US"/>
              </w:rPr>
            </w:pPr>
            <w:r w:rsidRPr="00B11F48">
              <w:rPr>
                <w:rFonts w:eastAsiaTheme="minorHAnsi" w:cstheme="minorBidi"/>
                <w:b/>
                <w:lang w:eastAsia="en-US"/>
              </w:rPr>
              <w:t>Summary table: estimated exposure concentration from non professional uses</w:t>
            </w:r>
          </w:p>
        </w:tc>
      </w:tr>
      <w:tr w:rsidR="00973807" w:rsidRPr="00B11F48" w14:paraId="54B52177" w14:textId="77777777" w:rsidTr="0088464B">
        <w:trPr>
          <w:cantSplit/>
          <w:trHeight w:val="727"/>
          <w:tblHeader/>
        </w:trPr>
        <w:tc>
          <w:tcPr>
            <w:tcW w:w="904" w:type="pct"/>
            <w:vMerge w:val="restart"/>
            <w:shd w:val="clear" w:color="auto" w:fill="auto"/>
            <w:vAlign w:val="center"/>
          </w:tcPr>
          <w:p w14:paraId="537E3B81" w14:textId="77777777" w:rsidR="00973807" w:rsidRPr="00B11F48" w:rsidRDefault="00973807" w:rsidP="00973807">
            <w:pPr>
              <w:suppressAutoHyphens w:val="0"/>
              <w:spacing w:after="200" w:line="276" w:lineRule="auto"/>
              <w:jc w:val="center"/>
              <w:rPr>
                <w:rFonts w:eastAsiaTheme="minorHAnsi" w:cstheme="minorBidi"/>
                <w:b/>
                <w:lang w:val="fr-FR" w:eastAsia="en-US"/>
              </w:rPr>
            </w:pPr>
            <w:r w:rsidRPr="00B11F48">
              <w:rPr>
                <w:rFonts w:eastAsiaTheme="minorHAnsi" w:cstheme="minorBidi"/>
                <w:b/>
                <w:lang w:val="fr-FR" w:eastAsia="en-US"/>
              </w:rPr>
              <w:t>Exposure scenario</w:t>
            </w:r>
          </w:p>
        </w:tc>
        <w:tc>
          <w:tcPr>
            <w:tcW w:w="868" w:type="pct"/>
            <w:vMerge w:val="restart"/>
            <w:vAlign w:val="center"/>
          </w:tcPr>
          <w:p w14:paraId="2CBD9AC8" w14:textId="77777777" w:rsidR="00973807" w:rsidRPr="00B11F48" w:rsidRDefault="00973807" w:rsidP="00973807">
            <w:pPr>
              <w:suppressAutoHyphens w:val="0"/>
              <w:spacing w:after="200" w:line="276" w:lineRule="auto"/>
              <w:jc w:val="center"/>
              <w:rPr>
                <w:rFonts w:eastAsiaTheme="minorHAnsi" w:cstheme="minorBidi"/>
                <w:b/>
                <w:lang w:val="fr-FR" w:eastAsia="en-US"/>
              </w:rPr>
            </w:pPr>
            <w:r w:rsidRPr="00B11F48">
              <w:rPr>
                <w:rFonts w:eastAsiaTheme="minorHAnsi" w:cstheme="minorBidi"/>
                <w:b/>
                <w:lang w:val="fr-FR" w:eastAsia="en-US"/>
              </w:rPr>
              <w:t>Tier/PPE</w:t>
            </w:r>
          </w:p>
        </w:tc>
        <w:tc>
          <w:tcPr>
            <w:tcW w:w="3228" w:type="pct"/>
            <w:gridSpan w:val="2"/>
            <w:vAlign w:val="center"/>
          </w:tcPr>
          <w:p w14:paraId="00E7B91C" w14:textId="77777777" w:rsidR="00973807" w:rsidRPr="00B11F48" w:rsidRDefault="00973807" w:rsidP="00973807">
            <w:pPr>
              <w:suppressAutoHyphens w:val="0"/>
              <w:spacing w:after="200" w:line="276" w:lineRule="auto"/>
              <w:jc w:val="center"/>
              <w:rPr>
                <w:rFonts w:eastAsiaTheme="minorHAnsi" w:cstheme="minorBidi"/>
                <w:b/>
                <w:lang w:eastAsia="en-US"/>
              </w:rPr>
            </w:pPr>
            <w:r w:rsidRPr="00B11F48">
              <w:rPr>
                <w:rFonts w:eastAsiaTheme="minorHAnsi" w:cstheme="minorBidi"/>
                <w:b/>
                <w:lang w:eastAsia="en-US"/>
              </w:rPr>
              <w:t>Estimated concentrations during the task</w:t>
            </w:r>
          </w:p>
        </w:tc>
      </w:tr>
      <w:tr w:rsidR="00973807" w:rsidRPr="00B11F48" w14:paraId="0CB50BB7" w14:textId="77777777" w:rsidTr="0088464B">
        <w:trPr>
          <w:cantSplit/>
          <w:trHeight w:val="773"/>
          <w:tblHeader/>
        </w:trPr>
        <w:tc>
          <w:tcPr>
            <w:tcW w:w="904" w:type="pct"/>
            <w:vMerge/>
            <w:shd w:val="clear" w:color="auto" w:fill="auto"/>
            <w:vAlign w:val="center"/>
          </w:tcPr>
          <w:p w14:paraId="43D1B836" w14:textId="77777777" w:rsidR="00973807" w:rsidRPr="00B11F48" w:rsidRDefault="00973807" w:rsidP="00973807">
            <w:pPr>
              <w:suppressAutoHyphens w:val="0"/>
              <w:spacing w:line="276" w:lineRule="auto"/>
              <w:jc w:val="center"/>
              <w:rPr>
                <w:rFonts w:eastAsiaTheme="minorHAnsi" w:cstheme="minorBidi"/>
                <w:b/>
                <w:lang w:eastAsia="en-US"/>
              </w:rPr>
            </w:pPr>
          </w:p>
        </w:tc>
        <w:tc>
          <w:tcPr>
            <w:tcW w:w="868" w:type="pct"/>
            <w:vMerge/>
            <w:vAlign w:val="center"/>
          </w:tcPr>
          <w:p w14:paraId="5F94B6B9" w14:textId="77777777" w:rsidR="00973807" w:rsidRPr="00B11F48" w:rsidRDefault="00973807" w:rsidP="00973807">
            <w:pPr>
              <w:suppressAutoHyphens w:val="0"/>
              <w:spacing w:line="276" w:lineRule="auto"/>
              <w:jc w:val="center"/>
              <w:rPr>
                <w:rFonts w:eastAsiaTheme="minorHAnsi" w:cstheme="minorBidi"/>
                <w:b/>
                <w:lang w:eastAsia="en-US"/>
              </w:rPr>
            </w:pPr>
          </w:p>
        </w:tc>
        <w:tc>
          <w:tcPr>
            <w:tcW w:w="1613" w:type="pct"/>
            <w:vAlign w:val="center"/>
          </w:tcPr>
          <w:p w14:paraId="6732BF81" w14:textId="77777777" w:rsidR="00973807" w:rsidRPr="00B11F48" w:rsidRDefault="00973807" w:rsidP="00973807">
            <w:pPr>
              <w:suppressAutoHyphens w:val="0"/>
              <w:spacing w:line="276" w:lineRule="auto"/>
              <w:jc w:val="center"/>
              <w:rPr>
                <w:rFonts w:eastAsiaTheme="minorHAnsi" w:cstheme="minorBidi"/>
                <w:b/>
                <w:lang w:eastAsia="en-US"/>
              </w:rPr>
            </w:pPr>
            <w:r w:rsidRPr="00B11F48">
              <w:rPr>
                <w:rFonts w:eastAsiaTheme="minorHAnsi" w:cstheme="minorBidi"/>
                <w:b/>
                <w:lang w:eastAsia="en-US"/>
              </w:rPr>
              <w:t>Inhalation</w:t>
            </w:r>
          </w:p>
          <w:p w14:paraId="20E9B213" w14:textId="77777777" w:rsidR="00973807" w:rsidRPr="00B11F48" w:rsidRDefault="00973807" w:rsidP="00973807">
            <w:pPr>
              <w:suppressAutoHyphens w:val="0"/>
              <w:spacing w:line="276" w:lineRule="auto"/>
              <w:jc w:val="center"/>
              <w:rPr>
                <w:rFonts w:eastAsiaTheme="minorHAnsi" w:cstheme="minorBidi"/>
                <w:b/>
                <w:lang w:eastAsia="en-US"/>
              </w:rPr>
            </w:pPr>
            <w:r w:rsidRPr="00B11F48">
              <w:rPr>
                <w:rFonts w:eastAsiaTheme="minorHAnsi" w:cstheme="minorBidi"/>
                <w:b/>
                <w:lang w:eastAsia="en-US"/>
              </w:rPr>
              <w:t>(mg a.i/m</w:t>
            </w:r>
            <w:r w:rsidRPr="00B11F48">
              <w:rPr>
                <w:rFonts w:eastAsiaTheme="minorHAnsi" w:cstheme="minorBidi"/>
                <w:b/>
                <w:vertAlign w:val="superscript"/>
                <w:lang w:eastAsia="en-US"/>
              </w:rPr>
              <w:t>3</w:t>
            </w:r>
            <w:r w:rsidRPr="00B11F48">
              <w:rPr>
                <w:rFonts w:eastAsiaTheme="minorHAnsi" w:cstheme="minorBidi"/>
                <w:b/>
                <w:lang w:eastAsia="en-US"/>
              </w:rPr>
              <w:t>)</w:t>
            </w:r>
          </w:p>
        </w:tc>
        <w:tc>
          <w:tcPr>
            <w:tcW w:w="1615" w:type="pct"/>
            <w:vAlign w:val="center"/>
          </w:tcPr>
          <w:p w14:paraId="40614032" w14:textId="77777777" w:rsidR="00973807" w:rsidRPr="00B11F48" w:rsidRDefault="00973807" w:rsidP="00973807">
            <w:pPr>
              <w:suppressAutoHyphens w:val="0"/>
              <w:spacing w:line="276" w:lineRule="auto"/>
              <w:jc w:val="center"/>
              <w:rPr>
                <w:rFonts w:eastAsiaTheme="minorHAnsi" w:cstheme="minorBidi"/>
                <w:b/>
                <w:lang w:val="fr-FR" w:eastAsia="en-US"/>
              </w:rPr>
            </w:pPr>
            <w:r w:rsidRPr="00B11F48">
              <w:rPr>
                <w:rFonts w:eastAsiaTheme="minorHAnsi" w:cstheme="minorBidi"/>
                <w:b/>
                <w:lang w:val="fr-FR" w:eastAsia="en-US"/>
              </w:rPr>
              <w:t>Dermal</w:t>
            </w:r>
          </w:p>
          <w:p w14:paraId="6DE887F7" w14:textId="77777777" w:rsidR="00973807" w:rsidRPr="00B11F48" w:rsidRDefault="00973807" w:rsidP="00973807">
            <w:pPr>
              <w:suppressAutoHyphens w:val="0"/>
              <w:spacing w:line="276" w:lineRule="auto"/>
              <w:jc w:val="center"/>
              <w:rPr>
                <w:rFonts w:eastAsiaTheme="minorHAnsi" w:cstheme="minorBidi"/>
                <w:b/>
                <w:lang w:val="fr-FR" w:eastAsia="en-US"/>
              </w:rPr>
            </w:pPr>
            <w:r w:rsidRPr="00B11F48">
              <w:rPr>
                <w:rFonts w:eastAsiaTheme="minorHAnsi" w:cstheme="minorBidi"/>
                <w:b/>
                <w:lang w:val="fr-FR" w:eastAsia="en-US"/>
              </w:rPr>
              <w:t>(ppm a.i)</w:t>
            </w:r>
          </w:p>
        </w:tc>
      </w:tr>
      <w:tr w:rsidR="00973807" w:rsidRPr="00B11F48" w14:paraId="44370F4A" w14:textId="77777777" w:rsidTr="0088464B">
        <w:trPr>
          <w:cantSplit/>
          <w:trHeight w:val="534"/>
          <w:tblHeader/>
        </w:trPr>
        <w:tc>
          <w:tcPr>
            <w:tcW w:w="904" w:type="pct"/>
            <w:shd w:val="clear" w:color="auto" w:fill="auto"/>
          </w:tcPr>
          <w:p w14:paraId="188F1E0F"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Scenario [5]</w:t>
            </w:r>
          </w:p>
        </w:tc>
        <w:tc>
          <w:tcPr>
            <w:tcW w:w="868" w:type="pct"/>
          </w:tcPr>
          <w:p w14:paraId="4580F03A"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Tier 1/no PPE</w:t>
            </w:r>
          </w:p>
        </w:tc>
        <w:tc>
          <w:tcPr>
            <w:tcW w:w="1613" w:type="pct"/>
          </w:tcPr>
          <w:p w14:paraId="7E8CC58C"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negligible</w:t>
            </w:r>
          </w:p>
        </w:tc>
        <w:tc>
          <w:tcPr>
            <w:tcW w:w="1615" w:type="pct"/>
          </w:tcPr>
          <w:p w14:paraId="79837BF3"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 xml:space="preserve">&lt; 15 </w:t>
            </w:r>
          </w:p>
        </w:tc>
      </w:tr>
    </w:tbl>
    <w:p w14:paraId="0F526706" w14:textId="77777777" w:rsidR="00973807" w:rsidRPr="00B11F48" w:rsidRDefault="00973807" w:rsidP="00973807">
      <w:pPr>
        <w:suppressAutoHyphens w:val="0"/>
        <w:spacing w:after="200" w:line="276" w:lineRule="auto"/>
        <w:jc w:val="both"/>
        <w:rPr>
          <w:rFonts w:eastAsiaTheme="minorHAnsi" w:cstheme="minorBidi"/>
          <w:lang w:val="fr-FR" w:eastAsia="en-US"/>
        </w:rPr>
      </w:pPr>
    </w:p>
    <w:p w14:paraId="289CADDA" w14:textId="77777777" w:rsidR="00973807" w:rsidRPr="00B11F48" w:rsidRDefault="00973807" w:rsidP="00973807">
      <w:pPr>
        <w:suppressAutoHyphens w:val="0"/>
        <w:spacing w:after="200" w:line="276" w:lineRule="auto"/>
        <w:jc w:val="both"/>
        <w:rPr>
          <w:rFonts w:eastAsiaTheme="minorHAnsi" w:cstheme="minorBidi"/>
          <w:b/>
          <w:lang w:val="fr-FR" w:eastAsia="en-US"/>
        </w:rPr>
      </w:pPr>
      <w:r w:rsidRPr="00B11F48">
        <w:rPr>
          <w:rFonts w:eastAsiaTheme="minorHAnsi" w:cstheme="minorBidi"/>
          <w:b/>
          <w:lang w:val="fr-FR" w:eastAsia="en-US"/>
        </w:rPr>
        <w:t>Combined Exposure</w:t>
      </w:r>
    </w:p>
    <w:p w14:paraId="1DC64FF3" w14:textId="77777777" w:rsidR="00973807" w:rsidRPr="00B11F48" w:rsidRDefault="00973807" w:rsidP="00973807">
      <w:pPr>
        <w:suppressAutoHyphens w:val="0"/>
        <w:spacing w:after="200" w:line="276" w:lineRule="auto"/>
        <w:jc w:val="both"/>
        <w:rPr>
          <w:rFonts w:eastAsiaTheme="minorHAnsi" w:cstheme="minorBidi"/>
          <w:lang w:eastAsia="en-US"/>
        </w:rPr>
      </w:pPr>
      <w:r w:rsidRPr="00B11F48">
        <w:rPr>
          <w:rFonts w:eastAsiaTheme="minorHAnsi" w:cstheme="minorBidi"/>
          <w:lang w:eastAsia="en-US"/>
        </w:rPr>
        <w:t>Combination of these scenarios is possible: a non-professional pre-treating and washing clothes on the same day.</w:t>
      </w:r>
    </w:p>
    <w:p w14:paraId="5BF5E941" w14:textId="77777777" w:rsidR="00973807" w:rsidRPr="00B11F48" w:rsidRDefault="00973807" w:rsidP="00973807">
      <w:pPr>
        <w:suppressAutoHyphens w:val="0"/>
        <w:spacing w:after="200" w:line="276" w:lineRule="auto"/>
        <w:rPr>
          <w:rFonts w:eastAsiaTheme="minorHAnsi" w:cstheme="minorBidi"/>
          <w:i/>
          <w:u w:val="single"/>
          <w:lang w:val="fr-FR" w:eastAsia="en-US"/>
        </w:rPr>
      </w:pPr>
      <w:r w:rsidRPr="00B11F48">
        <w:rPr>
          <w:rFonts w:eastAsiaTheme="minorHAnsi" w:cstheme="minorBidi"/>
          <w:i/>
          <w:u w:val="single"/>
          <w:lang w:val="fr-FR" w:eastAsia="en-US"/>
        </w:rPr>
        <w:t>Systemic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08"/>
        <w:gridCol w:w="1661"/>
        <w:gridCol w:w="1730"/>
        <w:gridCol w:w="1734"/>
        <w:gridCol w:w="1959"/>
      </w:tblGrid>
      <w:tr w:rsidR="00973807" w:rsidRPr="00B11F48" w14:paraId="65E433A7" w14:textId="77777777" w:rsidTr="006C79EC">
        <w:trPr>
          <w:cantSplit/>
          <w:tblHeader/>
        </w:trPr>
        <w:tc>
          <w:tcPr>
            <w:tcW w:w="5000" w:type="pct"/>
            <w:gridSpan w:val="6"/>
            <w:shd w:val="clear" w:color="auto" w:fill="FFFFCC"/>
          </w:tcPr>
          <w:p w14:paraId="04024380" w14:textId="77777777" w:rsidR="00973807" w:rsidRPr="00B11F48" w:rsidRDefault="00973807" w:rsidP="00973807">
            <w:pPr>
              <w:suppressAutoHyphens w:val="0"/>
              <w:spacing w:after="200" w:line="276" w:lineRule="auto"/>
              <w:jc w:val="center"/>
              <w:rPr>
                <w:rFonts w:eastAsiaTheme="minorHAnsi" w:cstheme="minorBidi"/>
                <w:b/>
                <w:lang w:eastAsia="en-US"/>
              </w:rPr>
            </w:pPr>
            <w:r w:rsidRPr="00B11F48">
              <w:rPr>
                <w:rFonts w:eastAsiaTheme="minorHAnsi" w:cstheme="minorBidi"/>
                <w:b/>
                <w:lang w:eastAsia="en-US"/>
              </w:rPr>
              <w:t>Summary table: estimated exposure from professional uses</w:t>
            </w:r>
          </w:p>
        </w:tc>
      </w:tr>
      <w:tr w:rsidR="00973807" w:rsidRPr="00B11F48" w14:paraId="0AA5A1DD" w14:textId="77777777" w:rsidTr="006C79EC">
        <w:trPr>
          <w:cantSplit/>
          <w:tblHeader/>
        </w:trPr>
        <w:tc>
          <w:tcPr>
            <w:tcW w:w="604" w:type="pct"/>
            <w:shd w:val="clear" w:color="auto" w:fill="auto"/>
          </w:tcPr>
          <w:p w14:paraId="7E9E89AC" w14:textId="77777777" w:rsidR="00973807" w:rsidRPr="00B11F48" w:rsidRDefault="00973807" w:rsidP="00973807">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Exposure scenario</w:t>
            </w:r>
          </w:p>
        </w:tc>
        <w:tc>
          <w:tcPr>
            <w:tcW w:w="772" w:type="pct"/>
          </w:tcPr>
          <w:p w14:paraId="23147CEE" w14:textId="77777777" w:rsidR="00973807" w:rsidRPr="00B11F48" w:rsidRDefault="00973807" w:rsidP="00973807">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Tier/PPE</w:t>
            </w:r>
          </w:p>
        </w:tc>
        <w:tc>
          <w:tcPr>
            <w:tcW w:w="850" w:type="pct"/>
          </w:tcPr>
          <w:p w14:paraId="64096A3C"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Estimated inhalation uptake</w:t>
            </w:r>
          </w:p>
          <w:p w14:paraId="583D6D57"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(mg/kg bw/d)</w:t>
            </w:r>
          </w:p>
        </w:tc>
        <w:tc>
          <w:tcPr>
            <w:tcW w:w="885" w:type="pct"/>
            <w:shd w:val="clear" w:color="auto" w:fill="auto"/>
            <w:tcMar>
              <w:top w:w="57" w:type="dxa"/>
              <w:bottom w:w="57" w:type="dxa"/>
            </w:tcMar>
          </w:tcPr>
          <w:p w14:paraId="479891E0"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Estimated dermal uptake</w:t>
            </w:r>
          </w:p>
          <w:p w14:paraId="43210E19"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(mg/kg bw/d)</w:t>
            </w:r>
          </w:p>
        </w:tc>
        <w:tc>
          <w:tcPr>
            <w:tcW w:w="887" w:type="pct"/>
          </w:tcPr>
          <w:p w14:paraId="6626B91C" w14:textId="77777777" w:rsidR="00973807" w:rsidRPr="00B11F48" w:rsidRDefault="00973807" w:rsidP="00973807">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Estimated oral uptake</w:t>
            </w:r>
          </w:p>
        </w:tc>
        <w:tc>
          <w:tcPr>
            <w:tcW w:w="1002" w:type="pct"/>
            <w:shd w:val="clear" w:color="auto" w:fill="auto"/>
            <w:tcMar>
              <w:top w:w="57" w:type="dxa"/>
              <w:bottom w:w="57" w:type="dxa"/>
            </w:tcMar>
          </w:tcPr>
          <w:p w14:paraId="769853D1"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Estimated total uptake</w:t>
            </w:r>
          </w:p>
          <w:p w14:paraId="4CD4614D"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(mg/kg bw/d)</w:t>
            </w:r>
          </w:p>
        </w:tc>
      </w:tr>
      <w:tr w:rsidR="00973807" w:rsidRPr="00B11F48" w14:paraId="29020378" w14:textId="77777777" w:rsidTr="006C79EC">
        <w:trPr>
          <w:cantSplit/>
          <w:tblHeader/>
        </w:trPr>
        <w:tc>
          <w:tcPr>
            <w:tcW w:w="604" w:type="pct"/>
            <w:shd w:val="clear" w:color="auto" w:fill="auto"/>
          </w:tcPr>
          <w:p w14:paraId="0F3F5B6D"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Scenario [4,5]</w:t>
            </w:r>
          </w:p>
        </w:tc>
        <w:tc>
          <w:tcPr>
            <w:tcW w:w="772" w:type="pct"/>
          </w:tcPr>
          <w:p w14:paraId="0CA32AA9"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Tier 1/no PPE</w:t>
            </w:r>
          </w:p>
        </w:tc>
        <w:tc>
          <w:tcPr>
            <w:tcW w:w="850" w:type="pct"/>
          </w:tcPr>
          <w:p w14:paraId="6AA84280" w14:textId="6C2293CB" w:rsidR="00973807" w:rsidRPr="00B11F48" w:rsidRDefault="0030503D" w:rsidP="00973807">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4</w:t>
            </w:r>
            <w:r w:rsidR="00973807" w:rsidRPr="00B11F48">
              <w:rPr>
                <w:rFonts w:eastAsiaTheme="minorHAnsi" w:cstheme="minorBidi"/>
                <w:lang w:val="fr-FR" w:eastAsia="en-US"/>
              </w:rPr>
              <w:t>.</w:t>
            </w:r>
            <w:r>
              <w:rPr>
                <w:rFonts w:eastAsiaTheme="minorHAnsi" w:cstheme="minorBidi"/>
                <w:lang w:val="fr-FR" w:eastAsia="en-US"/>
              </w:rPr>
              <w:t>83</w:t>
            </w:r>
            <w:r w:rsidR="00973807" w:rsidRPr="00B11F48">
              <w:rPr>
                <w:rFonts w:eastAsiaTheme="minorHAnsi" w:cstheme="minorBidi"/>
                <w:lang w:val="fr-FR" w:eastAsia="en-US"/>
              </w:rPr>
              <w:t xml:space="preserve"> x 10</w:t>
            </w:r>
            <w:r w:rsidR="00973807" w:rsidRPr="00B11F48">
              <w:rPr>
                <w:rFonts w:eastAsiaTheme="minorHAnsi" w:cstheme="minorBidi"/>
                <w:vertAlign w:val="superscript"/>
                <w:lang w:val="fr-FR" w:eastAsia="en-US"/>
              </w:rPr>
              <w:t>-</w:t>
            </w:r>
            <w:r>
              <w:rPr>
                <w:rFonts w:eastAsiaTheme="minorHAnsi" w:cstheme="minorBidi"/>
                <w:vertAlign w:val="superscript"/>
                <w:lang w:val="fr-FR" w:eastAsia="en-US"/>
              </w:rPr>
              <w:t>11</w:t>
            </w:r>
          </w:p>
        </w:tc>
        <w:tc>
          <w:tcPr>
            <w:tcW w:w="885" w:type="pct"/>
            <w:shd w:val="clear" w:color="auto" w:fill="auto"/>
            <w:tcMar>
              <w:top w:w="57" w:type="dxa"/>
              <w:bottom w:w="57" w:type="dxa"/>
            </w:tcMar>
          </w:tcPr>
          <w:p w14:paraId="540C0FAD"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4.52 x 10</w:t>
            </w:r>
            <w:r w:rsidRPr="00B11F48">
              <w:rPr>
                <w:rFonts w:eastAsiaTheme="minorHAnsi" w:cstheme="minorBidi"/>
                <w:vertAlign w:val="superscript"/>
                <w:lang w:val="fr-FR" w:eastAsia="en-US"/>
              </w:rPr>
              <w:t>-5</w:t>
            </w:r>
          </w:p>
        </w:tc>
        <w:tc>
          <w:tcPr>
            <w:tcW w:w="887" w:type="pct"/>
          </w:tcPr>
          <w:p w14:paraId="6DC23E41"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w:t>
            </w:r>
          </w:p>
        </w:tc>
        <w:tc>
          <w:tcPr>
            <w:tcW w:w="1002" w:type="pct"/>
            <w:shd w:val="clear" w:color="auto" w:fill="auto"/>
            <w:tcMar>
              <w:top w:w="57" w:type="dxa"/>
              <w:bottom w:w="57" w:type="dxa"/>
            </w:tcMar>
          </w:tcPr>
          <w:p w14:paraId="4FDB3EB8" w14:textId="0F4E6EAA"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4.5</w:t>
            </w:r>
            <w:r w:rsidR="0030503D">
              <w:rPr>
                <w:rFonts w:eastAsiaTheme="minorHAnsi" w:cstheme="minorBidi"/>
                <w:lang w:val="fr-FR" w:eastAsia="en-US"/>
              </w:rPr>
              <w:t>2</w:t>
            </w:r>
            <w:r w:rsidRPr="00B11F48">
              <w:rPr>
                <w:rFonts w:eastAsiaTheme="minorHAnsi" w:cstheme="minorBidi"/>
                <w:lang w:val="fr-FR" w:eastAsia="en-US"/>
              </w:rPr>
              <w:t xml:space="preserve"> x 10</w:t>
            </w:r>
            <w:r w:rsidRPr="00B11F48">
              <w:rPr>
                <w:rFonts w:eastAsiaTheme="minorHAnsi" w:cstheme="minorBidi"/>
                <w:vertAlign w:val="superscript"/>
                <w:lang w:val="fr-FR" w:eastAsia="en-US"/>
              </w:rPr>
              <w:t>-5</w:t>
            </w:r>
          </w:p>
        </w:tc>
      </w:tr>
    </w:tbl>
    <w:p w14:paraId="4D4BD847" w14:textId="77777777" w:rsidR="00973807" w:rsidRPr="00B11F48" w:rsidRDefault="00973807" w:rsidP="00973807">
      <w:pPr>
        <w:suppressAutoHyphens w:val="0"/>
        <w:spacing w:after="200" w:line="276" w:lineRule="auto"/>
        <w:rPr>
          <w:rFonts w:eastAsiaTheme="minorHAnsi" w:cstheme="minorBidi"/>
          <w:highlight w:val="cyan"/>
          <w:lang w:val="fr-FR" w:eastAsia="en-US"/>
        </w:rPr>
      </w:pPr>
    </w:p>
    <w:p w14:paraId="71B4F2C8" w14:textId="77777777" w:rsidR="00973807" w:rsidRPr="00B11F48" w:rsidRDefault="00973807" w:rsidP="00973807">
      <w:pPr>
        <w:suppressAutoHyphens w:val="0"/>
        <w:spacing w:after="200" w:line="276" w:lineRule="auto"/>
        <w:jc w:val="both"/>
        <w:rPr>
          <w:rFonts w:eastAsiaTheme="minorHAnsi" w:cstheme="minorBidi"/>
          <w:i/>
          <w:u w:val="single"/>
          <w:lang w:val="sv-SE" w:eastAsia="en-US"/>
        </w:rPr>
      </w:pPr>
      <w:r w:rsidRPr="00B11F48">
        <w:rPr>
          <w:rFonts w:eastAsiaTheme="minorHAnsi" w:cstheme="minorBidi"/>
          <w:i/>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6"/>
        <w:gridCol w:w="1695"/>
        <w:gridCol w:w="3150"/>
        <w:gridCol w:w="3154"/>
      </w:tblGrid>
      <w:tr w:rsidR="00973807" w:rsidRPr="00B11F48" w14:paraId="45AC4B39" w14:textId="77777777" w:rsidTr="0088464B">
        <w:trPr>
          <w:cantSplit/>
          <w:trHeight w:val="340"/>
          <w:tblHeader/>
        </w:trPr>
        <w:tc>
          <w:tcPr>
            <w:tcW w:w="5000" w:type="pct"/>
            <w:gridSpan w:val="4"/>
            <w:shd w:val="clear" w:color="auto" w:fill="FFFFCC"/>
          </w:tcPr>
          <w:p w14:paraId="45D2DE70" w14:textId="77777777" w:rsidR="00973807" w:rsidRPr="00B11F48" w:rsidRDefault="00973807" w:rsidP="00973807">
            <w:pPr>
              <w:suppressAutoHyphens w:val="0"/>
              <w:spacing w:after="200" w:line="276" w:lineRule="auto"/>
              <w:jc w:val="center"/>
              <w:rPr>
                <w:rFonts w:eastAsiaTheme="minorHAnsi" w:cstheme="minorBidi"/>
                <w:b/>
                <w:lang w:eastAsia="en-US"/>
              </w:rPr>
            </w:pPr>
            <w:r w:rsidRPr="00B11F48">
              <w:rPr>
                <w:rFonts w:eastAsiaTheme="minorHAnsi" w:cstheme="minorBidi"/>
                <w:b/>
                <w:lang w:eastAsia="en-US"/>
              </w:rPr>
              <w:t>Summary table: estimated exposure concentration from non professional uses</w:t>
            </w:r>
          </w:p>
        </w:tc>
      </w:tr>
      <w:tr w:rsidR="00973807" w:rsidRPr="00B11F48" w14:paraId="3E2AFF24" w14:textId="77777777" w:rsidTr="0088464B">
        <w:trPr>
          <w:cantSplit/>
          <w:trHeight w:val="727"/>
          <w:tblHeader/>
        </w:trPr>
        <w:tc>
          <w:tcPr>
            <w:tcW w:w="904" w:type="pct"/>
            <w:vMerge w:val="restart"/>
            <w:shd w:val="clear" w:color="auto" w:fill="auto"/>
            <w:vAlign w:val="center"/>
          </w:tcPr>
          <w:p w14:paraId="7DCEB00E" w14:textId="77777777" w:rsidR="00973807" w:rsidRPr="00B11F48" w:rsidRDefault="00973807" w:rsidP="00973807">
            <w:pPr>
              <w:suppressAutoHyphens w:val="0"/>
              <w:spacing w:after="200" w:line="276" w:lineRule="auto"/>
              <w:jc w:val="center"/>
              <w:rPr>
                <w:rFonts w:eastAsiaTheme="minorHAnsi" w:cstheme="minorBidi"/>
                <w:b/>
                <w:lang w:val="fr-FR" w:eastAsia="en-US"/>
              </w:rPr>
            </w:pPr>
            <w:r w:rsidRPr="00B11F48">
              <w:rPr>
                <w:rFonts w:eastAsiaTheme="minorHAnsi" w:cstheme="minorBidi"/>
                <w:b/>
                <w:lang w:val="fr-FR" w:eastAsia="en-US"/>
              </w:rPr>
              <w:t>Exposure scenario</w:t>
            </w:r>
          </w:p>
        </w:tc>
        <w:tc>
          <w:tcPr>
            <w:tcW w:w="868" w:type="pct"/>
            <w:vMerge w:val="restart"/>
            <w:vAlign w:val="center"/>
          </w:tcPr>
          <w:p w14:paraId="7D450DEE" w14:textId="77777777" w:rsidR="00973807" w:rsidRPr="00B11F48" w:rsidRDefault="00973807" w:rsidP="00973807">
            <w:pPr>
              <w:suppressAutoHyphens w:val="0"/>
              <w:spacing w:after="200" w:line="276" w:lineRule="auto"/>
              <w:jc w:val="center"/>
              <w:rPr>
                <w:rFonts w:eastAsiaTheme="minorHAnsi" w:cstheme="minorBidi"/>
                <w:b/>
                <w:lang w:val="fr-FR" w:eastAsia="en-US"/>
              </w:rPr>
            </w:pPr>
            <w:r w:rsidRPr="00B11F48">
              <w:rPr>
                <w:rFonts w:eastAsiaTheme="minorHAnsi" w:cstheme="minorBidi"/>
                <w:b/>
                <w:lang w:val="fr-FR" w:eastAsia="en-US"/>
              </w:rPr>
              <w:t>Tier/PPE</w:t>
            </w:r>
          </w:p>
        </w:tc>
        <w:tc>
          <w:tcPr>
            <w:tcW w:w="3228" w:type="pct"/>
            <w:gridSpan w:val="2"/>
            <w:vAlign w:val="center"/>
          </w:tcPr>
          <w:p w14:paraId="5D34659C" w14:textId="77777777" w:rsidR="00973807" w:rsidRPr="00B11F48" w:rsidRDefault="00973807" w:rsidP="00973807">
            <w:pPr>
              <w:suppressAutoHyphens w:val="0"/>
              <w:spacing w:after="200" w:line="276" w:lineRule="auto"/>
              <w:jc w:val="center"/>
              <w:rPr>
                <w:rFonts w:eastAsiaTheme="minorHAnsi" w:cstheme="minorBidi"/>
                <w:b/>
                <w:lang w:eastAsia="en-US"/>
              </w:rPr>
            </w:pPr>
            <w:r w:rsidRPr="00B11F48">
              <w:rPr>
                <w:rFonts w:eastAsiaTheme="minorHAnsi" w:cstheme="minorBidi"/>
                <w:b/>
                <w:lang w:eastAsia="en-US"/>
              </w:rPr>
              <w:t>Estimated concentrations during the task</w:t>
            </w:r>
          </w:p>
        </w:tc>
      </w:tr>
      <w:tr w:rsidR="00973807" w:rsidRPr="00B11F48" w14:paraId="47468669" w14:textId="77777777" w:rsidTr="0088464B">
        <w:trPr>
          <w:cantSplit/>
          <w:trHeight w:val="773"/>
          <w:tblHeader/>
        </w:trPr>
        <w:tc>
          <w:tcPr>
            <w:tcW w:w="904" w:type="pct"/>
            <w:vMerge/>
            <w:shd w:val="clear" w:color="auto" w:fill="auto"/>
            <w:vAlign w:val="center"/>
          </w:tcPr>
          <w:p w14:paraId="128AF062" w14:textId="77777777" w:rsidR="00973807" w:rsidRPr="00B11F48" w:rsidRDefault="00973807" w:rsidP="00973807">
            <w:pPr>
              <w:suppressAutoHyphens w:val="0"/>
              <w:spacing w:line="276" w:lineRule="auto"/>
              <w:jc w:val="center"/>
              <w:rPr>
                <w:rFonts w:eastAsiaTheme="minorHAnsi" w:cstheme="minorBidi"/>
                <w:b/>
                <w:lang w:eastAsia="en-US"/>
              </w:rPr>
            </w:pPr>
          </w:p>
        </w:tc>
        <w:tc>
          <w:tcPr>
            <w:tcW w:w="868" w:type="pct"/>
            <w:vMerge/>
            <w:vAlign w:val="center"/>
          </w:tcPr>
          <w:p w14:paraId="77348D14" w14:textId="77777777" w:rsidR="00973807" w:rsidRPr="00B11F48" w:rsidRDefault="00973807" w:rsidP="00973807">
            <w:pPr>
              <w:suppressAutoHyphens w:val="0"/>
              <w:spacing w:line="276" w:lineRule="auto"/>
              <w:jc w:val="center"/>
              <w:rPr>
                <w:rFonts w:eastAsiaTheme="minorHAnsi" w:cstheme="minorBidi"/>
                <w:b/>
                <w:lang w:eastAsia="en-US"/>
              </w:rPr>
            </w:pPr>
          </w:p>
        </w:tc>
        <w:tc>
          <w:tcPr>
            <w:tcW w:w="1613" w:type="pct"/>
            <w:vAlign w:val="center"/>
          </w:tcPr>
          <w:p w14:paraId="36154249" w14:textId="77777777" w:rsidR="00973807" w:rsidRPr="00B11F48" w:rsidRDefault="00973807" w:rsidP="00973807">
            <w:pPr>
              <w:suppressAutoHyphens w:val="0"/>
              <w:spacing w:line="276" w:lineRule="auto"/>
              <w:jc w:val="center"/>
              <w:rPr>
                <w:rFonts w:eastAsiaTheme="minorHAnsi" w:cstheme="minorBidi"/>
                <w:b/>
                <w:lang w:eastAsia="en-US"/>
              </w:rPr>
            </w:pPr>
            <w:r w:rsidRPr="00B11F48">
              <w:rPr>
                <w:rFonts w:eastAsiaTheme="minorHAnsi" w:cstheme="minorBidi"/>
                <w:b/>
                <w:lang w:eastAsia="en-US"/>
              </w:rPr>
              <w:t>Inhalation</w:t>
            </w:r>
          </w:p>
          <w:p w14:paraId="689CB479" w14:textId="77777777" w:rsidR="00973807" w:rsidRPr="00B11F48" w:rsidRDefault="00973807" w:rsidP="00973807">
            <w:pPr>
              <w:suppressAutoHyphens w:val="0"/>
              <w:spacing w:line="276" w:lineRule="auto"/>
              <w:jc w:val="center"/>
              <w:rPr>
                <w:rFonts w:eastAsiaTheme="minorHAnsi" w:cstheme="minorBidi"/>
                <w:b/>
                <w:lang w:eastAsia="en-US"/>
              </w:rPr>
            </w:pPr>
            <w:r w:rsidRPr="00B11F48">
              <w:rPr>
                <w:rFonts w:eastAsiaTheme="minorHAnsi" w:cstheme="minorBidi"/>
                <w:b/>
                <w:lang w:eastAsia="en-US"/>
              </w:rPr>
              <w:t>(mg a.i/m</w:t>
            </w:r>
            <w:r w:rsidRPr="00B11F48">
              <w:rPr>
                <w:rFonts w:eastAsiaTheme="minorHAnsi" w:cstheme="minorBidi"/>
                <w:b/>
                <w:vertAlign w:val="superscript"/>
                <w:lang w:eastAsia="en-US"/>
              </w:rPr>
              <w:t>3</w:t>
            </w:r>
            <w:r w:rsidRPr="00B11F48">
              <w:rPr>
                <w:rFonts w:eastAsiaTheme="minorHAnsi" w:cstheme="minorBidi"/>
                <w:b/>
                <w:lang w:eastAsia="en-US"/>
              </w:rPr>
              <w:t>)</w:t>
            </w:r>
          </w:p>
        </w:tc>
        <w:tc>
          <w:tcPr>
            <w:tcW w:w="1615" w:type="pct"/>
            <w:vAlign w:val="center"/>
          </w:tcPr>
          <w:p w14:paraId="5EC46A82" w14:textId="77777777" w:rsidR="00973807" w:rsidRPr="00B11F48" w:rsidRDefault="00973807" w:rsidP="00973807">
            <w:pPr>
              <w:suppressAutoHyphens w:val="0"/>
              <w:spacing w:line="276" w:lineRule="auto"/>
              <w:jc w:val="center"/>
              <w:rPr>
                <w:rFonts w:eastAsiaTheme="minorHAnsi" w:cstheme="minorBidi"/>
                <w:b/>
                <w:lang w:val="fr-FR" w:eastAsia="en-US"/>
              </w:rPr>
            </w:pPr>
            <w:r w:rsidRPr="00B11F48">
              <w:rPr>
                <w:rFonts w:eastAsiaTheme="minorHAnsi" w:cstheme="minorBidi"/>
                <w:b/>
                <w:lang w:val="fr-FR" w:eastAsia="en-US"/>
              </w:rPr>
              <w:t>Dermal</w:t>
            </w:r>
          </w:p>
          <w:p w14:paraId="3036F44A" w14:textId="77777777" w:rsidR="00973807" w:rsidRPr="00B11F48" w:rsidRDefault="00973807" w:rsidP="00973807">
            <w:pPr>
              <w:suppressAutoHyphens w:val="0"/>
              <w:spacing w:line="276" w:lineRule="auto"/>
              <w:jc w:val="center"/>
              <w:rPr>
                <w:rFonts w:eastAsiaTheme="minorHAnsi" w:cstheme="minorBidi"/>
                <w:b/>
                <w:lang w:val="fr-FR" w:eastAsia="en-US"/>
              </w:rPr>
            </w:pPr>
            <w:r w:rsidRPr="00B11F48">
              <w:rPr>
                <w:rFonts w:eastAsiaTheme="minorHAnsi" w:cstheme="minorBidi"/>
                <w:b/>
                <w:lang w:val="fr-FR" w:eastAsia="en-US"/>
              </w:rPr>
              <w:t>(ppm a.i)</w:t>
            </w:r>
          </w:p>
        </w:tc>
      </w:tr>
      <w:tr w:rsidR="00973807" w:rsidRPr="00B11F48" w14:paraId="15EA68EE" w14:textId="77777777" w:rsidTr="0088464B">
        <w:trPr>
          <w:cantSplit/>
          <w:trHeight w:val="534"/>
          <w:tblHeader/>
        </w:trPr>
        <w:tc>
          <w:tcPr>
            <w:tcW w:w="904" w:type="pct"/>
            <w:shd w:val="clear" w:color="auto" w:fill="auto"/>
          </w:tcPr>
          <w:p w14:paraId="779F4794"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Scenario [4,5]</w:t>
            </w:r>
          </w:p>
        </w:tc>
        <w:tc>
          <w:tcPr>
            <w:tcW w:w="868" w:type="pct"/>
          </w:tcPr>
          <w:p w14:paraId="3489E603"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Tier 1/no PPE</w:t>
            </w:r>
          </w:p>
        </w:tc>
        <w:tc>
          <w:tcPr>
            <w:tcW w:w="1613" w:type="pct"/>
          </w:tcPr>
          <w:p w14:paraId="2949D4A3" w14:textId="1D515E6F" w:rsidR="00973807" w:rsidRPr="00B11F48" w:rsidRDefault="0030503D" w:rsidP="00973807">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7</w:t>
            </w:r>
            <w:r w:rsidR="00973807" w:rsidRPr="00B11F48">
              <w:rPr>
                <w:rFonts w:eastAsiaTheme="minorHAnsi" w:cstheme="minorBidi"/>
                <w:lang w:val="fr-FR" w:eastAsia="en-US"/>
              </w:rPr>
              <w:t>.3</w:t>
            </w:r>
            <w:r>
              <w:rPr>
                <w:rFonts w:eastAsiaTheme="minorHAnsi" w:cstheme="minorBidi"/>
                <w:lang w:val="fr-FR" w:eastAsia="en-US"/>
              </w:rPr>
              <w:t>3</w:t>
            </w:r>
            <w:r w:rsidR="00973807" w:rsidRPr="00B11F48">
              <w:rPr>
                <w:rFonts w:eastAsiaTheme="minorHAnsi" w:cstheme="minorBidi"/>
                <w:lang w:val="fr-FR" w:eastAsia="en-US"/>
              </w:rPr>
              <w:t xml:space="preserve"> x 10</w:t>
            </w:r>
            <w:r w:rsidR="00973807" w:rsidRPr="00B11F48">
              <w:rPr>
                <w:rFonts w:eastAsiaTheme="minorHAnsi" w:cstheme="minorBidi"/>
                <w:vertAlign w:val="superscript"/>
                <w:lang w:val="fr-FR" w:eastAsia="en-US"/>
              </w:rPr>
              <w:t>-</w:t>
            </w:r>
            <w:r w:rsidR="00ED67AF">
              <w:rPr>
                <w:rFonts w:eastAsiaTheme="minorHAnsi" w:cstheme="minorBidi"/>
                <w:vertAlign w:val="superscript"/>
                <w:lang w:val="fr-FR" w:eastAsia="en-US"/>
              </w:rPr>
              <w:t>8</w:t>
            </w:r>
          </w:p>
        </w:tc>
        <w:tc>
          <w:tcPr>
            <w:tcW w:w="1615" w:type="pct"/>
          </w:tcPr>
          <w:p w14:paraId="106F3900"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n.a</w:t>
            </w:r>
          </w:p>
        </w:tc>
      </w:tr>
    </w:tbl>
    <w:p w14:paraId="5CC82137" w14:textId="2A228DB0" w:rsidR="00973807" w:rsidRDefault="00973807" w:rsidP="00973807">
      <w:pPr>
        <w:suppressAutoHyphens w:val="0"/>
        <w:spacing w:after="200" w:line="276" w:lineRule="auto"/>
        <w:jc w:val="both"/>
        <w:rPr>
          <w:rFonts w:asciiTheme="minorHAnsi" w:eastAsiaTheme="minorHAnsi" w:hAnsiTheme="minorHAnsi" w:cstheme="minorBidi"/>
          <w:sz w:val="22"/>
          <w:szCs w:val="22"/>
          <w:lang w:val="fr-FR" w:eastAsia="en-US"/>
        </w:rPr>
      </w:pPr>
    </w:p>
    <w:p w14:paraId="0AA25BDA" w14:textId="77777777" w:rsidR="00973807" w:rsidRDefault="00973807">
      <w:pPr>
        <w:suppressAutoHyphens w:val="0"/>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br w:type="page"/>
      </w:r>
    </w:p>
    <w:p w14:paraId="785A20DB" w14:textId="77777777" w:rsidR="00973807" w:rsidRPr="00B11F48" w:rsidRDefault="00973807" w:rsidP="00973807">
      <w:pPr>
        <w:suppressAutoHyphens w:val="0"/>
        <w:spacing w:after="200" w:line="276" w:lineRule="auto"/>
        <w:jc w:val="both"/>
        <w:rPr>
          <w:rFonts w:eastAsiaTheme="minorHAnsi" w:cstheme="minorBidi"/>
          <w:b/>
          <w:lang w:val="sv-SE" w:eastAsia="en-US"/>
        </w:rPr>
      </w:pPr>
      <w:r w:rsidRPr="00B11F48">
        <w:rPr>
          <w:rFonts w:eastAsiaTheme="minorHAnsi" w:cstheme="minorBidi"/>
          <w:b/>
          <w:lang w:val="sv-SE" w:eastAsia="en-US"/>
        </w:rPr>
        <w:t xml:space="preserve">Scenario [6] - Secondary exposure during application : Use of detergents during hand dishwashing </w:t>
      </w:r>
    </w:p>
    <w:p w14:paraId="34AB5FB4" w14:textId="77777777" w:rsidR="00973807" w:rsidRPr="00B11F48" w:rsidRDefault="00973807" w:rsidP="00973807">
      <w:pPr>
        <w:suppressAutoHyphens w:val="0"/>
        <w:spacing w:after="200" w:line="276" w:lineRule="auto"/>
        <w:jc w:val="both"/>
        <w:rPr>
          <w:rFonts w:eastAsiaTheme="minorHAnsi" w:cstheme="minorBidi"/>
          <w:lang w:val="sv-SE" w:eastAsia="en-US"/>
        </w:rPr>
      </w:pPr>
      <w:r w:rsidRPr="00B11F48">
        <w:rPr>
          <w:rFonts w:eastAsiaTheme="minorHAnsi" w:cstheme="minorBidi"/>
          <w:lang w:val="sv-SE" w:eastAsia="en-US"/>
        </w:rPr>
        <w:t>Exposure to C(M)IT may occur when individuals use liquid detergent products containing the active ingredient during hand dishwashing</w:t>
      </w:r>
    </w:p>
    <w:p w14:paraId="2D8356D5" w14:textId="77777777" w:rsidR="00973807" w:rsidRPr="00B11F48" w:rsidRDefault="00973807" w:rsidP="00973807">
      <w:pPr>
        <w:suppressAutoHyphens w:val="0"/>
        <w:spacing w:line="276" w:lineRule="auto"/>
        <w:jc w:val="both"/>
        <w:rPr>
          <w:rFonts w:eastAsiaTheme="minorHAnsi" w:cstheme="minorBidi"/>
          <w:lang w:val="sv-SE" w:eastAsia="en-US"/>
        </w:rPr>
      </w:pPr>
      <w:r w:rsidRPr="00B11F48">
        <w:rPr>
          <w:rFonts w:eastAsiaTheme="minorHAnsi" w:cstheme="minorBidi"/>
          <w:lang w:val="sv-SE" w:eastAsia="en-US"/>
        </w:rPr>
        <w:t xml:space="preserve">Whereas non-professionals will more often wash dishes in machine, hand dishwashing is a worst-case scenario for non-professional. </w:t>
      </w:r>
    </w:p>
    <w:p w14:paraId="22A6E613" w14:textId="77777777" w:rsidR="00973807" w:rsidRPr="00B11F48" w:rsidRDefault="00973807" w:rsidP="00973807">
      <w:pPr>
        <w:suppressAutoHyphens w:val="0"/>
        <w:spacing w:line="276" w:lineRule="auto"/>
        <w:jc w:val="both"/>
        <w:rPr>
          <w:rFonts w:eastAsiaTheme="minorHAnsi" w:cstheme="minorBidi"/>
          <w:lang w:val="sv-SE" w:eastAsia="en-US"/>
        </w:rPr>
      </w:pPr>
      <w:r w:rsidRPr="00B11F48">
        <w:rPr>
          <w:rFonts w:eastAsiaTheme="minorHAnsi" w:cstheme="minorBidi"/>
          <w:lang w:val="sv-SE" w:eastAsia="en-US"/>
        </w:rPr>
        <w:t>The task is divided in two scenarios assessed separately:</w:t>
      </w:r>
    </w:p>
    <w:p w14:paraId="77D51F52" w14:textId="3B5C9642" w:rsidR="00973807" w:rsidRPr="00B11F48" w:rsidRDefault="00A323AD" w:rsidP="00973807">
      <w:pPr>
        <w:suppressAutoHyphens w:val="0"/>
        <w:spacing w:line="276" w:lineRule="auto"/>
        <w:jc w:val="both"/>
        <w:rPr>
          <w:rFonts w:eastAsiaTheme="minorHAnsi" w:cstheme="minorBidi"/>
          <w:lang w:val="sv-SE" w:eastAsia="en-US"/>
        </w:rPr>
      </w:pPr>
      <w:r w:rsidRPr="00B11F48">
        <w:rPr>
          <w:rFonts w:eastAsiaTheme="minorHAnsi" w:cstheme="minorBidi"/>
          <w:lang w:val="sv-SE" w:eastAsia="en-US"/>
        </w:rPr>
        <w:t xml:space="preserve">- </w:t>
      </w:r>
      <w:r w:rsidR="00973807" w:rsidRPr="00B11F48">
        <w:rPr>
          <w:rFonts w:eastAsiaTheme="minorHAnsi" w:cstheme="minorBidi"/>
          <w:lang w:val="sv-SE" w:eastAsia="en-US"/>
        </w:rPr>
        <w:t>Scenario [6a]: Mixing&amp;Loading (common to machine- or hand-dishwashing);</w:t>
      </w:r>
    </w:p>
    <w:p w14:paraId="461F8460" w14:textId="2CC56865" w:rsidR="00973807" w:rsidRPr="00B11F48" w:rsidRDefault="00A323AD" w:rsidP="00973807">
      <w:pPr>
        <w:suppressAutoHyphens w:val="0"/>
        <w:spacing w:line="276" w:lineRule="auto"/>
        <w:jc w:val="both"/>
        <w:rPr>
          <w:rFonts w:eastAsiaTheme="minorHAnsi" w:cstheme="minorBidi"/>
          <w:lang w:val="sv-SE" w:eastAsia="en-US"/>
        </w:rPr>
      </w:pPr>
      <w:r w:rsidRPr="00B11F48">
        <w:rPr>
          <w:rFonts w:eastAsiaTheme="minorHAnsi" w:cstheme="minorBidi"/>
          <w:lang w:val="sv-SE" w:eastAsia="en-US"/>
        </w:rPr>
        <w:t xml:space="preserve">- </w:t>
      </w:r>
      <w:r w:rsidR="00973807" w:rsidRPr="00B11F48">
        <w:rPr>
          <w:rFonts w:eastAsiaTheme="minorHAnsi" w:cstheme="minorBidi"/>
          <w:lang w:val="sv-SE" w:eastAsia="en-US"/>
        </w:rPr>
        <w:t>Scenario [6b]: Application (for hand- dishwashing only).</w:t>
      </w:r>
    </w:p>
    <w:p w14:paraId="42262CD1" w14:textId="77777777" w:rsidR="00973807" w:rsidRPr="00B11F48" w:rsidRDefault="00973807" w:rsidP="00973807">
      <w:pPr>
        <w:suppressAutoHyphens w:val="0"/>
        <w:spacing w:line="276" w:lineRule="auto"/>
        <w:jc w:val="both"/>
        <w:rPr>
          <w:rFonts w:eastAsiaTheme="minorHAnsi" w:cstheme="minorBidi"/>
          <w:lang w:val="sv-SE" w:eastAsia="en-US"/>
        </w:rPr>
      </w:pPr>
    </w:p>
    <w:tbl>
      <w:tblPr>
        <w:tblW w:w="9500" w:type="dxa"/>
        <w:tblInd w:w="-7" w:type="dxa"/>
        <w:tblLayout w:type="fixed"/>
        <w:tblCellMar>
          <w:top w:w="57" w:type="dxa"/>
          <w:left w:w="70" w:type="dxa"/>
          <w:bottom w:w="57" w:type="dxa"/>
          <w:right w:w="70" w:type="dxa"/>
        </w:tblCellMar>
        <w:tblLook w:val="0000" w:firstRow="0" w:lastRow="0" w:firstColumn="0" w:lastColumn="0" w:noHBand="0" w:noVBand="0"/>
      </w:tblPr>
      <w:tblGrid>
        <w:gridCol w:w="9500"/>
      </w:tblGrid>
      <w:tr w:rsidR="00973807" w:rsidRPr="00B11F48" w14:paraId="7D03653D" w14:textId="77777777" w:rsidTr="0088464B">
        <w:trPr>
          <w:tblHeader/>
        </w:trPr>
        <w:tc>
          <w:tcPr>
            <w:tcW w:w="9500" w:type="dxa"/>
            <w:tcBorders>
              <w:top w:val="single" w:sz="4" w:space="0" w:color="000000"/>
              <w:left w:val="single" w:sz="4" w:space="0" w:color="000000"/>
              <w:bottom w:val="single" w:sz="4" w:space="0" w:color="000000"/>
              <w:right w:val="single" w:sz="4" w:space="0" w:color="000000"/>
            </w:tcBorders>
            <w:shd w:val="clear" w:color="auto" w:fill="FFFFCC"/>
          </w:tcPr>
          <w:p w14:paraId="4D9234E0" w14:textId="77777777" w:rsidR="00973807" w:rsidRPr="00B11F48" w:rsidRDefault="00973807" w:rsidP="00973807">
            <w:pPr>
              <w:keepNext/>
              <w:widowControl w:val="0"/>
              <w:tabs>
                <w:tab w:val="center" w:pos="4536"/>
                <w:tab w:val="right" w:pos="9072"/>
              </w:tabs>
              <w:suppressAutoHyphens w:val="0"/>
              <w:spacing w:after="200" w:line="276" w:lineRule="auto"/>
              <w:rPr>
                <w:rFonts w:eastAsiaTheme="minorHAnsi" w:cstheme="minorBidi"/>
                <w:lang w:val="fr-FR" w:eastAsia="en-US"/>
              </w:rPr>
            </w:pPr>
            <w:r w:rsidRPr="00B11F48">
              <w:rPr>
                <w:rFonts w:eastAsia="Calibri" w:cstheme="minorBidi"/>
                <w:b/>
                <w:bCs/>
                <w:i/>
                <w:color w:val="000000"/>
                <w:lang w:val="fr-FR" w:eastAsia="en-GB"/>
              </w:rPr>
              <w:t>Description of Scenario [6a]</w:t>
            </w:r>
          </w:p>
        </w:tc>
      </w:tr>
      <w:tr w:rsidR="00973807" w:rsidRPr="00B11F48" w14:paraId="0519DB4B" w14:textId="77777777" w:rsidTr="0088464B">
        <w:tc>
          <w:tcPr>
            <w:tcW w:w="9500" w:type="dxa"/>
            <w:tcBorders>
              <w:top w:val="single" w:sz="4" w:space="0" w:color="000000"/>
              <w:left w:val="single" w:sz="4" w:space="0" w:color="000000"/>
              <w:bottom w:val="single" w:sz="4" w:space="0" w:color="000000"/>
              <w:right w:val="single" w:sz="4" w:space="0" w:color="000000"/>
            </w:tcBorders>
            <w:shd w:val="clear" w:color="auto" w:fill="auto"/>
          </w:tcPr>
          <w:p w14:paraId="064FDCA2" w14:textId="77777777" w:rsidR="00973807" w:rsidRPr="00B11F48" w:rsidRDefault="00973807" w:rsidP="00973807">
            <w:pPr>
              <w:suppressAutoHyphens w:val="0"/>
              <w:spacing w:after="200" w:line="276" w:lineRule="auto"/>
              <w:rPr>
                <w:rFonts w:eastAsia="Calibri" w:cstheme="minorBidi"/>
                <w:lang w:eastAsia="en-GB"/>
              </w:rPr>
            </w:pPr>
            <w:r w:rsidRPr="00B11F48">
              <w:rPr>
                <w:rFonts w:eastAsia="Calibri" w:cstheme="minorBidi"/>
                <w:lang w:eastAsia="en-GB"/>
              </w:rPr>
              <w:t>The same scenario than the one used for hand washing laundry is considered but with a frequency of 2 tasks/day.</w:t>
            </w:r>
          </w:p>
          <w:p w14:paraId="40CFF5EA" w14:textId="77777777" w:rsidR="00973807" w:rsidRPr="00B11F48" w:rsidRDefault="00973807" w:rsidP="00973807">
            <w:pPr>
              <w:suppressAutoHyphens w:val="0"/>
              <w:spacing w:after="200" w:line="276" w:lineRule="auto"/>
              <w:rPr>
                <w:rFonts w:eastAsia="Calibri" w:cstheme="minorBidi"/>
                <w:lang w:val="fr-FR" w:eastAsia="en-GB"/>
              </w:rPr>
            </w:pPr>
            <w:r w:rsidRPr="00B11F48">
              <w:rPr>
                <w:rFonts w:eastAsia="Calibri" w:cstheme="minorBidi"/>
                <w:lang w:val="fr-FR" w:eastAsia="en-GB"/>
              </w:rPr>
              <w:t>Please see scenario [4a].</w:t>
            </w:r>
          </w:p>
        </w:tc>
      </w:tr>
    </w:tbl>
    <w:p w14:paraId="4BFE7216" w14:textId="77777777" w:rsidR="00973807" w:rsidRPr="00B11F48" w:rsidRDefault="00973807" w:rsidP="00973807">
      <w:pPr>
        <w:suppressAutoHyphens w:val="0"/>
        <w:spacing w:after="200" w:line="276" w:lineRule="auto"/>
        <w:jc w:val="both"/>
        <w:rPr>
          <w:rFonts w:eastAsiaTheme="minorHAnsi" w:cstheme="minorBidi"/>
          <w:lang w:val="fr-FR" w:eastAsia="en-US"/>
        </w:rPr>
      </w:pPr>
    </w:p>
    <w:p w14:paraId="7B6B856A" w14:textId="77777777" w:rsidR="00973807" w:rsidRPr="00B11F48" w:rsidRDefault="00973807" w:rsidP="00973807">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Calculations for Scenario [6a]</w:t>
      </w:r>
    </w:p>
    <w:p w14:paraId="66EA2206" w14:textId="77777777" w:rsidR="00973807" w:rsidRPr="00B11F48" w:rsidRDefault="00973807" w:rsidP="00973807">
      <w:pPr>
        <w:suppressAutoHyphens w:val="0"/>
        <w:spacing w:after="200" w:line="276" w:lineRule="auto"/>
        <w:rPr>
          <w:rFonts w:eastAsiaTheme="minorHAnsi" w:cstheme="minorBidi"/>
          <w:i/>
          <w:u w:val="single"/>
          <w:lang w:val="fr-FR" w:eastAsia="en-US"/>
        </w:rPr>
      </w:pPr>
      <w:r w:rsidRPr="00B11F48">
        <w:rPr>
          <w:rFonts w:eastAsiaTheme="minorHAnsi" w:cstheme="minorBidi"/>
          <w:i/>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08"/>
        <w:gridCol w:w="1662"/>
        <w:gridCol w:w="1730"/>
        <w:gridCol w:w="1732"/>
        <w:gridCol w:w="1952"/>
      </w:tblGrid>
      <w:tr w:rsidR="00973807" w:rsidRPr="00B11F48" w14:paraId="05C7C673" w14:textId="77777777" w:rsidTr="0088464B">
        <w:trPr>
          <w:cantSplit/>
          <w:tblHeader/>
        </w:trPr>
        <w:tc>
          <w:tcPr>
            <w:tcW w:w="5000" w:type="pct"/>
            <w:gridSpan w:val="6"/>
            <w:shd w:val="clear" w:color="auto" w:fill="FFFFCC"/>
          </w:tcPr>
          <w:p w14:paraId="3F283D63" w14:textId="77777777" w:rsidR="00973807" w:rsidRPr="00B11F48" w:rsidRDefault="00973807" w:rsidP="00973807">
            <w:pPr>
              <w:suppressAutoHyphens w:val="0"/>
              <w:spacing w:after="200" w:line="276" w:lineRule="auto"/>
              <w:jc w:val="center"/>
              <w:rPr>
                <w:rFonts w:eastAsiaTheme="minorHAnsi" w:cstheme="minorBidi"/>
                <w:b/>
                <w:lang w:eastAsia="en-US"/>
              </w:rPr>
            </w:pPr>
            <w:r w:rsidRPr="00B11F48">
              <w:rPr>
                <w:rFonts w:eastAsiaTheme="minorHAnsi" w:cstheme="minorBidi"/>
                <w:b/>
                <w:lang w:eastAsia="en-US"/>
              </w:rPr>
              <w:t>Summary table: estimated exposure from non professional uses</w:t>
            </w:r>
          </w:p>
        </w:tc>
      </w:tr>
      <w:tr w:rsidR="00973807" w:rsidRPr="00B11F48" w14:paraId="669292D2" w14:textId="77777777" w:rsidTr="0088464B">
        <w:trPr>
          <w:cantSplit/>
          <w:tblHeader/>
        </w:trPr>
        <w:tc>
          <w:tcPr>
            <w:tcW w:w="595" w:type="pct"/>
            <w:shd w:val="clear" w:color="auto" w:fill="auto"/>
          </w:tcPr>
          <w:p w14:paraId="5C14E831" w14:textId="77777777" w:rsidR="00973807" w:rsidRPr="00B11F48" w:rsidRDefault="00973807" w:rsidP="00973807">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Exposure scenario</w:t>
            </w:r>
          </w:p>
        </w:tc>
        <w:tc>
          <w:tcPr>
            <w:tcW w:w="774" w:type="pct"/>
          </w:tcPr>
          <w:p w14:paraId="291C8568" w14:textId="77777777" w:rsidR="00973807" w:rsidRPr="00B11F48" w:rsidRDefault="00973807" w:rsidP="00973807">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Tier/PPE</w:t>
            </w:r>
          </w:p>
        </w:tc>
        <w:tc>
          <w:tcPr>
            <w:tcW w:w="853" w:type="pct"/>
          </w:tcPr>
          <w:p w14:paraId="4636A5F2"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Estimated inhalation uptake</w:t>
            </w:r>
          </w:p>
          <w:p w14:paraId="39891379"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(mg/kg bw/d)</w:t>
            </w:r>
          </w:p>
        </w:tc>
        <w:tc>
          <w:tcPr>
            <w:tcW w:w="888" w:type="pct"/>
            <w:shd w:val="clear" w:color="auto" w:fill="auto"/>
            <w:tcMar>
              <w:top w:w="57" w:type="dxa"/>
              <w:bottom w:w="57" w:type="dxa"/>
            </w:tcMar>
          </w:tcPr>
          <w:p w14:paraId="5ABCEBA3"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Estimated dermal uptake</w:t>
            </w:r>
          </w:p>
          <w:p w14:paraId="1CA8AE86"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(mg/kg bw/d)</w:t>
            </w:r>
          </w:p>
        </w:tc>
        <w:tc>
          <w:tcPr>
            <w:tcW w:w="889" w:type="pct"/>
          </w:tcPr>
          <w:p w14:paraId="0E3C0A26" w14:textId="77777777" w:rsidR="00973807" w:rsidRPr="00B11F48" w:rsidRDefault="00973807" w:rsidP="00973807">
            <w:pPr>
              <w:suppressAutoHyphens w:val="0"/>
              <w:spacing w:after="200" w:line="276" w:lineRule="auto"/>
              <w:rPr>
                <w:rFonts w:eastAsiaTheme="minorHAnsi" w:cstheme="minorBidi"/>
                <w:b/>
                <w:lang w:val="fr-FR" w:eastAsia="en-US"/>
              </w:rPr>
            </w:pPr>
            <w:r w:rsidRPr="00B11F48">
              <w:rPr>
                <w:rFonts w:eastAsiaTheme="minorHAnsi" w:cstheme="minorBidi"/>
                <w:b/>
                <w:lang w:val="fr-FR" w:eastAsia="en-US"/>
              </w:rPr>
              <w:t>Estimated oral uptake</w:t>
            </w:r>
          </w:p>
        </w:tc>
        <w:tc>
          <w:tcPr>
            <w:tcW w:w="1001" w:type="pct"/>
            <w:shd w:val="clear" w:color="auto" w:fill="auto"/>
            <w:tcMar>
              <w:top w:w="57" w:type="dxa"/>
              <w:bottom w:w="57" w:type="dxa"/>
            </w:tcMar>
          </w:tcPr>
          <w:p w14:paraId="305E0183"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Estimated total uptake</w:t>
            </w:r>
          </w:p>
          <w:p w14:paraId="216CD0CA" w14:textId="77777777" w:rsidR="00973807" w:rsidRPr="00B11F48" w:rsidRDefault="00973807" w:rsidP="00973807">
            <w:pPr>
              <w:suppressAutoHyphens w:val="0"/>
              <w:spacing w:after="200" w:line="276" w:lineRule="auto"/>
              <w:rPr>
                <w:rFonts w:eastAsiaTheme="minorHAnsi" w:cstheme="minorBidi"/>
                <w:b/>
                <w:lang w:eastAsia="en-US"/>
              </w:rPr>
            </w:pPr>
            <w:r w:rsidRPr="00B11F48">
              <w:rPr>
                <w:rFonts w:eastAsiaTheme="minorHAnsi" w:cstheme="minorBidi"/>
                <w:b/>
                <w:lang w:eastAsia="en-US"/>
              </w:rPr>
              <w:t>(mg/kg bw/d)</w:t>
            </w:r>
          </w:p>
        </w:tc>
      </w:tr>
      <w:tr w:rsidR="00973807" w:rsidRPr="00B11F48" w14:paraId="2559022C" w14:textId="77777777" w:rsidTr="0088464B">
        <w:trPr>
          <w:cantSplit/>
          <w:tblHeader/>
        </w:trPr>
        <w:tc>
          <w:tcPr>
            <w:tcW w:w="595" w:type="pct"/>
            <w:shd w:val="clear" w:color="auto" w:fill="auto"/>
          </w:tcPr>
          <w:p w14:paraId="20178065"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Scenario [6a]</w:t>
            </w:r>
          </w:p>
        </w:tc>
        <w:tc>
          <w:tcPr>
            <w:tcW w:w="774" w:type="pct"/>
          </w:tcPr>
          <w:p w14:paraId="40A57111"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Tier 1/no PPE</w:t>
            </w:r>
          </w:p>
        </w:tc>
        <w:tc>
          <w:tcPr>
            <w:tcW w:w="853" w:type="pct"/>
          </w:tcPr>
          <w:p w14:paraId="25EF72DE" w14:textId="7EC0FF71" w:rsidR="00973807" w:rsidRPr="00B11F48" w:rsidRDefault="004A09DD" w:rsidP="00973807">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3</w:t>
            </w:r>
            <w:r w:rsidR="00973807" w:rsidRPr="00B11F48">
              <w:rPr>
                <w:rFonts w:eastAsiaTheme="minorHAnsi" w:cstheme="minorBidi"/>
                <w:lang w:val="fr-FR" w:eastAsia="en-US"/>
              </w:rPr>
              <w:t>.</w:t>
            </w:r>
            <w:r>
              <w:rPr>
                <w:rFonts w:eastAsiaTheme="minorHAnsi" w:cstheme="minorBidi"/>
                <w:lang w:val="fr-FR" w:eastAsia="en-US"/>
              </w:rPr>
              <w:t>67</w:t>
            </w:r>
            <w:r w:rsidR="00973807" w:rsidRPr="00B11F48">
              <w:rPr>
                <w:rFonts w:eastAsiaTheme="minorHAnsi" w:cstheme="minorBidi"/>
                <w:lang w:val="fr-FR" w:eastAsia="en-US"/>
              </w:rPr>
              <w:t xml:space="preserve"> x 10</w:t>
            </w:r>
            <w:r w:rsidR="00973807" w:rsidRPr="00B11F48">
              <w:rPr>
                <w:rFonts w:eastAsiaTheme="minorHAnsi" w:cstheme="minorBidi"/>
                <w:vertAlign w:val="superscript"/>
                <w:lang w:val="fr-FR" w:eastAsia="en-US"/>
              </w:rPr>
              <w:t>-</w:t>
            </w:r>
            <w:r>
              <w:rPr>
                <w:rFonts w:eastAsiaTheme="minorHAnsi" w:cstheme="minorBidi"/>
                <w:vertAlign w:val="superscript"/>
                <w:lang w:val="fr-FR" w:eastAsia="en-US"/>
              </w:rPr>
              <w:t>11</w:t>
            </w:r>
          </w:p>
        </w:tc>
        <w:tc>
          <w:tcPr>
            <w:tcW w:w="888" w:type="pct"/>
            <w:shd w:val="clear" w:color="auto" w:fill="auto"/>
            <w:tcMar>
              <w:top w:w="57" w:type="dxa"/>
              <w:bottom w:w="57" w:type="dxa"/>
            </w:tcMar>
          </w:tcPr>
          <w:p w14:paraId="6E167262"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2.50 x 10</w:t>
            </w:r>
            <w:r w:rsidRPr="00B11F48">
              <w:rPr>
                <w:rFonts w:eastAsiaTheme="minorHAnsi" w:cstheme="minorBidi"/>
                <w:vertAlign w:val="superscript"/>
                <w:lang w:val="fr-FR" w:eastAsia="en-US"/>
              </w:rPr>
              <w:t>-6</w:t>
            </w:r>
          </w:p>
        </w:tc>
        <w:tc>
          <w:tcPr>
            <w:tcW w:w="889" w:type="pct"/>
          </w:tcPr>
          <w:p w14:paraId="6E2EFB3B"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w:t>
            </w:r>
          </w:p>
        </w:tc>
        <w:tc>
          <w:tcPr>
            <w:tcW w:w="1001" w:type="pct"/>
            <w:shd w:val="clear" w:color="auto" w:fill="auto"/>
            <w:tcMar>
              <w:top w:w="57" w:type="dxa"/>
              <w:bottom w:w="57" w:type="dxa"/>
            </w:tcMar>
          </w:tcPr>
          <w:p w14:paraId="1B68FA5A" w14:textId="2A87CC03"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2.</w:t>
            </w:r>
            <w:r w:rsidR="00F26FBA">
              <w:rPr>
                <w:rFonts w:eastAsiaTheme="minorHAnsi" w:cstheme="minorBidi"/>
                <w:lang w:val="fr-FR" w:eastAsia="en-US"/>
              </w:rPr>
              <w:t>50</w:t>
            </w:r>
            <w:r w:rsidRPr="00B11F48">
              <w:rPr>
                <w:rFonts w:eastAsiaTheme="minorHAnsi" w:cstheme="minorBidi"/>
                <w:lang w:val="fr-FR" w:eastAsia="en-US"/>
              </w:rPr>
              <w:t xml:space="preserve"> x 10</w:t>
            </w:r>
            <w:r w:rsidRPr="00B11F48">
              <w:rPr>
                <w:rFonts w:eastAsiaTheme="minorHAnsi" w:cstheme="minorBidi"/>
                <w:vertAlign w:val="superscript"/>
                <w:lang w:val="fr-FR" w:eastAsia="en-US"/>
              </w:rPr>
              <w:t>-6</w:t>
            </w:r>
          </w:p>
        </w:tc>
      </w:tr>
    </w:tbl>
    <w:p w14:paraId="62B523A8" w14:textId="77777777" w:rsidR="00973807" w:rsidRPr="00B11F48" w:rsidRDefault="00973807" w:rsidP="00973807">
      <w:pPr>
        <w:suppressAutoHyphens w:val="0"/>
        <w:spacing w:after="200" w:line="276" w:lineRule="auto"/>
        <w:rPr>
          <w:rFonts w:eastAsiaTheme="minorHAnsi" w:cstheme="minorBidi"/>
          <w:highlight w:val="cyan"/>
          <w:lang w:val="fr-FR" w:eastAsia="en-US"/>
        </w:rPr>
      </w:pPr>
    </w:p>
    <w:p w14:paraId="5A25BD6B" w14:textId="77777777" w:rsidR="00973807" w:rsidRPr="00B11F48" w:rsidRDefault="00973807" w:rsidP="00973807">
      <w:pPr>
        <w:suppressAutoHyphens w:val="0"/>
        <w:spacing w:after="200" w:line="276" w:lineRule="auto"/>
        <w:jc w:val="both"/>
        <w:rPr>
          <w:rFonts w:eastAsiaTheme="minorHAnsi" w:cstheme="minorBidi"/>
          <w:i/>
          <w:u w:val="single"/>
          <w:lang w:val="sv-SE" w:eastAsia="en-US"/>
        </w:rPr>
      </w:pPr>
      <w:r w:rsidRPr="00B11F48">
        <w:rPr>
          <w:rFonts w:eastAsiaTheme="minorHAnsi" w:cstheme="minorBidi"/>
          <w:i/>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6"/>
        <w:gridCol w:w="1695"/>
        <w:gridCol w:w="3150"/>
        <w:gridCol w:w="3154"/>
      </w:tblGrid>
      <w:tr w:rsidR="00973807" w:rsidRPr="00B11F48" w14:paraId="695EC89E" w14:textId="77777777" w:rsidTr="0088464B">
        <w:trPr>
          <w:cantSplit/>
          <w:trHeight w:val="340"/>
          <w:tblHeader/>
        </w:trPr>
        <w:tc>
          <w:tcPr>
            <w:tcW w:w="5000" w:type="pct"/>
            <w:gridSpan w:val="4"/>
            <w:shd w:val="clear" w:color="auto" w:fill="FFFFCC"/>
          </w:tcPr>
          <w:p w14:paraId="74E0A675" w14:textId="77777777" w:rsidR="00973807" w:rsidRPr="00B11F48" w:rsidRDefault="00973807" w:rsidP="00973807">
            <w:pPr>
              <w:suppressAutoHyphens w:val="0"/>
              <w:spacing w:after="200" w:line="276" w:lineRule="auto"/>
              <w:jc w:val="center"/>
              <w:rPr>
                <w:rFonts w:eastAsiaTheme="minorHAnsi" w:cstheme="minorBidi"/>
                <w:b/>
                <w:lang w:eastAsia="en-US"/>
              </w:rPr>
            </w:pPr>
            <w:r w:rsidRPr="00B11F48">
              <w:rPr>
                <w:rFonts w:eastAsiaTheme="minorHAnsi" w:cstheme="minorBidi"/>
                <w:b/>
                <w:lang w:eastAsia="en-US"/>
              </w:rPr>
              <w:t>Summary table: estimated exposure concentration from non professional uses</w:t>
            </w:r>
          </w:p>
        </w:tc>
      </w:tr>
      <w:tr w:rsidR="00973807" w:rsidRPr="00B11F48" w14:paraId="1D78520B" w14:textId="77777777" w:rsidTr="0088464B">
        <w:trPr>
          <w:cantSplit/>
          <w:trHeight w:val="727"/>
          <w:tblHeader/>
        </w:trPr>
        <w:tc>
          <w:tcPr>
            <w:tcW w:w="904" w:type="pct"/>
            <w:vMerge w:val="restart"/>
            <w:shd w:val="clear" w:color="auto" w:fill="auto"/>
            <w:vAlign w:val="center"/>
          </w:tcPr>
          <w:p w14:paraId="744347D0" w14:textId="77777777" w:rsidR="00973807" w:rsidRPr="00B11F48" w:rsidRDefault="00973807" w:rsidP="00973807">
            <w:pPr>
              <w:suppressAutoHyphens w:val="0"/>
              <w:spacing w:after="200" w:line="276" w:lineRule="auto"/>
              <w:jc w:val="center"/>
              <w:rPr>
                <w:rFonts w:eastAsiaTheme="minorHAnsi" w:cstheme="minorBidi"/>
                <w:b/>
                <w:lang w:val="fr-FR" w:eastAsia="en-US"/>
              </w:rPr>
            </w:pPr>
            <w:r w:rsidRPr="00B11F48">
              <w:rPr>
                <w:rFonts w:eastAsiaTheme="minorHAnsi" w:cstheme="minorBidi"/>
                <w:b/>
                <w:lang w:val="fr-FR" w:eastAsia="en-US"/>
              </w:rPr>
              <w:t>Exposure scenario</w:t>
            </w:r>
          </w:p>
        </w:tc>
        <w:tc>
          <w:tcPr>
            <w:tcW w:w="868" w:type="pct"/>
            <w:vMerge w:val="restart"/>
            <w:vAlign w:val="center"/>
          </w:tcPr>
          <w:p w14:paraId="5426DE6A" w14:textId="77777777" w:rsidR="00973807" w:rsidRPr="00B11F48" w:rsidRDefault="00973807" w:rsidP="00973807">
            <w:pPr>
              <w:suppressAutoHyphens w:val="0"/>
              <w:spacing w:after="200" w:line="276" w:lineRule="auto"/>
              <w:jc w:val="center"/>
              <w:rPr>
                <w:rFonts w:eastAsiaTheme="minorHAnsi" w:cstheme="minorBidi"/>
                <w:b/>
                <w:lang w:val="fr-FR" w:eastAsia="en-US"/>
              </w:rPr>
            </w:pPr>
            <w:r w:rsidRPr="00B11F48">
              <w:rPr>
                <w:rFonts w:eastAsiaTheme="minorHAnsi" w:cstheme="minorBidi"/>
                <w:b/>
                <w:lang w:val="fr-FR" w:eastAsia="en-US"/>
              </w:rPr>
              <w:t>Tier/PPE</w:t>
            </w:r>
          </w:p>
        </w:tc>
        <w:tc>
          <w:tcPr>
            <w:tcW w:w="3228" w:type="pct"/>
            <w:gridSpan w:val="2"/>
            <w:vAlign w:val="center"/>
          </w:tcPr>
          <w:p w14:paraId="722F590E" w14:textId="77777777" w:rsidR="00973807" w:rsidRPr="00B11F48" w:rsidRDefault="00973807" w:rsidP="00973807">
            <w:pPr>
              <w:suppressAutoHyphens w:val="0"/>
              <w:spacing w:after="200" w:line="276" w:lineRule="auto"/>
              <w:jc w:val="center"/>
              <w:rPr>
                <w:rFonts w:eastAsiaTheme="minorHAnsi" w:cstheme="minorBidi"/>
                <w:b/>
                <w:lang w:eastAsia="en-US"/>
              </w:rPr>
            </w:pPr>
            <w:r w:rsidRPr="00B11F48">
              <w:rPr>
                <w:rFonts w:eastAsiaTheme="minorHAnsi" w:cstheme="minorBidi"/>
                <w:b/>
                <w:lang w:eastAsia="en-US"/>
              </w:rPr>
              <w:t>Estimated concentrations during the task</w:t>
            </w:r>
          </w:p>
        </w:tc>
      </w:tr>
      <w:tr w:rsidR="00973807" w:rsidRPr="00B11F48" w14:paraId="59EDE7C6" w14:textId="77777777" w:rsidTr="0088464B">
        <w:trPr>
          <w:cantSplit/>
          <w:trHeight w:val="773"/>
          <w:tblHeader/>
        </w:trPr>
        <w:tc>
          <w:tcPr>
            <w:tcW w:w="904" w:type="pct"/>
            <w:vMerge/>
            <w:shd w:val="clear" w:color="auto" w:fill="auto"/>
            <w:vAlign w:val="center"/>
          </w:tcPr>
          <w:p w14:paraId="2BF02F76" w14:textId="77777777" w:rsidR="00973807" w:rsidRPr="00B11F48" w:rsidRDefault="00973807" w:rsidP="00973807">
            <w:pPr>
              <w:suppressAutoHyphens w:val="0"/>
              <w:spacing w:line="276" w:lineRule="auto"/>
              <w:jc w:val="center"/>
              <w:rPr>
                <w:rFonts w:eastAsiaTheme="minorHAnsi" w:cstheme="minorBidi"/>
                <w:b/>
                <w:lang w:eastAsia="en-US"/>
              </w:rPr>
            </w:pPr>
          </w:p>
        </w:tc>
        <w:tc>
          <w:tcPr>
            <w:tcW w:w="868" w:type="pct"/>
            <w:vMerge/>
            <w:vAlign w:val="center"/>
          </w:tcPr>
          <w:p w14:paraId="385995F0" w14:textId="77777777" w:rsidR="00973807" w:rsidRPr="00B11F48" w:rsidRDefault="00973807" w:rsidP="00973807">
            <w:pPr>
              <w:suppressAutoHyphens w:val="0"/>
              <w:spacing w:line="276" w:lineRule="auto"/>
              <w:jc w:val="center"/>
              <w:rPr>
                <w:rFonts w:eastAsiaTheme="minorHAnsi" w:cstheme="minorBidi"/>
                <w:b/>
                <w:lang w:eastAsia="en-US"/>
              </w:rPr>
            </w:pPr>
          </w:p>
        </w:tc>
        <w:tc>
          <w:tcPr>
            <w:tcW w:w="1613" w:type="pct"/>
            <w:vAlign w:val="center"/>
          </w:tcPr>
          <w:p w14:paraId="5FD9EA62" w14:textId="77777777" w:rsidR="00973807" w:rsidRPr="00B11F48" w:rsidRDefault="00973807" w:rsidP="00973807">
            <w:pPr>
              <w:suppressAutoHyphens w:val="0"/>
              <w:spacing w:line="276" w:lineRule="auto"/>
              <w:jc w:val="center"/>
              <w:rPr>
                <w:rFonts w:eastAsiaTheme="minorHAnsi" w:cstheme="minorBidi"/>
                <w:b/>
                <w:lang w:eastAsia="en-US"/>
              </w:rPr>
            </w:pPr>
            <w:r w:rsidRPr="00B11F48">
              <w:rPr>
                <w:rFonts w:eastAsiaTheme="minorHAnsi" w:cstheme="minorBidi"/>
                <w:b/>
                <w:lang w:eastAsia="en-US"/>
              </w:rPr>
              <w:t>Inhalation</w:t>
            </w:r>
          </w:p>
          <w:p w14:paraId="46019568" w14:textId="77777777" w:rsidR="00973807" w:rsidRPr="00B11F48" w:rsidRDefault="00973807" w:rsidP="00973807">
            <w:pPr>
              <w:suppressAutoHyphens w:val="0"/>
              <w:spacing w:line="276" w:lineRule="auto"/>
              <w:jc w:val="center"/>
              <w:rPr>
                <w:rFonts w:eastAsiaTheme="minorHAnsi" w:cstheme="minorBidi"/>
                <w:b/>
                <w:lang w:eastAsia="en-US"/>
              </w:rPr>
            </w:pPr>
            <w:r w:rsidRPr="00B11F48">
              <w:rPr>
                <w:rFonts w:eastAsiaTheme="minorHAnsi" w:cstheme="minorBidi"/>
                <w:b/>
                <w:lang w:eastAsia="en-US"/>
              </w:rPr>
              <w:t>(mg a.i/m</w:t>
            </w:r>
            <w:r w:rsidRPr="00B11F48">
              <w:rPr>
                <w:rFonts w:eastAsiaTheme="minorHAnsi" w:cstheme="minorBidi"/>
                <w:b/>
                <w:vertAlign w:val="superscript"/>
                <w:lang w:eastAsia="en-US"/>
              </w:rPr>
              <w:t>3</w:t>
            </w:r>
            <w:r w:rsidRPr="00B11F48">
              <w:rPr>
                <w:rFonts w:eastAsiaTheme="minorHAnsi" w:cstheme="minorBidi"/>
                <w:b/>
                <w:lang w:eastAsia="en-US"/>
              </w:rPr>
              <w:t>)</w:t>
            </w:r>
          </w:p>
        </w:tc>
        <w:tc>
          <w:tcPr>
            <w:tcW w:w="1615" w:type="pct"/>
            <w:vAlign w:val="center"/>
          </w:tcPr>
          <w:p w14:paraId="45CD8E86" w14:textId="77777777" w:rsidR="00973807" w:rsidRPr="00B11F48" w:rsidRDefault="00973807" w:rsidP="00973807">
            <w:pPr>
              <w:suppressAutoHyphens w:val="0"/>
              <w:spacing w:line="276" w:lineRule="auto"/>
              <w:jc w:val="center"/>
              <w:rPr>
                <w:rFonts w:eastAsiaTheme="minorHAnsi" w:cstheme="minorBidi"/>
                <w:b/>
                <w:lang w:val="fr-FR" w:eastAsia="en-US"/>
              </w:rPr>
            </w:pPr>
            <w:r w:rsidRPr="00B11F48">
              <w:rPr>
                <w:rFonts w:eastAsiaTheme="minorHAnsi" w:cstheme="minorBidi"/>
                <w:b/>
                <w:lang w:val="fr-FR" w:eastAsia="en-US"/>
              </w:rPr>
              <w:t>Dermal</w:t>
            </w:r>
          </w:p>
          <w:p w14:paraId="79E1790D" w14:textId="77777777" w:rsidR="00973807" w:rsidRPr="00B11F48" w:rsidRDefault="00973807" w:rsidP="00973807">
            <w:pPr>
              <w:suppressAutoHyphens w:val="0"/>
              <w:spacing w:line="276" w:lineRule="auto"/>
              <w:jc w:val="center"/>
              <w:rPr>
                <w:rFonts w:eastAsiaTheme="minorHAnsi" w:cstheme="minorBidi"/>
                <w:b/>
                <w:lang w:val="fr-FR" w:eastAsia="en-US"/>
              </w:rPr>
            </w:pPr>
            <w:r w:rsidRPr="00B11F48">
              <w:rPr>
                <w:rFonts w:eastAsiaTheme="minorHAnsi" w:cstheme="minorBidi"/>
                <w:b/>
                <w:lang w:val="fr-FR" w:eastAsia="en-US"/>
              </w:rPr>
              <w:t>(ppm a.i)</w:t>
            </w:r>
          </w:p>
        </w:tc>
      </w:tr>
      <w:tr w:rsidR="00973807" w:rsidRPr="00B11F48" w14:paraId="1AD808F9" w14:textId="77777777" w:rsidTr="0088464B">
        <w:trPr>
          <w:cantSplit/>
          <w:trHeight w:val="534"/>
          <w:tblHeader/>
        </w:trPr>
        <w:tc>
          <w:tcPr>
            <w:tcW w:w="904" w:type="pct"/>
            <w:shd w:val="clear" w:color="auto" w:fill="auto"/>
          </w:tcPr>
          <w:p w14:paraId="16E1811B" w14:textId="77777777" w:rsidR="00973807" w:rsidRPr="00B11F48" w:rsidRDefault="00973807" w:rsidP="00973807">
            <w:pPr>
              <w:suppressAutoHyphens w:val="0"/>
              <w:spacing w:after="200" w:line="276" w:lineRule="auto"/>
              <w:rPr>
                <w:rFonts w:eastAsiaTheme="minorHAnsi" w:cstheme="minorBidi"/>
                <w:lang w:val="fr-FR" w:eastAsia="en-US"/>
              </w:rPr>
            </w:pPr>
            <w:r w:rsidRPr="00B11F48">
              <w:rPr>
                <w:rFonts w:eastAsiaTheme="minorHAnsi" w:cstheme="minorBidi"/>
                <w:lang w:val="fr-FR" w:eastAsia="en-US"/>
              </w:rPr>
              <w:t>Scenario [6a]</w:t>
            </w:r>
          </w:p>
        </w:tc>
        <w:tc>
          <w:tcPr>
            <w:tcW w:w="868" w:type="pct"/>
          </w:tcPr>
          <w:p w14:paraId="6422AB0B"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Tier 1/no PPE</w:t>
            </w:r>
          </w:p>
        </w:tc>
        <w:tc>
          <w:tcPr>
            <w:tcW w:w="1613" w:type="pct"/>
          </w:tcPr>
          <w:p w14:paraId="2108B4B7" w14:textId="291345D1" w:rsidR="00973807" w:rsidRPr="00B11F48" w:rsidRDefault="004A09DD" w:rsidP="00EF2C6B">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7</w:t>
            </w:r>
            <w:r w:rsidR="00EF2C6B">
              <w:rPr>
                <w:rFonts w:eastAsiaTheme="minorHAnsi" w:cstheme="minorBidi"/>
                <w:lang w:val="fr-FR" w:eastAsia="en-US"/>
              </w:rPr>
              <w:t>.</w:t>
            </w:r>
            <w:r>
              <w:rPr>
                <w:rFonts w:eastAsiaTheme="minorHAnsi" w:cstheme="minorBidi"/>
                <w:lang w:val="fr-FR" w:eastAsia="en-US"/>
              </w:rPr>
              <w:t>04</w:t>
            </w:r>
            <w:r w:rsidR="00973807" w:rsidRPr="00B11F48">
              <w:rPr>
                <w:rFonts w:eastAsiaTheme="minorHAnsi" w:cstheme="minorBidi"/>
                <w:lang w:val="fr-FR" w:eastAsia="en-US"/>
              </w:rPr>
              <w:t xml:space="preserve"> x 10</w:t>
            </w:r>
            <w:r w:rsidR="00973807" w:rsidRPr="00B11F48">
              <w:rPr>
                <w:rFonts w:eastAsiaTheme="minorHAnsi" w:cstheme="minorBidi"/>
                <w:vertAlign w:val="superscript"/>
                <w:lang w:val="fr-FR" w:eastAsia="en-US"/>
              </w:rPr>
              <w:t>-</w:t>
            </w:r>
            <w:r w:rsidR="00EF2C6B">
              <w:rPr>
                <w:rFonts w:eastAsiaTheme="minorHAnsi" w:cstheme="minorBidi"/>
                <w:vertAlign w:val="superscript"/>
                <w:lang w:val="fr-FR" w:eastAsia="en-US"/>
              </w:rPr>
              <w:t>8</w:t>
            </w:r>
          </w:p>
        </w:tc>
        <w:tc>
          <w:tcPr>
            <w:tcW w:w="1615" w:type="pct"/>
          </w:tcPr>
          <w:p w14:paraId="6609A3A6" w14:textId="77777777" w:rsidR="00973807" w:rsidRPr="00B11F48" w:rsidRDefault="00973807" w:rsidP="00973807">
            <w:pPr>
              <w:suppressAutoHyphens w:val="0"/>
              <w:spacing w:after="200" w:line="276" w:lineRule="auto"/>
              <w:jc w:val="center"/>
              <w:rPr>
                <w:rFonts w:eastAsiaTheme="minorHAnsi" w:cstheme="minorBidi"/>
                <w:lang w:val="fr-FR" w:eastAsia="en-US"/>
              </w:rPr>
            </w:pPr>
            <w:r w:rsidRPr="00B11F48">
              <w:rPr>
                <w:rFonts w:eastAsiaTheme="minorHAnsi" w:cstheme="minorBidi"/>
                <w:lang w:val="fr-FR" w:eastAsia="en-US"/>
              </w:rPr>
              <w:t xml:space="preserve">&lt; 15 </w:t>
            </w:r>
          </w:p>
        </w:tc>
      </w:tr>
    </w:tbl>
    <w:p w14:paraId="6CDD00FC" w14:textId="77777777" w:rsidR="00973807" w:rsidRPr="00973807" w:rsidRDefault="00973807" w:rsidP="00973807">
      <w:pPr>
        <w:suppressAutoHyphens w:val="0"/>
        <w:spacing w:after="200" w:line="276" w:lineRule="auto"/>
        <w:jc w:val="both"/>
        <w:rPr>
          <w:rFonts w:asciiTheme="minorHAnsi" w:eastAsiaTheme="minorHAnsi" w:hAnsiTheme="minorHAnsi" w:cstheme="minorBidi"/>
          <w:sz w:val="22"/>
          <w:szCs w:val="22"/>
          <w:lang w:val="fr-FR" w:eastAsia="en-US"/>
        </w:rPr>
      </w:pPr>
    </w:p>
    <w:tbl>
      <w:tblPr>
        <w:tblW w:w="9925" w:type="dxa"/>
        <w:tblInd w:w="-7" w:type="dxa"/>
        <w:tblLayout w:type="fixed"/>
        <w:tblCellMar>
          <w:top w:w="57" w:type="dxa"/>
          <w:left w:w="70" w:type="dxa"/>
          <w:bottom w:w="57" w:type="dxa"/>
          <w:right w:w="70" w:type="dxa"/>
        </w:tblCellMar>
        <w:tblLook w:val="0000" w:firstRow="0" w:lastRow="0" w:firstColumn="0" w:lastColumn="0" w:noHBand="0" w:noVBand="0"/>
      </w:tblPr>
      <w:tblGrid>
        <w:gridCol w:w="10"/>
        <w:gridCol w:w="1214"/>
        <w:gridCol w:w="3818"/>
        <w:gridCol w:w="2126"/>
        <w:gridCol w:w="2757"/>
      </w:tblGrid>
      <w:tr w:rsidR="00973807" w:rsidRPr="006C79EC" w14:paraId="271479E1" w14:textId="77777777" w:rsidTr="0088464B">
        <w:trPr>
          <w:tblHeader/>
        </w:trPr>
        <w:tc>
          <w:tcPr>
            <w:tcW w:w="9925" w:type="dxa"/>
            <w:gridSpan w:val="5"/>
            <w:tcBorders>
              <w:top w:val="single" w:sz="4" w:space="0" w:color="000000"/>
              <w:left w:val="single" w:sz="4" w:space="0" w:color="000000"/>
              <w:bottom w:val="single" w:sz="4" w:space="0" w:color="000000"/>
              <w:right w:val="single" w:sz="4" w:space="0" w:color="000000"/>
            </w:tcBorders>
            <w:shd w:val="clear" w:color="auto" w:fill="FFFFCC"/>
          </w:tcPr>
          <w:p w14:paraId="757BBD27" w14:textId="77777777" w:rsidR="00973807" w:rsidRPr="006C79EC" w:rsidRDefault="00973807" w:rsidP="00973807">
            <w:pPr>
              <w:keepNext/>
              <w:widowControl w:val="0"/>
              <w:tabs>
                <w:tab w:val="center" w:pos="4536"/>
                <w:tab w:val="right" w:pos="9072"/>
              </w:tabs>
              <w:suppressAutoHyphens w:val="0"/>
              <w:spacing w:after="200" w:line="276" w:lineRule="auto"/>
              <w:rPr>
                <w:rFonts w:eastAsiaTheme="minorHAnsi" w:cstheme="minorBidi"/>
                <w:lang w:val="fr-FR" w:eastAsia="en-US"/>
              </w:rPr>
            </w:pPr>
            <w:r w:rsidRPr="006C79EC">
              <w:rPr>
                <w:rFonts w:eastAsia="Calibri" w:cstheme="minorBidi"/>
                <w:b/>
                <w:bCs/>
                <w:i/>
                <w:color w:val="000000"/>
                <w:lang w:val="fr-FR" w:eastAsia="en-GB"/>
              </w:rPr>
              <w:t>Description of Scenario [6b]</w:t>
            </w:r>
          </w:p>
        </w:tc>
      </w:tr>
      <w:tr w:rsidR="00973807" w:rsidRPr="006C79EC" w14:paraId="0C2E314E" w14:textId="77777777" w:rsidTr="0088464B">
        <w:tc>
          <w:tcPr>
            <w:tcW w:w="9925" w:type="dxa"/>
            <w:gridSpan w:val="5"/>
            <w:tcBorders>
              <w:top w:val="single" w:sz="4" w:space="0" w:color="000000"/>
              <w:left w:val="single" w:sz="4" w:space="0" w:color="000000"/>
              <w:bottom w:val="single" w:sz="4" w:space="0" w:color="000000"/>
              <w:right w:val="single" w:sz="4" w:space="0" w:color="000000"/>
            </w:tcBorders>
            <w:shd w:val="clear" w:color="auto" w:fill="auto"/>
          </w:tcPr>
          <w:p w14:paraId="57947831" w14:textId="77777777" w:rsidR="00973807" w:rsidRPr="006C79EC" w:rsidRDefault="00973807" w:rsidP="00973807">
            <w:pPr>
              <w:suppressAutoHyphens w:val="0"/>
              <w:spacing w:after="200" w:line="276" w:lineRule="auto"/>
              <w:jc w:val="both"/>
              <w:rPr>
                <w:rFonts w:eastAsia="Calibri" w:cstheme="minorBidi"/>
                <w:lang w:eastAsia="en-GB"/>
              </w:rPr>
            </w:pPr>
            <w:r w:rsidRPr="006C79EC">
              <w:rPr>
                <w:rFonts w:eastAsia="Calibri" w:cstheme="minorBidi"/>
                <w:lang w:eastAsia="en-GB"/>
              </w:rPr>
              <w:t xml:space="preserve">Dermal contact to the diluted treated article occurs during hand dishwashing. </w:t>
            </w:r>
          </w:p>
          <w:p w14:paraId="75D3C644" w14:textId="77777777" w:rsidR="00973807" w:rsidRPr="006C79EC" w:rsidRDefault="00973807" w:rsidP="00973807">
            <w:pPr>
              <w:suppressAutoHyphens w:val="0"/>
              <w:spacing w:after="200" w:line="276" w:lineRule="auto"/>
              <w:jc w:val="both"/>
              <w:rPr>
                <w:rFonts w:eastAsia="Calibri" w:cstheme="minorBidi"/>
                <w:lang w:eastAsia="en-GB"/>
              </w:rPr>
            </w:pPr>
            <w:r w:rsidRPr="006C79EC">
              <w:rPr>
                <w:rFonts w:eastAsia="Calibri" w:cstheme="minorBidi"/>
                <w:lang w:eastAsia="en-GB"/>
              </w:rPr>
              <w:t>To assess dermal exposure to a.s during the application phase, ConsExpo web has been used in combination with default values of the Cleaning Product fact sheet (updated version 2018).</w:t>
            </w:r>
          </w:p>
          <w:p w14:paraId="586A1012" w14:textId="77777777" w:rsidR="00973807" w:rsidRPr="006C79EC" w:rsidRDefault="00973807" w:rsidP="00973807">
            <w:pPr>
              <w:suppressAutoHyphens w:val="0"/>
              <w:spacing w:after="200" w:line="276" w:lineRule="auto"/>
              <w:jc w:val="both"/>
              <w:rPr>
                <w:rFonts w:eastAsia="Calibri" w:cstheme="minorBidi"/>
                <w:lang w:eastAsia="en-GB"/>
              </w:rPr>
            </w:pPr>
            <w:r w:rsidRPr="006C79EC">
              <w:rPr>
                <w:rFonts w:eastAsia="Calibri" w:cstheme="minorBidi"/>
                <w:lang w:eastAsia="en-GB"/>
              </w:rPr>
              <w:t>An application duration and a dermal contact time of 16 min per cycle (ConsExpo) for the application (hand dishwashing) and a task frequency of 2 washes per day are assumed.</w:t>
            </w:r>
          </w:p>
          <w:p w14:paraId="77F755A2" w14:textId="77777777" w:rsidR="00973807" w:rsidRPr="006C79EC" w:rsidRDefault="00973807" w:rsidP="00973807">
            <w:pPr>
              <w:suppressAutoHyphens w:val="0"/>
              <w:spacing w:after="200" w:line="276" w:lineRule="auto"/>
              <w:jc w:val="both"/>
              <w:rPr>
                <w:rFonts w:eastAsia="Calibri" w:cstheme="minorBidi"/>
                <w:lang w:eastAsia="en-GB"/>
              </w:rPr>
            </w:pPr>
            <w:r w:rsidRPr="006C79EC">
              <w:rPr>
                <w:rFonts w:eastAsia="Calibri" w:cstheme="minorBidi"/>
                <w:lang w:eastAsia="en-GB"/>
              </w:rPr>
              <w:t>20 minutes exposure duration per task for inhalation is considered.</w:t>
            </w:r>
          </w:p>
          <w:p w14:paraId="669D128C" w14:textId="77777777" w:rsidR="00973807" w:rsidRPr="006C79EC" w:rsidRDefault="00973807" w:rsidP="00973807">
            <w:pPr>
              <w:suppressAutoHyphens w:val="0"/>
              <w:spacing w:after="200" w:line="276" w:lineRule="auto"/>
              <w:jc w:val="both"/>
              <w:rPr>
                <w:rFonts w:eastAsia="Calibri" w:cstheme="minorBidi"/>
                <w:lang w:eastAsia="en-GB"/>
              </w:rPr>
            </w:pPr>
            <w:r w:rsidRPr="006C79EC">
              <w:rPr>
                <w:rFonts w:eastAsia="Calibri" w:cstheme="minorBidi"/>
                <w:lang w:eastAsia="en-GB"/>
              </w:rPr>
              <w:t>The same parameters than those calculated for the scenario application of detergents applied here :</w:t>
            </w:r>
          </w:p>
          <w:p w14:paraId="32DD77E0" w14:textId="77777777" w:rsidR="00973807" w:rsidRPr="006C79EC" w:rsidRDefault="00973807" w:rsidP="00973807">
            <w:pPr>
              <w:numPr>
                <w:ilvl w:val="0"/>
                <w:numId w:val="29"/>
              </w:numPr>
              <w:suppressAutoHyphens w:val="0"/>
              <w:spacing w:after="200" w:line="276" w:lineRule="auto"/>
              <w:contextualSpacing/>
              <w:jc w:val="both"/>
              <w:rPr>
                <w:rFonts w:eastAsiaTheme="minorHAnsi" w:cstheme="minorBidi"/>
                <w:lang w:val="fr-FR" w:eastAsia="en-US"/>
              </w:rPr>
            </w:pPr>
            <w:r w:rsidRPr="006C79EC">
              <w:rPr>
                <w:rFonts w:eastAsia="Calibri" w:cstheme="minorBidi"/>
                <w:lang w:val="fr-FR" w:eastAsia="en-GB"/>
              </w:rPr>
              <w:t>A dilution factor of 700 ;</w:t>
            </w:r>
          </w:p>
          <w:p w14:paraId="754C9F3E" w14:textId="77777777" w:rsidR="00973807" w:rsidRPr="006C79EC" w:rsidRDefault="00973807" w:rsidP="00973807">
            <w:pPr>
              <w:numPr>
                <w:ilvl w:val="0"/>
                <w:numId w:val="29"/>
              </w:numPr>
              <w:suppressAutoHyphens w:val="0"/>
              <w:spacing w:after="200" w:line="276" w:lineRule="auto"/>
              <w:contextualSpacing/>
              <w:jc w:val="both"/>
              <w:rPr>
                <w:rFonts w:eastAsiaTheme="minorHAnsi" w:cstheme="minorBidi"/>
                <w:lang w:eastAsia="en-US"/>
              </w:rPr>
            </w:pPr>
            <w:r w:rsidRPr="006C79EC">
              <w:rPr>
                <w:rFonts w:eastAsia="Calibri" w:cstheme="minorBidi"/>
                <w:lang w:eastAsia="en-GB"/>
              </w:rPr>
              <w:t>A product concnetration &lt; 0.021ppm C(M)IT (in the dilution);</w:t>
            </w:r>
          </w:p>
          <w:p w14:paraId="178609AF" w14:textId="77777777" w:rsidR="00973807" w:rsidRPr="006C79EC" w:rsidRDefault="00973807" w:rsidP="00973807">
            <w:pPr>
              <w:numPr>
                <w:ilvl w:val="0"/>
                <w:numId w:val="29"/>
              </w:numPr>
              <w:suppressAutoHyphens w:val="0"/>
              <w:spacing w:after="200" w:line="276" w:lineRule="auto"/>
              <w:contextualSpacing/>
              <w:jc w:val="both"/>
              <w:rPr>
                <w:rFonts w:eastAsiaTheme="minorHAnsi" w:cstheme="minorBidi"/>
                <w:lang w:eastAsia="en-US"/>
              </w:rPr>
            </w:pPr>
            <w:r w:rsidRPr="006C79EC">
              <w:rPr>
                <w:rFonts w:eastAsia="Calibri" w:cstheme="minorBidi"/>
                <w:lang w:eastAsia="en-GB"/>
              </w:rPr>
              <w:t xml:space="preserve">A product amount in contact with skin of 27 mg. </w:t>
            </w:r>
          </w:p>
        </w:tc>
      </w:tr>
      <w:tr w:rsidR="00973807" w:rsidRPr="006C79EC" w14:paraId="0EB939FB"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shd w:val="clear" w:color="auto" w:fill="auto"/>
            <w:tcMar>
              <w:top w:w="57" w:type="dxa"/>
              <w:bottom w:w="57" w:type="dxa"/>
            </w:tcMar>
          </w:tcPr>
          <w:p w14:paraId="63262FB0" w14:textId="77777777" w:rsidR="00973807" w:rsidRPr="006C79EC" w:rsidRDefault="00973807" w:rsidP="00973807">
            <w:pPr>
              <w:suppressAutoHyphens w:val="0"/>
              <w:spacing w:after="200" w:line="276" w:lineRule="auto"/>
              <w:rPr>
                <w:rFonts w:eastAsiaTheme="minorHAnsi" w:cstheme="minorBidi"/>
                <w:lang w:eastAsia="en-US"/>
              </w:rPr>
            </w:pPr>
          </w:p>
        </w:tc>
        <w:tc>
          <w:tcPr>
            <w:tcW w:w="3818" w:type="dxa"/>
            <w:shd w:val="clear" w:color="auto" w:fill="auto"/>
            <w:tcMar>
              <w:top w:w="57" w:type="dxa"/>
              <w:bottom w:w="57" w:type="dxa"/>
            </w:tcMar>
          </w:tcPr>
          <w:p w14:paraId="4B004F2D"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Parameters</w:t>
            </w:r>
          </w:p>
        </w:tc>
        <w:tc>
          <w:tcPr>
            <w:tcW w:w="2126" w:type="dxa"/>
            <w:shd w:val="clear" w:color="auto" w:fill="auto"/>
            <w:tcMar>
              <w:top w:w="57" w:type="dxa"/>
              <w:bottom w:w="57" w:type="dxa"/>
            </w:tcMar>
          </w:tcPr>
          <w:p w14:paraId="65EA3BD3"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Value</w:t>
            </w:r>
          </w:p>
        </w:tc>
        <w:tc>
          <w:tcPr>
            <w:tcW w:w="2757" w:type="dxa"/>
          </w:tcPr>
          <w:p w14:paraId="6605FC9F"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Source</w:t>
            </w:r>
          </w:p>
        </w:tc>
      </w:tr>
      <w:tr w:rsidR="00973807" w:rsidRPr="006C79EC" w14:paraId="2DB92977"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val="restart"/>
            <w:tcMar>
              <w:top w:w="57" w:type="dxa"/>
              <w:bottom w:w="57" w:type="dxa"/>
            </w:tcMar>
            <w:vAlign w:val="center"/>
          </w:tcPr>
          <w:p w14:paraId="72F1F9F8" w14:textId="77777777" w:rsidR="00973807" w:rsidRPr="006C79EC" w:rsidRDefault="00973807" w:rsidP="00973807">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 1</w:t>
            </w:r>
          </w:p>
        </w:tc>
        <w:tc>
          <w:tcPr>
            <w:tcW w:w="3818" w:type="dxa"/>
            <w:shd w:val="clear" w:color="auto" w:fill="auto"/>
            <w:tcMar>
              <w:top w:w="57" w:type="dxa"/>
              <w:bottom w:w="57" w:type="dxa"/>
            </w:tcMar>
            <w:vAlign w:val="center"/>
          </w:tcPr>
          <w:p w14:paraId="480F8A3E"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Highest concentration of a.s in the detergent</w:t>
            </w:r>
          </w:p>
        </w:tc>
        <w:tc>
          <w:tcPr>
            <w:tcW w:w="2126" w:type="dxa"/>
            <w:shd w:val="clear" w:color="auto" w:fill="auto"/>
            <w:tcMar>
              <w:top w:w="57" w:type="dxa"/>
              <w:bottom w:w="57" w:type="dxa"/>
            </w:tcMar>
          </w:tcPr>
          <w:p w14:paraId="17373CC6"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0.021 ppm a.i</w:t>
            </w:r>
          </w:p>
          <w:p w14:paraId="3D234003"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(0.0000021%)</w:t>
            </w:r>
          </w:p>
        </w:tc>
        <w:tc>
          <w:tcPr>
            <w:tcW w:w="2757" w:type="dxa"/>
          </w:tcPr>
          <w:p w14:paraId="0C5B82E4"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Applicant’s data (considering a dilution factor of 700)</w:t>
            </w:r>
          </w:p>
        </w:tc>
      </w:tr>
      <w:tr w:rsidR="00973807" w:rsidRPr="006C79EC" w14:paraId="360E96CB"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3787C65" w14:textId="77777777" w:rsidR="00973807" w:rsidRPr="006C79EC" w:rsidRDefault="00973807" w:rsidP="00973807">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3048F114"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Exposure frequency (1/day)</w:t>
            </w:r>
          </w:p>
        </w:tc>
        <w:tc>
          <w:tcPr>
            <w:tcW w:w="2126" w:type="dxa"/>
            <w:shd w:val="clear" w:color="auto" w:fill="auto"/>
            <w:tcMar>
              <w:top w:w="57" w:type="dxa"/>
              <w:bottom w:w="57" w:type="dxa"/>
            </w:tcMar>
          </w:tcPr>
          <w:p w14:paraId="7955638E"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2</w:t>
            </w:r>
          </w:p>
        </w:tc>
        <w:tc>
          <w:tcPr>
            <w:tcW w:w="2757" w:type="dxa"/>
          </w:tcPr>
          <w:p w14:paraId="5BD92FE0"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RMS assumption</w:t>
            </w:r>
          </w:p>
        </w:tc>
      </w:tr>
      <w:tr w:rsidR="00973807" w:rsidRPr="006C79EC" w14:paraId="10DF023B"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68BBAB3B" w14:textId="77777777" w:rsidR="00973807" w:rsidRPr="006C79EC"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02A4ED33"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Ventilation rate (1/h)</w:t>
            </w:r>
          </w:p>
        </w:tc>
        <w:tc>
          <w:tcPr>
            <w:tcW w:w="2126" w:type="dxa"/>
            <w:shd w:val="clear" w:color="auto" w:fill="auto"/>
            <w:tcMar>
              <w:top w:w="57" w:type="dxa"/>
              <w:bottom w:w="57" w:type="dxa"/>
            </w:tcMar>
          </w:tcPr>
          <w:p w14:paraId="0C2C6D2F" w14:textId="77777777" w:rsidR="00973807" w:rsidRPr="006C79EC" w:rsidRDefault="00973807" w:rsidP="00973807">
            <w:pPr>
              <w:suppressAutoHyphens w:val="0"/>
              <w:spacing w:line="276" w:lineRule="auto"/>
              <w:rPr>
                <w:rFonts w:eastAsiaTheme="minorHAnsi" w:cstheme="minorBidi"/>
                <w:lang w:val="fr-FR" w:eastAsia="en-US"/>
              </w:rPr>
            </w:pPr>
            <w:r w:rsidRPr="006C79EC">
              <w:rPr>
                <w:rFonts w:eastAsiaTheme="minorHAnsi" w:cstheme="minorBidi"/>
                <w:lang w:val="fr-FR" w:eastAsia="en-US"/>
              </w:rPr>
              <w:t>2.5</w:t>
            </w:r>
          </w:p>
        </w:tc>
        <w:tc>
          <w:tcPr>
            <w:tcW w:w="2757" w:type="dxa"/>
          </w:tcPr>
          <w:p w14:paraId="1F656BA3"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Default value for kitchen (ConsExpo General fact sheet)</w:t>
            </w:r>
          </w:p>
        </w:tc>
      </w:tr>
      <w:tr w:rsidR="00973807" w:rsidRPr="006C79EC" w14:paraId="191BA84D"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56655A9A" w14:textId="77777777" w:rsidR="00973807" w:rsidRPr="006C79EC" w:rsidRDefault="00973807" w:rsidP="00973807">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09519AE1"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Inhalation rate (m</w:t>
            </w:r>
            <w:r w:rsidRPr="006C79EC">
              <w:rPr>
                <w:rFonts w:eastAsiaTheme="minorHAnsi" w:cstheme="minorBidi"/>
                <w:vertAlign w:val="superscript"/>
                <w:lang w:val="fr-FR" w:eastAsia="en-US"/>
              </w:rPr>
              <w:t>3</w:t>
            </w:r>
            <w:r w:rsidRPr="006C79EC">
              <w:rPr>
                <w:rFonts w:eastAsiaTheme="minorHAnsi" w:cstheme="minorBidi"/>
                <w:lang w:val="fr-FR" w:eastAsia="en-US"/>
              </w:rPr>
              <w:t>/h)</w:t>
            </w:r>
          </w:p>
        </w:tc>
        <w:tc>
          <w:tcPr>
            <w:tcW w:w="2126" w:type="dxa"/>
            <w:shd w:val="clear" w:color="auto" w:fill="auto"/>
            <w:tcMar>
              <w:top w:w="57" w:type="dxa"/>
              <w:bottom w:w="57" w:type="dxa"/>
            </w:tcMar>
          </w:tcPr>
          <w:p w14:paraId="1AAF6C21" w14:textId="77777777" w:rsidR="00973807" w:rsidRPr="006C79EC" w:rsidRDefault="00973807" w:rsidP="00973807">
            <w:pPr>
              <w:suppressAutoHyphens w:val="0"/>
              <w:spacing w:line="276" w:lineRule="auto"/>
              <w:rPr>
                <w:rFonts w:eastAsiaTheme="minorHAnsi" w:cstheme="minorBidi"/>
                <w:lang w:val="fr-FR" w:eastAsia="en-US"/>
              </w:rPr>
            </w:pPr>
            <w:r w:rsidRPr="006C79EC">
              <w:rPr>
                <w:rFonts w:eastAsiaTheme="minorHAnsi" w:cstheme="minorBidi"/>
                <w:lang w:val="fr-FR" w:eastAsia="en-US"/>
              </w:rPr>
              <w:t>1.25</w:t>
            </w:r>
          </w:p>
        </w:tc>
        <w:tc>
          <w:tcPr>
            <w:tcW w:w="2757" w:type="dxa"/>
          </w:tcPr>
          <w:p w14:paraId="56D3DEEA"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 Hoc Recommendation 14</w:t>
            </w:r>
          </w:p>
        </w:tc>
      </w:tr>
      <w:tr w:rsidR="00973807" w:rsidRPr="006C79EC" w14:paraId="6BC6379D"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55145E06" w14:textId="77777777" w:rsidR="00973807" w:rsidRPr="006C79EC"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0967F409"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Release are (cm</w:t>
            </w:r>
            <w:r w:rsidRPr="006C79EC">
              <w:rPr>
                <w:rFonts w:eastAsiaTheme="minorHAnsi" w:cstheme="minorBidi"/>
                <w:vertAlign w:val="superscript"/>
                <w:lang w:val="fr-FR" w:eastAsia="en-US"/>
              </w:rPr>
              <w:t>2</w:t>
            </w:r>
            <w:r w:rsidRPr="006C79EC">
              <w:rPr>
                <w:rFonts w:eastAsiaTheme="minorHAnsi" w:cstheme="minorBidi"/>
                <w:lang w:val="fr-FR" w:eastAsia="en-US"/>
              </w:rPr>
              <w:t>)</w:t>
            </w:r>
          </w:p>
        </w:tc>
        <w:tc>
          <w:tcPr>
            <w:tcW w:w="2126" w:type="dxa"/>
            <w:shd w:val="clear" w:color="auto" w:fill="auto"/>
            <w:tcMar>
              <w:top w:w="57" w:type="dxa"/>
              <w:bottom w:w="57" w:type="dxa"/>
            </w:tcMar>
          </w:tcPr>
          <w:p w14:paraId="7409A74D" w14:textId="77777777" w:rsidR="00973807" w:rsidRPr="006C79EC" w:rsidRDefault="00973807" w:rsidP="00973807">
            <w:pPr>
              <w:suppressAutoHyphens w:val="0"/>
              <w:spacing w:line="276" w:lineRule="auto"/>
              <w:rPr>
                <w:rFonts w:eastAsiaTheme="minorHAnsi" w:cstheme="minorBidi"/>
                <w:lang w:val="fr-FR" w:eastAsia="en-US"/>
              </w:rPr>
            </w:pPr>
            <w:r w:rsidRPr="006C79EC">
              <w:rPr>
                <w:rFonts w:eastAsiaTheme="minorHAnsi" w:cstheme="minorBidi"/>
                <w:lang w:val="fr-FR" w:eastAsia="en-US"/>
              </w:rPr>
              <w:t>1500</w:t>
            </w:r>
          </w:p>
        </w:tc>
        <w:tc>
          <w:tcPr>
            <w:tcW w:w="2757" w:type="dxa"/>
          </w:tcPr>
          <w:p w14:paraId="3164315B"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Cleaning products fact sheet (ConsExpo)</w:t>
            </w:r>
          </w:p>
        </w:tc>
      </w:tr>
      <w:tr w:rsidR="00973807" w:rsidRPr="006C79EC" w14:paraId="3833A8C2"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2E506DC9" w14:textId="77777777" w:rsidR="00973807" w:rsidRPr="006C79EC" w:rsidRDefault="00973807" w:rsidP="00973807">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5E907349"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Exposed area (cm</w:t>
            </w:r>
            <w:r w:rsidRPr="006C79EC">
              <w:rPr>
                <w:rFonts w:eastAsiaTheme="minorHAnsi" w:cstheme="minorBidi"/>
                <w:vertAlign w:val="superscript"/>
                <w:lang w:eastAsia="en-US"/>
              </w:rPr>
              <w:t>2</w:t>
            </w:r>
            <w:r w:rsidRPr="006C79EC">
              <w:rPr>
                <w:rFonts w:eastAsiaTheme="minorHAnsi" w:cstheme="minorBidi"/>
                <w:lang w:eastAsia="en-US"/>
              </w:rPr>
              <w:t xml:space="preserve">) </w:t>
            </w:r>
          </w:p>
          <w:p w14:paraId="66A3AB5B"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(Hands and forearms)</w:t>
            </w:r>
          </w:p>
        </w:tc>
        <w:tc>
          <w:tcPr>
            <w:tcW w:w="2126" w:type="dxa"/>
            <w:shd w:val="clear" w:color="auto" w:fill="auto"/>
            <w:tcMar>
              <w:top w:w="57" w:type="dxa"/>
              <w:bottom w:w="57" w:type="dxa"/>
            </w:tcMar>
          </w:tcPr>
          <w:p w14:paraId="2FF1BB38" w14:textId="77777777" w:rsidR="00973807" w:rsidRPr="006C79EC" w:rsidRDefault="00973807" w:rsidP="00973807">
            <w:pPr>
              <w:suppressAutoHyphens w:val="0"/>
              <w:spacing w:line="276" w:lineRule="auto"/>
              <w:rPr>
                <w:rFonts w:eastAsiaTheme="minorHAnsi" w:cstheme="minorBidi"/>
                <w:lang w:val="fr-FR" w:eastAsia="en-US"/>
              </w:rPr>
            </w:pPr>
            <w:r w:rsidRPr="006C79EC">
              <w:rPr>
                <w:rFonts w:eastAsiaTheme="minorHAnsi" w:cstheme="minorBidi"/>
                <w:lang w:val="fr-FR" w:eastAsia="en-US"/>
              </w:rPr>
              <w:t>1950</w:t>
            </w:r>
          </w:p>
        </w:tc>
        <w:tc>
          <w:tcPr>
            <w:tcW w:w="2757" w:type="dxa"/>
          </w:tcPr>
          <w:p w14:paraId="67A8222B"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 Hoc Recommendation 14</w:t>
            </w:r>
          </w:p>
        </w:tc>
      </w:tr>
      <w:tr w:rsidR="00973807" w:rsidRPr="006C79EC" w14:paraId="30764B22"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0DDEBDA" w14:textId="77777777" w:rsidR="00973807" w:rsidRPr="006C79EC"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4CADC7B6"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Product amount in contact with skin (mg)</w:t>
            </w:r>
          </w:p>
        </w:tc>
        <w:tc>
          <w:tcPr>
            <w:tcW w:w="2126" w:type="dxa"/>
            <w:shd w:val="clear" w:color="auto" w:fill="auto"/>
            <w:tcMar>
              <w:top w:w="57" w:type="dxa"/>
              <w:bottom w:w="57" w:type="dxa"/>
            </w:tcMar>
          </w:tcPr>
          <w:p w14:paraId="41D36FD4" w14:textId="77777777" w:rsidR="00973807" w:rsidRPr="006C79EC" w:rsidRDefault="00973807" w:rsidP="00973807">
            <w:pPr>
              <w:suppressAutoHyphens w:val="0"/>
              <w:spacing w:line="276" w:lineRule="auto"/>
              <w:rPr>
                <w:rFonts w:eastAsiaTheme="minorHAnsi" w:cstheme="minorBidi"/>
                <w:lang w:val="fr-FR" w:eastAsia="en-US"/>
              </w:rPr>
            </w:pPr>
            <w:r w:rsidRPr="006C79EC">
              <w:rPr>
                <w:rFonts w:eastAsiaTheme="minorHAnsi" w:cstheme="minorBidi"/>
                <w:lang w:val="fr-FR" w:eastAsia="en-US"/>
              </w:rPr>
              <w:t>27</w:t>
            </w:r>
          </w:p>
        </w:tc>
        <w:tc>
          <w:tcPr>
            <w:tcW w:w="2757" w:type="dxa"/>
          </w:tcPr>
          <w:p w14:paraId="6775E244"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See above</w:t>
            </w:r>
          </w:p>
        </w:tc>
      </w:tr>
      <w:tr w:rsidR="00973807" w:rsidRPr="006C79EC" w14:paraId="44C75660"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452D1791" w14:textId="77777777" w:rsidR="00973807" w:rsidRPr="006C79EC"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6DEDE2B3"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Room volume (m</w:t>
            </w:r>
            <w:r w:rsidRPr="006C79EC">
              <w:rPr>
                <w:rFonts w:eastAsiaTheme="minorHAnsi" w:cstheme="minorBidi"/>
                <w:vertAlign w:val="superscript"/>
                <w:lang w:val="fr-FR" w:eastAsia="en-US"/>
              </w:rPr>
              <w:t>3</w:t>
            </w:r>
            <w:r w:rsidRPr="006C79EC">
              <w:rPr>
                <w:rFonts w:eastAsiaTheme="minorHAnsi" w:cstheme="minorBidi"/>
                <w:lang w:val="fr-FR" w:eastAsia="en-US"/>
              </w:rPr>
              <w:t>)</w:t>
            </w:r>
          </w:p>
        </w:tc>
        <w:tc>
          <w:tcPr>
            <w:tcW w:w="2126" w:type="dxa"/>
            <w:shd w:val="clear" w:color="auto" w:fill="auto"/>
            <w:tcMar>
              <w:top w:w="57" w:type="dxa"/>
              <w:bottom w:w="57" w:type="dxa"/>
            </w:tcMar>
          </w:tcPr>
          <w:p w14:paraId="5A1EE2BD" w14:textId="77777777" w:rsidR="00973807" w:rsidRPr="006C79EC" w:rsidRDefault="00973807" w:rsidP="00973807">
            <w:pPr>
              <w:suppressAutoHyphens w:val="0"/>
              <w:spacing w:line="276" w:lineRule="auto"/>
              <w:rPr>
                <w:rFonts w:eastAsiaTheme="minorHAnsi" w:cstheme="minorBidi"/>
                <w:lang w:val="fr-FR" w:eastAsia="en-US"/>
              </w:rPr>
            </w:pPr>
            <w:r w:rsidRPr="006C79EC">
              <w:rPr>
                <w:rFonts w:eastAsiaTheme="minorHAnsi" w:cstheme="minorBidi"/>
                <w:lang w:val="fr-FR" w:eastAsia="en-US"/>
              </w:rPr>
              <w:t>15</w:t>
            </w:r>
          </w:p>
        </w:tc>
        <w:tc>
          <w:tcPr>
            <w:tcW w:w="2757" w:type="dxa"/>
          </w:tcPr>
          <w:p w14:paraId="6DED5449"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For kitchen (general fact sheet ConsExpo)</w:t>
            </w:r>
          </w:p>
        </w:tc>
      </w:tr>
      <w:tr w:rsidR="00973807" w:rsidRPr="006C79EC" w14:paraId="55F2B5E7"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2E498368" w14:textId="77777777" w:rsidR="00973807" w:rsidRPr="006C79EC" w:rsidRDefault="00973807" w:rsidP="00973807">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55430126"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Body weight (kg)</w:t>
            </w:r>
          </w:p>
        </w:tc>
        <w:tc>
          <w:tcPr>
            <w:tcW w:w="2126" w:type="dxa"/>
            <w:shd w:val="clear" w:color="auto" w:fill="auto"/>
            <w:tcMar>
              <w:top w:w="57" w:type="dxa"/>
              <w:bottom w:w="57" w:type="dxa"/>
            </w:tcMar>
          </w:tcPr>
          <w:p w14:paraId="068FFCE1"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60</w:t>
            </w:r>
          </w:p>
        </w:tc>
        <w:tc>
          <w:tcPr>
            <w:tcW w:w="2757" w:type="dxa"/>
          </w:tcPr>
          <w:p w14:paraId="5CE4F0B2"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HEADHoc recommendation 14</w:t>
            </w:r>
          </w:p>
        </w:tc>
      </w:tr>
      <w:tr w:rsidR="00973807" w:rsidRPr="006C79EC" w14:paraId="36918F2E"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5B394592" w14:textId="77777777" w:rsidR="00973807" w:rsidRPr="006C79EC"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tcPr>
          <w:p w14:paraId="3F2EC609"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Dermal absorption</w:t>
            </w:r>
          </w:p>
        </w:tc>
        <w:tc>
          <w:tcPr>
            <w:tcW w:w="2126" w:type="dxa"/>
            <w:shd w:val="clear" w:color="auto" w:fill="auto"/>
            <w:tcMar>
              <w:top w:w="57" w:type="dxa"/>
              <w:bottom w:w="57" w:type="dxa"/>
            </w:tcMar>
          </w:tcPr>
          <w:p w14:paraId="00701280"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50% (non corrosive concentration)</w:t>
            </w:r>
          </w:p>
        </w:tc>
        <w:tc>
          <w:tcPr>
            <w:tcW w:w="2757" w:type="dxa"/>
          </w:tcPr>
          <w:p w14:paraId="66827A0F"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Acitve substance data</w:t>
            </w:r>
          </w:p>
        </w:tc>
      </w:tr>
    </w:tbl>
    <w:p w14:paraId="092EB513" w14:textId="77777777" w:rsidR="00973807" w:rsidRPr="006C79EC" w:rsidRDefault="00973807" w:rsidP="00973807">
      <w:pPr>
        <w:suppressAutoHyphens w:val="0"/>
        <w:spacing w:after="200" w:line="276" w:lineRule="auto"/>
        <w:jc w:val="both"/>
        <w:rPr>
          <w:rFonts w:eastAsiaTheme="minorHAnsi" w:cstheme="minorBidi"/>
          <w:lang w:val="fr-FR" w:eastAsia="en-US"/>
        </w:rPr>
      </w:pPr>
    </w:p>
    <w:p w14:paraId="5FE559D1"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Calculations for Scenario [6b]</w:t>
      </w:r>
    </w:p>
    <w:p w14:paraId="7CB37E70" w14:textId="77777777" w:rsidR="00973807" w:rsidRPr="006C79EC" w:rsidRDefault="00973807" w:rsidP="00973807">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0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7"/>
        <w:gridCol w:w="1666"/>
        <w:gridCol w:w="1834"/>
        <w:gridCol w:w="1908"/>
        <w:gridCol w:w="1529"/>
        <w:gridCol w:w="1701"/>
      </w:tblGrid>
      <w:tr w:rsidR="00973807" w:rsidRPr="006C79EC" w14:paraId="508A883A" w14:textId="77777777" w:rsidTr="006C79EC">
        <w:trPr>
          <w:cantSplit/>
          <w:trHeight w:val="450"/>
          <w:tblHeader/>
        </w:trPr>
        <w:tc>
          <w:tcPr>
            <w:tcW w:w="5000" w:type="pct"/>
            <w:gridSpan w:val="6"/>
            <w:shd w:val="clear" w:color="auto" w:fill="FFFFCC"/>
          </w:tcPr>
          <w:p w14:paraId="0D0694E3"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professional uses</w:t>
            </w:r>
          </w:p>
        </w:tc>
      </w:tr>
      <w:tr w:rsidR="00973807" w:rsidRPr="006C79EC" w14:paraId="1F22959E" w14:textId="77777777" w:rsidTr="006C79EC">
        <w:trPr>
          <w:cantSplit/>
          <w:trHeight w:val="1650"/>
          <w:tblHeader/>
        </w:trPr>
        <w:tc>
          <w:tcPr>
            <w:tcW w:w="644" w:type="pct"/>
            <w:shd w:val="clear" w:color="auto" w:fill="auto"/>
          </w:tcPr>
          <w:p w14:paraId="6D990903"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840" w:type="pct"/>
          </w:tcPr>
          <w:p w14:paraId="22FBA02B"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925" w:type="pct"/>
          </w:tcPr>
          <w:p w14:paraId="2A3C50A3"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66EE4DD6"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962" w:type="pct"/>
            <w:shd w:val="clear" w:color="auto" w:fill="auto"/>
            <w:tcMar>
              <w:top w:w="57" w:type="dxa"/>
              <w:bottom w:w="57" w:type="dxa"/>
            </w:tcMar>
          </w:tcPr>
          <w:p w14:paraId="5F2CF5AA"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5AD95C50"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771" w:type="pct"/>
          </w:tcPr>
          <w:p w14:paraId="5FB755EF"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858" w:type="pct"/>
            <w:shd w:val="clear" w:color="auto" w:fill="auto"/>
            <w:tcMar>
              <w:top w:w="57" w:type="dxa"/>
              <w:bottom w:w="57" w:type="dxa"/>
            </w:tcMar>
          </w:tcPr>
          <w:p w14:paraId="176888BE"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2052AF7A"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973807" w:rsidRPr="006C79EC" w14:paraId="52695024" w14:textId="77777777" w:rsidTr="006C79EC">
        <w:trPr>
          <w:cantSplit/>
          <w:trHeight w:val="705"/>
          <w:tblHeader/>
        </w:trPr>
        <w:tc>
          <w:tcPr>
            <w:tcW w:w="644" w:type="pct"/>
            <w:shd w:val="clear" w:color="auto" w:fill="auto"/>
          </w:tcPr>
          <w:p w14:paraId="0CD28E04"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[6b]</w:t>
            </w:r>
          </w:p>
        </w:tc>
        <w:tc>
          <w:tcPr>
            <w:tcW w:w="840" w:type="pct"/>
          </w:tcPr>
          <w:p w14:paraId="049EEB1A"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925" w:type="pct"/>
          </w:tcPr>
          <w:p w14:paraId="5FADE809" w14:textId="06C6CD5C"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3.</w:t>
            </w:r>
            <w:r w:rsidR="00FE68EB">
              <w:rPr>
                <w:rFonts w:eastAsiaTheme="minorHAnsi" w:cstheme="minorBidi"/>
                <w:lang w:val="fr-FR" w:eastAsia="en-US"/>
              </w:rPr>
              <w:t>91</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w:t>
            </w:r>
            <w:r w:rsidR="00FE68EB">
              <w:rPr>
                <w:rFonts w:eastAsiaTheme="minorHAnsi" w:cstheme="minorBidi"/>
                <w:vertAlign w:val="superscript"/>
                <w:lang w:val="fr-FR" w:eastAsia="en-US"/>
              </w:rPr>
              <w:t>11</w:t>
            </w:r>
          </w:p>
        </w:tc>
        <w:tc>
          <w:tcPr>
            <w:tcW w:w="962" w:type="pct"/>
            <w:shd w:val="clear" w:color="auto" w:fill="auto"/>
            <w:tcMar>
              <w:top w:w="57" w:type="dxa"/>
              <w:bottom w:w="57" w:type="dxa"/>
            </w:tcMar>
          </w:tcPr>
          <w:p w14:paraId="2DAB85D3"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6.75 x 10</w:t>
            </w:r>
            <w:r w:rsidRPr="006C79EC">
              <w:rPr>
                <w:rFonts w:eastAsiaTheme="minorHAnsi" w:cstheme="minorBidi"/>
                <w:vertAlign w:val="superscript"/>
                <w:lang w:val="fr-FR" w:eastAsia="en-US"/>
              </w:rPr>
              <w:t>-6</w:t>
            </w:r>
          </w:p>
        </w:tc>
        <w:tc>
          <w:tcPr>
            <w:tcW w:w="771" w:type="pct"/>
          </w:tcPr>
          <w:p w14:paraId="2839C05A"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858" w:type="pct"/>
            <w:shd w:val="clear" w:color="auto" w:fill="auto"/>
            <w:tcMar>
              <w:top w:w="57" w:type="dxa"/>
              <w:bottom w:w="57" w:type="dxa"/>
            </w:tcMar>
          </w:tcPr>
          <w:p w14:paraId="4A950839"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6.75 x 10</w:t>
            </w:r>
            <w:r w:rsidRPr="006C79EC">
              <w:rPr>
                <w:rFonts w:eastAsiaTheme="minorHAnsi" w:cstheme="minorBidi"/>
                <w:vertAlign w:val="superscript"/>
                <w:lang w:val="fr-FR" w:eastAsia="en-US"/>
              </w:rPr>
              <w:t>-6</w:t>
            </w:r>
          </w:p>
        </w:tc>
      </w:tr>
    </w:tbl>
    <w:p w14:paraId="2D346253" w14:textId="77777777" w:rsidR="00973807" w:rsidRPr="006C79EC" w:rsidRDefault="00973807" w:rsidP="00973807">
      <w:pPr>
        <w:suppressAutoHyphens w:val="0"/>
        <w:spacing w:after="200" w:line="276" w:lineRule="auto"/>
        <w:rPr>
          <w:rFonts w:eastAsiaTheme="minorHAnsi" w:cstheme="minorBidi"/>
          <w:highlight w:val="cyan"/>
          <w:lang w:val="fr-FR" w:eastAsia="en-US"/>
        </w:rPr>
      </w:pPr>
    </w:p>
    <w:p w14:paraId="4DACDD8C" w14:textId="77777777" w:rsidR="00973807" w:rsidRPr="006C79EC" w:rsidRDefault="00973807" w:rsidP="00973807">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6"/>
        <w:gridCol w:w="1695"/>
        <w:gridCol w:w="3150"/>
        <w:gridCol w:w="3154"/>
      </w:tblGrid>
      <w:tr w:rsidR="00973807" w:rsidRPr="006C79EC" w14:paraId="7BC082B4" w14:textId="77777777" w:rsidTr="0088464B">
        <w:trPr>
          <w:cantSplit/>
          <w:trHeight w:val="340"/>
          <w:tblHeader/>
        </w:trPr>
        <w:tc>
          <w:tcPr>
            <w:tcW w:w="5000" w:type="pct"/>
            <w:gridSpan w:val="4"/>
            <w:shd w:val="clear" w:color="auto" w:fill="FFFFCC"/>
          </w:tcPr>
          <w:p w14:paraId="7BBC2410"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non professional uses</w:t>
            </w:r>
          </w:p>
        </w:tc>
      </w:tr>
      <w:tr w:rsidR="00973807" w:rsidRPr="006C79EC" w14:paraId="2E83D8DD" w14:textId="77777777" w:rsidTr="0088464B">
        <w:trPr>
          <w:cantSplit/>
          <w:trHeight w:val="727"/>
          <w:tblHeader/>
        </w:trPr>
        <w:tc>
          <w:tcPr>
            <w:tcW w:w="904" w:type="pct"/>
            <w:vMerge w:val="restart"/>
            <w:shd w:val="clear" w:color="auto" w:fill="auto"/>
            <w:vAlign w:val="center"/>
          </w:tcPr>
          <w:p w14:paraId="23632E33" w14:textId="77777777" w:rsidR="00973807" w:rsidRPr="006C79EC" w:rsidRDefault="00973807" w:rsidP="00973807">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868" w:type="pct"/>
            <w:vMerge w:val="restart"/>
            <w:vAlign w:val="center"/>
          </w:tcPr>
          <w:p w14:paraId="2EF02947" w14:textId="77777777" w:rsidR="00973807" w:rsidRPr="006C79EC" w:rsidRDefault="00973807" w:rsidP="00973807">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3228" w:type="pct"/>
            <w:gridSpan w:val="2"/>
            <w:vAlign w:val="center"/>
          </w:tcPr>
          <w:p w14:paraId="4E6C5EF6"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concentrations during the task</w:t>
            </w:r>
          </w:p>
        </w:tc>
      </w:tr>
      <w:tr w:rsidR="00973807" w:rsidRPr="006C79EC" w14:paraId="71F78036" w14:textId="77777777" w:rsidTr="0088464B">
        <w:trPr>
          <w:cantSplit/>
          <w:trHeight w:val="773"/>
          <w:tblHeader/>
        </w:trPr>
        <w:tc>
          <w:tcPr>
            <w:tcW w:w="904" w:type="pct"/>
            <w:vMerge/>
            <w:shd w:val="clear" w:color="auto" w:fill="auto"/>
            <w:vAlign w:val="center"/>
          </w:tcPr>
          <w:p w14:paraId="1323536E" w14:textId="77777777" w:rsidR="00973807" w:rsidRPr="006C79EC" w:rsidRDefault="00973807" w:rsidP="00973807">
            <w:pPr>
              <w:suppressAutoHyphens w:val="0"/>
              <w:spacing w:line="276" w:lineRule="auto"/>
              <w:jc w:val="center"/>
              <w:rPr>
                <w:rFonts w:eastAsiaTheme="minorHAnsi" w:cstheme="minorBidi"/>
                <w:b/>
                <w:lang w:eastAsia="en-US"/>
              </w:rPr>
            </w:pPr>
          </w:p>
        </w:tc>
        <w:tc>
          <w:tcPr>
            <w:tcW w:w="868" w:type="pct"/>
            <w:vMerge/>
            <w:vAlign w:val="center"/>
          </w:tcPr>
          <w:p w14:paraId="4D445ED4" w14:textId="77777777" w:rsidR="00973807" w:rsidRPr="006C79EC" w:rsidRDefault="00973807" w:rsidP="00973807">
            <w:pPr>
              <w:suppressAutoHyphens w:val="0"/>
              <w:spacing w:line="276" w:lineRule="auto"/>
              <w:jc w:val="center"/>
              <w:rPr>
                <w:rFonts w:eastAsiaTheme="minorHAnsi" w:cstheme="minorBidi"/>
                <w:b/>
                <w:lang w:eastAsia="en-US"/>
              </w:rPr>
            </w:pPr>
          </w:p>
        </w:tc>
        <w:tc>
          <w:tcPr>
            <w:tcW w:w="1613" w:type="pct"/>
            <w:vAlign w:val="center"/>
          </w:tcPr>
          <w:p w14:paraId="52F6C9E0" w14:textId="77777777" w:rsidR="00973807" w:rsidRPr="006C79EC" w:rsidRDefault="00973807" w:rsidP="00973807">
            <w:pPr>
              <w:suppressAutoHyphens w:val="0"/>
              <w:spacing w:line="276" w:lineRule="auto"/>
              <w:jc w:val="center"/>
              <w:rPr>
                <w:rFonts w:eastAsiaTheme="minorHAnsi" w:cstheme="minorBidi"/>
                <w:b/>
                <w:lang w:eastAsia="en-US"/>
              </w:rPr>
            </w:pPr>
            <w:r w:rsidRPr="006C79EC">
              <w:rPr>
                <w:rFonts w:eastAsiaTheme="minorHAnsi" w:cstheme="minorBidi"/>
                <w:b/>
                <w:lang w:eastAsia="en-US"/>
              </w:rPr>
              <w:t>Inhalation</w:t>
            </w:r>
          </w:p>
          <w:p w14:paraId="60AB6E90" w14:textId="77777777" w:rsidR="00973807" w:rsidRPr="006C79EC" w:rsidRDefault="00973807" w:rsidP="00973807">
            <w:pPr>
              <w:suppressAutoHyphens w:val="0"/>
              <w:spacing w:line="276" w:lineRule="auto"/>
              <w:jc w:val="center"/>
              <w:rPr>
                <w:rFonts w:eastAsiaTheme="minorHAnsi" w:cstheme="minorBidi"/>
                <w:b/>
                <w:lang w:eastAsia="en-US"/>
              </w:rPr>
            </w:pPr>
            <w:r w:rsidRPr="006C79EC">
              <w:rPr>
                <w:rFonts w:eastAsiaTheme="minorHAnsi" w:cstheme="minorBidi"/>
                <w:b/>
                <w:lang w:eastAsia="en-US"/>
              </w:rPr>
              <w:t>(mg a.i/m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1615" w:type="pct"/>
            <w:vAlign w:val="center"/>
          </w:tcPr>
          <w:p w14:paraId="2BBD8280" w14:textId="77777777" w:rsidR="00973807" w:rsidRPr="006C79EC" w:rsidRDefault="00973807" w:rsidP="00973807">
            <w:pPr>
              <w:suppressAutoHyphens w:val="0"/>
              <w:spacing w:line="276" w:lineRule="auto"/>
              <w:jc w:val="center"/>
              <w:rPr>
                <w:rFonts w:eastAsiaTheme="minorHAnsi" w:cstheme="minorBidi"/>
                <w:b/>
                <w:lang w:val="fr-FR" w:eastAsia="en-US"/>
              </w:rPr>
            </w:pPr>
            <w:r w:rsidRPr="006C79EC">
              <w:rPr>
                <w:rFonts w:eastAsiaTheme="minorHAnsi" w:cstheme="minorBidi"/>
                <w:b/>
                <w:lang w:val="fr-FR" w:eastAsia="en-US"/>
              </w:rPr>
              <w:t>Dermal</w:t>
            </w:r>
          </w:p>
          <w:p w14:paraId="20442977" w14:textId="77777777" w:rsidR="00973807" w:rsidRPr="006C79EC" w:rsidRDefault="00973807" w:rsidP="00973807">
            <w:pPr>
              <w:suppressAutoHyphens w:val="0"/>
              <w:spacing w:line="276" w:lineRule="auto"/>
              <w:jc w:val="center"/>
              <w:rPr>
                <w:rFonts w:eastAsiaTheme="minorHAnsi" w:cstheme="minorBidi"/>
                <w:b/>
                <w:lang w:val="fr-FR" w:eastAsia="en-US"/>
              </w:rPr>
            </w:pPr>
            <w:r w:rsidRPr="006C79EC">
              <w:rPr>
                <w:rFonts w:eastAsiaTheme="minorHAnsi" w:cstheme="minorBidi"/>
                <w:b/>
                <w:lang w:val="fr-FR" w:eastAsia="en-US"/>
              </w:rPr>
              <w:t>(ppm a.i)</w:t>
            </w:r>
          </w:p>
        </w:tc>
      </w:tr>
      <w:tr w:rsidR="00973807" w:rsidRPr="006C79EC" w14:paraId="77FA4FBD" w14:textId="77777777" w:rsidTr="0088464B">
        <w:trPr>
          <w:cantSplit/>
          <w:trHeight w:val="534"/>
          <w:tblHeader/>
        </w:trPr>
        <w:tc>
          <w:tcPr>
            <w:tcW w:w="904" w:type="pct"/>
            <w:shd w:val="clear" w:color="auto" w:fill="auto"/>
          </w:tcPr>
          <w:p w14:paraId="3EFE8A7C"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[6a]</w:t>
            </w:r>
          </w:p>
        </w:tc>
        <w:tc>
          <w:tcPr>
            <w:tcW w:w="868" w:type="pct"/>
          </w:tcPr>
          <w:p w14:paraId="46137C0E"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613" w:type="pct"/>
          </w:tcPr>
          <w:p w14:paraId="748B0A16" w14:textId="0C3C75A2"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2.</w:t>
            </w:r>
            <w:r w:rsidR="0014323C">
              <w:rPr>
                <w:rFonts w:eastAsiaTheme="minorHAnsi" w:cstheme="minorBidi"/>
                <w:lang w:val="fr-FR" w:eastAsia="en-US"/>
              </w:rPr>
              <w:t>82</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w:t>
            </w:r>
            <w:r w:rsidR="0014323C">
              <w:rPr>
                <w:rFonts w:eastAsiaTheme="minorHAnsi" w:cstheme="minorBidi"/>
                <w:vertAlign w:val="superscript"/>
                <w:lang w:val="fr-FR" w:eastAsia="en-US"/>
              </w:rPr>
              <w:t>9</w:t>
            </w:r>
          </w:p>
        </w:tc>
        <w:tc>
          <w:tcPr>
            <w:tcW w:w="1615" w:type="pct"/>
          </w:tcPr>
          <w:p w14:paraId="150EE881"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 xml:space="preserve">&lt; 0.021 </w:t>
            </w:r>
          </w:p>
        </w:tc>
      </w:tr>
    </w:tbl>
    <w:p w14:paraId="58D1EC50" w14:textId="153F359A" w:rsidR="00973807" w:rsidRPr="006C79EC" w:rsidRDefault="00973807" w:rsidP="00973807">
      <w:pPr>
        <w:suppressAutoHyphens w:val="0"/>
        <w:spacing w:after="200" w:line="276" w:lineRule="auto"/>
        <w:jc w:val="both"/>
        <w:rPr>
          <w:rFonts w:eastAsiaTheme="minorHAnsi" w:cstheme="minorBidi"/>
          <w:lang w:val="fr-FR" w:eastAsia="en-US"/>
        </w:rPr>
      </w:pPr>
    </w:p>
    <w:p w14:paraId="08638D36" w14:textId="77777777" w:rsidR="00973807" w:rsidRPr="006C79EC" w:rsidRDefault="00973807" w:rsidP="00973807">
      <w:pPr>
        <w:suppressAutoHyphens w:val="0"/>
        <w:spacing w:after="200" w:line="276" w:lineRule="auto"/>
        <w:jc w:val="both"/>
        <w:rPr>
          <w:rFonts w:eastAsiaTheme="minorHAnsi" w:cstheme="minorBidi"/>
          <w:b/>
          <w:lang w:eastAsia="en-US"/>
        </w:rPr>
      </w:pPr>
      <w:r w:rsidRPr="006C79EC">
        <w:rPr>
          <w:rFonts w:eastAsiaTheme="minorHAnsi" w:cstheme="minorBidi"/>
          <w:b/>
          <w:lang w:eastAsia="en-US"/>
        </w:rPr>
        <w:t>Estimated exposure scenario [6</w:t>
      </w:r>
      <w:proofErr w:type="gramStart"/>
      <w:r w:rsidRPr="006C79EC">
        <w:rPr>
          <w:rFonts w:eastAsiaTheme="minorHAnsi" w:cstheme="minorBidi"/>
          <w:b/>
          <w:lang w:eastAsia="en-US"/>
        </w:rPr>
        <w:t>] :</w:t>
      </w:r>
      <w:proofErr w:type="gramEnd"/>
      <w:r w:rsidRPr="006C79EC">
        <w:rPr>
          <w:rFonts w:eastAsiaTheme="minorHAnsi" w:cstheme="minorBidi"/>
          <w:b/>
          <w:lang w:eastAsia="en-US"/>
        </w:rPr>
        <w:t xml:space="preserve"> combined exposure scenario [6a] +[6b]</w:t>
      </w:r>
    </w:p>
    <w:p w14:paraId="6E2D036B" w14:textId="77777777" w:rsidR="00973807" w:rsidRPr="006C79EC" w:rsidRDefault="00973807" w:rsidP="00973807">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2"/>
        <w:gridCol w:w="1577"/>
        <w:gridCol w:w="1738"/>
        <w:gridCol w:w="1810"/>
        <w:gridCol w:w="1812"/>
        <w:gridCol w:w="1624"/>
      </w:tblGrid>
      <w:tr w:rsidR="00973807" w:rsidRPr="006C79EC" w14:paraId="38A0C2C7" w14:textId="77777777" w:rsidTr="006C79EC">
        <w:trPr>
          <w:cantSplit/>
          <w:trHeight w:val="460"/>
          <w:tblHeader/>
        </w:trPr>
        <w:tc>
          <w:tcPr>
            <w:tcW w:w="5000" w:type="pct"/>
            <w:gridSpan w:val="6"/>
            <w:shd w:val="clear" w:color="auto" w:fill="FFFFCC"/>
          </w:tcPr>
          <w:p w14:paraId="4FE8FF8E"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professional uses</w:t>
            </w:r>
          </w:p>
        </w:tc>
      </w:tr>
      <w:tr w:rsidR="00973807" w:rsidRPr="006C79EC" w14:paraId="5E55AC68" w14:textId="77777777" w:rsidTr="006C79EC">
        <w:trPr>
          <w:cantSplit/>
          <w:trHeight w:val="1690"/>
          <w:tblHeader/>
        </w:trPr>
        <w:tc>
          <w:tcPr>
            <w:tcW w:w="620" w:type="pct"/>
            <w:shd w:val="clear" w:color="auto" w:fill="auto"/>
          </w:tcPr>
          <w:p w14:paraId="0A5D1E1E"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807" w:type="pct"/>
          </w:tcPr>
          <w:p w14:paraId="315925DD"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889" w:type="pct"/>
          </w:tcPr>
          <w:p w14:paraId="440E5545"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74EA0491"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926" w:type="pct"/>
            <w:shd w:val="clear" w:color="auto" w:fill="auto"/>
            <w:tcMar>
              <w:top w:w="57" w:type="dxa"/>
              <w:bottom w:w="57" w:type="dxa"/>
            </w:tcMar>
          </w:tcPr>
          <w:p w14:paraId="50BE19F9"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27F7437E"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927" w:type="pct"/>
          </w:tcPr>
          <w:p w14:paraId="53E5110A"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832" w:type="pct"/>
            <w:shd w:val="clear" w:color="auto" w:fill="auto"/>
            <w:tcMar>
              <w:top w:w="57" w:type="dxa"/>
              <w:bottom w:w="57" w:type="dxa"/>
            </w:tcMar>
          </w:tcPr>
          <w:p w14:paraId="15CB856D"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3BCA6371"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973807" w:rsidRPr="006C79EC" w14:paraId="4744A72D" w14:textId="77777777" w:rsidTr="006C79EC">
        <w:trPr>
          <w:cantSplit/>
          <w:trHeight w:val="722"/>
          <w:tblHeader/>
        </w:trPr>
        <w:tc>
          <w:tcPr>
            <w:tcW w:w="620" w:type="pct"/>
            <w:shd w:val="clear" w:color="auto" w:fill="auto"/>
          </w:tcPr>
          <w:p w14:paraId="17C40121"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[6]</w:t>
            </w:r>
          </w:p>
        </w:tc>
        <w:tc>
          <w:tcPr>
            <w:tcW w:w="807" w:type="pct"/>
          </w:tcPr>
          <w:p w14:paraId="556BFF51"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889" w:type="pct"/>
          </w:tcPr>
          <w:p w14:paraId="2B2EA656" w14:textId="5ED991FF" w:rsidR="00973807" w:rsidRPr="006C79EC" w:rsidRDefault="00FE68EB" w:rsidP="00973807">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7</w:t>
            </w:r>
            <w:r w:rsidR="00973807" w:rsidRPr="006C79EC">
              <w:rPr>
                <w:rFonts w:eastAsiaTheme="minorHAnsi" w:cstheme="minorBidi"/>
                <w:lang w:val="fr-FR" w:eastAsia="en-US"/>
              </w:rPr>
              <w:t>.</w:t>
            </w:r>
            <w:r>
              <w:rPr>
                <w:rFonts w:eastAsiaTheme="minorHAnsi" w:cstheme="minorBidi"/>
                <w:lang w:val="fr-FR" w:eastAsia="en-US"/>
              </w:rPr>
              <w:t>58</w:t>
            </w:r>
            <w:r w:rsidR="00973807" w:rsidRPr="006C79EC">
              <w:rPr>
                <w:rFonts w:eastAsiaTheme="minorHAnsi" w:cstheme="minorBidi"/>
                <w:lang w:val="fr-FR" w:eastAsia="en-US"/>
              </w:rPr>
              <w:t xml:space="preserve"> x 10</w:t>
            </w:r>
            <w:r w:rsidR="00973807" w:rsidRPr="006C79EC">
              <w:rPr>
                <w:rFonts w:eastAsiaTheme="minorHAnsi" w:cstheme="minorBidi"/>
                <w:vertAlign w:val="superscript"/>
                <w:lang w:val="fr-FR" w:eastAsia="en-US"/>
              </w:rPr>
              <w:t>-</w:t>
            </w:r>
            <w:r>
              <w:rPr>
                <w:rFonts w:eastAsiaTheme="minorHAnsi" w:cstheme="minorBidi"/>
                <w:vertAlign w:val="superscript"/>
                <w:lang w:val="fr-FR" w:eastAsia="en-US"/>
              </w:rPr>
              <w:t>11</w:t>
            </w:r>
          </w:p>
        </w:tc>
        <w:tc>
          <w:tcPr>
            <w:tcW w:w="926" w:type="pct"/>
            <w:shd w:val="clear" w:color="auto" w:fill="auto"/>
            <w:tcMar>
              <w:top w:w="57" w:type="dxa"/>
              <w:bottom w:w="57" w:type="dxa"/>
            </w:tcMar>
          </w:tcPr>
          <w:p w14:paraId="37AFF7E7"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9.25 x 10</w:t>
            </w:r>
            <w:r w:rsidRPr="006C79EC">
              <w:rPr>
                <w:rFonts w:eastAsiaTheme="minorHAnsi" w:cstheme="minorBidi"/>
                <w:vertAlign w:val="superscript"/>
                <w:lang w:val="fr-FR" w:eastAsia="en-US"/>
              </w:rPr>
              <w:t>-6</w:t>
            </w:r>
          </w:p>
        </w:tc>
        <w:tc>
          <w:tcPr>
            <w:tcW w:w="927" w:type="pct"/>
          </w:tcPr>
          <w:p w14:paraId="74C61768"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832" w:type="pct"/>
            <w:shd w:val="clear" w:color="auto" w:fill="auto"/>
            <w:tcMar>
              <w:top w:w="57" w:type="dxa"/>
              <w:bottom w:w="57" w:type="dxa"/>
            </w:tcMar>
          </w:tcPr>
          <w:p w14:paraId="6E7CDD5A" w14:textId="41514C7F"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9.</w:t>
            </w:r>
            <w:r w:rsidR="006668A9">
              <w:rPr>
                <w:rFonts w:eastAsiaTheme="minorHAnsi" w:cstheme="minorBidi"/>
                <w:lang w:val="fr-FR" w:eastAsia="en-US"/>
              </w:rPr>
              <w:t>25</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-6</w:t>
            </w:r>
          </w:p>
        </w:tc>
      </w:tr>
    </w:tbl>
    <w:p w14:paraId="2FCE4F54" w14:textId="77777777" w:rsidR="00973807" w:rsidRPr="006C79EC" w:rsidRDefault="00973807" w:rsidP="00973807">
      <w:pPr>
        <w:suppressAutoHyphens w:val="0"/>
        <w:spacing w:after="200" w:line="276" w:lineRule="auto"/>
        <w:rPr>
          <w:rFonts w:eastAsiaTheme="minorHAnsi" w:cstheme="minorBidi"/>
          <w:highlight w:val="cyan"/>
          <w:lang w:val="fr-FR" w:eastAsia="en-US"/>
        </w:rPr>
      </w:pPr>
    </w:p>
    <w:p w14:paraId="18C60529" w14:textId="77777777" w:rsidR="00973807" w:rsidRPr="006C79EC" w:rsidRDefault="00973807" w:rsidP="00973807">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6"/>
        <w:gridCol w:w="1695"/>
        <w:gridCol w:w="3150"/>
        <w:gridCol w:w="3154"/>
      </w:tblGrid>
      <w:tr w:rsidR="00973807" w:rsidRPr="006C79EC" w14:paraId="208CCC63" w14:textId="77777777" w:rsidTr="0088464B">
        <w:trPr>
          <w:cantSplit/>
          <w:trHeight w:val="340"/>
          <w:tblHeader/>
        </w:trPr>
        <w:tc>
          <w:tcPr>
            <w:tcW w:w="5000" w:type="pct"/>
            <w:gridSpan w:val="4"/>
            <w:shd w:val="clear" w:color="auto" w:fill="FFFFCC"/>
          </w:tcPr>
          <w:p w14:paraId="7FC0BFD8"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non professional uses</w:t>
            </w:r>
          </w:p>
        </w:tc>
      </w:tr>
      <w:tr w:rsidR="00973807" w:rsidRPr="006C79EC" w14:paraId="3B1B8E4B" w14:textId="77777777" w:rsidTr="0088464B">
        <w:trPr>
          <w:cantSplit/>
          <w:trHeight w:val="727"/>
          <w:tblHeader/>
        </w:trPr>
        <w:tc>
          <w:tcPr>
            <w:tcW w:w="904" w:type="pct"/>
            <w:vMerge w:val="restart"/>
            <w:shd w:val="clear" w:color="auto" w:fill="auto"/>
            <w:vAlign w:val="center"/>
          </w:tcPr>
          <w:p w14:paraId="5489C2D0" w14:textId="77777777" w:rsidR="00973807" w:rsidRPr="006C79EC" w:rsidRDefault="00973807" w:rsidP="00973807">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868" w:type="pct"/>
            <w:vMerge w:val="restart"/>
            <w:vAlign w:val="center"/>
          </w:tcPr>
          <w:p w14:paraId="44037F07" w14:textId="77777777" w:rsidR="00973807" w:rsidRPr="006C79EC" w:rsidRDefault="00973807" w:rsidP="00973807">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3228" w:type="pct"/>
            <w:gridSpan w:val="2"/>
            <w:vAlign w:val="center"/>
          </w:tcPr>
          <w:p w14:paraId="552D04BC"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concentrations during the task</w:t>
            </w:r>
          </w:p>
        </w:tc>
      </w:tr>
      <w:tr w:rsidR="00973807" w:rsidRPr="006C79EC" w14:paraId="39DAB398" w14:textId="77777777" w:rsidTr="0088464B">
        <w:trPr>
          <w:cantSplit/>
          <w:trHeight w:val="773"/>
          <w:tblHeader/>
        </w:trPr>
        <w:tc>
          <w:tcPr>
            <w:tcW w:w="904" w:type="pct"/>
            <w:vMerge/>
            <w:shd w:val="clear" w:color="auto" w:fill="auto"/>
            <w:vAlign w:val="center"/>
          </w:tcPr>
          <w:p w14:paraId="2B2E9F9A" w14:textId="77777777" w:rsidR="00973807" w:rsidRPr="006C79EC" w:rsidRDefault="00973807" w:rsidP="00973807">
            <w:pPr>
              <w:suppressAutoHyphens w:val="0"/>
              <w:spacing w:line="276" w:lineRule="auto"/>
              <w:jc w:val="center"/>
              <w:rPr>
                <w:rFonts w:eastAsiaTheme="minorHAnsi" w:cstheme="minorBidi"/>
                <w:b/>
                <w:lang w:eastAsia="en-US"/>
              </w:rPr>
            </w:pPr>
          </w:p>
        </w:tc>
        <w:tc>
          <w:tcPr>
            <w:tcW w:w="868" w:type="pct"/>
            <w:vMerge/>
            <w:vAlign w:val="center"/>
          </w:tcPr>
          <w:p w14:paraId="36AD8DF2" w14:textId="77777777" w:rsidR="00973807" w:rsidRPr="006C79EC" w:rsidRDefault="00973807" w:rsidP="00973807">
            <w:pPr>
              <w:suppressAutoHyphens w:val="0"/>
              <w:spacing w:line="276" w:lineRule="auto"/>
              <w:jc w:val="center"/>
              <w:rPr>
                <w:rFonts w:eastAsiaTheme="minorHAnsi" w:cstheme="minorBidi"/>
                <w:b/>
                <w:lang w:eastAsia="en-US"/>
              </w:rPr>
            </w:pPr>
          </w:p>
        </w:tc>
        <w:tc>
          <w:tcPr>
            <w:tcW w:w="1613" w:type="pct"/>
            <w:vAlign w:val="center"/>
          </w:tcPr>
          <w:p w14:paraId="3B2B3CD4" w14:textId="77777777" w:rsidR="00973807" w:rsidRPr="006C79EC" w:rsidRDefault="00973807" w:rsidP="00973807">
            <w:pPr>
              <w:suppressAutoHyphens w:val="0"/>
              <w:spacing w:line="276" w:lineRule="auto"/>
              <w:jc w:val="center"/>
              <w:rPr>
                <w:rFonts w:eastAsiaTheme="minorHAnsi" w:cstheme="minorBidi"/>
                <w:b/>
                <w:lang w:eastAsia="en-US"/>
              </w:rPr>
            </w:pPr>
            <w:r w:rsidRPr="006C79EC">
              <w:rPr>
                <w:rFonts w:eastAsiaTheme="minorHAnsi" w:cstheme="minorBidi"/>
                <w:b/>
                <w:lang w:eastAsia="en-US"/>
              </w:rPr>
              <w:t>Inhalation</w:t>
            </w:r>
          </w:p>
          <w:p w14:paraId="04C96889" w14:textId="77777777" w:rsidR="00973807" w:rsidRPr="006C79EC" w:rsidRDefault="00973807" w:rsidP="00973807">
            <w:pPr>
              <w:suppressAutoHyphens w:val="0"/>
              <w:spacing w:line="276" w:lineRule="auto"/>
              <w:jc w:val="center"/>
              <w:rPr>
                <w:rFonts w:eastAsiaTheme="minorHAnsi" w:cstheme="minorBidi"/>
                <w:b/>
                <w:lang w:eastAsia="en-US"/>
              </w:rPr>
            </w:pPr>
            <w:r w:rsidRPr="006C79EC">
              <w:rPr>
                <w:rFonts w:eastAsiaTheme="minorHAnsi" w:cstheme="minorBidi"/>
                <w:b/>
                <w:lang w:eastAsia="en-US"/>
              </w:rPr>
              <w:t>(mg a.i/m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1615" w:type="pct"/>
            <w:vAlign w:val="center"/>
          </w:tcPr>
          <w:p w14:paraId="3DBC093D" w14:textId="77777777" w:rsidR="00973807" w:rsidRPr="006C79EC" w:rsidRDefault="00973807" w:rsidP="00973807">
            <w:pPr>
              <w:suppressAutoHyphens w:val="0"/>
              <w:spacing w:line="276" w:lineRule="auto"/>
              <w:jc w:val="center"/>
              <w:rPr>
                <w:rFonts w:eastAsiaTheme="minorHAnsi" w:cstheme="minorBidi"/>
                <w:b/>
                <w:lang w:val="fr-FR" w:eastAsia="en-US"/>
              </w:rPr>
            </w:pPr>
            <w:r w:rsidRPr="006C79EC">
              <w:rPr>
                <w:rFonts w:eastAsiaTheme="minorHAnsi" w:cstheme="minorBidi"/>
                <w:b/>
                <w:lang w:val="fr-FR" w:eastAsia="en-US"/>
              </w:rPr>
              <w:t>Dermal</w:t>
            </w:r>
          </w:p>
          <w:p w14:paraId="71BB4F36" w14:textId="77777777" w:rsidR="00973807" w:rsidRPr="006C79EC" w:rsidRDefault="00973807" w:rsidP="00973807">
            <w:pPr>
              <w:suppressAutoHyphens w:val="0"/>
              <w:spacing w:line="276" w:lineRule="auto"/>
              <w:jc w:val="center"/>
              <w:rPr>
                <w:rFonts w:eastAsiaTheme="minorHAnsi" w:cstheme="minorBidi"/>
                <w:b/>
                <w:lang w:val="fr-FR" w:eastAsia="en-US"/>
              </w:rPr>
            </w:pPr>
            <w:r w:rsidRPr="006C79EC">
              <w:rPr>
                <w:rFonts w:eastAsiaTheme="minorHAnsi" w:cstheme="minorBidi"/>
                <w:b/>
                <w:lang w:val="fr-FR" w:eastAsia="en-US"/>
              </w:rPr>
              <w:t>(ppm a.i)</w:t>
            </w:r>
          </w:p>
        </w:tc>
      </w:tr>
      <w:tr w:rsidR="00973807" w:rsidRPr="006C79EC" w14:paraId="2163C3CB" w14:textId="77777777" w:rsidTr="0088464B">
        <w:trPr>
          <w:cantSplit/>
          <w:trHeight w:val="534"/>
          <w:tblHeader/>
        </w:trPr>
        <w:tc>
          <w:tcPr>
            <w:tcW w:w="904" w:type="pct"/>
            <w:shd w:val="clear" w:color="auto" w:fill="auto"/>
          </w:tcPr>
          <w:p w14:paraId="16289421"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[6]</w:t>
            </w:r>
          </w:p>
        </w:tc>
        <w:tc>
          <w:tcPr>
            <w:tcW w:w="868" w:type="pct"/>
          </w:tcPr>
          <w:p w14:paraId="2DC77B86"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613" w:type="pct"/>
          </w:tcPr>
          <w:p w14:paraId="58DA8CBC" w14:textId="52C56AB2" w:rsidR="00973807" w:rsidRPr="006C79EC" w:rsidRDefault="00FE68EB" w:rsidP="00973807">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7</w:t>
            </w:r>
            <w:r w:rsidR="00973807" w:rsidRPr="006C79EC">
              <w:rPr>
                <w:rFonts w:eastAsiaTheme="minorHAnsi" w:cstheme="minorBidi"/>
                <w:lang w:val="fr-FR" w:eastAsia="en-US"/>
              </w:rPr>
              <w:t>.3</w:t>
            </w:r>
            <w:r>
              <w:rPr>
                <w:rFonts w:eastAsiaTheme="minorHAnsi" w:cstheme="minorBidi"/>
                <w:lang w:val="fr-FR" w:eastAsia="en-US"/>
              </w:rPr>
              <w:t>2</w:t>
            </w:r>
            <w:r w:rsidR="00973807" w:rsidRPr="006C79EC">
              <w:rPr>
                <w:rFonts w:eastAsiaTheme="minorHAnsi" w:cstheme="minorBidi"/>
                <w:lang w:val="fr-FR" w:eastAsia="en-US"/>
              </w:rPr>
              <w:t xml:space="preserve"> x 10</w:t>
            </w:r>
            <w:r w:rsidR="00973807" w:rsidRPr="006C79EC">
              <w:rPr>
                <w:rFonts w:eastAsiaTheme="minorHAnsi" w:cstheme="minorBidi"/>
                <w:vertAlign w:val="superscript"/>
                <w:lang w:val="fr-FR" w:eastAsia="en-US"/>
              </w:rPr>
              <w:t>-</w:t>
            </w:r>
            <w:r>
              <w:rPr>
                <w:rFonts w:eastAsiaTheme="minorHAnsi" w:cstheme="minorBidi"/>
                <w:vertAlign w:val="superscript"/>
                <w:lang w:val="fr-FR" w:eastAsia="en-US"/>
              </w:rPr>
              <w:t>8</w:t>
            </w:r>
          </w:p>
        </w:tc>
        <w:tc>
          <w:tcPr>
            <w:tcW w:w="1615" w:type="pct"/>
          </w:tcPr>
          <w:p w14:paraId="5355E5F5"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 xml:space="preserve">n.a </w:t>
            </w:r>
          </w:p>
        </w:tc>
      </w:tr>
    </w:tbl>
    <w:p w14:paraId="0B5B09C8" w14:textId="77777777" w:rsidR="00973807" w:rsidRPr="006C79EC" w:rsidRDefault="00973807" w:rsidP="00973807">
      <w:pPr>
        <w:suppressAutoHyphens w:val="0"/>
        <w:spacing w:after="200" w:line="276" w:lineRule="auto"/>
        <w:jc w:val="both"/>
        <w:rPr>
          <w:rFonts w:eastAsiaTheme="minorHAnsi" w:cstheme="minorBidi"/>
          <w:lang w:val="fr-FR" w:eastAsia="en-US"/>
        </w:rPr>
      </w:pPr>
    </w:p>
    <w:p w14:paraId="578EA560" w14:textId="33C34CEB" w:rsidR="000F2D55" w:rsidRPr="006C79EC" w:rsidRDefault="000F2D55" w:rsidP="000F2D55">
      <w:pPr>
        <w:suppressAutoHyphens w:val="0"/>
        <w:spacing w:line="276" w:lineRule="auto"/>
        <w:jc w:val="both"/>
        <w:rPr>
          <w:rFonts w:eastAsiaTheme="minorHAnsi" w:cstheme="minorBidi"/>
          <w:lang w:val="sv-SE" w:eastAsia="en-US"/>
        </w:rPr>
      </w:pPr>
    </w:p>
    <w:p w14:paraId="720A3667" w14:textId="77777777" w:rsidR="00973807" w:rsidRPr="006C79EC" w:rsidRDefault="00973807" w:rsidP="00973807">
      <w:pPr>
        <w:suppressAutoHyphens w:val="0"/>
        <w:spacing w:after="200" w:line="276" w:lineRule="auto"/>
        <w:jc w:val="both"/>
        <w:rPr>
          <w:rFonts w:eastAsiaTheme="minorHAnsi" w:cstheme="minorBidi"/>
          <w:b/>
          <w:lang w:eastAsia="en-US"/>
        </w:rPr>
      </w:pPr>
      <w:r w:rsidRPr="006C79EC">
        <w:rPr>
          <w:rFonts w:eastAsiaTheme="minorHAnsi" w:cstheme="minorBidi"/>
          <w:b/>
          <w:lang w:eastAsia="en-US"/>
        </w:rPr>
        <w:t xml:space="preserve">Total combined </w:t>
      </w:r>
      <w:proofErr w:type="gramStart"/>
      <w:r w:rsidRPr="006C79EC">
        <w:rPr>
          <w:rFonts w:eastAsiaTheme="minorHAnsi" w:cstheme="minorBidi"/>
          <w:b/>
          <w:lang w:eastAsia="en-US"/>
        </w:rPr>
        <w:t>expousre :</w:t>
      </w:r>
      <w:proofErr w:type="gramEnd"/>
      <w:r w:rsidRPr="006C79EC">
        <w:rPr>
          <w:rFonts w:eastAsiaTheme="minorHAnsi" w:cstheme="minorBidi"/>
          <w:b/>
          <w:lang w:eastAsia="en-US"/>
        </w:rPr>
        <w:t xml:space="preserve"> Non professionals using detergents to clean laundry (spot pre-treatment + hand washing laundry) and to clean dishes (manual dishwashing) – Scenario [4,5] + scenario [6]</w:t>
      </w:r>
    </w:p>
    <w:p w14:paraId="0CD60A07" w14:textId="77777777" w:rsidR="00973807" w:rsidRPr="006C79EC" w:rsidRDefault="00973807" w:rsidP="00973807">
      <w:pPr>
        <w:suppressAutoHyphens w:val="0"/>
        <w:spacing w:after="200" w:line="276" w:lineRule="auto"/>
        <w:jc w:val="both"/>
        <w:rPr>
          <w:rFonts w:eastAsiaTheme="minorHAnsi" w:cstheme="minorBidi"/>
          <w:lang w:eastAsia="en-US"/>
        </w:rPr>
      </w:pPr>
      <w:r w:rsidRPr="006C79EC">
        <w:rPr>
          <w:rFonts w:eastAsiaTheme="minorHAnsi" w:cstheme="minorBidi"/>
          <w:lang w:eastAsia="en-US"/>
        </w:rPr>
        <w:t>Combination of these scenarios is possible: a non-professional cleaning clothes and dishes on the same day.</w:t>
      </w:r>
    </w:p>
    <w:p w14:paraId="0A4B64B8" w14:textId="77777777" w:rsidR="00973807" w:rsidRPr="006C79EC" w:rsidRDefault="00973807" w:rsidP="00973807">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2"/>
        <w:gridCol w:w="1577"/>
        <w:gridCol w:w="1738"/>
        <w:gridCol w:w="1810"/>
        <w:gridCol w:w="1812"/>
        <w:gridCol w:w="1624"/>
      </w:tblGrid>
      <w:tr w:rsidR="00973807" w:rsidRPr="006C79EC" w14:paraId="4F0417DD" w14:textId="77777777" w:rsidTr="006C79EC">
        <w:trPr>
          <w:cantSplit/>
          <w:trHeight w:val="460"/>
          <w:tblHeader/>
        </w:trPr>
        <w:tc>
          <w:tcPr>
            <w:tcW w:w="5000" w:type="pct"/>
            <w:gridSpan w:val="6"/>
            <w:shd w:val="clear" w:color="auto" w:fill="FFFFCC"/>
          </w:tcPr>
          <w:p w14:paraId="0963A6D6"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professional uses</w:t>
            </w:r>
          </w:p>
        </w:tc>
      </w:tr>
      <w:tr w:rsidR="00973807" w:rsidRPr="006C79EC" w14:paraId="5E4C901C" w14:textId="77777777" w:rsidTr="006C79EC">
        <w:trPr>
          <w:cantSplit/>
          <w:trHeight w:val="1690"/>
          <w:tblHeader/>
        </w:trPr>
        <w:tc>
          <w:tcPr>
            <w:tcW w:w="620" w:type="pct"/>
            <w:shd w:val="clear" w:color="auto" w:fill="auto"/>
          </w:tcPr>
          <w:p w14:paraId="6B1454FF"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807" w:type="pct"/>
          </w:tcPr>
          <w:p w14:paraId="060DA111"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889" w:type="pct"/>
          </w:tcPr>
          <w:p w14:paraId="53E8C857"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245A902B"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926" w:type="pct"/>
            <w:shd w:val="clear" w:color="auto" w:fill="auto"/>
            <w:tcMar>
              <w:top w:w="57" w:type="dxa"/>
              <w:bottom w:w="57" w:type="dxa"/>
            </w:tcMar>
          </w:tcPr>
          <w:p w14:paraId="41597DF0"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2141427F"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927" w:type="pct"/>
          </w:tcPr>
          <w:p w14:paraId="5FA0C199"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832" w:type="pct"/>
            <w:shd w:val="clear" w:color="auto" w:fill="auto"/>
            <w:tcMar>
              <w:top w:w="57" w:type="dxa"/>
              <w:bottom w:w="57" w:type="dxa"/>
            </w:tcMar>
          </w:tcPr>
          <w:p w14:paraId="35300504"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0E3D3CA7"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973807" w:rsidRPr="006C79EC" w14:paraId="23D42A4F" w14:textId="77777777" w:rsidTr="006C79EC">
        <w:trPr>
          <w:cantSplit/>
          <w:trHeight w:val="722"/>
          <w:tblHeader/>
        </w:trPr>
        <w:tc>
          <w:tcPr>
            <w:tcW w:w="620" w:type="pct"/>
            <w:shd w:val="clear" w:color="auto" w:fill="auto"/>
          </w:tcPr>
          <w:p w14:paraId="3A4159EA"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[4,5,6]</w:t>
            </w:r>
          </w:p>
        </w:tc>
        <w:tc>
          <w:tcPr>
            <w:tcW w:w="807" w:type="pct"/>
          </w:tcPr>
          <w:p w14:paraId="78233461"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889" w:type="pct"/>
          </w:tcPr>
          <w:p w14:paraId="799D6D4A" w14:textId="1283D22B" w:rsidR="00973807" w:rsidRPr="006C79EC" w:rsidRDefault="00583236" w:rsidP="00973807">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1</w:t>
            </w:r>
            <w:r w:rsidR="00973807" w:rsidRPr="006C79EC">
              <w:rPr>
                <w:rFonts w:eastAsiaTheme="minorHAnsi" w:cstheme="minorBidi"/>
                <w:lang w:val="fr-FR" w:eastAsia="en-US"/>
              </w:rPr>
              <w:t>.</w:t>
            </w:r>
            <w:r>
              <w:rPr>
                <w:rFonts w:eastAsiaTheme="minorHAnsi" w:cstheme="minorBidi"/>
                <w:lang w:val="fr-FR" w:eastAsia="en-US"/>
              </w:rPr>
              <w:t>24</w:t>
            </w:r>
            <w:r w:rsidR="00973807" w:rsidRPr="006C79EC">
              <w:rPr>
                <w:rFonts w:eastAsiaTheme="minorHAnsi" w:cstheme="minorBidi"/>
                <w:lang w:val="fr-FR" w:eastAsia="en-US"/>
              </w:rPr>
              <w:t xml:space="preserve"> x 10</w:t>
            </w:r>
            <w:r w:rsidR="00973807" w:rsidRPr="006C79EC">
              <w:rPr>
                <w:rFonts w:eastAsiaTheme="minorHAnsi" w:cstheme="minorBidi"/>
                <w:vertAlign w:val="superscript"/>
                <w:lang w:val="fr-FR" w:eastAsia="en-US"/>
              </w:rPr>
              <w:t>-</w:t>
            </w:r>
            <w:r>
              <w:rPr>
                <w:rFonts w:eastAsiaTheme="minorHAnsi" w:cstheme="minorBidi"/>
                <w:vertAlign w:val="superscript"/>
                <w:lang w:val="fr-FR" w:eastAsia="en-US"/>
              </w:rPr>
              <w:t>10</w:t>
            </w:r>
          </w:p>
        </w:tc>
        <w:tc>
          <w:tcPr>
            <w:tcW w:w="926" w:type="pct"/>
            <w:shd w:val="clear" w:color="auto" w:fill="auto"/>
            <w:tcMar>
              <w:top w:w="57" w:type="dxa"/>
              <w:bottom w:w="57" w:type="dxa"/>
            </w:tcMar>
          </w:tcPr>
          <w:p w14:paraId="27769A0F"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5.45 x 10</w:t>
            </w:r>
            <w:r w:rsidRPr="006C79EC">
              <w:rPr>
                <w:rFonts w:eastAsiaTheme="minorHAnsi" w:cstheme="minorBidi"/>
                <w:vertAlign w:val="superscript"/>
                <w:lang w:val="fr-FR" w:eastAsia="en-US"/>
              </w:rPr>
              <w:t>-5</w:t>
            </w:r>
          </w:p>
        </w:tc>
        <w:tc>
          <w:tcPr>
            <w:tcW w:w="927" w:type="pct"/>
          </w:tcPr>
          <w:p w14:paraId="0C00F3C4"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832" w:type="pct"/>
            <w:shd w:val="clear" w:color="auto" w:fill="auto"/>
            <w:tcMar>
              <w:top w:w="57" w:type="dxa"/>
              <w:bottom w:w="57" w:type="dxa"/>
            </w:tcMar>
          </w:tcPr>
          <w:p w14:paraId="1B94502A" w14:textId="56C84F43"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5.</w:t>
            </w:r>
            <w:r w:rsidR="00583236">
              <w:rPr>
                <w:rFonts w:eastAsiaTheme="minorHAnsi" w:cstheme="minorBidi"/>
                <w:lang w:val="fr-FR" w:eastAsia="en-US"/>
              </w:rPr>
              <w:t>45</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-5</w:t>
            </w:r>
          </w:p>
        </w:tc>
      </w:tr>
    </w:tbl>
    <w:p w14:paraId="1D67E461" w14:textId="77777777" w:rsidR="00973807" w:rsidRPr="006C79EC" w:rsidRDefault="00973807" w:rsidP="00973807">
      <w:pPr>
        <w:suppressAutoHyphens w:val="0"/>
        <w:spacing w:after="200" w:line="276" w:lineRule="auto"/>
        <w:rPr>
          <w:rFonts w:eastAsiaTheme="minorHAnsi" w:cstheme="minorBidi"/>
          <w:highlight w:val="cyan"/>
          <w:lang w:val="fr-FR" w:eastAsia="en-US"/>
        </w:rPr>
      </w:pPr>
    </w:p>
    <w:p w14:paraId="35B12240" w14:textId="77777777" w:rsidR="00973807" w:rsidRPr="006C79EC" w:rsidRDefault="00973807" w:rsidP="00973807">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6"/>
        <w:gridCol w:w="1695"/>
        <w:gridCol w:w="3150"/>
        <w:gridCol w:w="3154"/>
      </w:tblGrid>
      <w:tr w:rsidR="00973807" w:rsidRPr="006C79EC" w14:paraId="0F1791FA" w14:textId="77777777" w:rsidTr="0088464B">
        <w:trPr>
          <w:cantSplit/>
          <w:trHeight w:val="340"/>
          <w:tblHeader/>
        </w:trPr>
        <w:tc>
          <w:tcPr>
            <w:tcW w:w="5000" w:type="pct"/>
            <w:gridSpan w:val="4"/>
            <w:shd w:val="clear" w:color="auto" w:fill="FFFFCC"/>
          </w:tcPr>
          <w:p w14:paraId="677BAFE3"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non professional uses</w:t>
            </w:r>
          </w:p>
        </w:tc>
      </w:tr>
      <w:tr w:rsidR="00973807" w:rsidRPr="006C79EC" w14:paraId="4BBCFE42" w14:textId="77777777" w:rsidTr="0088464B">
        <w:trPr>
          <w:cantSplit/>
          <w:trHeight w:val="727"/>
          <w:tblHeader/>
        </w:trPr>
        <w:tc>
          <w:tcPr>
            <w:tcW w:w="904" w:type="pct"/>
            <w:vMerge w:val="restart"/>
            <w:shd w:val="clear" w:color="auto" w:fill="auto"/>
            <w:vAlign w:val="center"/>
          </w:tcPr>
          <w:p w14:paraId="1647D6A0" w14:textId="77777777" w:rsidR="00973807" w:rsidRPr="006C79EC" w:rsidRDefault="00973807" w:rsidP="00973807">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868" w:type="pct"/>
            <w:vMerge w:val="restart"/>
            <w:vAlign w:val="center"/>
          </w:tcPr>
          <w:p w14:paraId="5D017172" w14:textId="77777777" w:rsidR="00973807" w:rsidRPr="006C79EC" w:rsidRDefault="00973807" w:rsidP="00973807">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3228" w:type="pct"/>
            <w:gridSpan w:val="2"/>
            <w:vAlign w:val="center"/>
          </w:tcPr>
          <w:p w14:paraId="1B69FA88"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concentrations during the task</w:t>
            </w:r>
          </w:p>
        </w:tc>
      </w:tr>
      <w:tr w:rsidR="00973807" w:rsidRPr="006C79EC" w14:paraId="79C99BF3" w14:textId="77777777" w:rsidTr="0088464B">
        <w:trPr>
          <w:cantSplit/>
          <w:trHeight w:val="773"/>
          <w:tblHeader/>
        </w:trPr>
        <w:tc>
          <w:tcPr>
            <w:tcW w:w="904" w:type="pct"/>
            <w:vMerge/>
            <w:shd w:val="clear" w:color="auto" w:fill="auto"/>
            <w:vAlign w:val="center"/>
          </w:tcPr>
          <w:p w14:paraId="2C73156D" w14:textId="77777777" w:rsidR="00973807" w:rsidRPr="006C79EC" w:rsidRDefault="00973807" w:rsidP="00973807">
            <w:pPr>
              <w:suppressAutoHyphens w:val="0"/>
              <w:spacing w:line="276" w:lineRule="auto"/>
              <w:jc w:val="center"/>
              <w:rPr>
                <w:rFonts w:eastAsiaTheme="minorHAnsi" w:cstheme="minorBidi"/>
                <w:b/>
                <w:lang w:eastAsia="en-US"/>
              </w:rPr>
            </w:pPr>
          </w:p>
        </w:tc>
        <w:tc>
          <w:tcPr>
            <w:tcW w:w="868" w:type="pct"/>
            <w:vMerge/>
            <w:vAlign w:val="center"/>
          </w:tcPr>
          <w:p w14:paraId="5609BC34" w14:textId="77777777" w:rsidR="00973807" w:rsidRPr="006C79EC" w:rsidRDefault="00973807" w:rsidP="00973807">
            <w:pPr>
              <w:suppressAutoHyphens w:val="0"/>
              <w:spacing w:line="276" w:lineRule="auto"/>
              <w:jc w:val="center"/>
              <w:rPr>
                <w:rFonts w:eastAsiaTheme="minorHAnsi" w:cstheme="minorBidi"/>
                <w:b/>
                <w:lang w:eastAsia="en-US"/>
              </w:rPr>
            </w:pPr>
          </w:p>
        </w:tc>
        <w:tc>
          <w:tcPr>
            <w:tcW w:w="1613" w:type="pct"/>
            <w:vAlign w:val="center"/>
          </w:tcPr>
          <w:p w14:paraId="4E860D47" w14:textId="77777777" w:rsidR="00973807" w:rsidRPr="006C79EC" w:rsidRDefault="00973807" w:rsidP="00973807">
            <w:pPr>
              <w:suppressAutoHyphens w:val="0"/>
              <w:spacing w:line="276" w:lineRule="auto"/>
              <w:jc w:val="center"/>
              <w:rPr>
                <w:rFonts w:eastAsiaTheme="minorHAnsi" w:cstheme="minorBidi"/>
                <w:b/>
                <w:lang w:eastAsia="en-US"/>
              </w:rPr>
            </w:pPr>
            <w:r w:rsidRPr="006C79EC">
              <w:rPr>
                <w:rFonts w:eastAsiaTheme="minorHAnsi" w:cstheme="minorBidi"/>
                <w:b/>
                <w:lang w:eastAsia="en-US"/>
              </w:rPr>
              <w:t>Inhalation</w:t>
            </w:r>
          </w:p>
          <w:p w14:paraId="07B83656" w14:textId="77777777" w:rsidR="00973807" w:rsidRPr="006C79EC" w:rsidRDefault="00973807" w:rsidP="00973807">
            <w:pPr>
              <w:suppressAutoHyphens w:val="0"/>
              <w:spacing w:line="276" w:lineRule="auto"/>
              <w:jc w:val="center"/>
              <w:rPr>
                <w:rFonts w:eastAsiaTheme="minorHAnsi" w:cstheme="minorBidi"/>
                <w:b/>
                <w:lang w:eastAsia="en-US"/>
              </w:rPr>
            </w:pPr>
            <w:r w:rsidRPr="006C79EC">
              <w:rPr>
                <w:rFonts w:eastAsiaTheme="minorHAnsi" w:cstheme="minorBidi"/>
                <w:b/>
                <w:lang w:eastAsia="en-US"/>
              </w:rPr>
              <w:t>(mg a.i/m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1615" w:type="pct"/>
            <w:vAlign w:val="center"/>
          </w:tcPr>
          <w:p w14:paraId="4109370A" w14:textId="77777777" w:rsidR="00973807" w:rsidRPr="006C79EC" w:rsidRDefault="00973807" w:rsidP="00973807">
            <w:pPr>
              <w:suppressAutoHyphens w:val="0"/>
              <w:spacing w:line="276" w:lineRule="auto"/>
              <w:jc w:val="center"/>
              <w:rPr>
                <w:rFonts w:eastAsiaTheme="minorHAnsi" w:cstheme="minorBidi"/>
                <w:b/>
                <w:lang w:val="fr-FR" w:eastAsia="en-US"/>
              </w:rPr>
            </w:pPr>
            <w:r w:rsidRPr="006C79EC">
              <w:rPr>
                <w:rFonts w:eastAsiaTheme="minorHAnsi" w:cstheme="minorBidi"/>
                <w:b/>
                <w:lang w:val="fr-FR" w:eastAsia="en-US"/>
              </w:rPr>
              <w:t>Dermal</w:t>
            </w:r>
          </w:p>
          <w:p w14:paraId="19916482" w14:textId="77777777" w:rsidR="00973807" w:rsidRPr="006C79EC" w:rsidRDefault="00973807" w:rsidP="00973807">
            <w:pPr>
              <w:suppressAutoHyphens w:val="0"/>
              <w:spacing w:line="276" w:lineRule="auto"/>
              <w:jc w:val="center"/>
              <w:rPr>
                <w:rFonts w:eastAsiaTheme="minorHAnsi" w:cstheme="minorBidi"/>
                <w:b/>
                <w:lang w:val="fr-FR" w:eastAsia="en-US"/>
              </w:rPr>
            </w:pPr>
            <w:r w:rsidRPr="006C79EC">
              <w:rPr>
                <w:rFonts w:eastAsiaTheme="minorHAnsi" w:cstheme="minorBidi"/>
                <w:b/>
                <w:lang w:val="fr-FR" w:eastAsia="en-US"/>
              </w:rPr>
              <w:t>(ppm a.i)</w:t>
            </w:r>
          </w:p>
        </w:tc>
      </w:tr>
      <w:tr w:rsidR="00973807" w:rsidRPr="006C79EC" w14:paraId="752E490F" w14:textId="77777777" w:rsidTr="0088464B">
        <w:trPr>
          <w:cantSplit/>
          <w:trHeight w:val="534"/>
          <w:tblHeader/>
        </w:trPr>
        <w:tc>
          <w:tcPr>
            <w:tcW w:w="904" w:type="pct"/>
            <w:shd w:val="clear" w:color="auto" w:fill="auto"/>
          </w:tcPr>
          <w:p w14:paraId="4670B97B"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[4,5,6]</w:t>
            </w:r>
          </w:p>
        </w:tc>
        <w:tc>
          <w:tcPr>
            <w:tcW w:w="868" w:type="pct"/>
          </w:tcPr>
          <w:p w14:paraId="6D88756E"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613" w:type="pct"/>
          </w:tcPr>
          <w:p w14:paraId="270DDD52" w14:textId="2379E941"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w:t>
            </w:r>
            <w:r w:rsidR="00583236">
              <w:rPr>
                <w:rFonts w:eastAsiaTheme="minorHAnsi" w:cstheme="minorBidi"/>
                <w:lang w:val="fr-FR" w:eastAsia="en-US"/>
              </w:rPr>
              <w:t>47</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w:t>
            </w:r>
            <w:r w:rsidR="00583236">
              <w:rPr>
                <w:rFonts w:eastAsiaTheme="minorHAnsi" w:cstheme="minorBidi"/>
                <w:vertAlign w:val="superscript"/>
                <w:lang w:val="fr-FR" w:eastAsia="en-US"/>
              </w:rPr>
              <w:t>7</w:t>
            </w:r>
          </w:p>
        </w:tc>
        <w:tc>
          <w:tcPr>
            <w:tcW w:w="1615" w:type="pct"/>
          </w:tcPr>
          <w:p w14:paraId="59F05D0B"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 xml:space="preserve">n.a </w:t>
            </w:r>
          </w:p>
        </w:tc>
      </w:tr>
    </w:tbl>
    <w:p w14:paraId="0BB5AB08" w14:textId="77777777" w:rsidR="00973807" w:rsidRPr="006C79EC" w:rsidRDefault="00973807" w:rsidP="00973807">
      <w:pPr>
        <w:suppressAutoHyphens w:val="0"/>
        <w:spacing w:after="200" w:line="276" w:lineRule="auto"/>
        <w:jc w:val="both"/>
        <w:rPr>
          <w:rFonts w:eastAsiaTheme="minorHAnsi" w:cstheme="minorBidi"/>
          <w:lang w:val="fr-FR" w:eastAsia="en-US"/>
        </w:rPr>
      </w:pPr>
    </w:p>
    <w:p w14:paraId="666AA8CA" w14:textId="40AF8EC6" w:rsidR="00973807" w:rsidRDefault="00973807">
      <w:pPr>
        <w:suppressAutoHyphens w:val="0"/>
        <w:rPr>
          <w:rFonts w:asciiTheme="minorHAnsi" w:eastAsiaTheme="minorHAnsi" w:hAnsiTheme="minorHAnsi" w:cstheme="minorBidi"/>
          <w:sz w:val="22"/>
          <w:szCs w:val="22"/>
          <w:lang w:val="sv-SE" w:eastAsia="en-US"/>
        </w:rPr>
      </w:pPr>
      <w:r>
        <w:rPr>
          <w:rFonts w:asciiTheme="minorHAnsi" w:eastAsiaTheme="minorHAnsi" w:hAnsiTheme="minorHAnsi" w:cstheme="minorBidi"/>
          <w:sz w:val="22"/>
          <w:szCs w:val="22"/>
          <w:lang w:val="sv-SE" w:eastAsia="en-US"/>
        </w:rPr>
        <w:br w:type="page"/>
      </w:r>
    </w:p>
    <w:p w14:paraId="27C22A89" w14:textId="77777777" w:rsidR="00973807" w:rsidRPr="00B11F48" w:rsidRDefault="00973807" w:rsidP="00973807">
      <w:pPr>
        <w:suppressAutoHyphens w:val="0"/>
        <w:spacing w:after="200" w:line="276" w:lineRule="auto"/>
        <w:jc w:val="both"/>
        <w:rPr>
          <w:rFonts w:eastAsiaTheme="minorHAnsi" w:cstheme="minorBidi"/>
          <w:b/>
          <w:szCs w:val="22"/>
          <w:lang w:val="sv-SE" w:eastAsia="en-US"/>
        </w:rPr>
      </w:pPr>
      <w:r w:rsidRPr="00B11F48">
        <w:rPr>
          <w:rFonts w:eastAsiaTheme="minorHAnsi" w:cstheme="minorBidi"/>
          <w:b/>
          <w:szCs w:val="22"/>
          <w:lang w:val="sv-SE" w:eastAsia="en-US"/>
        </w:rPr>
        <w:t xml:space="preserve">Scenario [7] - Secondary exposure during application : Use of detergents during surface cleaning (Household) </w:t>
      </w:r>
    </w:p>
    <w:p w14:paraId="5EE6845D" w14:textId="77777777" w:rsidR="00973807" w:rsidRPr="00B11F48" w:rsidRDefault="00973807" w:rsidP="00973807">
      <w:pPr>
        <w:suppressAutoHyphens w:val="0"/>
        <w:spacing w:after="200" w:line="276" w:lineRule="auto"/>
        <w:jc w:val="both"/>
        <w:rPr>
          <w:rFonts w:eastAsiaTheme="minorHAnsi" w:cstheme="minorBidi"/>
          <w:szCs w:val="22"/>
          <w:lang w:val="sv-SE" w:eastAsia="en-US"/>
        </w:rPr>
      </w:pPr>
      <w:r w:rsidRPr="00B11F48">
        <w:rPr>
          <w:rFonts w:eastAsiaTheme="minorHAnsi" w:cstheme="minorBidi"/>
          <w:szCs w:val="22"/>
          <w:lang w:val="sv-SE" w:eastAsia="en-US"/>
        </w:rPr>
        <w:t>Exposure to C(M)IT may occur when individuals use liquid detergent products containing the active ingredient during surface cleaning. The representative use for this kind of products is wiping or mopping hard surfaces such as floors.</w:t>
      </w:r>
    </w:p>
    <w:p w14:paraId="4C70BF46" w14:textId="77777777" w:rsidR="00973807" w:rsidRPr="00B11F48" w:rsidRDefault="00973807" w:rsidP="00973807">
      <w:pPr>
        <w:suppressAutoHyphens w:val="0"/>
        <w:spacing w:line="276" w:lineRule="auto"/>
        <w:jc w:val="both"/>
        <w:rPr>
          <w:rFonts w:eastAsiaTheme="minorHAnsi" w:cstheme="minorBidi"/>
          <w:szCs w:val="22"/>
          <w:lang w:val="sv-SE" w:eastAsia="en-US"/>
        </w:rPr>
      </w:pPr>
      <w:r w:rsidRPr="00B11F48">
        <w:rPr>
          <w:rFonts w:eastAsiaTheme="minorHAnsi" w:cstheme="minorBidi"/>
          <w:szCs w:val="22"/>
          <w:lang w:val="sv-SE" w:eastAsia="en-US"/>
        </w:rPr>
        <w:t xml:space="preserve">The scenario is divided in 2 tasks : </w:t>
      </w:r>
    </w:p>
    <w:p w14:paraId="1C66B1F4" w14:textId="5051EE25" w:rsidR="00973807" w:rsidRPr="00B11F48" w:rsidRDefault="00973807" w:rsidP="00973807">
      <w:pPr>
        <w:suppressAutoHyphens w:val="0"/>
        <w:spacing w:line="276" w:lineRule="auto"/>
        <w:jc w:val="both"/>
        <w:rPr>
          <w:rFonts w:eastAsiaTheme="minorHAnsi" w:cstheme="minorBidi"/>
          <w:szCs w:val="22"/>
          <w:lang w:val="sv-SE" w:eastAsia="en-US"/>
        </w:rPr>
      </w:pPr>
      <w:r w:rsidRPr="00B11F48">
        <w:rPr>
          <w:rFonts w:eastAsiaTheme="minorHAnsi" w:cstheme="minorBidi"/>
          <w:szCs w:val="22"/>
          <w:lang w:val="sv-SE" w:eastAsia="en-US"/>
        </w:rPr>
        <w:t>- Scenario [7a]: Mixing &amp; Loading;</w:t>
      </w:r>
    </w:p>
    <w:p w14:paraId="2AC5A918" w14:textId="374301CB" w:rsidR="00973807" w:rsidRPr="00B11F48" w:rsidRDefault="00973807" w:rsidP="00973807">
      <w:pPr>
        <w:suppressAutoHyphens w:val="0"/>
        <w:spacing w:line="276" w:lineRule="auto"/>
        <w:jc w:val="both"/>
        <w:rPr>
          <w:rFonts w:eastAsiaTheme="minorHAnsi" w:cstheme="minorBidi"/>
          <w:szCs w:val="22"/>
          <w:lang w:val="sv-SE" w:eastAsia="en-US"/>
        </w:rPr>
      </w:pPr>
      <w:r w:rsidRPr="00B11F48">
        <w:rPr>
          <w:rFonts w:eastAsiaTheme="minorHAnsi" w:cstheme="minorBidi"/>
          <w:szCs w:val="22"/>
          <w:lang w:val="sv-SE" w:eastAsia="en-US"/>
        </w:rPr>
        <w:t>- Scenario [7b]: Application by wiping or mopping.</w:t>
      </w:r>
    </w:p>
    <w:p w14:paraId="7BF4D42F" w14:textId="77777777" w:rsidR="00973807" w:rsidRPr="00973807" w:rsidRDefault="00973807" w:rsidP="00973807">
      <w:pPr>
        <w:suppressAutoHyphens w:val="0"/>
        <w:spacing w:after="200" w:line="276" w:lineRule="auto"/>
        <w:jc w:val="both"/>
        <w:rPr>
          <w:rFonts w:asciiTheme="minorHAnsi" w:eastAsiaTheme="minorHAnsi" w:hAnsiTheme="minorHAnsi" w:cstheme="minorBidi"/>
          <w:sz w:val="22"/>
          <w:szCs w:val="22"/>
          <w:lang w:val="sv-SE" w:eastAsia="en-US"/>
        </w:rPr>
      </w:pP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9640"/>
      </w:tblGrid>
      <w:tr w:rsidR="00973807" w:rsidRPr="00973807" w14:paraId="2886C226" w14:textId="77777777" w:rsidTr="0088464B">
        <w:trPr>
          <w:tblHeader/>
        </w:trPr>
        <w:tc>
          <w:tcPr>
            <w:tcW w:w="9640" w:type="dxa"/>
            <w:tcBorders>
              <w:top w:val="single" w:sz="4" w:space="0" w:color="000000"/>
              <w:left w:val="single" w:sz="4" w:space="0" w:color="000000"/>
              <w:bottom w:val="single" w:sz="4" w:space="0" w:color="000000"/>
              <w:right w:val="single" w:sz="4" w:space="0" w:color="000000"/>
            </w:tcBorders>
            <w:shd w:val="clear" w:color="auto" w:fill="FFFFCC"/>
          </w:tcPr>
          <w:p w14:paraId="7A7D0070" w14:textId="77777777" w:rsidR="00973807" w:rsidRPr="006C79EC" w:rsidRDefault="00973807" w:rsidP="00973807">
            <w:pPr>
              <w:keepNext/>
              <w:widowControl w:val="0"/>
              <w:tabs>
                <w:tab w:val="center" w:pos="4536"/>
                <w:tab w:val="right" w:pos="9072"/>
              </w:tabs>
              <w:suppressAutoHyphens w:val="0"/>
              <w:spacing w:after="200" w:line="276" w:lineRule="auto"/>
              <w:rPr>
                <w:rFonts w:eastAsiaTheme="minorHAnsi" w:cstheme="minorBidi"/>
                <w:szCs w:val="22"/>
                <w:lang w:val="fr-FR" w:eastAsia="en-US"/>
              </w:rPr>
            </w:pPr>
            <w:r w:rsidRPr="006C79EC">
              <w:rPr>
                <w:rFonts w:eastAsia="Calibri" w:cstheme="minorBidi"/>
                <w:b/>
                <w:bCs/>
                <w:i/>
                <w:color w:val="000000"/>
                <w:szCs w:val="22"/>
                <w:lang w:val="fr-FR" w:eastAsia="en-GB"/>
              </w:rPr>
              <w:t>Description of Scenario [7a]</w:t>
            </w:r>
          </w:p>
        </w:tc>
      </w:tr>
      <w:tr w:rsidR="00973807" w:rsidRPr="00973807" w14:paraId="5F50B205" w14:textId="77777777" w:rsidTr="0088464B">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54D2F037" w14:textId="77777777" w:rsidR="00973807" w:rsidRPr="006C79EC" w:rsidRDefault="00973807" w:rsidP="00973807">
            <w:pPr>
              <w:suppressAutoHyphens w:val="0"/>
              <w:spacing w:line="276" w:lineRule="auto"/>
              <w:jc w:val="both"/>
              <w:rPr>
                <w:rFonts w:eastAsiaTheme="minorHAnsi" w:cstheme="minorBidi"/>
                <w:szCs w:val="22"/>
                <w:lang w:val="sv-SE" w:eastAsia="en-US"/>
              </w:rPr>
            </w:pPr>
            <w:r w:rsidRPr="006C79EC">
              <w:rPr>
                <w:rFonts w:eastAsiaTheme="minorHAnsi" w:cstheme="minorBidi"/>
                <w:szCs w:val="22"/>
                <w:lang w:val="sv-SE" w:eastAsia="en-US"/>
              </w:rPr>
              <w:t xml:space="preserve">ConsExpo web was used to estimate the exposure while cleaning surfaces with liquid detergents. </w:t>
            </w:r>
          </w:p>
          <w:p w14:paraId="3B56419A" w14:textId="77777777" w:rsidR="00973807" w:rsidRPr="006C79EC" w:rsidRDefault="00973807" w:rsidP="00973807">
            <w:pPr>
              <w:suppressAutoHyphens w:val="0"/>
              <w:spacing w:line="276" w:lineRule="auto"/>
              <w:jc w:val="both"/>
              <w:rPr>
                <w:rFonts w:eastAsiaTheme="minorHAnsi" w:cstheme="minorBidi"/>
                <w:szCs w:val="22"/>
                <w:lang w:val="sv-SE" w:eastAsia="en-US"/>
              </w:rPr>
            </w:pPr>
            <w:r w:rsidRPr="006C79EC">
              <w:rPr>
                <w:rFonts w:eastAsiaTheme="minorHAnsi" w:cstheme="minorBidi"/>
                <w:szCs w:val="22"/>
                <w:lang w:val="sv-SE" w:eastAsia="en-US"/>
              </w:rPr>
              <w:t xml:space="preserve">The default assumptions reported in the Cleaning products fact sheet (Updated version, 2018) for the application of "Floor, carpet and furniture products – Floor cleaning liquid" were used. </w:t>
            </w:r>
          </w:p>
          <w:p w14:paraId="771F7FB1" w14:textId="77777777" w:rsidR="00973807" w:rsidRPr="006C79EC" w:rsidRDefault="00973807" w:rsidP="00973807">
            <w:pPr>
              <w:suppressAutoHyphens w:val="0"/>
              <w:spacing w:line="276" w:lineRule="auto"/>
              <w:jc w:val="both"/>
              <w:rPr>
                <w:rFonts w:eastAsia="Calibri" w:cstheme="minorBidi"/>
                <w:szCs w:val="22"/>
                <w:lang w:eastAsia="en-GB"/>
              </w:rPr>
            </w:pPr>
            <w:r w:rsidRPr="006C79EC">
              <w:rPr>
                <w:rFonts w:eastAsiaTheme="minorHAnsi" w:cstheme="minorBidi"/>
                <w:szCs w:val="22"/>
                <w:lang w:val="sv-SE" w:eastAsia="en-US"/>
              </w:rPr>
              <w:t xml:space="preserve">For M&amp;L, </w:t>
            </w:r>
            <w:r w:rsidRPr="006C79EC">
              <w:rPr>
                <w:rFonts w:eastAsia="Calibri" w:cstheme="minorBidi"/>
                <w:szCs w:val="22"/>
                <w:lang w:eastAsia="en-GB"/>
              </w:rPr>
              <w:t>the same scenario than the one used for hand washing laundry and manual dishwashing is considered.</w:t>
            </w:r>
          </w:p>
          <w:p w14:paraId="0E72A5D6" w14:textId="77777777" w:rsidR="00973807" w:rsidRPr="006C79EC" w:rsidRDefault="00973807" w:rsidP="00973807">
            <w:pPr>
              <w:suppressAutoHyphens w:val="0"/>
              <w:spacing w:line="276" w:lineRule="auto"/>
              <w:jc w:val="both"/>
              <w:rPr>
                <w:rFonts w:eastAsiaTheme="minorHAnsi" w:cstheme="minorBidi"/>
                <w:szCs w:val="22"/>
                <w:lang w:val="fr-FR" w:eastAsia="en-US"/>
              </w:rPr>
            </w:pPr>
            <w:r w:rsidRPr="006C79EC">
              <w:rPr>
                <w:rFonts w:eastAsia="Calibri" w:cstheme="minorBidi"/>
                <w:szCs w:val="22"/>
                <w:lang w:val="fr-FR" w:eastAsia="en-GB"/>
              </w:rPr>
              <w:t>Please see scenario [4a].</w:t>
            </w:r>
          </w:p>
        </w:tc>
      </w:tr>
    </w:tbl>
    <w:p w14:paraId="35CA5B42" w14:textId="77777777" w:rsidR="00973807" w:rsidRPr="006C79EC" w:rsidRDefault="00973807" w:rsidP="00973807">
      <w:pPr>
        <w:suppressAutoHyphens w:val="0"/>
        <w:spacing w:after="200" w:line="276" w:lineRule="auto"/>
        <w:jc w:val="both"/>
        <w:rPr>
          <w:rFonts w:eastAsiaTheme="minorHAnsi" w:cstheme="minorBidi"/>
          <w:lang w:val="fr-FR" w:eastAsia="en-US"/>
        </w:rPr>
      </w:pPr>
    </w:p>
    <w:p w14:paraId="2F1BCCF8"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Calculations for Scenario [7a]</w:t>
      </w:r>
    </w:p>
    <w:p w14:paraId="5892FF56" w14:textId="77777777" w:rsidR="00973807" w:rsidRPr="006C79EC" w:rsidRDefault="00973807" w:rsidP="00973807">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508"/>
        <w:gridCol w:w="1662"/>
        <w:gridCol w:w="1730"/>
        <w:gridCol w:w="1732"/>
        <w:gridCol w:w="1952"/>
      </w:tblGrid>
      <w:tr w:rsidR="00973807" w:rsidRPr="006C79EC" w14:paraId="1C972417" w14:textId="77777777" w:rsidTr="0088464B">
        <w:trPr>
          <w:cantSplit/>
          <w:tblHeader/>
        </w:trPr>
        <w:tc>
          <w:tcPr>
            <w:tcW w:w="5000" w:type="pct"/>
            <w:gridSpan w:val="6"/>
            <w:shd w:val="clear" w:color="auto" w:fill="FFFFCC"/>
          </w:tcPr>
          <w:p w14:paraId="1A5A7DC1"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professional uses</w:t>
            </w:r>
          </w:p>
        </w:tc>
      </w:tr>
      <w:tr w:rsidR="00973807" w:rsidRPr="006C79EC" w14:paraId="3101BF06" w14:textId="77777777" w:rsidTr="0088464B">
        <w:trPr>
          <w:cantSplit/>
          <w:tblHeader/>
        </w:trPr>
        <w:tc>
          <w:tcPr>
            <w:tcW w:w="595" w:type="pct"/>
            <w:shd w:val="clear" w:color="auto" w:fill="auto"/>
          </w:tcPr>
          <w:p w14:paraId="6D504B10"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774" w:type="pct"/>
          </w:tcPr>
          <w:p w14:paraId="3C5C944E"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853" w:type="pct"/>
          </w:tcPr>
          <w:p w14:paraId="46B258F7"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430BD366"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8" w:type="pct"/>
            <w:shd w:val="clear" w:color="auto" w:fill="auto"/>
            <w:tcMar>
              <w:top w:w="57" w:type="dxa"/>
              <w:bottom w:w="57" w:type="dxa"/>
            </w:tcMar>
          </w:tcPr>
          <w:p w14:paraId="37B9B776"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6AC007AD"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9" w:type="pct"/>
          </w:tcPr>
          <w:p w14:paraId="63F36192"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1001" w:type="pct"/>
            <w:shd w:val="clear" w:color="auto" w:fill="auto"/>
            <w:tcMar>
              <w:top w:w="57" w:type="dxa"/>
              <w:bottom w:w="57" w:type="dxa"/>
            </w:tcMar>
          </w:tcPr>
          <w:p w14:paraId="0AF30332"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27CE50E2"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973807" w:rsidRPr="006C79EC" w14:paraId="18FF917B" w14:textId="77777777" w:rsidTr="0088464B">
        <w:trPr>
          <w:cantSplit/>
          <w:tblHeader/>
        </w:trPr>
        <w:tc>
          <w:tcPr>
            <w:tcW w:w="595" w:type="pct"/>
            <w:shd w:val="clear" w:color="auto" w:fill="auto"/>
          </w:tcPr>
          <w:p w14:paraId="2B0A299D"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[7a]</w:t>
            </w:r>
          </w:p>
        </w:tc>
        <w:tc>
          <w:tcPr>
            <w:tcW w:w="774" w:type="pct"/>
          </w:tcPr>
          <w:p w14:paraId="3FEB3D1C"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853" w:type="pct"/>
          </w:tcPr>
          <w:p w14:paraId="3E94232E" w14:textId="5BB33459"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w:t>
            </w:r>
            <w:r w:rsidR="00405C35">
              <w:rPr>
                <w:rFonts w:eastAsiaTheme="minorHAnsi" w:cstheme="minorBidi"/>
                <w:lang w:val="fr-FR" w:eastAsia="en-US"/>
              </w:rPr>
              <w:t>83</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w:t>
            </w:r>
            <w:r w:rsidR="00405C35">
              <w:rPr>
                <w:rFonts w:eastAsiaTheme="minorHAnsi" w:cstheme="minorBidi"/>
                <w:vertAlign w:val="superscript"/>
                <w:lang w:val="fr-FR" w:eastAsia="en-US"/>
              </w:rPr>
              <w:t>1</w:t>
            </w:r>
            <w:r w:rsidR="0070127A">
              <w:rPr>
                <w:rFonts w:eastAsiaTheme="minorHAnsi" w:cstheme="minorBidi"/>
                <w:vertAlign w:val="superscript"/>
                <w:lang w:val="fr-FR" w:eastAsia="en-US"/>
              </w:rPr>
              <w:t>1</w:t>
            </w:r>
          </w:p>
        </w:tc>
        <w:tc>
          <w:tcPr>
            <w:tcW w:w="888" w:type="pct"/>
            <w:shd w:val="clear" w:color="auto" w:fill="auto"/>
            <w:tcMar>
              <w:top w:w="57" w:type="dxa"/>
              <w:bottom w:w="57" w:type="dxa"/>
            </w:tcMar>
          </w:tcPr>
          <w:p w14:paraId="5416648A"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1.25 x 10</w:t>
            </w:r>
            <w:r w:rsidRPr="006C79EC">
              <w:rPr>
                <w:rFonts w:eastAsiaTheme="minorHAnsi" w:cstheme="minorBidi"/>
                <w:vertAlign w:val="superscript"/>
                <w:lang w:val="fr-FR" w:eastAsia="en-US"/>
              </w:rPr>
              <w:t>-6</w:t>
            </w:r>
          </w:p>
        </w:tc>
        <w:tc>
          <w:tcPr>
            <w:tcW w:w="889" w:type="pct"/>
          </w:tcPr>
          <w:p w14:paraId="7A1BF140"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1001" w:type="pct"/>
            <w:shd w:val="clear" w:color="auto" w:fill="auto"/>
            <w:tcMar>
              <w:top w:w="57" w:type="dxa"/>
              <w:bottom w:w="57" w:type="dxa"/>
            </w:tcMar>
          </w:tcPr>
          <w:p w14:paraId="1D030C67" w14:textId="1E91AD8A"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w:t>
            </w:r>
            <w:r w:rsidR="00405C35">
              <w:rPr>
                <w:rFonts w:eastAsiaTheme="minorHAnsi" w:cstheme="minorBidi"/>
                <w:lang w:val="fr-FR" w:eastAsia="en-US"/>
              </w:rPr>
              <w:t>25</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-6</w:t>
            </w:r>
          </w:p>
        </w:tc>
      </w:tr>
    </w:tbl>
    <w:p w14:paraId="1F7CC8CB" w14:textId="77777777" w:rsidR="00973807" w:rsidRPr="006C79EC" w:rsidRDefault="00973807" w:rsidP="00973807">
      <w:pPr>
        <w:suppressAutoHyphens w:val="0"/>
        <w:spacing w:after="200" w:line="276" w:lineRule="auto"/>
        <w:rPr>
          <w:rFonts w:eastAsiaTheme="minorHAnsi" w:cstheme="minorBidi"/>
          <w:highlight w:val="cyan"/>
          <w:lang w:val="fr-FR" w:eastAsia="en-US"/>
        </w:rPr>
      </w:pPr>
    </w:p>
    <w:p w14:paraId="112FD490" w14:textId="77777777" w:rsidR="00973807" w:rsidRPr="006C79EC" w:rsidRDefault="00973807" w:rsidP="00973807">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6"/>
        <w:gridCol w:w="1695"/>
        <w:gridCol w:w="3150"/>
        <w:gridCol w:w="3154"/>
      </w:tblGrid>
      <w:tr w:rsidR="00973807" w:rsidRPr="006C79EC" w14:paraId="07E9AE2B" w14:textId="77777777" w:rsidTr="0088464B">
        <w:trPr>
          <w:cantSplit/>
          <w:trHeight w:val="340"/>
          <w:tblHeader/>
        </w:trPr>
        <w:tc>
          <w:tcPr>
            <w:tcW w:w="5000" w:type="pct"/>
            <w:gridSpan w:val="4"/>
            <w:shd w:val="clear" w:color="auto" w:fill="FFFFCC"/>
          </w:tcPr>
          <w:p w14:paraId="72FA505B"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non professional uses</w:t>
            </w:r>
          </w:p>
        </w:tc>
      </w:tr>
      <w:tr w:rsidR="00973807" w:rsidRPr="006C79EC" w14:paraId="2FB2B882" w14:textId="77777777" w:rsidTr="0088464B">
        <w:trPr>
          <w:cantSplit/>
          <w:trHeight w:val="727"/>
          <w:tblHeader/>
        </w:trPr>
        <w:tc>
          <w:tcPr>
            <w:tcW w:w="904" w:type="pct"/>
            <w:vMerge w:val="restart"/>
            <w:shd w:val="clear" w:color="auto" w:fill="auto"/>
            <w:vAlign w:val="center"/>
          </w:tcPr>
          <w:p w14:paraId="2ACB6BE2" w14:textId="77777777" w:rsidR="00973807" w:rsidRPr="006C79EC" w:rsidRDefault="00973807" w:rsidP="00973807">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868" w:type="pct"/>
            <w:vMerge w:val="restart"/>
            <w:vAlign w:val="center"/>
          </w:tcPr>
          <w:p w14:paraId="58F682C9" w14:textId="77777777" w:rsidR="00973807" w:rsidRPr="006C79EC" w:rsidRDefault="00973807" w:rsidP="00973807">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3228" w:type="pct"/>
            <w:gridSpan w:val="2"/>
            <w:vAlign w:val="center"/>
          </w:tcPr>
          <w:p w14:paraId="04043004"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concentrations during the task</w:t>
            </w:r>
          </w:p>
        </w:tc>
      </w:tr>
      <w:tr w:rsidR="00973807" w:rsidRPr="006C79EC" w14:paraId="44D84368" w14:textId="77777777" w:rsidTr="0088464B">
        <w:trPr>
          <w:cantSplit/>
          <w:trHeight w:val="773"/>
          <w:tblHeader/>
        </w:trPr>
        <w:tc>
          <w:tcPr>
            <w:tcW w:w="904" w:type="pct"/>
            <w:vMerge/>
            <w:shd w:val="clear" w:color="auto" w:fill="auto"/>
            <w:vAlign w:val="center"/>
          </w:tcPr>
          <w:p w14:paraId="765D2FC3" w14:textId="77777777" w:rsidR="00973807" w:rsidRPr="006C79EC" w:rsidRDefault="00973807" w:rsidP="00973807">
            <w:pPr>
              <w:suppressAutoHyphens w:val="0"/>
              <w:spacing w:line="276" w:lineRule="auto"/>
              <w:jc w:val="center"/>
              <w:rPr>
                <w:rFonts w:eastAsiaTheme="minorHAnsi" w:cstheme="minorBidi"/>
                <w:b/>
                <w:lang w:eastAsia="en-US"/>
              </w:rPr>
            </w:pPr>
          </w:p>
        </w:tc>
        <w:tc>
          <w:tcPr>
            <w:tcW w:w="868" w:type="pct"/>
            <w:vMerge/>
            <w:vAlign w:val="center"/>
          </w:tcPr>
          <w:p w14:paraId="6FFE3230" w14:textId="77777777" w:rsidR="00973807" w:rsidRPr="006C79EC" w:rsidRDefault="00973807" w:rsidP="00973807">
            <w:pPr>
              <w:suppressAutoHyphens w:val="0"/>
              <w:spacing w:line="276" w:lineRule="auto"/>
              <w:jc w:val="center"/>
              <w:rPr>
                <w:rFonts w:eastAsiaTheme="minorHAnsi" w:cstheme="minorBidi"/>
                <w:b/>
                <w:lang w:eastAsia="en-US"/>
              </w:rPr>
            </w:pPr>
          </w:p>
        </w:tc>
        <w:tc>
          <w:tcPr>
            <w:tcW w:w="1613" w:type="pct"/>
            <w:vAlign w:val="center"/>
          </w:tcPr>
          <w:p w14:paraId="05D86070" w14:textId="77777777" w:rsidR="00973807" w:rsidRPr="006C79EC" w:rsidRDefault="00973807" w:rsidP="00973807">
            <w:pPr>
              <w:suppressAutoHyphens w:val="0"/>
              <w:spacing w:line="276" w:lineRule="auto"/>
              <w:jc w:val="center"/>
              <w:rPr>
                <w:rFonts w:eastAsiaTheme="minorHAnsi" w:cstheme="minorBidi"/>
                <w:b/>
                <w:lang w:eastAsia="en-US"/>
              </w:rPr>
            </w:pPr>
            <w:r w:rsidRPr="006C79EC">
              <w:rPr>
                <w:rFonts w:eastAsiaTheme="minorHAnsi" w:cstheme="minorBidi"/>
                <w:b/>
                <w:lang w:eastAsia="en-US"/>
              </w:rPr>
              <w:t>Inhalation</w:t>
            </w:r>
          </w:p>
          <w:p w14:paraId="58F86C0C" w14:textId="77777777" w:rsidR="00973807" w:rsidRPr="006C79EC" w:rsidRDefault="00973807" w:rsidP="00973807">
            <w:pPr>
              <w:suppressAutoHyphens w:val="0"/>
              <w:spacing w:line="276" w:lineRule="auto"/>
              <w:jc w:val="center"/>
              <w:rPr>
                <w:rFonts w:eastAsiaTheme="minorHAnsi" w:cstheme="minorBidi"/>
                <w:b/>
                <w:lang w:eastAsia="en-US"/>
              </w:rPr>
            </w:pPr>
            <w:r w:rsidRPr="006C79EC">
              <w:rPr>
                <w:rFonts w:eastAsiaTheme="minorHAnsi" w:cstheme="minorBidi"/>
                <w:b/>
                <w:lang w:eastAsia="en-US"/>
              </w:rPr>
              <w:t>(mg a.i/m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1615" w:type="pct"/>
            <w:vAlign w:val="center"/>
          </w:tcPr>
          <w:p w14:paraId="4D55ED83" w14:textId="77777777" w:rsidR="00973807" w:rsidRPr="006C79EC" w:rsidRDefault="00973807" w:rsidP="00973807">
            <w:pPr>
              <w:suppressAutoHyphens w:val="0"/>
              <w:spacing w:line="276" w:lineRule="auto"/>
              <w:jc w:val="center"/>
              <w:rPr>
                <w:rFonts w:eastAsiaTheme="minorHAnsi" w:cstheme="minorBidi"/>
                <w:b/>
                <w:lang w:val="fr-FR" w:eastAsia="en-US"/>
              </w:rPr>
            </w:pPr>
            <w:r w:rsidRPr="006C79EC">
              <w:rPr>
                <w:rFonts w:eastAsiaTheme="minorHAnsi" w:cstheme="minorBidi"/>
                <w:b/>
                <w:lang w:val="fr-FR" w:eastAsia="en-US"/>
              </w:rPr>
              <w:t>Dermal</w:t>
            </w:r>
          </w:p>
          <w:p w14:paraId="74859CAB" w14:textId="77777777" w:rsidR="00973807" w:rsidRPr="006C79EC" w:rsidRDefault="00973807" w:rsidP="00973807">
            <w:pPr>
              <w:suppressAutoHyphens w:val="0"/>
              <w:spacing w:line="276" w:lineRule="auto"/>
              <w:jc w:val="center"/>
              <w:rPr>
                <w:rFonts w:eastAsiaTheme="minorHAnsi" w:cstheme="minorBidi"/>
                <w:b/>
                <w:lang w:val="fr-FR" w:eastAsia="en-US"/>
              </w:rPr>
            </w:pPr>
            <w:r w:rsidRPr="006C79EC">
              <w:rPr>
                <w:rFonts w:eastAsiaTheme="minorHAnsi" w:cstheme="minorBidi"/>
                <w:b/>
                <w:lang w:val="fr-FR" w:eastAsia="en-US"/>
              </w:rPr>
              <w:t>(ppm a.i)</w:t>
            </w:r>
          </w:p>
        </w:tc>
      </w:tr>
      <w:tr w:rsidR="00973807" w:rsidRPr="006C79EC" w14:paraId="3D8877FA" w14:textId="77777777" w:rsidTr="0088464B">
        <w:trPr>
          <w:cantSplit/>
          <w:trHeight w:val="534"/>
          <w:tblHeader/>
        </w:trPr>
        <w:tc>
          <w:tcPr>
            <w:tcW w:w="904" w:type="pct"/>
            <w:shd w:val="clear" w:color="auto" w:fill="auto"/>
          </w:tcPr>
          <w:p w14:paraId="379ECD37"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[7a]</w:t>
            </w:r>
          </w:p>
        </w:tc>
        <w:tc>
          <w:tcPr>
            <w:tcW w:w="868" w:type="pct"/>
          </w:tcPr>
          <w:p w14:paraId="6233880D"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613" w:type="pct"/>
          </w:tcPr>
          <w:p w14:paraId="6DF74917" w14:textId="0A17B83B" w:rsidR="00973807" w:rsidRPr="006C79EC" w:rsidRDefault="002E33CD" w:rsidP="00973807">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7</w:t>
            </w:r>
            <w:r w:rsidR="00973807" w:rsidRPr="006C79EC">
              <w:rPr>
                <w:rFonts w:eastAsiaTheme="minorHAnsi" w:cstheme="minorBidi"/>
                <w:lang w:val="fr-FR" w:eastAsia="en-US"/>
              </w:rPr>
              <w:t>.</w:t>
            </w:r>
            <w:r>
              <w:rPr>
                <w:rFonts w:eastAsiaTheme="minorHAnsi" w:cstheme="minorBidi"/>
                <w:lang w:val="fr-FR" w:eastAsia="en-US"/>
              </w:rPr>
              <w:t>0</w:t>
            </w:r>
            <w:r w:rsidR="00973807" w:rsidRPr="006C79EC">
              <w:rPr>
                <w:rFonts w:eastAsiaTheme="minorHAnsi" w:cstheme="minorBidi"/>
                <w:lang w:val="fr-FR" w:eastAsia="en-US"/>
              </w:rPr>
              <w:t>4 x 10</w:t>
            </w:r>
            <w:r w:rsidR="00973807" w:rsidRPr="006C79EC">
              <w:rPr>
                <w:rFonts w:eastAsiaTheme="minorHAnsi" w:cstheme="minorBidi"/>
                <w:vertAlign w:val="superscript"/>
                <w:lang w:val="fr-FR" w:eastAsia="en-US"/>
              </w:rPr>
              <w:t>-</w:t>
            </w:r>
            <w:r>
              <w:rPr>
                <w:rFonts w:eastAsiaTheme="minorHAnsi" w:cstheme="minorBidi"/>
                <w:vertAlign w:val="superscript"/>
                <w:lang w:val="fr-FR" w:eastAsia="en-US"/>
              </w:rPr>
              <w:t>8</w:t>
            </w:r>
          </w:p>
        </w:tc>
        <w:tc>
          <w:tcPr>
            <w:tcW w:w="1615" w:type="pct"/>
          </w:tcPr>
          <w:p w14:paraId="42BBE68D"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 xml:space="preserve">&lt; 15 </w:t>
            </w:r>
          </w:p>
        </w:tc>
      </w:tr>
    </w:tbl>
    <w:p w14:paraId="376F99F9" w14:textId="77777777" w:rsidR="00973807" w:rsidRPr="006C79EC" w:rsidRDefault="00973807" w:rsidP="00973807">
      <w:pPr>
        <w:suppressAutoHyphens w:val="0"/>
        <w:spacing w:after="200" w:line="276" w:lineRule="auto"/>
        <w:jc w:val="both"/>
        <w:rPr>
          <w:rFonts w:eastAsiaTheme="minorHAnsi" w:cstheme="minorBidi"/>
          <w:lang w:val="fr-FR" w:eastAsia="en-US"/>
        </w:rPr>
      </w:pPr>
    </w:p>
    <w:tbl>
      <w:tblPr>
        <w:tblW w:w="9925" w:type="dxa"/>
        <w:tblInd w:w="-7" w:type="dxa"/>
        <w:tblLayout w:type="fixed"/>
        <w:tblCellMar>
          <w:top w:w="57" w:type="dxa"/>
          <w:left w:w="70" w:type="dxa"/>
          <w:bottom w:w="57" w:type="dxa"/>
          <w:right w:w="70" w:type="dxa"/>
        </w:tblCellMar>
        <w:tblLook w:val="0000" w:firstRow="0" w:lastRow="0" w:firstColumn="0" w:lastColumn="0" w:noHBand="0" w:noVBand="0"/>
      </w:tblPr>
      <w:tblGrid>
        <w:gridCol w:w="10"/>
        <w:gridCol w:w="1214"/>
        <w:gridCol w:w="3818"/>
        <w:gridCol w:w="2126"/>
        <w:gridCol w:w="2757"/>
      </w:tblGrid>
      <w:tr w:rsidR="00973807" w:rsidRPr="006C79EC" w14:paraId="7D24FAAE" w14:textId="77777777" w:rsidTr="0088464B">
        <w:trPr>
          <w:tblHeader/>
        </w:trPr>
        <w:tc>
          <w:tcPr>
            <w:tcW w:w="9925" w:type="dxa"/>
            <w:gridSpan w:val="5"/>
            <w:tcBorders>
              <w:top w:val="single" w:sz="4" w:space="0" w:color="000000"/>
              <w:left w:val="single" w:sz="4" w:space="0" w:color="000000"/>
              <w:bottom w:val="single" w:sz="4" w:space="0" w:color="000000"/>
              <w:right w:val="single" w:sz="4" w:space="0" w:color="000000"/>
            </w:tcBorders>
            <w:shd w:val="clear" w:color="auto" w:fill="FFFFCC"/>
          </w:tcPr>
          <w:p w14:paraId="4F72AB5D" w14:textId="77777777" w:rsidR="00973807" w:rsidRPr="006C79EC" w:rsidRDefault="00973807" w:rsidP="00973807">
            <w:pPr>
              <w:keepNext/>
              <w:widowControl w:val="0"/>
              <w:tabs>
                <w:tab w:val="center" w:pos="4536"/>
                <w:tab w:val="right" w:pos="9072"/>
              </w:tabs>
              <w:suppressAutoHyphens w:val="0"/>
              <w:spacing w:after="200" w:line="276" w:lineRule="auto"/>
              <w:rPr>
                <w:rFonts w:eastAsiaTheme="minorHAnsi" w:cstheme="minorBidi"/>
                <w:lang w:val="fr-FR" w:eastAsia="en-US"/>
              </w:rPr>
            </w:pPr>
            <w:r w:rsidRPr="006C79EC">
              <w:rPr>
                <w:rFonts w:eastAsia="Calibri" w:cstheme="minorBidi"/>
                <w:b/>
                <w:bCs/>
                <w:i/>
                <w:color w:val="000000"/>
                <w:lang w:val="fr-FR" w:eastAsia="en-GB"/>
              </w:rPr>
              <w:t>Description of Scenario [7b]</w:t>
            </w:r>
          </w:p>
        </w:tc>
      </w:tr>
      <w:tr w:rsidR="00973807" w:rsidRPr="006C79EC" w14:paraId="5DBEEDAA" w14:textId="77777777" w:rsidTr="0088464B">
        <w:tc>
          <w:tcPr>
            <w:tcW w:w="9925" w:type="dxa"/>
            <w:gridSpan w:val="5"/>
            <w:tcBorders>
              <w:top w:val="single" w:sz="4" w:space="0" w:color="000000"/>
              <w:left w:val="single" w:sz="4" w:space="0" w:color="000000"/>
              <w:bottom w:val="single" w:sz="4" w:space="0" w:color="000000"/>
              <w:right w:val="single" w:sz="4" w:space="0" w:color="000000"/>
            </w:tcBorders>
            <w:shd w:val="clear" w:color="auto" w:fill="auto"/>
          </w:tcPr>
          <w:p w14:paraId="0EB1D4A2" w14:textId="77777777" w:rsidR="00973807" w:rsidRPr="006C79EC" w:rsidRDefault="00973807" w:rsidP="00973807">
            <w:pPr>
              <w:suppressAutoHyphens w:val="0"/>
              <w:spacing w:after="200" w:line="276" w:lineRule="auto"/>
              <w:jc w:val="both"/>
              <w:rPr>
                <w:rFonts w:eastAsia="Calibri" w:cstheme="minorBidi"/>
                <w:lang w:eastAsia="en-GB"/>
              </w:rPr>
            </w:pPr>
            <w:r w:rsidRPr="006C79EC">
              <w:rPr>
                <w:rFonts w:eastAsia="Calibri" w:cstheme="minorBidi"/>
                <w:lang w:eastAsia="en-GB"/>
              </w:rPr>
              <w:t xml:space="preserve">Dermal contact to the diluted treated article occurs during cleaning the surfaces. </w:t>
            </w:r>
          </w:p>
          <w:p w14:paraId="57370239" w14:textId="77777777" w:rsidR="00973807" w:rsidRPr="006C79EC" w:rsidRDefault="00973807" w:rsidP="00973807">
            <w:pPr>
              <w:suppressAutoHyphens w:val="0"/>
              <w:spacing w:after="200" w:line="276" w:lineRule="auto"/>
              <w:jc w:val="both"/>
              <w:rPr>
                <w:rFonts w:eastAsia="Calibri" w:cstheme="minorBidi"/>
                <w:lang w:eastAsia="en-GB"/>
              </w:rPr>
            </w:pPr>
            <w:r w:rsidRPr="006C79EC">
              <w:rPr>
                <w:rFonts w:eastAsia="Calibri" w:cstheme="minorBidi"/>
                <w:lang w:eastAsia="en-GB"/>
              </w:rPr>
              <w:t>To assess dermal exposure to a.s during the application phase, ConsExpo web has been used in combination with default values of the Cleaning Product fact sheet (updated version 2018).</w:t>
            </w:r>
          </w:p>
          <w:p w14:paraId="745D2776" w14:textId="77777777" w:rsidR="00973807" w:rsidRPr="006C79EC" w:rsidRDefault="00973807" w:rsidP="00973807">
            <w:pPr>
              <w:suppressAutoHyphens w:val="0"/>
              <w:spacing w:after="200" w:line="276" w:lineRule="auto"/>
              <w:jc w:val="both"/>
              <w:rPr>
                <w:rFonts w:eastAsia="Calibri" w:cstheme="minorBidi"/>
                <w:lang w:eastAsia="en-GB"/>
              </w:rPr>
            </w:pPr>
            <w:r w:rsidRPr="006C79EC">
              <w:rPr>
                <w:rFonts w:eastAsia="Calibri" w:cstheme="minorBidi"/>
                <w:lang w:eastAsia="en-GB"/>
              </w:rPr>
              <w:t>An application duration of 20 minutes (= duration of the cleaning task) and an exposure duration of 240 min (ConsExpo) has been taken into account. A frequency of 1 task per day is assumed.</w:t>
            </w:r>
          </w:p>
          <w:p w14:paraId="34BFC324" w14:textId="77777777" w:rsidR="00973807" w:rsidRPr="006C79EC" w:rsidRDefault="00973807" w:rsidP="00973807">
            <w:pPr>
              <w:suppressAutoHyphens w:val="0"/>
              <w:spacing w:after="200" w:line="276" w:lineRule="auto"/>
              <w:jc w:val="both"/>
              <w:rPr>
                <w:rFonts w:eastAsia="Calibri" w:cstheme="minorBidi"/>
                <w:lang w:eastAsia="en-GB"/>
              </w:rPr>
            </w:pPr>
            <w:r w:rsidRPr="006C79EC">
              <w:rPr>
                <w:rFonts w:eastAsia="Calibri" w:cstheme="minorBidi"/>
                <w:lang w:eastAsia="en-GB"/>
              </w:rPr>
              <w:t xml:space="preserve">The relevant AS concentration is the weight fraction in the water. In accordance with ECHA’s Biocides Human Health Exposure Methodology (p. 139, Version 1, October 2015) and the Cleaning products fact sheet (updated version 2018) the weight fraction is &lt; 0.24 ppm (&lt; 15 ppm C(M)IT concentration in detergent divided by dilution factor 62, due to product dilution in 5 L water). </w:t>
            </w:r>
          </w:p>
          <w:p w14:paraId="3BAE1DDC" w14:textId="77777777" w:rsidR="00973807" w:rsidRPr="006C79EC" w:rsidRDefault="00973807" w:rsidP="00973807">
            <w:pPr>
              <w:suppressAutoHyphens w:val="0"/>
              <w:spacing w:after="200" w:line="276" w:lineRule="auto"/>
              <w:jc w:val="both"/>
              <w:rPr>
                <w:rFonts w:eastAsia="Calibri" w:cstheme="minorBidi"/>
                <w:lang w:eastAsia="en-GB"/>
              </w:rPr>
            </w:pPr>
            <w:r w:rsidRPr="006C79EC">
              <w:rPr>
                <w:rFonts w:eastAsia="Calibri" w:cstheme="minorBidi"/>
                <w:lang w:eastAsia="en-GB"/>
              </w:rPr>
              <w:t>Compared to the defaults values from ConsExpo scenario, an exposed surface area of 1950 cm</w:t>
            </w:r>
            <w:r w:rsidRPr="006C79EC">
              <w:rPr>
                <w:rFonts w:eastAsia="Calibri" w:cstheme="minorBidi"/>
                <w:vertAlign w:val="superscript"/>
                <w:lang w:eastAsia="en-GB"/>
              </w:rPr>
              <w:t>2</w:t>
            </w:r>
            <w:r w:rsidRPr="006C79EC">
              <w:rPr>
                <w:rFonts w:eastAsia="Calibri" w:cstheme="minorBidi"/>
                <w:lang w:eastAsia="en-GB"/>
              </w:rPr>
              <w:t xml:space="preserve"> (instead of 2200 cm</w:t>
            </w:r>
            <w:r w:rsidRPr="006C79EC">
              <w:rPr>
                <w:rFonts w:eastAsia="Calibri" w:cstheme="minorBidi"/>
                <w:vertAlign w:val="superscript"/>
                <w:lang w:eastAsia="en-GB"/>
              </w:rPr>
              <w:t>2</w:t>
            </w:r>
            <w:r w:rsidRPr="006C79EC">
              <w:rPr>
                <w:rFonts w:eastAsia="Calibri" w:cstheme="minorBidi"/>
                <w:lang w:eastAsia="en-GB"/>
              </w:rPr>
              <w:t xml:space="preserve"> in ConsExpo) is taken into account. Considering a layer thickness of 0.01 cm for liquid (BPR Guidance), the volume of water that comes into contact with the skin is calculated as follows :</w:t>
            </w:r>
          </w:p>
          <w:p w14:paraId="21BC5C56" w14:textId="77777777" w:rsidR="00973807" w:rsidRPr="006C79EC" w:rsidRDefault="00973807" w:rsidP="00973807">
            <w:pPr>
              <w:suppressAutoHyphens w:val="0"/>
              <w:spacing w:after="200" w:line="276" w:lineRule="auto"/>
              <w:jc w:val="both"/>
              <w:rPr>
                <w:rFonts w:eastAsia="Calibri" w:cstheme="minorBidi"/>
                <w:lang w:eastAsia="en-GB"/>
              </w:rPr>
            </w:pPr>
            <w:r w:rsidRPr="006C79EC">
              <w:rPr>
                <w:rFonts w:eastAsia="Calibri" w:cstheme="minorBidi"/>
                <w:lang w:eastAsia="en-GB"/>
              </w:rPr>
              <w:t>1 950 cm</w:t>
            </w:r>
            <w:r w:rsidRPr="006C79EC">
              <w:rPr>
                <w:rFonts w:eastAsia="Calibri" w:cstheme="minorBidi"/>
                <w:vertAlign w:val="superscript"/>
                <w:lang w:eastAsia="en-GB"/>
              </w:rPr>
              <w:t>2</w:t>
            </w:r>
            <w:r w:rsidRPr="006C79EC">
              <w:rPr>
                <w:rFonts w:eastAsia="Calibri" w:cstheme="minorBidi"/>
                <w:lang w:eastAsia="en-GB"/>
              </w:rPr>
              <w:t xml:space="preserve"> x 0.01 cm = 19</w:t>
            </w:r>
            <w:proofErr w:type="gramStart"/>
            <w:r w:rsidRPr="006C79EC">
              <w:rPr>
                <w:rFonts w:eastAsia="Calibri" w:cstheme="minorBidi"/>
                <w:lang w:eastAsia="en-GB"/>
              </w:rPr>
              <w:t>,5</w:t>
            </w:r>
            <w:proofErr w:type="gramEnd"/>
            <w:r w:rsidRPr="006C79EC">
              <w:rPr>
                <w:rFonts w:eastAsia="Calibri" w:cstheme="minorBidi"/>
                <w:lang w:eastAsia="en-GB"/>
              </w:rPr>
              <w:t xml:space="preserve"> cm</w:t>
            </w:r>
            <w:r w:rsidRPr="006C79EC">
              <w:rPr>
                <w:rFonts w:eastAsia="Calibri" w:cstheme="minorBidi"/>
                <w:vertAlign w:val="superscript"/>
                <w:lang w:eastAsia="en-GB"/>
              </w:rPr>
              <w:t>3</w:t>
            </w:r>
            <w:r w:rsidRPr="006C79EC">
              <w:rPr>
                <w:rFonts w:eastAsia="Calibri" w:cstheme="minorBidi"/>
                <w:lang w:eastAsia="en-GB"/>
              </w:rPr>
              <w:t xml:space="preserve"> eq. to 19.5 mL (with a density = 1).</w:t>
            </w:r>
          </w:p>
          <w:p w14:paraId="522F19CC" w14:textId="77777777" w:rsidR="00973807" w:rsidRPr="006C79EC" w:rsidRDefault="00973807" w:rsidP="00973807">
            <w:pPr>
              <w:suppressAutoHyphens w:val="0"/>
              <w:spacing w:after="200" w:line="276" w:lineRule="auto"/>
              <w:jc w:val="both"/>
              <w:rPr>
                <w:rFonts w:eastAsia="Calibri" w:cstheme="minorBidi"/>
                <w:lang w:eastAsia="en-GB"/>
              </w:rPr>
            </w:pPr>
            <w:r w:rsidRPr="006C79EC">
              <w:rPr>
                <w:rFonts w:eastAsia="Calibri" w:cstheme="minorBidi"/>
                <w:lang w:eastAsia="en-GB"/>
              </w:rPr>
              <w:t>The concentration of product in the bucket is 16.4 g/L (considering a dilution of 62 times and a water volume of 5L in the bucket, as recommended in the Cleaning Fact sheet). Considering a volume of water that comes into contact with the skin of 19.5 mL, a product amount in contact with skin can be calculated as follows :</w:t>
            </w:r>
          </w:p>
          <w:p w14:paraId="73FD76AE" w14:textId="77777777" w:rsidR="00973807" w:rsidRPr="006C79EC" w:rsidRDefault="00973807" w:rsidP="00973807">
            <w:pPr>
              <w:numPr>
                <w:ilvl w:val="0"/>
                <w:numId w:val="29"/>
              </w:numPr>
              <w:suppressAutoHyphens w:val="0"/>
              <w:spacing w:after="200" w:line="276" w:lineRule="auto"/>
              <w:contextualSpacing/>
              <w:jc w:val="both"/>
              <w:rPr>
                <w:rFonts w:eastAsiaTheme="minorHAnsi" w:cstheme="minorBidi"/>
                <w:lang w:eastAsia="en-US"/>
              </w:rPr>
            </w:pPr>
            <w:r w:rsidRPr="006C79EC">
              <w:rPr>
                <w:rFonts w:eastAsiaTheme="minorHAnsi" w:cstheme="minorBidi"/>
                <w:b/>
                <w:lang w:eastAsia="en-US"/>
              </w:rPr>
              <w:t xml:space="preserve">Product amount in contact with </w:t>
            </w:r>
            <w:proofErr w:type="gramStart"/>
            <w:r w:rsidRPr="006C79EC">
              <w:rPr>
                <w:rFonts w:eastAsiaTheme="minorHAnsi" w:cstheme="minorBidi"/>
                <w:b/>
                <w:lang w:eastAsia="en-US"/>
              </w:rPr>
              <w:t>skin</w:t>
            </w:r>
            <w:r w:rsidRPr="006C79EC">
              <w:rPr>
                <w:rFonts w:eastAsiaTheme="minorHAnsi" w:cstheme="minorBidi"/>
                <w:lang w:eastAsia="en-US"/>
              </w:rPr>
              <w:t> :</w:t>
            </w:r>
            <w:proofErr w:type="gramEnd"/>
            <w:r w:rsidRPr="006C79EC">
              <w:rPr>
                <w:rFonts w:eastAsiaTheme="minorHAnsi" w:cstheme="minorBidi"/>
                <w:lang w:eastAsia="en-US"/>
              </w:rPr>
              <w:t xml:space="preserve"> 16.4 g/L x 19.5 mL / 1000 mL = 0.320g (= </w:t>
            </w:r>
            <w:r w:rsidRPr="006C79EC">
              <w:rPr>
                <w:rFonts w:eastAsiaTheme="minorHAnsi" w:cstheme="minorBidi"/>
                <w:b/>
                <w:lang w:eastAsia="en-US"/>
              </w:rPr>
              <w:t>320 mg</w:t>
            </w:r>
            <w:r w:rsidRPr="006C79EC">
              <w:rPr>
                <w:rFonts w:eastAsiaTheme="minorHAnsi" w:cstheme="minorBidi"/>
                <w:lang w:eastAsia="en-US"/>
              </w:rPr>
              <w:t>).</w:t>
            </w:r>
          </w:p>
        </w:tc>
      </w:tr>
      <w:tr w:rsidR="00973807" w:rsidRPr="006C79EC" w14:paraId="44D84E55"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shd w:val="clear" w:color="auto" w:fill="auto"/>
            <w:tcMar>
              <w:top w:w="57" w:type="dxa"/>
              <w:bottom w:w="57" w:type="dxa"/>
            </w:tcMar>
          </w:tcPr>
          <w:p w14:paraId="00B087BA" w14:textId="77777777" w:rsidR="00973807" w:rsidRPr="006C79EC" w:rsidRDefault="00973807" w:rsidP="00973807">
            <w:pPr>
              <w:suppressAutoHyphens w:val="0"/>
              <w:spacing w:after="200" w:line="276" w:lineRule="auto"/>
              <w:rPr>
                <w:rFonts w:eastAsiaTheme="minorHAnsi" w:cstheme="minorBidi"/>
                <w:lang w:eastAsia="en-US"/>
              </w:rPr>
            </w:pPr>
          </w:p>
        </w:tc>
        <w:tc>
          <w:tcPr>
            <w:tcW w:w="3818" w:type="dxa"/>
            <w:shd w:val="clear" w:color="auto" w:fill="auto"/>
            <w:tcMar>
              <w:top w:w="57" w:type="dxa"/>
              <w:bottom w:w="57" w:type="dxa"/>
            </w:tcMar>
          </w:tcPr>
          <w:p w14:paraId="0F538C71"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Parameters</w:t>
            </w:r>
          </w:p>
        </w:tc>
        <w:tc>
          <w:tcPr>
            <w:tcW w:w="2126" w:type="dxa"/>
            <w:shd w:val="clear" w:color="auto" w:fill="auto"/>
            <w:tcMar>
              <w:top w:w="57" w:type="dxa"/>
              <w:bottom w:w="57" w:type="dxa"/>
            </w:tcMar>
          </w:tcPr>
          <w:p w14:paraId="133F826D"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Value</w:t>
            </w:r>
          </w:p>
        </w:tc>
        <w:tc>
          <w:tcPr>
            <w:tcW w:w="2757" w:type="dxa"/>
          </w:tcPr>
          <w:p w14:paraId="067B577F"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Source</w:t>
            </w:r>
          </w:p>
        </w:tc>
      </w:tr>
      <w:tr w:rsidR="00973807" w:rsidRPr="006C79EC" w14:paraId="231EB0D4"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val="restart"/>
            <w:tcMar>
              <w:top w:w="57" w:type="dxa"/>
              <w:bottom w:w="57" w:type="dxa"/>
            </w:tcMar>
            <w:vAlign w:val="center"/>
          </w:tcPr>
          <w:p w14:paraId="3941F500" w14:textId="77777777" w:rsidR="00973807" w:rsidRPr="006C79EC" w:rsidRDefault="00973807" w:rsidP="00973807">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 1</w:t>
            </w:r>
          </w:p>
        </w:tc>
        <w:tc>
          <w:tcPr>
            <w:tcW w:w="3818" w:type="dxa"/>
            <w:shd w:val="clear" w:color="auto" w:fill="auto"/>
            <w:tcMar>
              <w:top w:w="57" w:type="dxa"/>
              <w:bottom w:w="57" w:type="dxa"/>
            </w:tcMar>
            <w:vAlign w:val="center"/>
          </w:tcPr>
          <w:p w14:paraId="3260C230"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Highest concentration of a.s in the detergent</w:t>
            </w:r>
          </w:p>
        </w:tc>
        <w:tc>
          <w:tcPr>
            <w:tcW w:w="2126" w:type="dxa"/>
            <w:shd w:val="clear" w:color="auto" w:fill="auto"/>
            <w:tcMar>
              <w:top w:w="57" w:type="dxa"/>
              <w:bottom w:w="57" w:type="dxa"/>
            </w:tcMar>
          </w:tcPr>
          <w:p w14:paraId="45068653"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&lt; 0.24 ppm a.i</w:t>
            </w:r>
          </w:p>
          <w:p w14:paraId="265C04A8"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(0.000024%)</w:t>
            </w:r>
          </w:p>
        </w:tc>
        <w:tc>
          <w:tcPr>
            <w:tcW w:w="2757" w:type="dxa"/>
          </w:tcPr>
          <w:p w14:paraId="332B6717"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Applicant’s data (considering a dilution factor of 62)</w:t>
            </w:r>
          </w:p>
        </w:tc>
      </w:tr>
      <w:tr w:rsidR="00973807" w:rsidRPr="006C79EC" w14:paraId="1B5C0F40"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6B7275D4" w14:textId="77777777" w:rsidR="00973807" w:rsidRPr="006C79EC" w:rsidRDefault="00973807" w:rsidP="00973807">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211F246D"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Exposure frequency (1/day)</w:t>
            </w:r>
          </w:p>
        </w:tc>
        <w:tc>
          <w:tcPr>
            <w:tcW w:w="2126" w:type="dxa"/>
            <w:shd w:val="clear" w:color="auto" w:fill="auto"/>
            <w:tcMar>
              <w:top w:w="57" w:type="dxa"/>
              <w:bottom w:w="57" w:type="dxa"/>
            </w:tcMar>
          </w:tcPr>
          <w:p w14:paraId="42C53E57"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1</w:t>
            </w:r>
          </w:p>
        </w:tc>
        <w:tc>
          <w:tcPr>
            <w:tcW w:w="2757" w:type="dxa"/>
          </w:tcPr>
          <w:p w14:paraId="23F57A28"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RMS assumption</w:t>
            </w:r>
          </w:p>
        </w:tc>
      </w:tr>
      <w:tr w:rsidR="00973807" w:rsidRPr="006C79EC" w14:paraId="6BC456D2"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35C1BF00" w14:textId="77777777" w:rsidR="00973807" w:rsidRPr="006C79EC"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64C9380B"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Ventilation rate (1/h)</w:t>
            </w:r>
          </w:p>
        </w:tc>
        <w:tc>
          <w:tcPr>
            <w:tcW w:w="2126" w:type="dxa"/>
            <w:shd w:val="clear" w:color="auto" w:fill="auto"/>
            <w:tcMar>
              <w:top w:w="57" w:type="dxa"/>
              <w:bottom w:w="57" w:type="dxa"/>
            </w:tcMar>
          </w:tcPr>
          <w:p w14:paraId="1677DE0F" w14:textId="77777777" w:rsidR="00973807" w:rsidRPr="006C79EC" w:rsidRDefault="00973807" w:rsidP="00973807">
            <w:pPr>
              <w:suppressAutoHyphens w:val="0"/>
              <w:spacing w:line="276" w:lineRule="auto"/>
              <w:rPr>
                <w:rFonts w:eastAsiaTheme="minorHAnsi" w:cstheme="minorBidi"/>
                <w:lang w:val="fr-FR" w:eastAsia="en-US"/>
              </w:rPr>
            </w:pPr>
            <w:r w:rsidRPr="006C79EC">
              <w:rPr>
                <w:rFonts w:eastAsiaTheme="minorHAnsi" w:cstheme="minorBidi"/>
                <w:lang w:val="fr-FR" w:eastAsia="en-US"/>
              </w:rPr>
              <w:t>0.6</w:t>
            </w:r>
          </w:p>
        </w:tc>
        <w:tc>
          <w:tcPr>
            <w:tcW w:w="2757" w:type="dxa"/>
          </w:tcPr>
          <w:p w14:paraId="0F8E93AF"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Default value for unspecified room (ConsExpo General fact sheet)</w:t>
            </w:r>
          </w:p>
        </w:tc>
      </w:tr>
      <w:tr w:rsidR="00973807" w:rsidRPr="006C79EC" w14:paraId="37C14CC8"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6643A39C" w14:textId="77777777" w:rsidR="00973807" w:rsidRPr="006C79EC" w:rsidRDefault="00973807" w:rsidP="00973807">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4BE8721C"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Inhalation rate (m</w:t>
            </w:r>
            <w:r w:rsidRPr="006C79EC">
              <w:rPr>
                <w:rFonts w:eastAsiaTheme="minorHAnsi" w:cstheme="minorBidi"/>
                <w:vertAlign w:val="superscript"/>
                <w:lang w:val="fr-FR" w:eastAsia="en-US"/>
              </w:rPr>
              <w:t>3</w:t>
            </w:r>
            <w:r w:rsidRPr="006C79EC">
              <w:rPr>
                <w:rFonts w:eastAsiaTheme="minorHAnsi" w:cstheme="minorBidi"/>
                <w:lang w:val="fr-FR" w:eastAsia="en-US"/>
              </w:rPr>
              <w:t>/h)</w:t>
            </w:r>
          </w:p>
        </w:tc>
        <w:tc>
          <w:tcPr>
            <w:tcW w:w="2126" w:type="dxa"/>
            <w:shd w:val="clear" w:color="auto" w:fill="auto"/>
            <w:tcMar>
              <w:top w:w="57" w:type="dxa"/>
              <w:bottom w:w="57" w:type="dxa"/>
            </w:tcMar>
          </w:tcPr>
          <w:p w14:paraId="2F6E7F3A" w14:textId="77777777" w:rsidR="00973807" w:rsidRPr="006C79EC" w:rsidRDefault="00973807" w:rsidP="00973807">
            <w:pPr>
              <w:suppressAutoHyphens w:val="0"/>
              <w:spacing w:line="276" w:lineRule="auto"/>
              <w:rPr>
                <w:rFonts w:eastAsiaTheme="minorHAnsi" w:cstheme="minorBidi"/>
                <w:lang w:val="fr-FR" w:eastAsia="en-US"/>
              </w:rPr>
            </w:pPr>
            <w:r w:rsidRPr="006C79EC">
              <w:rPr>
                <w:rFonts w:eastAsiaTheme="minorHAnsi" w:cstheme="minorBidi"/>
                <w:lang w:val="fr-FR" w:eastAsia="en-US"/>
              </w:rPr>
              <w:t>1.25</w:t>
            </w:r>
          </w:p>
        </w:tc>
        <w:tc>
          <w:tcPr>
            <w:tcW w:w="2757" w:type="dxa"/>
          </w:tcPr>
          <w:p w14:paraId="3D13B2DB"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 Hoc Recommendation 14</w:t>
            </w:r>
          </w:p>
        </w:tc>
      </w:tr>
      <w:tr w:rsidR="00973807" w:rsidRPr="006C79EC" w14:paraId="6172DE31"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0DAB6A9A" w14:textId="77777777" w:rsidR="00973807" w:rsidRPr="006C79EC"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0425568A"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Release are (m</w:t>
            </w:r>
            <w:r w:rsidRPr="006C79EC">
              <w:rPr>
                <w:rFonts w:eastAsiaTheme="minorHAnsi" w:cstheme="minorBidi"/>
                <w:vertAlign w:val="superscript"/>
                <w:lang w:val="fr-FR" w:eastAsia="en-US"/>
              </w:rPr>
              <w:t>2</w:t>
            </w:r>
            <w:r w:rsidRPr="006C79EC">
              <w:rPr>
                <w:rFonts w:eastAsiaTheme="minorHAnsi" w:cstheme="minorBidi"/>
                <w:lang w:val="fr-FR" w:eastAsia="en-US"/>
              </w:rPr>
              <w:t>)</w:t>
            </w:r>
          </w:p>
        </w:tc>
        <w:tc>
          <w:tcPr>
            <w:tcW w:w="2126" w:type="dxa"/>
            <w:shd w:val="clear" w:color="auto" w:fill="auto"/>
            <w:tcMar>
              <w:top w:w="57" w:type="dxa"/>
              <w:bottom w:w="57" w:type="dxa"/>
            </w:tcMar>
          </w:tcPr>
          <w:p w14:paraId="27758F47" w14:textId="77777777" w:rsidR="00973807" w:rsidRPr="006C79EC" w:rsidRDefault="00973807" w:rsidP="00973807">
            <w:pPr>
              <w:suppressAutoHyphens w:val="0"/>
              <w:spacing w:line="276" w:lineRule="auto"/>
              <w:rPr>
                <w:rFonts w:eastAsiaTheme="minorHAnsi" w:cstheme="minorBidi"/>
                <w:lang w:val="fr-FR" w:eastAsia="en-US"/>
              </w:rPr>
            </w:pPr>
            <w:r w:rsidRPr="006C79EC">
              <w:rPr>
                <w:rFonts w:eastAsiaTheme="minorHAnsi" w:cstheme="minorBidi"/>
                <w:lang w:val="fr-FR" w:eastAsia="en-US"/>
              </w:rPr>
              <w:t>22</w:t>
            </w:r>
          </w:p>
        </w:tc>
        <w:tc>
          <w:tcPr>
            <w:tcW w:w="2757" w:type="dxa"/>
          </w:tcPr>
          <w:p w14:paraId="64065189"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Cleaning products fact sheet (ConsExpo)</w:t>
            </w:r>
          </w:p>
        </w:tc>
      </w:tr>
      <w:tr w:rsidR="00973807" w:rsidRPr="006C79EC" w14:paraId="1FD0159C"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0EC2ED72" w14:textId="77777777" w:rsidR="00973807" w:rsidRPr="006C79EC" w:rsidRDefault="00973807" w:rsidP="00973807">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671BFA9D"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Exposed area (cm</w:t>
            </w:r>
            <w:r w:rsidRPr="006C79EC">
              <w:rPr>
                <w:rFonts w:eastAsiaTheme="minorHAnsi" w:cstheme="minorBidi"/>
                <w:vertAlign w:val="superscript"/>
                <w:lang w:eastAsia="en-US"/>
              </w:rPr>
              <w:t>2</w:t>
            </w:r>
            <w:r w:rsidRPr="006C79EC">
              <w:rPr>
                <w:rFonts w:eastAsiaTheme="minorHAnsi" w:cstheme="minorBidi"/>
                <w:lang w:eastAsia="en-US"/>
              </w:rPr>
              <w:t xml:space="preserve">) </w:t>
            </w:r>
          </w:p>
          <w:p w14:paraId="376A4ED3"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(Hands and forearms)</w:t>
            </w:r>
          </w:p>
        </w:tc>
        <w:tc>
          <w:tcPr>
            <w:tcW w:w="2126" w:type="dxa"/>
            <w:shd w:val="clear" w:color="auto" w:fill="auto"/>
            <w:tcMar>
              <w:top w:w="57" w:type="dxa"/>
              <w:bottom w:w="57" w:type="dxa"/>
            </w:tcMar>
          </w:tcPr>
          <w:p w14:paraId="045EBCD0" w14:textId="77777777" w:rsidR="00973807" w:rsidRPr="006C79EC" w:rsidRDefault="00973807" w:rsidP="00973807">
            <w:pPr>
              <w:suppressAutoHyphens w:val="0"/>
              <w:spacing w:line="276" w:lineRule="auto"/>
              <w:rPr>
                <w:rFonts w:eastAsiaTheme="minorHAnsi" w:cstheme="minorBidi"/>
                <w:lang w:val="fr-FR" w:eastAsia="en-US"/>
              </w:rPr>
            </w:pPr>
            <w:r w:rsidRPr="006C79EC">
              <w:rPr>
                <w:rFonts w:eastAsiaTheme="minorHAnsi" w:cstheme="minorBidi"/>
                <w:lang w:val="fr-FR" w:eastAsia="en-US"/>
              </w:rPr>
              <w:t>1950</w:t>
            </w:r>
          </w:p>
        </w:tc>
        <w:tc>
          <w:tcPr>
            <w:tcW w:w="2757" w:type="dxa"/>
          </w:tcPr>
          <w:p w14:paraId="417E27F7"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 Hoc Recommendation 14</w:t>
            </w:r>
          </w:p>
        </w:tc>
      </w:tr>
      <w:tr w:rsidR="00973807" w:rsidRPr="006C79EC" w14:paraId="31FC95E4"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0CD9C436" w14:textId="77777777" w:rsidR="00973807" w:rsidRPr="006C79EC"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19490A7C"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Product amount in contact with skin (mg)</w:t>
            </w:r>
          </w:p>
        </w:tc>
        <w:tc>
          <w:tcPr>
            <w:tcW w:w="2126" w:type="dxa"/>
            <w:shd w:val="clear" w:color="auto" w:fill="auto"/>
            <w:tcMar>
              <w:top w:w="57" w:type="dxa"/>
              <w:bottom w:w="57" w:type="dxa"/>
            </w:tcMar>
          </w:tcPr>
          <w:p w14:paraId="2223F9BC" w14:textId="77777777" w:rsidR="00973807" w:rsidRPr="006C79EC" w:rsidRDefault="00973807" w:rsidP="00973807">
            <w:pPr>
              <w:suppressAutoHyphens w:val="0"/>
              <w:spacing w:line="276" w:lineRule="auto"/>
              <w:rPr>
                <w:rFonts w:eastAsiaTheme="minorHAnsi" w:cstheme="minorBidi"/>
                <w:lang w:val="fr-FR" w:eastAsia="en-US"/>
              </w:rPr>
            </w:pPr>
            <w:r w:rsidRPr="006C79EC">
              <w:rPr>
                <w:rFonts w:eastAsiaTheme="minorHAnsi" w:cstheme="minorBidi"/>
                <w:lang w:val="fr-FR" w:eastAsia="en-US"/>
              </w:rPr>
              <w:t>320</w:t>
            </w:r>
          </w:p>
        </w:tc>
        <w:tc>
          <w:tcPr>
            <w:tcW w:w="2757" w:type="dxa"/>
          </w:tcPr>
          <w:p w14:paraId="59306E19"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See above</w:t>
            </w:r>
          </w:p>
        </w:tc>
      </w:tr>
      <w:tr w:rsidR="00973807" w:rsidRPr="006C79EC" w14:paraId="7AAFE3C9"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420F1961" w14:textId="77777777" w:rsidR="00973807" w:rsidRPr="006C79EC"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584D7800"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Room volume (m</w:t>
            </w:r>
            <w:r w:rsidRPr="006C79EC">
              <w:rPr>
                <w:rFonts w:eastAsiaTheme="minorHAnsi" w:cstheme="minorBidi"/>
                <w:vertAlign w:val="superscript"/>
                <w:lang w:val="fr-FR" w:eastAsia="en-US"/>
              </w:rPr>
              <w:t>3</w:t>
            </w:r>
            <w:r w:rsidRPr="006C79EC">
              <w:rPr>
                <w:rFonts w:eastAsiaTheme="minorHAnsi" w:cstheme="minorBidi"/>
                <w:lang w:val="fr-FR" w:eastAsia="en-US"/>
              </w:rPr>
              <w:t>)</w:t>
            </w:r>
          </w:p>
        </w:tc>
        <w:tc>
          <w:tcPr>
            <w:tcW w:w="2126" w:type="dxa"/>
            <w:shd w:val="clear" w:color="auto" w:fill="auto"/>
            <w:tcMar>
              <w:top w:w="57" w:type="dxa"/>
              <w:bottom w:w="57" w:type="dxa"/>
            </w:tcMar>
          </w:tcPr>
          <w:p w14:paraId="2F018911" w14:textId="77777777" w:rsidR="00973807" w:rsidRPr="006C79EC" w:rsidRDefault="00973807" w:rsidP="00973807">
            <w:pPr>
              <w:suppressAutoHyphens w:val="0"/>
              <w:spacing w:line="276" w:lineRule="auto"/>
              <w:rPr>
                <w:rFonts w:eastAsiaTheme="minorHAnsi" w:cstheme="minorBidi"/>
                <w:lang w:val="fr-FR" w:eastAsia="en-US"/>
              </w:rPr>
            </w:pPr>
            <w:r w:rsidRPr="006C79EC">
              <w:rPr>
                <w:rFonts w:eastAsiaTheme="minorHAnsi" w:cstheme="minorBidi"/>
                <w:lang w:val="fr-FR" w:eastAsia="en-US"/>
              </w:rPr>
              <w:t>58</w:t>
            </w:r>
          </w:p>
        </w:tc>
        <w:tc>
          <w:tcPr>
            <w:tcW w:w="2757" w:type="dxa"/>
          </w:tcPr>
          <w:p w14:paraId="68F42EAF" w14:textId="77777777" w:rsidR="00973807" w:rsidRPr="006C79EC" w:rsidRDefault="00973807" w:rsidP="00973807">
            <w:pPr>
              <w:suppressAutoHyphens w:val="0"/>
              <w:spacing w:after="200" w:line="276" w:lineRule="auto"/>
              <w:rPr>
                <w:rFonts w:eastAsiaTheme="minorHAnsi" w:cstheme="minorBidi"/>
                <w:lang w:eastAsia="en-US"/>
              </w:rPr>
            </w:pPr>
            <w:r w:rsidRPr="006C79EC">
              <w:rPr>
                <w:rFonts w:eastAsiaTheme="minorHAnsi" w:cstheme="minorBidi"/>
                <w:lang w:eastAsia="en-US"/>
              </w:rPr>
              <w:t>For living room (general fact sheet ConsExpo)</w:t>
            </w:r>
          </w:p>
        </w:tc>
      </w:tr>
      <w:tr w:rsidR="00973807" w:rsidRPr="006C79EC" w14:paraId="6D43E39C"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48C28BA8" w14:textId="77777777" w:rsidR="00973807" w:rsidRPr="006C79EC" w:rsidRDefault="00973807" w:rsidP="00973807">
            <w:pPr>
              <w:suppressAutoHyphens w:val="0"/>
              <w:spacing w:after="200" w:line="276" w:lineRule="auto"/>
              <w:jc w:val="center"/>
              <w:rPr>
                <w:rFonts w:eastAsiaTheme="minorHAnsi" w:cstheme="minorBidi"/>
                <w:b/>
                <w:lang w:eastAsia="en-US"/>
              </w:rPr>
            </w:pPr>
          </w:p>
        </w:tc>
        <w:tc>
          <w:tcPr>
            <w:tcW w:w="3818" w:type="dxa"/>
            <w:shd w:val="clear" w:color="auto" w:fill="auto"/>
            <w:tcMar>
              <w:top w:w="57" w:type="dxa"/>
              <w:bottom w:w="57" w:type="dxa"/>
            </w:tcMar>
            <w:vAlign w:val="center"/>
          </w:tcPr>
          <w:p w14:paraId="6A748CC3"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Body weight (kg)</w:t>
            </w:r>
          </w:p>
        </w:tc>
        <w:tc>
          <w:tcPr>
            <w:tcW w:w="2126" w:type="dxa"/>
            <w:shd w:val="clear" w:color="auto" w:fill="auto"/>
            <w:tcMar>
              <w:top w:w="57" w:type="dxa"/>
              <w:bottom w:w="57" w:type="dxa"/>
            </w:tcMar>
          </w:tcPr>
          <w:p w14:paraId="144901CA"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60</w:t>
            </w:r>
          </w:p>
        </w:tc>
        <w:tc>
          <w:tcPr>
            <w:tcW w:w="2757" w:type="dxa"/>
          </w:tcPr>
          <w:p w14:paraId="4FD659E7"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HEADHoc recommendation 14</w:t>
            </w:r>
          </w:p>
        </w:tc>
      </w:tr>
      <w:tr w:rsidR="00973807" w:rsidRPr="006C79EC" w14:paraId="027D0347" w14:textId="77777777" w:rsidTr="008846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0" w:type="dxa"/>
          <w:tblHeader/>
        </w:trPr>
        <w:tc>
          <w:tcPr>
            <w:tcW w:w="1214" w:type="dxa"/>
            <w:vMerge/>
            <w:tcMar>
              <w:top w:w="57" w:type="dxa"/>
              <w:bottom w:w="57" w:type="dxa"/>
            </w:tcMar>
            <w:vAlign w:val="center"/>
          </w:tcPr>
          <w:p w14:paraId="607FB8B4" w14:textId="77777777" w:rsidR="00973807" w:rsidRPr="006C79EC" w:rsidRDefault="00973807" w:rsidP="009738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tcPr>
          <w:p w14:paraId="1EDDB3EC"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Dermal absorption</w:t>
            </w:r>
          </w:p>
        </w:tc>
        <w:tc>
          <w:tcPr>
            <w:tcW w:w="2126" w:type="dxa"/>
            <w:shd w:val="clear" w:color="auto" w:fill="auto"/>
            <w:tcMar>
              <w:top w:w="57" w:type="dxa"/>
              <w:bottom w:w="57" w:type="dxa"/>
            </w:tcMar>
          </w:tcPr>
          <w:p w14:paraId="3A4C391B"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50% (non corrosive concentration)</w:t>
            </w:r>
          </w:p>
        </w:tc>
        <w:tc>
          <w:tcPr>
            <w:tcW w:w="2757" w:type="dxa"/>
          </w:tcPr>
          <w:p w14:paraId="19378885"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Acitve substance data</w:t>
            </w:r>
          </w:p>
        </w:tc>
      </w:tr>
    </w:tbl>
    <w:p w14:paraId="10F36DAC" w14:textId="77777777" w:rsidR="00973807" w:rsidRPr="00973807" w:rsidRDefault="00973807" w:rsidP="00973807">
      <w:pPr>
        <w:suppressAutoHyphens w:val="0"/>
        <w:spacing w:after="200" w:line="276" w:lineRule="auto"/>
        <w:jc w:val="both"/>
        <w:rPr>
          <w:rFonts w:asciiTheme="minorHAnsi" w:eastAsiaTheme="minorHAnsi" w:hAnsiTheme="minorHAnsi" w:cstheme="minorBidi"/>
          <w:sz w:val="22"/>
          <w:szCs w:val="22"/>
          <w:lang w:val="fr-FR" w:eastAsia="en-US"/>
        </w:rPr>
      </w:pPr>
    </w:p>
    <w:p w14:paraId="65C31FC6" w14:textId="77777777" w:rsidR="00973807" w:rsidRPr="006C79EC" w:rsidRDefault="00973807" w:rsidP="00973807">
      <w:pPr>
        <w:suppressAutoHyphens w:val="0"/>
        <w:spacing w:after="200" w:line="276" w:lineRule="auto"/>
        <w:rPr>
          <w:rFonts w:eastAsiaTheme="minorHAnsi" w:cstheme="minorBidi"/>
          <w:b/>
          <w:szCs w:val="22"/>
          <w:lang w:eastAsia="en-US"/>
        </w:rPr>
      </w:pPr>
      <w:r w:rsidRPr="006C79EC">
        <w:rPr>
          <w:rFonts w:eastAsiaTheme="minorHAnsi" w:cstheme="minorBidi"/>
          <w:b/>
          <w:szCs w:val="22"/>
          <w:lang w:eastAsia="en-US"/>
        </w:rPr>
        <w:t>Calculations for Scenario [7b]</w:t>
      </w:r>
    </w:p>
    <w:p w14:paraId="09A6D9EE" w14:textId="77777777" w:rsidR="00973807" w:rsidRPr="006C79EC" w:rsidRDefault="00973807" w:rsidP="00973807">
      <w:pPr>
        <w:suppressAutoHyphens w:val="0"/>
        <w:spacing w:after="200" w:line="276" w:lineRule="auto"/>
        <w:rPr>
          <w:rFonts w:eastAsiaTheme="minorHAnsi" w:cstheme="minorBidi"/>
          <w:i/>
          <w:szCs w:val="22"/>
          <w:u w:val="single"/>
          <w:lang w:eastAsia="en-US"/>
        </w:rPr>
      </w:pPr>
      <w:r w:rsidRPr="006C79EC">
        <w:rPr>
          <w:rFonts w:eastAsiaTheme="minorHAnsi" w:cstheme="minorBidi"/>
          <w:i/>
          <w:szCs w:val="22"/>
          <w:u w:val="single"/>
          <w:lang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2"/>
        <w:gridCol w:w="1512"/>
        <w:gridCol w:w="1666"/>
        <w:gridCol w:w="1734"/>
        <w:gridCol w:w="1736"/>
        <w:gridCol w:w="1955"/>
      </w:tblGrid>
      <w:tr w:rsidR="00973807" w:rsidRPr="00973807" w14:paraId="54F95983" w14:textId="77777777" w:rsidTr="0088464B">
        <w:trPr>
          <w:cantSplit/>
          <w:tblHeader/>
        </w:trPr>
        <w:tc>
          <w:tcPr>
            <w:tcW w:w="5000" w:type="pct"/>
            <w:gridSpan w:val="6"/>
            <w:shd w:val="clear" w:color="auto" w:fill="FFFFCC"/>
          </w:tcPr>
          <w:p w14:paraId="6103419F" w14:textId="55BE093D" w:rsidR="00973807" w:rsidRPr="00804652" w:rsidRDefault="00973807" w:rsidP="00973807">
            <w:pPr>
              <w:suppressAutoHyphens w:val="0"/>
              <w:spacing w:after="200" w:line="276" w:lineRule="auto"/>
              <w:jc w:val="center"/>
              <w:rPr>
                <w:rFonts w:eastAsiaTheme="minorHAnsi" w:cstheme="minorBidi"/>
                <w:b/>
                <w:sz w:val="18"/>
                <w:szCs w:val="18"/>
                <w:lang w:eastAsia="en-US"/>
              </w:rPr>
            </w:pPr>
            <w:r w:rsidRPr="00804652">
              <w:rPr>
                <w:rFonts w:eastAsiaTheme="minorHAnsi" w:cstheme="minorBidi"/>
                <w:b/>
                <w:sz w:val="18"/>
                <w:szCs w:val="18"/>
                <w:lang w:eastAsia="en-US"/>
              </w:rPr>
              <w:t>Summary table: estimated exposure from non professional uses</w:t>
            </w:r>
          </w:p>
        </w:tc>
      </w:tr>
      <w:tr w:rsidR="00973807" w:rsidRPr="00973807" w14:paraId="2E220261" w14:textId="77777777" w:rsidTr="0088464B">
        <w:trPr>
          <w:cantSplit/>
          <w:tblHeader/>
        </w:trPr>
        <w:tc>
          <w:tcPr>
            <w:tcW w:w="595" w:type="pct"/>
            <w:shd w:val="clear" w:color="auto" w:fill="auto"/>
          </w:tcPr>
          <w:p w14:paraId="7CEBCDE1" w14:textId="77777777" w:rsidR="00973807" w:rsidRPr="00973807" w:rsidRDefault="00973807" w:rsidP="00973807">
            <w:pPr>
              <w:suppressAutoHyphens w:val="0"/>
              <w:spacing w:after="200" w:line="276" w:lineRule="auto"/>
              <w:rPr>
                <w:rFonts w:eastAsiaTheme="minorHAnsi" w:cstheme="minorBidi"/>
                <w:b/>
                <w:sz w:val="18"/>
                <w:szCs w:val="18"/>
                <w:lang w:val="fr-FR" w:eastAsia="en-US"/>
              </w:rPr>
            </w:pPr>
            <w:r w:rsidRPr="00973807">
              <w:rPr>
                <w:rFonts w:eastAsiaTheme="minorHAnsi" w:cstheme="minorBidi"/>
                <w:b/>
                <w:sz w:val="18"/>
                <w:szCs w:val="18"/>
                <w:lang w:val="fr-FR" w:eastAsia="en-US"/>
              </w:rPr>
              <w:t>Exposure scenario</w:t>
            </w:r>
          </w:p>
        </w:tc>
        <w:tc>
          <w:tcPr>
            <w:tcW w:w="774" w:type="pct"/>
          </w:tcPr>
          <w:p w14:paraId="7D462207" w14:textId="77777777" w:rsidR="00973807" w:rsidRPr="00973807" w:rsidRDefault="00973807" w:rsidP="00973807">
            <w:pPr>
              <w:suppressAutoHyphens w:val="0"/>
              <w:spacing w:after="200" w:line="276" w:lineRule="auto"/>
              <w:rPr>
                <w:rFonts w:eastAsiaTheme="minorHAnsi" w:cstheme="minorBidi"/>
                <w:b/>
                <w:sz w:val="18"/>
                <w:szCs w:val="18"/>
                <w:lang w:val="fr-FR" w:eastAsia="en-US"/>
              </w:rPr>
            </w:pPr>
            <w:r w:rsidRPr="00973807">
              <w:rPr>
                <w:rFonts w:eastAsiaTheme="minorHAnsi" w:cstheme="minorBidi"/>
                <w:b/>
                <w:sz w:val="18"/>
                <w:szCs w:val="18"/>
                <w:lang w:val="fr-FR" w:eastAsia="en-US"/>
              </w:rPr>
              <w:t>Tier/PPE</w:t>
            </w:r>
          </w:p>
        </w:tc>
        <w:tc>
          <w:tcPr>
            <w:tcW w:w="853" w:type="pct"/>
          </w:tcPr>
          <w:p w14:paraId="069458F6" w14:textId="77777777" w:rsidR="00973807" w:rsidRPr="00804652" w:rsidRDefault="00973807" w:rsidP="00973807">
            <w:pPr>
              <w:suppressAutoHyphens w:val="0"/>
              <w:spacing w:after="200" w:line="276" w:lineRule="auto"/>
              <w:rPr>
                <w:rFonts w:eastAsiaTheme="minorHAnsi" w:cstheme="minorBidi"/>
                <w:b/>
                <w:sz w:val="18"/>
                <w:szCs w:val="18"/>
                <w:lang w:eastAsia="en-US"/>
              </w:rPr>
            </w:pPr>
            <w:r w:rsidRPr="00804652">
              <w:rPr>
                <w:rFonts w:eastAsiaTheme="minorHAnsi" w:cstheme="minorBidi"/>
                <w:b/>
                <w:sz w:val="18"/>
                <w:szCs w:val="18"/>
                <w:lang w:eastAsia="en-US"/>
              </w:rPr>
              <w:t>Estimated inhalation uptake</w:t>
            </w:r>
          </w:p>
          <w:p w14:paraId="042596EF" w14:textId="77777777" w:rsidR="00973807" w:rsidRPr="00804652" w:rsidRDefault="00973807" w:rsidP="00973807">
            <w:pPr>
              <w:suppressAutoHyphens w:val="0"/>
              <w:spacing w:after="200" w:line="276" w:lineRule="auto"/>
              <w:rPr>
                <w:rFonts w:eastAsiaTheme="minorHAnsi" w:cstheme="minorBidi"/>
                <w:b/>
                <w:sz w:val="18"/>
                <w:szCs w:val="18"/>
                <w:lang w:eastAsia="en-US"/>
              </w:rPr>
            </w:pPr>
            <w:r w:rsidRPr="00804652">
              <w:rPr>
                <w:rFonts w:eastAsiaTheme="minorHAnsi" w:cstheme="minorBidi"/>
                <w:b/>
                <w:sz w:val="18"/>
                <w:szCs w:val="18"/>
                <w:lang w:eastAsia="en-US"/>
              </w:rPr>
              <w:t>(mg/kg bw/d)</w:t>
            </w:r>
          </w:p>
        </w:tc>
        <w:tc>
          <w:tcPr>
            <w:tcW w:w="888" w:type="pct"/>
            <w:shd w:val="clear" w:color="auto" w:fill="auto"/>
            <w:tcMar>
              <w:top w:w="57" w:type="dxa"/>
              <w:bottom w:w="57" w:type="dxa"/>
            </w:tcMar>
          </w:tcPr>
          <w:p w14:paraId="311BFFD4" w14:textId="77777777" w:rsidR="00973807" w:rsidRPr="00804652" w:rsidRDefault="00973807" w:rsidP="00973807">
            <w:pPr>
              <w:suppressAutoHyphens w:val="0"/>
              <w:spacing w:after="200" w:line="276" w:lineRule="auto"/>
              <w:rPr>
                <w:rFonts w:eastAsiaTheme="minorHAnsi" w:cstheme="minorBidi"/>
                <w:b/>
                <w:sz w:val="18"/>
                <w:szCs w:val="18"/>
                <w:lang w:eastAsia="en-US"/>
              </w:rPr>
            </w:pPr>
            <w:r w:rsidRPr="00804652">
              <w:rPr>
                <w:rFonts w:eastAsiaTheme="minorHAnsi" w:cstheme="minorBidi"/>
                <w:b/>
                <w:sz w:val="18"/>
                <w:szCs w:val="18"/>
                <w:lang w:eastAsia="en-US"/>
              </w:rPr>
              <w:t>Estimated dermal uptake</w:t>
            </w:r>
          </w:p>
          <w:p w14:paraId="1A3239EA" w14:textId="77777777" w:rsidR="00973807" w:rsidRPr="00804652" w:rsidRDefault="00973807" w:rsidP="00973807">
            <w:pPr>
              <w:suppressAutoHyphens w:val="0"/>
              <w:spacing w:after="200" w:line="276" w:lineRule="auto"/>
              <w:rPr>
                <w:rFonts w:eastAsiaTheme="minorHAnsi" w:cstheme="minorBidi"/>
                <w:b/>
                <w:sz w:val="18"/>
                <w:szCs w:val="18"/>
                <w:lang w:eastAsia="en-US"/>
              </w:rPr>
            </w:pPr>
            <w:r w:rsidRPr="00804652">
              <w:rPr>
                <w:rFonts w:eastAsiaTheme="minorHAnsi" w:cstheme="minorBidi"/>
                <w:b/>
                <w:sz w:val="18"/>
                <w:szCs w:val="18"/>
                <w:lang w:eastAsia="en-US"/>
              </w:rPr>
              <w:t>(mg/kg bw/d)</w:t>
            </w:r>
          </w:p>
        </w:tc>
        <w:tc>
          <w:tcPr>
            <w:tcW w:w="889" w:type="pct"/>
          </w:tcPr>
          <w:p w14:paraId="13E48DF1" w14:textId="77777777" w:rsidR="00973807" w:rsidRPr="00973807" w:rsidRDefault="00973807" w:rsidP="00973807">
            <w:pPr>
              <w:suppressAutoHyphens w:val="0"/>
              <w:spacing w:after="200" w:line="276" w:lineRule="auto"/>
              <w:rPr>
                <w:rFonts w:eastAsiaTheme="minorHAnsi" w:cstheme="minorBidi"/>
                <w:b/>
                <w:sz w:val="18"/>
                <w:szCs w:val="18"/>
                <w:lang w:val="fr-FR" w:eastAsia="en-US"/>
              </w:rPr>
            </w:pPr>
            <w:r w:rsidRPr="00973807">
              <w:rPr>
                <w:rFonts w:eastAsiaTheme="minorHAnsi" w:cstheme="minorBidi"/>
                <w:b/>
                <w:sz w:val="18"/>
                <w:szCs w:val="18"/>
                <w:lang w:val="fr-FR" w:eastAsia="en-US"/>
              </w:rPr>
              <w:t>Estimated oral uptake</w:t>
            </w:r>
          </w:p>
        </w:tc>
        <w:tc>
          <w:tcPr>
            <w:tcW w:w="1001" w:type="pct"/>
            <w:shd w:val="clear" w:color="auto" w:fill="auto"/>
            <w:tcMar>
              <w:top w:w="57" w:type="dxa"/>
              <w:bottom w:w="57" w:type="dxa"/>
            </w:tcMar>
          </w:tcPr>
          <w:p w14:paraId="4226186A" w14:textId="77777777" w:rsidR="00973807" w:rsidRPr="00804652" w:rsidRDefault="00973807" w:rsidP="00973807">
            <w:pPr>
              <w:suppressAutoHyphens w:val="0"/>
              <w:spacing w:after="200" w:line="276" w:lineRule="auto"/>
              <w:rPr>
                <w:rFonts w:eastAsiaTheme="minorHAnsi" w:cstheme="minorBidi"/>
                <w:b/>
                <w:sz w:val="18"/>
                <w:szCs w:val="18"/>
                <w:lang w:eastAsia="en-US"/>
              </w:rPr>
            </w:pPr>
            <w:r w:rsidRPr="00804652">
              <w:rPr>
                <w:rFonts w:eastAsiaTheme="minorHAnsi" w:cstheme="minorBidi"/>
                <w:b/>
                <w:sz w:val="18"/>
                <w:szCs w:val="18"/>
                <w:lang w:eastAsia="en-US"/>
              </w:rPr>
              <w:t>Estimated total uptake</w:t>
            </w:r>
          </w:p>
          <w:p w14:paraId="4A836762" w14:textId="77777777" w:rsidR="00973807" w:rsidRPr="00804652" w:rsidRDefault="00973807" w:rsidP="00973807">
            <w:pPr>
              <w:suppressAutoHyphens w:val="0"/>
              <w:spacing w:after="200" w:line="276" w:lineRule="auto"/>
              <w:rPr>
                <w:rFonts w:eastAsiaTheme="minorHAnsi" w:cstheme="minorBidi"/>
                <w:b/>
                <w:sz w:val="18"/>
                <w:szCs w:val="18"/>
                <w:lang w:eastAsia="en-US"/>
              </w:rPr>
            </w:pPr>
            <w:r w:rsidRPr="00804652">
              <w:rPr>
                <w:rFonts w:eastAsiaTheme="minorHAnsi" w:cstheme="minorBidi"/>
                <w:b/>
                <w:sz w:val="18"/>
                <w:szCs w:val="18"/>
                <w:lang w:eastAsia="en-US"/>
              </w:rPr>
              <w:t>(mg/kg bw/d)</w:t>
            </w:r>
          </w:p>
        </w:tc>
      </w:tr>
      <w:tr w:rsidR="00973807" w:rsidRPr="00973807" w14:paraId="66522743" w14:textId="77777777" w:rsidTr="0088464B">
        <w:trPr>
          <w:cantSplit/>
          <w:tblHeader/>
        </w:trPr>
        <w:tc>
          <w:tcPr>
            <w:tcW w:w="595" w:type="pct"/>
            <w:shd w:val="clear" w:color="auto" w:fill="auto"/>
          </w:tcPr>
          <w:p w14:paraId="69C20CAA" w14:textId="77777777" w:rsidR="00973807" w:rsidRPr="00973807" w:rsidRDefault="00973807" w:rsidP="00973807">
            <w:pPr>
              <w:suppressAutoHyphens w:val="0"/>
              <w:spacing w:after="200" w:line="276" w:lineRule="auto"/>
              <w:rPr>
                <w:rFonts w:eastAsiaTheme="minorHAnsi" w:cstheme="minorBidi"/>
                <w:sz w:val="18"/>
                <w:szCs w:val="18"/>
                <w:lang w:val="fr-FR" w:eastAsia="en-US"/>
              </w:rPr>
            </w:pPr>
            <w:r w:rsidRPr="00973807">
              <w:rPr>
                <w:rFonts w:eastAsiaTheme="minorHAnsi" w:cstheme="minorBidi"/>
                <w:sz w:val="18"/>
                <w:szCs w:val="18"/>
                <w:lang w:val="fr-FR" w:eastAsia="en-US"/>
              </w:rPr>
              <w:t>Scenario [7b]</w:t>
            </w:r>
          </w:p>
        </w:tc>
        <w:tc>
          <w:tcPr>
            <w:tcW w:w="774" w:type="pct"/>
          </w:tcPr>
          <w:p w14:paraId="546CD642" w14:textId="77777777" w:rsidR="00973807" w:rsidRPr="00973807" w:rsidRDefault="00973807" w:rsidP="00973807">
            <w:pPr>
              <w:suppressAutoHyphens w:val="0"/>
              <w:spacing w:after="200" w:line="276" w:lineRule="auto"/>
              <w:rPr>
                <w:rFonts w:eastAsiaTheme="minorHAnsi" w:cstheme="minorBidi"/>
                <w:sz w:val="18"/>
                <w:szCs w:val="18"/>
                <w:lang w:val="fr-FR" w:eastAsia="en-US"/>
              </w:rPr>
            </w:pPr>
            <w:r w:rsidRPr="00973807">
              <w:rPr>
                <w:rFonts w:eastAsiaTheme="minorHAnsi" w:cstheme="minorBidi"/>
                <w:sz w:val="18"/>
                <w:szCs w:val="18"/>
                <w:lang w:val="fr-FR" w:eastAsia="en-US"/>
              </w:rPr>
              <w:t>Tier 1/no PPE</w:t>
            </w:r>
          </w:p>
        </w:tc>
        <w:tc>
          <w:tcPr>
            <w:tcW w:w="853" w:type="pct"/>
          </w:tcPr>
          <w:p w14:paraId="6E648F85" w14:textId="0D39EC37" w:rsidR="00973807" w:rsidRPr="00973807" w:rsidRDefault="00971D85" w:rsidP="00973807">
            <w:pPr>
              <w:suppressAutoHyphens w:val="0"/>
              <w:spacing w:after="200" w:line="276" w:lineRule="auto"/>
              <w:jc w:val="center"/>
              <w:rPr>
                <w:rFonts w:eastAsiaTheme="minorHAnsi" w:cstheme="minorBidi"/>
                <w:sz w:val="18"/>
                <w:szCs w:val="18"/>
                <w:lang w:val="fr-FR" w:eastAsia="en-US"/>
              </w:rPr>
            </w:pPr>
            <w:r>
              <w:rPr>
                <w:rFonts w:eastAsiaTheme="minorHAnsi" w:cstheme="minorBidi"/>
                <w:sz w:val="18"/>
                <w:szCs w:val="18"/>
                <w:lang w:val="fr-FR" w:eastAsia="en-US"/>
              </w:rPr>
              <w:t>1</w:t>
            </w:r>
            <w:r w:rsidR="00973807" w:rsidRPr="00973807">
              <w:rPr>
                <w:rFonts w:eastAsiaTheme="minorHAnsi" w:cstheme="minorBidi"/>
                <w:sz w:val="18"/>
                <w:szCs w:val="18"/>
                <w:lang w:val="fr-FR" w:eastAsia="en-US"/>
              </w:rPr>
              <w:t>.</w:t>
            </w:r>
            <w:r>
              <w:rPr>
                <w:rFonts w:eastAsiaTheme="minorHAnsi" w:cstheme="minorBidi"/>
                <w:sz w:val="18"/>
                <w:szCs w:val="18"/>
                <w:lang w:val="fr-FR" w:eastAsia="en-US"/>
              </w:rPr>
              <w:t>93</w:t>
            </w:r>
            <w:r w:rsidR="00973807" w:rsidRPr="00973807">
              <w:rPr>
                <w:rFonts w:eastAsiaTheme="minorHAnsi" w:cstheme="minorBidi"/>
                <w:sz w:val="18"/>
                <w:szCs w:val="18"/>
                <w:lang w:val="fr-FR" w:eastAsia="en-US"/>
              </w:rPr>
              <w:t xml:space="preserve"> x 10</w:t>
            </w:r>
            <w:r w:rsidR="00973807" w:rsidRPr="00973807">
              <w:rPr>
                <w:rFonts w:eastAsiaTheme="minorHAnsi" w:cstheme="minorBidi"/>
                <w:sz w:val="18"/>
                <w:szCs w:val="18"/>
                <w:vertAlign w:val="superscript"/>
                <w:lang w:val="fr-FR" w:eastAsia="en-US"/>
              </w:rPr>
              <w:t>-</w:t>
            </w:r>
            <w:r w:rsidR="002248A7">
              <w:rPr>
                <w:rFonts w:eastAsiaTheme="minorHAnsi" w:cstheme="minorBidi"/>
                <w:sz w:val="18"/>
                <w:szCs w:val="18"/>
                <w:vertAlign w:val="superscript"/>
                <w:lang w:val="fr-FR" w:eastAsia="en-US"/>
              </w:rPr>
              <w:t>7</w:t>
            </w:r>
          </w:p>
        </w:tc>
        <w:tc>
          <w:tcPr>
            <w:tcW w:w="888" w:type="pct"/>
            <w:shd w:val="clear" w:color="auto" w:fill="auto"/>
            <w:tcMar>
              <w:top w:w="57" w:type="dxa"/>
              <w:bottom w:w="57" w:type="dxa"/>
            </w:tcMar>
          </w:tcPr>
          <w:p w14:paraId="22E2D096" w14:textId="77777777" w:rsidR="00973807" w:rsidRPr="00973807" w:rsidRDefault="00973807" w:rsidP="00973807">
            <w:pPr>
              <w:suppressAutoHyphens w:val="0"/>
              <w:spacing w:after="200" w:line="276" w:lineRule="auto"/>
              <w:jc w:val="center"/>
              <w:rPr>
                <w:rFonts w:eastAsiaTheme="minorHAnsi" w:cstheme="minorBidi"/>
                <w:sz w:val="18"/>
                <w:szCs w:val="18"/>
                <w:lang w:val="fr-FR" w:eastAsia="en-US"/>
              </w:rPr>
            </w:pPr>
            <w:r w:rsidRPr="00973807">
              <w:rPr>
                <w:rFonts w:eastAsiaTheme="minorHAnsi" w:cstheme="minorBidi"/>
                <w:sz w:val="18"/>
                <w:szCs w:val="18"/>
                <w:lang w:val="fr-FR" w:eastAsia="en-US"/>
              </w:rPr>
              <w:t>4.0 x 10</w:t>
            </w:r>
            <w:r w:rsidRPr="00973807">
              <w:rPr>
                <w:rFonts w:eastAsiaTheme="minorHAnsi" w:cstheme="minorBidi"/>
                <w:sz w:val="18"/>
                <w:szCs w:val="18"/>
                <w:vertAlign w:val="superscript"/>
                <w:lang w:val="fr-FR" w:eastAsia="en-US"/>
              </w:rPr>
              <w:t>-5</w:t>
            </w:r>
          </w:p>
        </w:tc>
        <w:tc>
          <w:tcPr>
            <w:tcW w:w="889" w:type="pct"/>
          </w:tcPr>
          <w:p w14:paraId="7268DA4A" w14:textId="77777777" w:rsidR="00973807" w:rsidRPr="00973807" w:rsidRDefault="00973807" w:rsidP="00973807">
            <w:pPr>
              <w:suppressAutoHyphens w:val="0"/>
              <w:spacing w:after="200" w:line="276" w:lineRule="auto"/>
              <w:jc w:val="center"/>
              <w:rPr>
                <w:rFonts w:eastAsiaTheme="minorHAnsi" w:cstheme="minorBidi"/>
                <w:sz w:val="18"/>
                <w:szCs w:val="18"/>
                <w:lang w:val="fr-FR" w:eastAsia="en-US"/>
              </w:rPr>
            </w:pPr>
            <w:r w:rsidRPr="00973807">
              <w:rPr>
                <w:rFonts w:eastAsiaTheme="minorHAnsi" w:cstheme="minorBidi"/>
                <w:sz w:val="18"/>
                <w:szCs w:val="18"/>
                <w:lang w:val="fr-FR" w:eastAsia="en-US"/>
              </w:rPr>
              <w:t>-</w:t>
            </w:r>
          </w:p>
        </w:tc>
        <w:tc>
          <w:tcPr>
            <w:tcW w:w="1001" w:type="pct"/>
            <w:shd w:val="clear" w:color="auto" w:fill="auto"/>
            <w:tcMar>
              <w:top w:w="57" w:type="dxa"/>
              <w:bottom w:w="57" w:type="dxa"/>
            </w:tcMar>
          </w:tcPr>
          <w:p w14:paraId="3B8B33E2" w14:textId="213D16E0" w:rsidR="00973807" w:rsidRPr="00973807" w:rsidRDefault="00973807" w:rsidP="00973807">
            <w:pPr>
              <w:suppressAutoHyphens w:val="0"/>
              <w:spacing w:after="200" w:line="276" w:lineRule="auto"/>
              <w:jc w:val="center"/>
              <w:rPr>
                <w:rFonts w:eastAsiaTheme="minorHAnsi" w:cstheme="minorBidi"/>
                <w:sz w:val="18"/>
                <w:szCs w:val="18"/>
                <w:lang w:val="fr-FR" w:eastAsia="en-US"/>
              </w:rPr>
            </w:pPr>
            <w:r w:rsidRPr="00973807">
              <w:rPr>
                <w:rFonts w:eastAsiaTheme="minorHAnsi" w:cstheme="minorBidi"/>
                <w:sz w:val="18"/>
                <w:szCs w:val="18"/>
                <w:lang w:val="fr-FR" w:eastAsia="en-US"/>
              </w:rPr>
              <w:t>4.0</w:t>
            </w:r>
            <w:r w:rsidR="00971D85">
              <w:rPr>
                <w:rFonts w:eastAsiaTheme="minorHAnsi" w:cstheme="minorBidi"/>
                <w:sz w:val="18"/>
                <w:szCs w:val="18"/>
                <w:lang w:val="fr-FR" w:eastAsia="en-US"/>
              </w:rPr>
              <w:t>2</w:t>
            </w:r>
            <w:r w:rsidR="004B6035" w:rsidRPr="00973807">
              <w:rPr>
                <w:rFonts w:eastAsiaTheme="minorHAnsi" w:cstheme="minorBidi"/>
                <w:sz w:val="18"/>
                <w:szCs w:val="18"/>
                <w:lang w:val="fr-FR" w:eastAsia="en-US"/>
              </w:rPr>
              <w:t xml:space="preserve"> x 10</w:t>
            </w:r>
            <w:r w:rsidR="004B6035" w:rsidRPr="00973807">
              <w:rPr>
                <w:rFonts w:eastAsiaTheme="minorHAnsi" w:cstheme="minorBidi"/>
                <w:sz w:val="18"/>
                <w:szCs w:val="18"/>
                <w:vertAlign w:val="superscript"/>
                <w:lang w:val="fr-FR" w:eastAsia="en-US"/>
              </w:rPr>
              <w:t>-5</w:t>
            </w:r>
          </w:p>
        </w:tc>
      </w:tr>
    </w:tbl>
    <w:p w14:paraId="78B91E16" w14:textId="77777777" w:rsidR="00973807" w:rsidRPr="00973807" w:rsidRDefault="00973807" w:rsidP="00973807">
      <w:pPr>
        <w:suppressAutoHyphens w:val="0"/>
        <w:spacing w:after="200" w:line="276" w:lineRule="auto"/>
        <w:rPr>
          <w:rFonts w:asciiTheme="minorHAnsi" w:eastAsiaTheme="minorHAnsi" w:hAnsiTheme="minorHAnsi" w:cstheme="minorBidi"/>
          <w:sz w:val="22"/>
          <w:szCs w:val="22"/>
          <w:highlight w:val="cyan"/>
          <w:lang w:val="fr-FR" w:eastAsia="en-US"/>
        </w:rPr>
      </w:pPr>
    </w:p>
    <w:p w14:paraId="70C42FA5" w14:textId="77777777" w:rsidR="00973807" w:rsidRPr="00973807" w:rsidRDefault="00973807" w:rsidP="00973807">
      <w:pPr>
        <w:suppressAutoHyphens w:val="0"/>
        <w:spacing w:after="200" w:line="276" w:lineRule="auto"/>
        <w:jc w:val="both"/>
        <w:rPr>
          <w:rFonts w:asciiTheme="minorHAnsi" w:eastAsiaTheme="minorHAnsi" w:hAnsiTheme="minorHAnsi" w:cstheme="minorBidi"/>
          <w:i/>
          <w:sz w:val="22"/>
          <w:szCs w:val="22"/>
          <w:u w:val="single"/>
          <w:lang w:val="sv-SE" w:eastAsia="en-US"/>
        </w:rPr>
      </w:pPr>
      <w:r w:rsidRPr="00973807">
        <w:rPr>
          <w:rFonts w:asciiTheme="minorHAnsi" w:eastAsiaTheme="minorHAnsi" w:hAnsiTheme="minorHAnsi" w:cstheme="minorBidi"/>
          <w:i/>
          <w:sz w:val="22"/>
          <w:szCs w:val="22"/>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6"/>
        <w:gridCol w:w="1695"/>
        <w:gridCol w:w="3150"/>
        <w:gridCol w:w="3154"/>
      </w:tblGrid>
      <w:tr w:rsidR="00973807" w:rsidRPr="00973807" w14:paraId="00E5AFCD" w14:textId="77777777" w:rsidTr="0088464B">
        <w:trPr>
          <w:cantSplit/>
          <w:trHeight w:val="340"/>
          <w:tblHeader/>
        </w:trPr>
        <w:tc>
          <w:tcPr>
            <w:tcW w:w="5000" w:type="pct"/>
            <w:gridSpan w:val="4"/>
            <w:shd w:val="clear" w:color="auto" w:fill="FFFFCC"/>
          </w:tcPr>
          <w:p w14:paraId="3164BE4F" w14:textId="77777777" w:rsidR="00973807" w:rsidRPr="00804652" w:rsidRDefault="00973807" w:rsidP="00973807">
            <w:pPr>
              <w:suppressAutoHyphens w:val="0"/>
              <w:spacing w:after="200" w:line="276" w:lineRule="auto"/>
              <w:jc w:val="center"/>
              <w:rPr>
                <w:rFonts w:eastAsiaTheme="minorHAnsi" w:cstheme="minorBidi"/>
                <w:b/>
                <w:sz w:val="18"/>
                <w:szCs w:val="18"/>
                <w:lang w:eastAsia="en-US"/>
              </w:rPr>
            </w:pPr>
            <w:r w:rsidRPr="00804652">
              <w:rPr>
                <w:rFonts w:eastAsiaTheme="minorHAnsi" w:cstheme="minorBidi"/>
                <w:b/>
                <w:sz w:val="18"/>
                <w:szCs w:val="18"/>
                <w:lang w:eastAsia="en-US"/>
              </w:rPr>
              <w:t>Summary table: estimated exposure concentration from non professional uses</w:t>
            </w:r>
          </w:p>
        </w:tc>
      </w:tr>
      <w:tr w:rsidR="00973807" w:rsidRPr="00973807" w14:paraId="7BBD3254" w14:textId="77777777" w:rsidTr="0088464B">
        <w:trPr>
          <w:cantSplit/>
          <w:trHeight w:val="727"/>
          <w:tblHeader/>
        </w:trPr>
        <w:tc>
          <w:tcPr>
            <w:tcW w:w="904" w:type="pct"/>
            <w:vMerge w:val="restart"/>
            <w:shd w:val="clear" w:color="auto" w:fill="auto"/>
            <w:vAlign w:val="center"/>
          </w:tcPr>
          <w:p w14:paraId="0695E973" w14:textId="77777777" w:rsidR="00973807" w:rsidRPr="00973807" w:rsidRDefault="00973807" w:rsidP="00973807">
            <w:pPr>
              <w:suppressAutoHyphens w:val="0"/>
              <w:spacing w:after="200" w:line="276" w:lineRule="auto"/>
              <w:jc w:val="center"/>
              <w:rPr>
                <w:rFonts w:eastAsiaTheme="minorHAnsi" w:cstheme="minorBidi"/>
                <w:b/>
                <w:sz w:val="18"/>
                <w:szCs w:val="18"/>
                <w:lang w:val="fr-FR" w:eastAsia="en-US"/>
              </w:rPr>
            </w:pPr>
            <w:r w:rsidRPr="00973807">
              <w:rPr>
                <w:rFonts w:eastAsiaTheme="minorHAnsi" w:cstheme="minorBidi"/>
                <w:b/>
                <w:sz w:val="18"/>
                <w:szCs w:val="18"/>
                <w:lang w:val="fr-FR" w:eastAsia="en-US"/>
              </w:rPr>
              <w:t>Exposure scenario</w:t>
            </w:r>
          </w:p>
        </w:tc>
        <w:tc>
          <w:tcPr>
            <w:tcW w:w="868" w:type="pct"/>
            <w:vMerge w:val="restart"/>
            <w:vAlign w:val="center"/>
          </w:tcPr>
          <w:p w14:paraId="40298711" w14:textId="77777777" w:rsidR="00973807" w:rsidRPr="00973807" w:rsidRDefault="00973807" w:rsidP="00973807">
            <w:pPr>
              <w:suppressAutoHyphens w:val="0"/>
              <w:spacing w:after="200" w:line="276" w:lineRule="auto"/>
              <w:jc w:val="center"/>
              <w:rPr>
                <w:rFonts w:eastAsiaTheme="minorHAnsi" w:cstheme="minorBidi"/>
                <w:b/>
                <w:sz w:val="18"/>
                <w:szCs w:val="18"/>
                <w:lang w:val="fr-FR" w:eastAsia="en-US"/>
              </w:rPr>
            </w:pPr>
            <w:r w:rsidRPr="00973807">
              <w:rPr>
                <w:rFonts w:eastAsiaTheme="minorHAnsi" w:cstheme="minorBidi"/>
                <w:b/>
                <w:sz w:val="18"/>
                <w:szCs w:val="18"/>
                <w:lang w:val="fr-FR" w:eastAsia="en-US"/>
              </w:rPr>
              <w:t>Tier/PPE</w:t>
            </w:r>
          </w:p>
        </w:tc>
        <w:tc>
          <w:tcPr>
            <w:tcW w:w="3228" w:type="pct"/>
            <w:gridSpan w:val="2"/>
            <w:vAlign w:val="center"/>
          </w:tcPr>
          <w:p w14:paraId="142F758C" w14:textId="77777777" w:rsidR="00973807" w:rsidRPr="00804652" w:rsidRDefault="00973807" w:rsidP="00973807">
            <w:pPr>
              <w:suppressAutoHyphens w:val="0"/>
              <w:spacing w:after="200" w:line="276" w:lineRule="auto"/>
              <w:jc w:val="center"/>
              <w:rPr>
                <w:rFonts w:eastAsiaTheme="minorHAnsi" w:cstheme="minorBidi"/>
                <w:b/>
                <w:sz w:val="18"/>
                <w:szCs w:val="18"/>
                <w:lang w:eastAsia="en-US"/>
              </w:rPr>
            </w:pPr>
            <w:r w:rsidRPr="00804652">
              <w:rPr>
                <w:rFonts w:eastAsiaTheme="minorHAnsi" w:cstheme="minorBidi"/>
                <w:b/>
                <w:sz w:val="18"/>
                <w:szCs w:val="18"/>
                <w:lang w:eastAsia="en-US"/>
              </w:rPr>
              <w:t>Estimated concentrations during the task</w:t>
            </w:r>
          </w:p>
        </w:tc>
      </w:tr>
      <w:tr w:rsidR="00973807" w:rsidRPr="00973807" w14:paraId="1E502433" w14:textId="77777777" w:rsidTr="0088464B">
        <w:trPr>
          <w:cantSplit/>
          <w:trHeight w:val="773"/>
          <w:tblHeader/>
        </w:trPr>
        <w:tc>
          <w:tcPr>
            <w:tcW w:w="904" w:type="pct"/>
            <w:vMerge/>
            <w:shd w:val="clear" w:color="auto" w:fill="auto"/>
            <w:vAlign w:val="center"/>
          </w:tcPr>
          <w:p w14:paraId="2440C2BE" w14:textId="77777777" w:rsidR="00973807" w:rsidRPr="00804652" w:rsidRDefault="00973807" w:rsidP="00973807">
            <w:pPr>
              <w:suppressAutoHyphens w:val="0"/>
              <w:spacing w:line="276" w:lineRule="auto"/>
              <w:jc w:val="center"/>
              <w:rPr>
                <w:rFonts w:eastAsiaTheme="minorHAnsi" w:cstheme="minorBidi"/>
                <w:b/>
                <w:sz w:val="18"/>
                <w:szCs w:val="18"/>
                <w:lang w:eastAsia="en-US"/>
              </w:rPr>
            </w:pPr>
          </w:p>
        </w:tc>
        <w:tc>
          <w:tcPr>
            <w:tcW w:w="868" w:type="pct"/>
            <w:vMerge/>
            <w:vAlign w:val="center"/>
          </w:tcPr>
          <w:p w14:paraId="637BC12C" w14:textId="77777777" w:rsidR="00973807" w:rsidRPr="00804652" w:rsidRDefault="00973807" w:rsidP="00973807">
            <w:pPr>
              <w:suppressAutoHyphens w:val="0"/>
              <w:spacing w:line="276" w:lineRule="auto"/>
              <w:jc w:val="center"/>
              <w:rPr>
                <w:rFonts w:eastAsiaTheme="minorHAnsi" w:cstheme="minorBidi"/>
                <w:b/>
                <w:sz w:val="18"/>
                <w:szCs w:val="18"/>
                <w:lang w:eastAsia="en-US"/>
              </w:rPr>
            </w:pPr>
          </w:p>
        </w:tc>
        <w:tc>
          <w:tcPr>
            <w:tcW w:w="1613" w:type="pct"/>
            <w:vAlign w:val="center"/>
          </w:tcPr>
          <w:p w14:paraId="1DAEA022" w14:textId="77777777" w:rsidR="00973807" w:rsidRPr="00804652" w:rsidRDefault="00973807" w:rsidP="00973807">
            <w:pPr>
              <w:suppressAutoHyphens w:val="0"/>
              <w:spacing w:line="276" w:lineRule="auto"/>
              <w:jc w:val="center"/>
              <w:rPr>
                <w:rFonts w:eastAsiaTheme="minorHAnsi" w:cstheme="minorBidi"/>
                <w:b/>
                <w:sz w:val="18"/>
                <w:szCs w:val="18"/>
                <w:lang w:eastAsia="en-US"/>
              </w:rPr>
            </w:pPr>
            <w:r w:rsidRPr="00804652">
              <w:rPr>
                <w:rFonts w:eastAsiaTheme="minorHAnsi" w:cstheme="minorBidi"/>
                <w:b/>
                <w:sz w:val="18"/>
                <w:szCs w:val="18"/>
                <w:lang w:eastAsia="en-US"/>
              </w:rPr>
              <w:t>Inhalation</w:t>
            </w:r>
          </w:p>
          <w:p w14:paraId="4F420873" w14:textId="77777777" w:rsidR="00973807" w:rsidRPr="00804652" w:rsidRDefault="00973807" w:rsidP="00973807">
            <w:pPr>
              <w:suppressAutoHyphens w:val="0"/>
              <w:spacing w:line="276" w:lineRule="auto"/>
              <w:jc w:val="center"/>
              <w:rPr>
                <w:rFonts w:eastAsiaTheme="minorHAnsi" w:cstheme="minorBidi"/>
                <w:b/>
                <w:sz w:val="18"/>
                <w:szCs w:val="18"/>
                <w:lang w:eastAsia="en-US"/>
              </w:rPr>
            </w:pPr>
            <w:r w:rsidRPr="00804652">
              <w:rPr>
                <w:rFonts w:eastAsiaTheme="minorHAnsi" w:cstheme="minorBidi"/>
                <w:b/>
                <w:sz w:val="18"/>
                <w:szCs w:val="18"/>
                <w:lang w:eastAsia="en-US"/>
              </w:rPr>
              <w:t>(mg a.i/m</w:t>
            </w:r>
            <w:r w:rsidRPr="00804652">
              <w:rPr>
                <w:rFonts w:eastAsiaTheme="minorHAnsi" w:cstheme="minorBidi"/>
                <w:b/>
                <w:sz w:val="18"/>
                <w:szCs w:val="18"/>
                <w:vertAlign w:val="superscript"/>
                <w:lang w:eastAsia="en-US"/>
              </w:rPr>
              <w:t>3</w:t>
            </w:r>
            <w:r w:rsidRPr="00804652">
              <w:rPr>
                <w:rFonts w:eastAsiaTheme="minorHAnsi" w:cstheme="minorBidi"/>
                <w:b/>
                <w:sz w:val="18"/>
                <w:szCs w:val="18"/>
                <w:lang w:eastAsia="en-US"/>
              </w:rPr>
              <w:t>)</w:t>
            </w:r>
          </w:p>
        </w:tc>
        <w:tc>
          <w:tcPr>
            <w:tcW w:w="1615" w:type="pct"/>
            <w:vAlign w:val="center"/>
          </w:tcPr>
          <w:p w14:paraId="334B0449" w14:textId="77777777" w:rsidR="00973807" w:rsidRPr="00973807" w:rsidRDefault="00973807" w:rsidP="00973807">
            <w:pPr>
              <w:suppressAutoHyphens w:val="0"/>
              <w:spacing w:line="276" w:lineRule="auto"/>
              <w:jc w:val="center"/>
              <w:rPr>
                <w:rFonts w:eastAsiaTheme="minorHAnsi" w:cstheme="minorBidi"/>
                <w:b/>
                <w:sz w:val="18"/>
                <w:szCs w:val="18"/>
                <w:lang w:val="fr-FR" w:eastAsia="en-US"/>
              </w:rPr>
            </w:pPr>
            <w:r w:rsidRPr="00973807">
              <w:rPr>
                <w:rFonts w:eastAsiaTheme="minorHAnsi" w:cstheme="minorBidi"/>
                <w:b/>
                <w:sz w:val="18"/>
                <w:szCs w:val="18"/>
                <w:lang w:val="fr-FR" w:eastAsia="en-US"/>
              </w:rPr>
              <w:t>Dermal</w:t>
            </w:r>
          </w:p>
          <w:p w14:paraId="5FF03C8F" w14:textId="77777777" w:rsidR="00973807" w:rsidRPr="00973807" w:rsidRDefault="00973807" w:rsidP="00973807">
            <w:pPr>
              <w:suppressAutoHyphens w:val="0"/>
              <w:spacing w:line="276" w:lineRule="auto"/>
              <w:jc w:val="center"/>
              <w:rPr>
                <w:rFonts w:eastAsiaTheme="minorHAnsi" w:cstheme="minorBidi"/>
                <w:b/>
                <w:sz w:val="18"/>
                <w:szCs w:val="18"/>
                <w:lang w:val="fr-FR" w:eastAsia="en-US"/>
              </w:rPr>
            </w:pPr>
            <w:r w:rsidRPr="00973807">
              <w:rPr>
                <w:rFonts w:eastAsiaTheme="minorHAnsi" w:cstheme="minorBidi"/>
                <w:b/>
                <w:sz w:val="18"/>
                <w:szCs w:val="18"/>
                <w:lang w:val="fr-FR" w:eastAsia="en-US"/>
              </w:rPr>
              <w:t>(ppm a.i)</w:t>
            </w:r>
          </w:p>
        </w:tc>
      </w:tr>
      <w:tr w:rsidR="00973807" w:rsidRPr="00973807" w14:paraId="68CDDB85" w14:textId="77777777" w:rsidTr="0088464B">
        <w:trPr>
          <w:cantSplit/>
          <w:trHeight w:val="534"/>
          <w:tblHeader/>
        </w:trPr>
        <w:tc>
          <w:tcPr>
            <w:tcW w:w="904" w:type="pct"/>
            <w:shd w:val="clear" w:color="auto" w:fill="auto"/>
          </w:tcPr>
          <w:p w14:paraId="038981BC" w14:textId="77777777" w:rsidR="00973807" w:rsidRPr="00973807" w:rsidRDefault="00973807" w:rsidP="00973807">
            <w:pPr>
              <w:suppressAutoHyphens w:val="0"/>
              <w:spacing w:after="200" w:line="276" w:lineRule="auto"/>
              <w:rPr>
                <w:rFonts w:eastAsiaTheme="minorHAnsi" w:cstheme="minorBidi"/>
                <w:sz w:val="18"/>
                <w:szCs w:val="18"/>
                <w:lang w:val="fr-FR" w:eastAsia="en-US"/>
              </w:rPr>
            </w:pPr>
            <w:r w:rsidRPr="00973807">
              <w:rPr>
                <w:rFonts w:eastAsiaTheme="minorHAnsi" w:cstheme="minorBidi"/>
                <w:sz w:val="18"/>
                <w:szCs w:val="18"/>
                <w:lang w:val="fr-FR" w:eastAsia="en-US"/>
              </w:rPr>
              <w:t>Scenario [7b]</w:t>
            </w:r>
          </w:p>
        </w:tc>
        <w:tc>
          <w:tcPr>
            <w:tcW w:w="868" w:type="pct"/>
          </w:tcPr>
          <w:p w14:paraId="4D42CE88" w14:textId="77777777" w:rsidR="00973807" w:rsidRPr="00973807" w:rsidRDefault="00973807" w:rsidP="00973807">
            <w:pPr>
              <w:suppressAutoHyphens w:val="0"/>
              <w:spacing w:after="200" w:line="276" w:lineRule="auto"/>
              <w:jc w:val="center"/>
              <w:rPr>
                <w:rFonts w:eastAsiaTheme="minorHAnsi" w:cstheme="minorBidi"/>
                <w:sz w:val="18"/>
                <w:szCs w:val="18"/>
                <w:lang w:val="fr-FR" w:eastAsia="en-US"/>
              </w:rPr>
            </w:pPr>
            <w:r w:rsidRPr="00973807">
              <w:rPr>
                <w:rFonts w:eastAsiaTheme="minorHAnsi" w:cstheme="minorBidi"/>
                <w:sz w:val="18"/>
                <w:szCs w:val="18"/>
                <w:lang w:val="fr-FR" w:eastAsia="en-US"/>
              </w:rPr>
              <w:t>Tier 1/no PPE</w:t>
            </w:r>
          </w:p>
        </w:tc>
        <w:tc>
          <w:tcPr>
            <w:tcW w:w="1613" w:type="pct"/>
          </w:tcPr>
          <w:p w14:paraId="16FA0AF4" w14:textId="59E00A85" w:rsidR="00973807" w:rsidRPr="00973807" w:rsidRDefault="00973807" w:rsidP="00973807">
            <w:pPr>
              <w:suppressAutoHyphens w:val="0"/>
              <w:spacing w:after="200" w:line="276" w:lineRule="auto"/>
              <w:jc w:val="center"/>
              <w:rPr>
                <w:rFonts w:eastAsiaTheme="minorHAnsi" w:cstheme="minorBidi"/>
                <w:sz w:val="18"/>
                <w:szCs w:val="18"/>
                <w:lang w:val="fr-FR" w:eastAsia="en-US"/>
              </w:rPr>
            </w:pPr>
            <w:r w:rsidRPr="00973807">
              <w:rPr>
                <w:rFonts w:eastAsiaTheme="minorHAnsi" w:cstheme="minorBidi"/>
                <w:sz w:val="18"/>
                <w:szCs w:val="18"/>
                <w:lang w:val="fr-FR" w:eastAsia="en-US"/>
              </w:rPr>
              <w:t>2.</w:t>
            </w:r>
            <w:r w:rsidR="00FD6269">
              <w:rPr>
                <w:rFonts w:eastAsiaTheme="minorHAnsi" w:cstheme="minorBidi"/>
                <w:sz w:val="18"/>
                <w:szCs w:val="18"/>
                <w:lang w:val="fr-FR" w:eastAsia="en-US"/>
              </w:rPr>
              <w:t>3</w:t>
            </w:r>
            <w:r w:rsidRPr="00973807">
              <w:rPr>
                <w:rFonts w:eastAsiaTheme="minorHAnsi" w:cstheme="minorBidi"/>
                <w:sz w:val="18"/>
                <w:szCs w:val="18"/>
                <w:lang w:val="fr-FR" w:eastAsia="en-US"/>
              </w:rPr>
              <w:t xml:space="preserve"> x 10</w:t>
            </w:r>
            <w:r w:rsidRPr="00973807">
              <w:rPr>
                <w:rFonts w:eastAsiaTheme="minorHAnsi" w:cstheme="minorBidi"/>
                <w:sz w:val="18"/>
                <w:szCs w:val="18"/>
                <w:vertAlign w:val="superscript"/>
                <w:lang w:val="fr-FR" w:eastAsia="en-US"/>
              </w:rPr>
              <w:t>-6</w:t>
            </w:r>
          </w:p>
        </w:tc>
        <w:tc>
          <w:tcPr>
            <w:tcW w:w="1615" w:type="pct"/>
          </w:tcPr>
          <w:p w14:paraId="1182FA6D" w14:textId="77777777" w:rsidR="00973807" w:rsidRPr="00973807" w:rsidRDefault="00973807" w:rsidP="00973807">
            <w:pPr>
              <w:suppressAutoHyphens w:val="0"/>
              <w:spacing w:after="200" w:line="276" w:lineRule="auto"/>
              <w:jc w:val="center"/>
              <w:rPr>
                <w:rFonts w:eastAsiaTheme="minorHAnsi" w:cstheme="minorBidi"/>
                <w:sz w:val="18"/>
                <w:szCs w:val="18"/>
                <w:lang w:val="fr-FR" w:eastAsia="en-US"/>
              </w:rPr>
            </w:pPr>
            <w:r w:rsidRPr="00973807">
              <w:rPr>
                <w:rFonts w:eastAsiaTheme="minorHAnsi" w:cstheme="minorBidi"/>
                <w:sz w:val="18"/>
                <w:szCs w:val="18"/>
                <w:lang w:val="fr-FR" w:eastAsia="en-US"/>
              </w:rPr>
              <w:t xml:space="preserve">&lt; 0.24 </w:t>
            </w:r>
          </w:p>
        </w:tc>
      </w:tr>
    </w:tbl>
    <w:p w14:paraId="3C6B78CC" w14:textId="77777777" w:rsidR="00973807" w:rsidRPr="006C79EC" w:rsidRDefault="00973807" w:rsidP="00973807">
      <w:pPr>
        <w:suppressAutoHyphens w:val="0"/>
        <w:spacing w:after="200" w:line="276" w:lineRule="auto"/>
        <w:jc w:val="both"/>
        <w:rPr>
          <w:rFonts w:eastAsiaTheme="minorHAnsi" w:cstheme="minorBidi"/>
          <w:lang w:val="fr-FR" w:eastAsia="en-US"/>
        </w:rPr>
      </w:pPr>
    </w:p>
    <w:p w14:paraId="02061124" w14:textId="77777777" w:rsidR="00973807" w:rsidRPr="006C79EC" w:rsidRDefault="00973807" w:rsidP="00973807">
      <w:pPr>
        <w:suppressAutoHyphens w:val="0"/>
        <w:spacing w:after="200" w:line="276" w:lineRule="auto"/>
        <w:jc w:val="both"/>
        <w:rPr>
          <w:rFonts w:eastAsiaTheme="minorHAnsi" w:cstheme="minorBidi"/>
          <w:b/>
          <w:lang w:eastAsia="en-US"/>
        </w:rPr>
      </w:pPr>
      <w:r w:rsidRPr="006C79EC">
        <w:rPr>
          <w:rFonts w:eastAsiaTheme="minorHAnsi" w:cstheme="minorBidi"/>
          <w:b/>
          <w:lang w:eastAsia="en-US"/>
        </w:rPr>
        <w:t>Estimated exposure scenario [7</w:t>
      </w:r>
      <w:proofErr w:type="gramStart"/>
      <w:r w:rsidRPr="006C79EC">
        <w:rPr>
          <w:rFonts w:eastAsiaTheme="minorHAnsi" w:cstheme="minorBidi"/>
          <w:b/>
          <w:lang w:eastAsia="en-US"/>
        </w:rPr>
        <w:t>] :</w:t>
      </w:r>
      <w:proofErr w:type="gramEnd"/>
      <w:r w:rsidRPr="006C79EC">
        <w:rPr>
          <w:rFonts w:eastAsiaTheme="minorHAnsi" w:cstheme="minorBidi"/>
          <w:b/>
          <w:lang w:eastAsia="en-US"/>
        </w:rPr>
        <w:t xml:space="preserve"> combined exposure scenario [7a] +[7b]</w:t>
      </w:r>
    </w:p>
    <w:p w14:paraId="3DCC3C30" w14:textId="77777777" w:rsidR="00973807" w:rsidRPr="006C79EC" w:rsidRDefault="00973807" w:rsidP="00973807">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2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1"/>
        <w:gridCol w:w="1577"/>
        <w:gridCol w:w="1738"/>
        <w:gridCol w:w="1809"/>
        <w:gridCol w:w="1811"/>
        <w:gridCol w:w="2039"/>
      </w:tblGrid>
      <w:tr w:rsidR="00973807" w:rsidRPr="006C79EC" w14:paraId="7D216208" w14:textId="77777777" w:rsidTr="0088464B">
        <w:trPr>
          <w:cantSplit/>
          <w:trHeight w:val="460"/>
          <w:tblHeader/>
        </w:trPr>
        <w:tc>
          <w:tcPr>
            <w:tcW w:w="5000" w:type="pct"/>
            <w:gridSpan w:val="6"/>
            <w:shd w:val="clear" w:color="auto" w:fill="FFFFCC"/>
          </w:tcPr>
          <w:p w14:paraId="5F2DDA6D" w14:textId="749E97AA"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from non professional uses</w:t>
            </w:r>
          </w:p>
        </w:tc>
      </w:tr>
      <w:tr w:rsidR="00973807" w:rsidRPr="006C79EC" w14:paraId="33A9055E" w14:textId="77777777" w:rsidTr="0088464B">
        <w:trPr>
          <w:cantSplit/>
          <w:trHeight w:val="1690"/>
          <w:tblHeader/>
        </w:trPr>
        <w:tc>
          <w:tcPr>
            <w:tcW w:w="595" w:type="pct"/>
            <w:shd w:val="clear" w:color="auto" w:fill="auto"/>
          </w:tcPr>
          <w:p w14:paraId="04BAD654"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774" w:type="pct"/>
          </w:tcPr>
          <w:p w14:paraId="0EBD0D17"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853" w:type="pct"/>
          </w:tcPr>
          <w:p w14:paraId="05ABE428"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inhalation uptake</w:t>
            </w:r>
          </w:p>
          <w:p w14:paraId="2E5C79DF"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8" w:type="pct"/>
            <w:shd w:val="clear" w:color="auto" w:fill="auto"/>
            <w:tcMar>
              <w:top w:w="57" w:type="dxa"/>
              <w:bottom w:w="57" w:type="dxa"/>
            </w:tcMar>
          </w:tcPr>
          <w:p w14:paraId="2CBC215A"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dermal uptake</w:t>
            </w:r>
          </w:p>
          <w:p w14:paraId="48583C28"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c>
          <w:tcPr>
            <w:tcW w:w="889" w:type="pct"/>
          </w:tcPr>
          <w:p w14:paraId="7C08A8CA" w14:textId="77777777" w:rsidR="00973807" w:rsidRPr="006C79EC" w:rsidRDefault="00973807" w:rsidP="00973807">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1001" w:type="pct"/>
            <w:shd w:val="clear" w:color="auto" w:fill="auto"/>
            <w:tcMar>
              <w:top w:w="57" w:type="dxa"/>
              <w:bottom w:w="57" w:type="dxa"/>
            </w:tcMar>
          </w:tcPr>
          <w:p w14:paraId="73403A8D"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Estimated total uptake</w:t>
            </w:r>
          </w:p>
          <w:p w14:paraId="02132618" w14:textId="77777777" w:rsidR="00973807" w:rsidRPr="006C79EC" w:rsidRDefault="00973807" w:rsidP="00973807">
            <w:pPr>
              <w:suppressAutoHyphens w:val="0"/>
              <w:spacing w:after="200" w:line="276" w:lineRule="auto"/>
              <w:rPr>
                <w:rFonts w:eastAsiaTheme="minorHAnsi" w:cstheme="minorBidi"/>
                <w:b/>
                <w:lang w:eastAsia="en-US"/>
              </w:rPr>
            </w:pPr>
            <w:r w:rsidRPr="006C79EC">
              <w:rPr>
                <w:rFonts w:eastAsiaTheme="minorHAnsi" w:cstheme="minorBidi"/>
                <w:b/>
                <w:lang w:eastAsia="en-US"/>
              </w:rPr>
              <w:t>(mg/kg bw/d)</w:t>
            </w:r>
          </w:p>
        </w:tc>
      </w:tr>
      <w:tr w:rsidR="00973807" w:rsidRPr="006C79EC" w14:paraId="7C33E055" w14:textId="77777777" w:rsidTr="0088464B">
        <w:trPr>
          <w:cantSplit/>
          <w:trHeight w:val="722"/>
          <w:tblHeader/>
        </w:trPr>
        <w:tc>
          <w:tcPr>
            <w:tcW w:w="595" w:type="pct"/>
            <w:shd w:val="clear" w:color="auto" w:fill="auto"/>
          </w:tcPr>
          <w:p w14:paraId="763FA5CA"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[7]</w:t>
            </w:r>
          </w:p>
        </w:tc>
        <w:tc>
          <w:tcPr>
            <w:tcW w:w="774" w:type="pct"/>
          </w:tcPr>
          <w:p w14:paraId="02C82189"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Tier 1/no PPE</w:t>
            </w:r>
          </w:p>
        </w:tc>
        <w:tc>
          <w:tcPr>
            <w:tcW w:w="853" w:type="pct"/>
          </w:tcPr>
          <w:p w14:paraId="52BB2EA7" w14:textId="2602FDA0"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1.</w:t>
            </w:r>
            <w:r w:rsidR="008738DD">
              <w:rPr>
                <w:rFonts w:eastAsiaTheme="minorHAnsi" w:cstheme="minorBidi"/>
                <w:lang w:val="fr-FR" w:eastAsia="en-US"/>
              </w:rPr>
              <w:t>93</w:t>
            </w:r>
            <w:r w:rsidRPr="006C79EC">
              <w:rPr>
                <w:rFonts w:eastAsiaTheme="minorHAnsi" w:cstheme="minorBidi"/>
                <w:lang w:val="fr-FR" w:eastAsia="en-US"/>
              </w:rPr>
              <w:t xml:space="preserve"> x 10</w:t>
            </w:r>
            <w:r w:rsidRPr="006C79EC">
              <w:rPr>
                <w:rFonts w:eastAsiaTheme="minorHAnsi" w:cstheme="minorBidi"/>
                <w:vertAlign w:val="superscript"/>
                <w:lang w:val="fr-FR" w:eastAsia="en-US"/>
              </w:rPr>
              <w:t>-7</w:t>
            </w:r>
          </w:p>
        </w:tc>
        <w:tc>
          <w:tcPr>
            <w:tcW w:w="888" w:type="pct"/>
            <w:shd w:val="clear" w:color="auto" w:fill="auto"/>
            <w:tcMar>
              <w:top w:w="57" w:type="dxa"/>
              <w:bottom w:w="57" w:type="dxa"/>
            </w:tcMar>
          </w:tcPr>
          <w:p w14:paraId="71F9AB1D" w14:textId="0AAD72FE" w:rsidR="00973807" w:rsidRPr="006C79EC" w:rsidRDefault="008738DD" w:rsidP="00973807">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4</w:t>
            </w:r>
            <w:r w:rsidR="00973807" w:rsidRPr="006C79EC">
              <w:rPr>
                <w:rFonts w:eastAsiaTheme="minorHAnsi" w:cstheme="minorBidi"/>
                <w:lang w:val="fr-FR" w:eastAsia="en-US"/>
              </w:rPr>
              <w:t>.</w:t>
            </w:r>
            <w:r>
              <w:rPr>
                <w:rFonts w:eastAsiaTheme="minorHAnsi" w:cstheme="minorBidi"/>
                <w:lang w:val="fr-FR" w:eastAsia="en-US"/>
              </w:rPr>
              <w:t>13</w:t>
            </w:r>
            <w:r w:rsidR="00973807" w:rsidRPr="006C79EC">
              <w:rPr>
                <w:rFonts w:eastAsiaTheme="minorHAnsi" w:cstheme="minorBidi"/>
                <w:lang w:val="fr-FR" w:eastAsia="en-US"/>
              </w:rPr>
              <w:t xml:space="preserve"> x 10</w:t>
            </w:r>
            <w:r w:rsidR="00973807" w:rsidRPr="006C79EC">
              <w:rPr>
                <w:rFonts w:eastAsiaTheme="minorHAnsi" w:cstheme="minorBidi"/>
                <w:vertAlign w:val="superscript"/>
                <w:lang w:val="fr-FR" w:eastAsia="en-US"/>
              </w:rPr>
              <w:t>-</w:t>
            </w:r>
            <w:r>
              <w:rPr>
                <w:rFonts w:eastAsiaTheme="minorHAnsi" w:cstheme="minorBidi"/>
                <w:vertAlign w:val="superscript"/>
                <w:lang w:val="fr-FR" w:eastAsia="en-US"/>
              </w:rPr>
              <w:t>5</w:t>
            </w:r>
          </w:p>
        </w:tc>
        <w:tc>
          <w:tcPr>
            <w:tcW w:w="889" w:type="pct"/>
          </w:tcPr>
          <w:p w14:paraId="12265E57"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w:t>
            </w:r>
          </w:p>
        </w:tc>
        <w:tc>
          <w:tcPr>
            <w:tcW w:w="1001" w:type="pct"/>
            <w:shd w:val="clear" w:color="auto" w:fill="auto"/>
            <w:tcMar>
              <w:top w:w="57" w:type="dxa"/>
              <w:bottom w:w="57" w:type="dxa"/>
            </w:tcMar>
          </w:tcPr>
          <w:p w14:paraId="64FDEB2C" w14:textId="6EC24B6C" w:rsidR="00973807" w:rsidRPr="006C79EC" w:rsidRDefault="008738DD" w:rsidP="00973807">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4</w:t>
            </w:r>
            <w:r w:rsidR="00973807" w:rsidRPr="006C79EC">
              <w:rPr>
                <w:rFonts w:eastAsiaTheme="minorHAnsi" w:cstheme="minorBidi"/>
                <w:lang w:val="fr-FR" w:eastAsia="en-US"/>
              </w:rPr>
              <w:t>.</w:t>
            </w:r>
            <w:r>
              <w:rPr>
                <w:rFonts w:eastAsiaTheme="minorHAnsi" w:cstheme="minorBidi"/>
                <w:lang w:val="fr-FR" w:eastAsia="en-US"/>
              </w:rPr>
              <w:t>14</w:t>
            </w:r>
            <w:r w:rsidR="00973807" w:rsidRPr="006C79EC">
              <w:rPr>
                <w:rFonts w:eastAsiaTheme="minorHAnsi" w:cstheme="minorBidi"/>
                <w:lang w:val="fr-FR" w:eastAsia="en-US"/>
              </w:rPr>
              <w:t xml:space="preserve"> x 10</w:t>
            </w:r>
            <w:r w:rsidR="00973807" w:rsidRPr="006C79EC">
              <w:rPr>
                <w:rFonts w:eastAsiaTheme="minorHAnsi" w:cstheme="minorBidi"/>
                <w:vertAlign w:val="superscript"/>
                <w:lang w:val="fr-FR" w:eastAsia="en-US"/>
              </w:rPr>
              <w:t>-</w:t>
            </w:r>
            <w:r>
              <w:rPr>
                <w:rFonts w:eastAsiaTheme="minorHAnsi" w:cstheme="minorBidi"/>
                <w:vertAlign w:val="superscript"/>
                <w:lang w:val="fr-FR" w:eastAsia="en-US"/>
              </w:rPr>
              <w:t>5</w:t>
            </w:r>
          </w:p>
        </w:tc>
      </w:tr>
    </w:tbl>
    <w:p w14:paraId="6D32058D" w14:textId="77777777" w:rsidR="00973807" w:rsidRPr="006C79EC" w:rsidRDefault="00973807" w:rsidP="00973807">
      <w:pPr>
        <w:suppressAutoHyphens w:val="0"/>
        <w:spacing w:after="200" w:line="276" w:lineRule="auto"/>
        <w:rPr>
          <w:rFonts w:eastAsiaTheme="minorHAnsi" w:cstheme="minorBidi"/>
          <w:highlight w:val="cyan"/>
          <w:lang w:val="fr-FR" w:eastAsia="en-US"/>
        </w:rPr>
      </w:pPr>
    </w:p>
    <w:p w14:paraId="330BE8FC" w14:textId="77777777" w:rsidR="00973807" w:rsidRPr="006C79EC" w:rsidRDefault="00973807" w:rsidP="00973807">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6"/>
        <w:gridCol w:w="1695"/>
        <w:gridCol w:w="3150"/>
        <w:gridCol w:w="3154"/>
      </w:tblGrid>
      <w:tr w:rsidR="00973807" w:rsidRPr="006C79EC" w14:paraId="75DE1F1A" w14:textId="77777777" w:rsidTr="0088464B">
        <w:trPr>
          <w:cantSplit/>
          <w:trHeight w:val="340"/>
          <w:tblHeader/>
        </w:trPr>
        <w:tc>
          <w:tcPr>
            <w:tcW w:w="5000" w:type="pct"/>
            <w:gridSpan w:val="4"/>
            <w:shd w:val="clear" w:color="auto" w:fill="FFFFCC"/>
          </w:tcPr>
          <w:p w14:paraId="6AF5E1A3"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Summary table: estimated exposure concentration from non professional uses</w:t>
            </w:r>
          </w:p>
        </w:tc>
      </w:tr>
      <w:tr w:rsidR="00973807" w:rsidRPr="006C79EC" w14:paraId="4E0D5E3A" w14:textId="77777777" w:rsidTr="0088464B">
        <w:trPr>
          <w:cantSplit/>
          <w:trHeight w:val="727"/>
          <w:tblHeader/>
        </w:trPr>
        <w:tc>
          <w:tcPr>
            <w:tcW w:w="904" w:type="pct"/>
            <w:vMerge w:val="restart"/>
            <w:shd w:val="clear" w:color="auto" w:fill="auto"/>
            <w:vAlign w:val="center"/>
          </w:tcPr>
          <w:p w14:paraId="655C1012" w14:textId="77777777" w:rsidR="00973807" w:rsidRPr="006C79EC" w:rsidRDefault="00973807" w:rsidP="00973807">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868" w:type="pct"/>
            <w:vMerge w:val="restart"/>
            <w:vAlign w:val="center"/>
          </w:tcPr>
          <w:p w14:paraId="17E16479" w14:textId="77777777" w:rsidR="00973807" w:rsidRPr="006C79EC" w:rsidRDefault="00973807" w:rsidP="00973807">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3228" w:type="pct"/>
            <w:gridSpan w:val="2"/>
            <w:vAlign w:val="center"/>
          </w:tcPr>
          <w:p w14:paraId="3CD838F2" w14:textId="77777777" w:rsidR="00973807" w:rsidRPr="006C79EC" w:rsidRDefault="00973807" w:rsidP="00973807">
            <w:pPr>
              <w:suppressAutoHyphens w:val="0"/>
              <w:spacing w:after="200" w:line="276" w:lineRule="auto"/>
              <w:jc w:val="center"/>
              <w:rPr>
                <w:rFonts w:eastAsiaTheme="minorHAnsi" w:cstheme="minorBidi"/>
                <w:b/>
                <w:lang w:eastAsia="en-US"/>
              </w:rPr>
            </w:pPr>
            <w:r w:rsidRPr="006C79EC">
              <w:rPr>
                <w:rFonts w:eastAsiaTheme="minorHAnsi" w:cstheme="minorBidi"/>
                <w:b/>
                <w:lang w:eastAsia="en-US"/>
              </w:rPr>
              <w:t>Estimated concentrations during the task</w:t>
            </w:r>
          </w:p>
        </w:tc>
      </w:tr>
      <w:tr w:rsidR="00973807" w:rsidRPr="006C79EC" w14:paraId="18DADCD9" w14:textId="77777777" w:rsidTr="0088464B">
        <w:trPr>
          <w:cantSplit/>
          <w:trHeight w:val="773"/>
          <w:tblHeader/>
        </w:trPr>
        <w:tc>
          <w:tcPr>
            <w:tcW w:w="904" w:type="pct"/>
            <w:vMerge/>
            <w:shd w:val="clear" w:color="auto" w:fill="auto"/>
            <w:vAlign w:val="center"/>
          </w:tcPr>
          <w:p w14:paraId="71E4A764" w14:textId="77777777" w:rsidR="00973807" w:rsidRPr="006C79EC" w:rsidRDefault="00973807" w:rsidP="00973807">
            <w:pPr>
              <w:suppressAutoHyphens w:val="0"/>
              <w:spacing w:line="276" w:lineRule="auto"/>
              <w:jc w:val="center"/>
              <w:rPr>
                <w:rFonts w:eastAsiaTheme="minorHAnsi" w:cstheme="minorBidi"/>
                <w:b/>
                <w:lang w:eastAsia="en-US"/>
              </w:rPr>
            </w:pPr>
          </w:p>
        </w:tc>
        <w:tc>
          <w:tcPr>
            <w:tcW w:w="868" w:type="pct"/>
            <w:vMerge/>
            <w:vAlign w:val="center"/>
          </w:tcPr>
          <w:p w14:paraId="6BF69CBD" w14:textId="77777777" w:rsidR="00973807" w:rsidRPr="006C79EC" w:rsidRDefault="00973807" w:rsidP="00973807">
            <w:pPr>
              <w:suppressAutoHyphens w:val="0"/>
              <w:spacing w:line="276" w:lineRule="auto"/>
              <w:jc w:val="center"/>
              <w:rPr>
                <w:rFonts w:eastAsiaTheme="minorHAnsi" w:cstheme="minorBidi"/>
                <w:b/>
                <w:lang w:eastAsia="en-US"/>
              </w:rPr>
            </w:pPr>
          </w:p>
        </w:tc>
        <w:tc>
          <w:tcPr>
            <w:tcW w:w="1613" w:type="pct"/>
            <w:vAlign w:val="center"/>
          </w:tcPr>
          <w:p w14:paraId="6EE7F0C6" w14:textId="77777777" w:rsidR="00973807" w:rsidRPr="006C79EC" w:rsidRDefault="00973807" w:rsidP="00973807">
            <w:pPr>
              <w:suppressAutoHyphens w:val="0"/>
              <w:spacing w:line="276" w:lineRule="auto"/>
              <w:jc w:val="center"/>
              <w:rPr>
                <w:rFonts w:eastAsiaTheme="minorHAnsi" w:cstheme="minorBidi"/>
                <w:b/>
                <w:lang w:eastAsia="en-US"/>
              </w:rPr>
            </w:pPr>
            <w:r w:rsidRPr="006C79EC">
              <w:rPr>
                <w:rFonts w:eastAsiaTheme="minorHAnsi" w:cstheme="minorBidi"/>
                <w:b/>
                <w:lang w:eastAsia="en-US"/>
              </w:rPr>
              <w:t>Inhalation</w:t>
            </w:r>
          </w:p>
          <w:p w14:paraId="530CCE58" w14:textId="77777777" w:rsidR="00973807" w:rsidRPr="006C79EC" w:rsidRDefault="00973807" w:rsidP="00973807">
            <w:pPr>
              <w:suppressAutoHyphens w:val="0"/>
              <w:spacing w:line="276" w:lineRule="auto"/>
              <w:jc w:val="center"/>
              <w:rPr>
                <w:rFonts w:eastAsiaTheme="minorHAnsi" w:cstheme="minorBidi"/>
                <w:b/>
                <w:lang w:eastAsia="en-US"/>
              </w:rPr>
            </w:pPr>
            <w:r w:rsidRPr="006C79EC">
              <w:rPr>
                <w:rFonts w:eastAsiaTheme="minorHAnsi" w:cstheme="minorBidi"/>
                <w:b/>
                <w:lang w:eastAsia="en-US"/>
              </w:rPr>
              <w:t>(mg a.i/m</w:t>
            </w:r>
            <w:r w:rsidRPr="006C79EC">
              <w:rPr>
                <w:rFonts w:eastAsiaTheme="minorHAnsi" w:cstheme="minorBidi"/>
                <w:b/>
                <w:vertAlign w:val="superscript"/>
                <w:lang w:eastAsia="en-US"/>
              </w:rPr>
              <w:t>3</w:t>
            </w:r>
            <w:r w:rsidRPr="006C79EC">
              <w:rPr>
                <w:rFonts w:eastAsiaTheme="minorHAnsi" w:cstheme="minorBidi"/>
                <w:b/>
                <w:lang w:eastAsia="en-US"/>
              </w:rPr>
              <w:t>)</w:t>
            </w:r>
          </w:p>
        </w:tc>
        <w:tc>
          <w:tcPr>
            <w:tcW w:w="1615" w:type="pct"/>
            <w:vAlign w:val="center"/>
          </w:tcPr>
          <w:p w14:paraId="2D54EDE5" w14:textId="77777777" w:rsidR="00973807" w:rsidRPr="006C79EC" w:rsidRDefault="00973807" w:rsidP="00973807">
            <w:pPr>
              <w:suppressAutoHyphens w:val="0"/>
              <w:spacing w:line="276" w:lineRule="auto"/>
              <w:jc w:val="center"/>
              <w:rPr>
                <w:rFonts w:eastAsiaTheme="minorHAnsi" w:cstheme="minorBidi"/>
                <w:b/>
                <w:lang w:val="fr-FR" w:eastAsia="en-US"/>
              </w:rPr>
            </w:pPr>
            <w:r w:rsidRPr="006C79EC">
              <w:rPr>
                <w:rFonts w:eastAsiaTheme="minorHAnsi" w:cstheme="minorBidi"/>
                <w:b/>
                <w:lang w:val="fr-FR" w:eastAsia="en-US"/>
              </w:rPr>
              <w:t>Dermal</w:t>
            </w:r>
          </w:p>
          <w:p w14:paraId="2E37418F" w14:textId="77777777" w:rsidR="00973807" w:rsidRPr="006C79EC" w:rsidRDefault="00973807" w:rsidP="00973807">
            <w:pPr>
              <w:suppressAutoHyphens w:val="0"/>
              <w:spacing w:line="276" w:lineRule="auto"/>
              <w:jc w:val="center"/>
              <w:rPr>
                <w:rFonts w:eastAsiaTheme="minorHAnsi" w:cstheme="minorBidi"/>
                <w:b/>
                <w:lang w:val="fr-FR" w:eastAsia="en-US"/>
              </w:rPr>
            </w:pPr>
            <w:r w:rsidRPr="006C79EC">
              <w:rPr>
                <w:rFonts w:eastAsiaTheme="minorHAnsi" w:cstheme="minorBidi"/>
                <w:b/>
                <w:lang w:val="fr-FR" w:eastAsia="en-US"/>
              </w:rPr>
              <w:t>(ppm a.i)</w:t>
            </w:r>
          </w:p>
        </w:tc>
      </w:tr>
      <w:tr w:rsidR="00973807" w:rsidRPr="006C79EC" w14:paraId="710027AC" w14:textId="77777777" w:rsidTr="0088464B">
        <w:trPr>
          <w:cantSplit/>
          <w:trHeight w:val="534"/>
          <w:tblHeader/>
        </w:trPr>
        <w:tc>
          <w:tcPr>
            <w:tcW w:w="904" w:type="pct"/>
            <w:shd w:val="clear" w:color="auto" w:fill="auto"/>
          </w:tcPr>
          <w:p w14:paraId="1F5738C4" w14:textId="77777777" w:rsidR="00973807" w:rsidRPr="006C79EC" w:rsidRDefault="00973807" w:rsidP="00973807">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[7]</w:t>
            </w:r>
          </w:p>
        </w:tc>
        <w:tc>
          <w:tcPr>
            <w:tcW w:w="868" w:type="pct"/>
          </w:tcPr>
          <w:p w14:paraId="70297910"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1/no PPE</w:t>
            </w:r>
          </w:p>
        </w:tc>
        <w:tc>
          <w:tcPr>
            <w:tcW w:w="1613" w:type="pct"/>
          </w:tcPr>
          <w:p w14:paraId="02164E0E" w14:textId="3D257580" w:rsidR="00973807" w:rsidRPr="006C79EC" w:rsidRDefault="006839F1" w:rsidP="00973807">
            <w:pPr>
              <w:suppressAutoHyphens w:val="0"/>
              <w:spacing w:after="200" w:line="276" w:lineRule="auto"/>
              <w:jc w:val="center"/>
              <w:rPr>
                <w:rFonts w:eastAsiaTheme="minorHAnsi" w:cstheme="minorBidi"/>
                <w:lang w:val="fr-FR" w:eastAsia="en-US"/>
              </w:rPr>
            </w:pPr>
            <w:r>
              <w:rPr>
                <w:rFonts w:eastAsiaTheme="minorHAnsi" w:cstheme="minorBidi"/>
                <w:lang w:val="fr-FR" w:eastAsia="en-US"/>
              </w:rPr>
              <w:t>2</w:t>
            </w:r>
            <w:r w:rsidR="00973807" w:rsidRPr="006C79EC">
              <w:rPr>
                <w:rFonts w:eastAsiaTheme="minorHAnsi" w:cstheme="minorBidi"/>
                <w:lang w:val="fr-FR" w:eastAsia="en-US"/>
              </w:rPr>
              <w:t>.3</w:t>
            </w:r>
            <w:r>
              <w:rPr>
                <w:rFonts w:eastAsiaTheme="minorHAnsi" w:cstheme="minorBidi"/>
                <w:lang w:val="fr-FR" w:eastAsia="en-US"/>
              </w:rPr>
              <w:t>9</w:t>
            </w:r>
            <w:r w:rsidR="00973807" w:rsidRPr="006C79EC">
              <w:rPr>
                <w:rFonts w:eastAsiaTheme="minorHAnsi" w:cstheme="minorBidi"/>
                <w:lang w:val="fr-FR" w:eastAsia="en-US"/>
              </w:rPr>
              <w:t xml:space="preserve"> x 10</w:t>
            </w:r>
            <w:r w:rsidR="00973807" w:rsidRPr="006C79EC">
              <w:rPr>
                <w:rFonts w:eastAsiaTheme="minorHAnsi" w:cstheme="minorBidi"/>
                <w:vertAlign w:val="superscript"/>
                <w:lang w:val="fr-FR" w:eastAsia="en-US"/>
              </w:rPr>
              <w:t>-</w:t>
            </w:r>
            <w:r>
              <w:rPr>
                <w:rFonts w:eastAsiaTheme="minorHAnsi" w:cstheme="minorBidi"/>
                <w:vertAlign w:val="superscript"/>
                <w:lang w:val="fr-FR" w:eastAsia="en-US"/>
              </w:rPr>
              <w:t>6</w:t>
            </w:r>
          </w:p>
        </w:tc>
        <w:tc>
          <w:tcPr>
            <w:tcW w:w="1615" w:type="pct"/>
          </w:tcPr>
          <w:p w14:paraId="2CBD30A6" w14:textId="77777777" w:rsidR="00973807" w:rsidRPr="006C79EC" w:rsidRDefault="00973807" w:rsidP="00973807">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 xml:space="preserve">n.a </w:t>
            </w:r>
          </w:p>
        </w:tc>
      </w:tr>
    </w:tbl>
    <w:p w14:paraId="2DFEDA63" w14:textId="77777777" w:rsidR="00973807" w:rsidRPr="006C79EC" w:rsidRDefault="00973807" w:rsidP="00973807">
      <w:pPr>
        <w:suppressAutoHyphens w:val="0"/>
        <w:spacing w:after="200" w:line="276" w:lineRule="auto"/>
        <w:jc w:val="both"/>
        <w:rPr>
          <w:rFonts w:eastAsiaTheme="minorHAnsi" w:cstheme="minorBidi"/>
          <w:lang w:val="fr-FR" w:eastAsia="en-US"/>
        </w:rPr>
      </w:pPr>
    </w:p>
    <w:p w14:paraId="6BEAB734" w14:textId="0276C949" w:rsidR="0088464B" w:rsidRPr="006C79EC" w:rsidRDefault="0088464B">
      <w:pPr>
        <w:suppressAutoHyphens w:val="0"/>
        <w:rPr>
          <w:rFonts w:eastAsiaTheme="minorHAnsi" w:cstheme="minorBidi"/>
          <w:lang w:val="sv-SE" w:eastAsia="en-US"/>
        </w:rPr>
      </w:pPr>
      <w:r w:rsidRPr="006C79EC">
        <w:rPr>
          <w:rFonts w:eastAsiaTheme="minorHAnsi" w:cstheme="minorBidi"/>
          <w:lang w:val="sv-SE" w:eastAsia="en-US"/>
        </w:rPr>
        <w:br w:type="page"/>
      </w:r>
    </w:p>
    <w:p w14:paraId="60EF56FF" w14:textId="5408B430" w:rsidR="00DD0AB0" w:rsidRPr="006C79EC" w:rsidRDefault="00DD0AB0" w:rsidP="00DD0AB0">
      <w:pPr>
        <w:spacing w:line="260" w:lineRule="atLeast"/>
        <w:jc w:val="both"/>
        <w:rPr>
          <w:rFonts w:eastAsia="Calibri" w:cs="Times New Roman"/>
          <w:i/>
          <w:iCs/>
          <w:lang w:eastAsia="en-US"/>
        </w:rPr>
      </w:pPr>
    </w:p>
    <w:p w14:paraId="58864DED" w14:textId="77777777" w:rsidR="00DD0AB0" w:rsidRPr="006C79EC" w:rsidRDefault="00DD0AB0" w:rsidP="000F2D55">
      <w:pPr>
        <w:suppressAutoHyphens w:val="0"/>
        <w:spacing w:line="276" w:lineRule="auto"/>
        <w:jc w:val="both"/>
        <w:rPr>
          <w:rFonts w:eastAsiaTheme="minorHAnsi" w:cstheme="minorBidi"/>
          <w:lang w:val="sv-SE" w:eastAsia="en-US"/>
        </w:rPr>
      </w:pPr>
    </w:p>
    <w:p w14:paraId="2214A494" w14:textId="74E38C32" w:rsidR="000F2D55" w:rsidRPr="006C79EC" w:rsidRDefault="0088464B" w:rsidP="000F2D55">
      <w:pPr>
        <w:suppressAutoHyphens w:val="0"/>
        <w:spacing w:line="276" w:lineRule="auto"/>
        <w:jc w:val="both"/>
        <w:rPr>
          <w:rFonts w:eastAsiaTheme="minorHAnsi" w:cstheme="minorBidi"/>
          <w:lang w:val="sv-SE" w:eastAsia="en-US"/>
        </w:rPr>
      </w:pPr>
      <w:r w:rsidRPr="006C79EC">
        <w:rPr>
          <w:rFonts w:eastAsiaTheme="minorHAnsi" w:cstheme="minorBidi"/>
          <w:b/>
          <w:u w:val="single"/>
          <w:lang w:val="sv-SE" w:eastAsia="en-US"/>
        </w:rPr>
        <w:t>Risk characterization for non professionals – Detergents uses</w:t>
      </w:r>
    </w:p>
    <w:p w14:paraId="37A9824B" w14:textId="4BAA5ADB" w:rsidR="000F2D55" w:rsidRPr="006C79EC" w:rsidRDefault="000F2D55" w:rsidP="000F2D55">
      <w:pPr>
        <w:suppressAutoHyphens w:val="0"/>
        <w:spacing w:line="276" w:lineRule="auto"/>
        <w:jc w:val="both"/>
        <w:rPr>
          <w:rFonts w:eastAsiaTheme="minorHAnsi" w:cstheme="minorBidi"/>
          <w:lang w:val="sv-SE" w:eastAsia="en-US"/>
        </w:rPr>
      </w:pPr>
    </w:p>
    <w:p w14:paraId="29FB0DB7" w14:textId="77777777" w:rsidR="006E3C5F" w:rsidRPr="006C79EC" w:rsidRDefault="006E3C5F" w:rsidP="006E3C5F">
      <w:pPr>
        <w:spacing w:after="240"/>
        <w:rPr>
          <w:i/>
        </w:rPr>
      </w:pPr>
      <w:r w:rsidRPr="006C79EC">
        <w:rPr>
          <w:i/>
        </w:rPr>
        <w:t>Systemic effects</w:t>
      </w:r>
    </w:p>
    <w:tbl>
      <w:tblPr>
        <w:tblW w:w="95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575"/>
        <w:gridCol w:w="1276"/>
        <w:gridCol w:w="1466"/>
        <w:gridCol w:w="1851"/>
        <w:gridCol w:w="1542"/>
      </w:tblGrid>
      <w:tr w:rsidR="006E3C5F" w:rsidRPr="006C79EC" w14:paraId="29CC48E1" w14:textId="77777777" w:rsidTr="00077BC5">
        <w:trPr>
          <w:trHeight w:val="528"/>
        </w:trPr>
        <w:tc>
          <w:tcPr>
            <w:tcW w:w="1856" w:type="dxa"/>
            <w:shd w:val="clear" w:color="auto" w:fill="FFFFCC"/>
            <w:vAlign w:val="center"/>
          </w:tcPr>
          <w:p w14:paraId="1F49E9BE" w14:textId="77777777" w:rsidR="006E3C5F" w:rsidRPr="006C79EC" w:rsidRDefault="006E3C5F" w:rsidP="00077BC5">
            <w:pPr>
              <w:jc w:val="center"/>
              <w:rPr>
                <w:b/>
                <w:lang w:eastAsia="en-US"/>
              </w:rPr>
            </w:pPr>
            <w:r w:rsidRPr="006C79EC">
              <w:rPr>
                <w:b/>
                <w:lang w:eastAsia="en-US"/>
              </w:rPr>
              <w:t>Task/</w:t>
            </w:r>
          </w:p>
          <w:p w14:paraId="7198E3B4" w14:textId="77777777" w:rsidR="006E3C5F" w:rsidRPr="006C79EC" w:rsidRDefault="006E3C5F" w:rsidP="00077BC5">
            <w:pPr>
              <w:jc w:val="center"/>
              <w:rPr>
                <w:b/>
                <w:lang w:eastAsia="en-US"/>
              </w:rPr>
            </w:pPr>
            <w:r w:rsidRPr="006C79EC">
              <w:rPr>
                <w:b/>
                <w:lang w:eastAsia="en-US"/>
              </w:rPr>
              <w:t>Scenario</w:t>
            </w:r>
          </w:p>
        </w:tc>
        <w:tc>
          <w:tcPr>
            <w:tcW w:w="1575" w:type="dxa"/>
            <w:shd w:val="clear" w:color="auto" w:fill="FFFFCC"/>
            <w:vAlign w:val="center"/>
          </w:tcPr>
          <w:p w14:paraId="11646DC0" w14:textId="77777777" w:rsidR="006E3C5F" w:rsidRPr="006C79EC" w:rsidRDefault="006E3C5F" w:rsidP="00077BC5">
            <w:pPr>
              <w:jc w:val="center"/>
              <w:rPr>
                <w:b/>
                <w:lang w:eastAsia="en-US"/>
              </w:rPr>
            </w:pPr>
            <w:r w:rsidRPr="006C79EC">
              <w:rPr>
                <w:b/>
                <w:lang w:eastAsia="en-US"/>
              </w:rPr>
              <w:t>Tier</w:t>
            </w:r>
          </w:p>
        </w:tc>
        <w:tc>
          <w:tcPr>
            <w:tcW w:w="1276" w:type="dxa"/>
            <w:shd w:val="clear" w:color="auto" w:fill="FFFFCC"/>
            <w:vAlign w:val="center"/>
          </w:tcPr>
          <w:p w14:paraId="54D30DE1" w14:textId="77777777" w:rsidR="006E3C5F" w:rsidRPr="006C79EC" w:rsidRDefault="006E3C5F" w:rsidP="00077BC5">
            <w:pPr>
              <w:jc w:val="center"/>
              <w:rPr>
                <w:b/>
                <w:lang w:val="es-ES" w:eastAsia="en-US"/>
              </w:rPr>
            </w:pPr>
            <w:r w:rsidRPr="006C79EC">
              <w:rPr>
                <w:b/>
                <w:lang w:val="es-ES" w:eastAsia="en-US"/>
              </w:rPr>
              <w:t>AEL</w:t>
            </w:r>
          </w:p>
          <w:p w14:paraId="3FC8543E" w14:textId="77777777" w:rsidR="006E3C5F" w:rsidRPr="006C79EC" w:rsidRDefault="006E3C5F" w:rsidP="00077BC5">
            <w:pPr>
              <w:jc w:val="center"/>
              <w:rPr>
                <w:b/>
                <w:lang w:val="es-ES" w:eastAsia="en-US"/>
              </w:rPr>
            </w:pPr>
            <w:r w:rsidRPr="006C79EC">
              <w:rPr>
                <w:b/>
                <w:lang w:val="es-ES" w:eastAsia="en-US"/>
              </w:rPr>
              <w:t>(mg/kg bw/d)</w:t>
            </w:r>
          </w:p>
        </w:tc>
        <w:tc>
          <w:tcPr>
            <w:tcW w:w="1466" w:type="dxa"/>
            <w:shd w:val="clear" w:color="auto" w:fill="FFFFCC"/>
            <w:vAlign w:val="center"/>
          </w:tcPr>
          <w:p w14:paraId="0354B0C2" w14:textId="77777777" w:rsidR="006E3C5F" w:rsidRPr="006C79EC" w:rsidRDefault="006E3C5F" w:rsidP="00077BC5">
            <w:pPr>
              <w:jc w:val="center"/>
              <w:rPr>
                <w:b/>
                <w:lang w:eastAsia="en-US"/>
              </w:rPr>
            </w:pPr>
            <w:r w:rsidRPr="006C79EC">
              <w:rPr>
                <w:b/>
                <w:lang w:eastAsia="en-US"/>
              </w:rPr>
              <w:t>Estimated uptake</w:t>
            </w:r>
          </w:p>
          <w:p w14:paraId="630DBAF8" w14:textId="77777777" w:rsidR="006E3C5F" w:rsidRPr="006C79EC" w:rsidRDefault="006E3C5F" w:rsidP="00077BC5">
            <w:pPr>
              <w:jc w:val="center"/>
              <w:rPr>
                <w:b/>
                <w:lang w:eastAsia="en-US"/>
              </w:rPr>
            </w:pPr>
            <w:r w:rsidRPr="006C79EC">
              <w:rPr>
                <w:b/>
                <w:lang w:eastAsia="en-US"/>
              </w:rPr>
              <w:t>(mg/kg bw/d)</w:t>
            </w:r>
          </w:p>
        </w:tc>
        <w:tc>
          <w:tcPr>
            <w:tcW w:w="1851" w:type="dxa"/>
            <w:shd w:val="clear" w:color="auto" w:fill="FFFFCC"/>
            <w:vAlign w:val="center"/>
          </w:tcPr>
          <w:p w14:paraId="20CABAA7" w14:textId="77777777" w:rsidR="006E3C5F" w:rsidRPr="006C79EC" w:rsidRDefault="006E3C5F" w:rsidP="00077BC5">
            <w:pPr>
              <w:jc w:val="center"/>
              <w:rPr>
                <w:b/>
                <w:lang w:eastAsia="en-US"/>
              </w:rPr>
            </w:pPr>
            <w:r w:rsidRPr="006C79EC">
              <w:rPr>
                <w:b/>
                <w:lang w:eastAsia="en-US"/>
              </w:rPr>
              <w:t>Estimated uptake/ AEL</w:t>
            </w:r>
          </w:p>
          <w:p w14:paraId="1C675B22" w14:textId="77777777" w:rsidR="006E3C5F" w:rsidRPr="006C79EC" w:rsidRDefault="006E3C5F" w:rsidP="00077BC5">
            <w:pPr>
              <w:jc w:val="center"/>
              <w:rPr>
                <w:b/>
                <w:lang w:eastAsia="en-US"/>
              </w:rPr>
            </w:pPr>
            <w:r w:rsidRPr="006C79EC">
              <w:rPr>
                <w:b/>
                <w:lang w:eastAsia="en-US"/>
              </w:rPr>
              <w:t>(%)</w:t>
            </w:r>
          </w:p>
        </w:tc>
        <w:tc>
          <w:tcPr>
            <w:tcW w:w="1542" w:type="dxa"/>
            <w:shd w:val="clear" w:color="auto" w:fill="FFFFCC"/>
            <w:vAlign w:val="center"/>
          </w:tcPr>
          <w:p w14:paraId="441FDF40" w14:textId="77777777" w:rsidR="006E3C5F" w:rsidRPr="006C79EC" w:rsidRDefault="006E3C5F" w:rsidP="00077BC5">
            <w:pPr>
              <w:jc w:val="center"/>
              <w:rPr>
                <w:b/>
                <w:lang w:eastAsia="en-US"/>
              </w:rPr>
            </w:pPr>
            <w:r w:rsidRPr="006C79EC">
              <w:rPr>
                <w:b/>
                <w:lang w:eastAsia="en-US"/>
              </w:rPr>
              <w:t>Acceptable</w:t>
            </w:r>
          </w:p>
          <w:p w14:paraId="15C4610F" w14:textId="77777777" w:rsidR="006E3C5F" w:rsidRPr="006C79EC" w:rsidRDefault="006E3C5F" w:rsidP="00077BC5">
            <w:pPr>
              <w:jc w:val="center"/>
              <w:rPr>
                <w:b/>
                <w:lang w:eastAsia="en-US"/>
              </w:rPr>
            </w:pPr>
            <w:r w:rsidRPr="006C79EC">
              <w:rPr>
                <w:b/>
                <w:lang w:eastAsia="en-US"/>
              </w:rPr>
              <w:t>(yes/no)</w:t>
            </w:r>
          </w:p>
        </w:tc>
      </w:tr>
      <w:tr w:rsidR="006E3C5F" w:rsidRPr="006C79EC" w14:paraId="0D268AE6" w14:textId="77777777" w:rsidTr="00077BC5">
        <w:trPr>
          <w:trHeight w:val="144"/>
        </w:trPr>
        <w:tc>
          <w:tcPr>
            <w:tcW w:w="1856" w:type="dxa"/>
            <w:shd w:val="clear" w:color="auto" w:fill="auto"/>
            <w:vAlign w:val="center"/>
          </w:tcPr>
          <w:p w14:paraId="1D149DB5" w14:textId="77777777" w:rsidR="006E3C5F" w:rsidRPr="006C79EC" w:rsidRDefault="006E3C5F" w:rsidP="00077BC5">
            <w:pPr>
              <w:jc w:val="center"/>
              <w:rPr>
                <w:b/>
                <w:lang w:eastAsia="en-US"/>
              </w:rPr>
            </w:pPr>
            <w:r w:rsidRPr="006C79EC">
              <w:rPr>
                <w:b/>
                <w:lang w:eastAsia="en-US"/>
              </w:rPr>
              <w:t>Scenario [4]</w:t>
            </w:r>
          </w:p>
          <w:p w14:paraId="3AF2E48C" w14:textId="77777777" w:rsidR="006E3C5F" w:rsidRPr="006C79EC" w:rsidRDefault="006E3C5F" w:rsidP="00077BC5">
            <w:pPr>
              <w:jc w:val="center"/>
              <w:rPr>
                <w:lang w:eastAsia="en-US"/>
              </w:rPr>
            </w:pPr>
            <w:r w:rsidRPr="006C79EC">
              <w:rPr>
                <w:lang w:eastAsia="en-US"/>
              </w:rPr>
              <w:t>Detergents – Hand washing laundry</w:t>
            </w:r>
          </w:p>
        </w:tc>
        <w:tc>
          <w:tcPr>
            <w:tcW w:w="1575" w:type="dxa"/>
            <w:shd w:val="clear" w:color="auto" w:fill="auto"/>
            <w:vAlign w:val="center"/>
          </w:tcPr>
          <w:p w14:paraId="1336A6C1" w14:textId="77777777" w:rsidR="006E3C5F" w:rsidRPr="006C79EC" w:rsidRDefault="006E3C5F" w:rsidP="00077BC5">
            <w:pPr>
              <w:jc w:val="center"/>
              <w:rPr>
                <w:lang w:eastAsia="en-US"/>
              </w:rPr>
            </w:pPr>
            <w:r w:rsidRPr="006C79EC">
              <w:rPr>
                <w:lang w:eastAsia="en-US"/>
              </w:rPr>
              <w:t>Tier 1/no PPE</w:t>
            </w:r>
          </w:p>
        </w:tc>
        <w:tc>
          <w:tcPr>
            <w:tcW w:w="1276" w:type="dxa"/>
            <w:shd w:val="clear" w:color="auto" w:fill="auto"/>
            <w:vAlign w:val="center"/>
          </w:tcPr>
          <w:p w14:paraId="32A7F010" w14:textId="77777777" w:rsidR="006E3C5F" w:rsidRPr="006C79EC" w:rsidRDefault="006E3C5F" w:rsidP="00077BC5">
            <w:pPr>
              <w:jc w:val="center"/>
              <w:rPr>
                <w:lang w:eastAsia="en-US"/>
              </w:rPr>
            </w:pPr>
            <w:r w:rsidRPr="006C79EC">
              <w:rPr>
                <w:lang w:eastAsia="en-US"/>
              </w:rPr>
              <w:t>0.083</w:t>
            </w:r>
          </w:p>
        </w:tc>
        <w:tc>
          <w:tcPr>
            <w:tcW w:w="1466" w:type="dxa"/>
            <w:shd w:val="clear" w:color="auto" w:fill="auto"/>
            <w:vAlign w:val="center"/>
          </w:tcPr>
          <w:p w14:paraId="6FB16742" w14:textId="428ACFD2" w:rsidR="006E3C5F" w:rsidRPr="006C79EC" w:rsidRDefault="006E3C5F" w:rsidP="00077BC5">
            <w:pPr>
              <w:jc w:val="center"/>
              <w:rPr>
                <w:lang w:eastAsia="en-US"/>
              </w:rPr>
            </w:pPr>
            <w:r w:rsidRPr="006C79EC">
              <w:rPr>
                <w:lang w:eastAsia="en-US"/>
              </w:rPr>
              <w:t>4.</w:t>
            </w:r>
            <w:r w:rsidR="007867BB">
              <w:rPr>
                <w:lang w:eastAsia="en-US"/>
              </w:rPr>
              <w:t>63</w:t>
            </w:r>
            <w:r w:rsidRPr="006C79EC">
              <w:rPr>
                <w:lang w:eastAsia="en-US"/>
              </w:rPr>
              <w:t xml:space="preserve"> x 10</w:t>
            </w:r>
            <w:r w:rsidRPr="006C79EC">
              <w:rPr>
                <w:vertAlign w:val="superscript"/>
                <w:lang w:eastAsia="en-US"/>
              </w:rPr>
              <w:t>-6</w:t>
            </w:r>
          </w:p>
        </w:tc>
        <w:tc>
          <w:tcPr>
            <w:tcW w:w="1851" w:type="dxa"/>
            <w:shd w:val="clear" w:color="auto" w:fill="auto"/>
            <w:vAlign w:val="center"/>
          </w:tcPr>
          <w:p w14:paraId="03D339D4" w14:textId="77777777" w:rsidR="006E3C5F" w:rsidRPr="006C79EC" w:rsidRDefault="006E3C5F" w:rsidP="00077BC5">
            <w:pPr>
              <w:jc w:val="center"/>
              <w:rPr>
                <w:lang w:eastAsia="en-US"/>
              </w:rPr>
            </w:pPr>
            <w:r w:rsidRPr="006C79EC">
              <w:rPr>
                <w:lang w:eastAsia="en-US"/>
              </w:rPr>
              <w:t>0.01</w:t>
            </w:r>
          </w:p>
        </w:tc>
        <w:tc>
          <w:tcPr>
            <w:tcW w:w="1542" w:type="dxa"/>
            <w:shd w:val="clear" w:color="auto" w:fill="auto"/>
            <w:vAlign w:val="center"/>
          </w:tcPr>
          <w:p w14:paraId="595E2E64" w14:textId="77777777" w:rsidR="006E3C5F" w:rsidRPr="006C79EC" w:rsidRDefault="006E3C5F" w:rsidP="00077BC5">
            <w:pPr>
              <w:jc w:val="center"/>
              <w:rPr>
                <w:lang w:eastAsia="en-US"/>
              </w:rPr>
            </w:pPr>
            <w:r w:rsidRPr="006C79EC">
              <w:rPr>
                <w:lang w:eastAsia="en-US"/>
              </w:rPr>
              <w:t>yes</w:t>
            </w:r>
          </w:p>
        </w:tc>
      </w:tr>
      <w:tr w:rsidR="006E3C5F" w:rsidRPr="006C79EC" w14:paraId="0B54F0E8" w14:textId="77777777" w:rsidTr="00077BC5">
        <w:trPr>
          <w:trHeight w:val="144"/>
        </w:trPr>
        <w:tc>
          <w:tcPr>
            <w:tcW w:w="1856" w:type="dxa"/>
            <w:shd w:val="clear" w:color="auto" w:fill="BFBFBF" w:themeFill="background1" w:themeFillShade="BF"/>
            <w:vAlign w:val="center"/>
          </w:tcPr>
          <w:p w14:paraId="1AAB417E" w14:textId="77777777" w:rsidR="006E3C5F" w:rsidRPr="006C79EC" w:rsidRDefault="006E3C5F" w:rsidP="00077BC5">
            <w:pPr>
              <w:jc w:val="center"/>
              <w:rPr>
                <w:b/>
                <w:lang w:eastAsia="en-US"/>
              </w:rPr>
            </w:pPr>
            <w:r w:rsidRPr="006C79EC">
              <w:rPr>
                <w:b/>
                <w:lang w:eastAsia="en-US"/>
              </w:rPr>
              <w:t>Scenario [5]</w:t>
            </w:r>
          </w:p>
          <w:p w14:paraId="36FC517F" w14:textId="77777777" w:rsidR="006E3C5F" w:rsidRPr="006C79EC" w:rsidRDefault="006E3C5F" w:rsidP="00077BC5">
            <w:pPr>
              <w:jc w:val="center"/>
              <w:rPr>
                <w:lang w:eastAsia="en-US"/>
              </w:rPr>
            </w:pPr>
            <w:r w:rsidRPr="006C79EC">
              <w:rPr>
                <w:lang w:eastAsia="en-US"/>
              </w:rPr>
              <w:t>Detergents – pre-treatment of clothes</w:t>
            </w:r>
          </w:p>
        </w:tc>
        <w:tc>
          <w:tcPr>
            <w:tcW w:w="1575" w:type="dxa"/>
            <w:shd w:val="clear" w:color="auto" w:fill="BFBFBF" w:themeFill="background1" w:themeFillShade="BF"/>
            <w:vAlign w:val="center"/>
          </w:tcPr>
          <w:p w14:paraId="08CF3CFF" w14:textId="77777777" w:rsidR="006E3C5F" w:rsidRPr="006C79EC" w:rsidRDefault="006E3C5F" w:rsidP="00077BC5">
            <w:pPr>
              <w:jc w:val="center"/>
              <w:rPr>
                <w:lang w:eastAsia="en-US"/>
              </w:rPr>
            </w:pPr>
            <w:r w:rsidRPr="006C79EC">
              <w:rPr>
                <w:lang w:eastAsia="en-US"/>
              </w:rPr>
              <w:t>Tier 1/no PPE</w:t>
            </w:r>
          </w:p>
        </w:tc>
        <w:tc>
          <w:tcPr>
            <w:tcW w:w="1276" w:type="dxa"/>
            <w:shd w:val="clear" w:color="auto" w:fill="BFBFBF" w:themeFill="background1" w:themeFillShade="BF"/>
            <w:vAlign w:val="center"/>
          </w:tcPr>
          <w:p w14:paraId="1163BD89" w14:textId="77777777" w:rsidR="006E3C5F" w:rsidRPr="006C79EC" w:rsidRDefault="006E3C5F" w:rsidP="00077BC5">
            <w:pPr>
              <w:jc w:val="center"/>
              <w:rPr>
                <w:lang w:eastAsia="en-US"/>
              </w:rPr>
            </w:pPr>
            <w:r w:rsidRPr="006C79EC">
              <w:rPr>
                <w:lang w:eastAsia="en-US"/>
              </w:rPr>
              <w:t>0.083</w:t>
            </w:r>
          </w:p>
        </w:tc>
        <w:tc>
          <w:tcPr>
            <w:tcW w:w="1466" w:type="dxa"/>
            <w:shd w:val="clear" w:color="auto" w:fill="BFBFBF" w:themeFill="background1" w:themeFillShade="BF"/>
            <w:vAlign w:val="center"/>
          </w:tcPr>
          <w:p w14:paraId="3A6ADB68" w14:textId="77777777" w:rsidR="006E3C5F" w:rsidRPr="006C79EC" w:rsidRDefault="006E3C5F" w:rsidP="00077BC5">
            <w:pPr>
              <w:jc w:val="center"/>
              <w:rPr>
                <w:lang w:eastAsia="en-US"/>
              </w:rPr>
            </w:pPr>
            <w:r w:rsidRPr="006C79EC">
              <w:rPr>
                <w:lang w:eastAsia="en-US"/>
              </w:rPr>
              <w:t>4.06 x 10</w:t>
            </w:r>
            <w:r w:rsidRPr="006C79EC">
              <w:rPr>
                <w:vertAlign w:val="superscript"/>
                <w:lang w:eastAsia="en-US"/>
              </w:rPr>
              <w:t>-5</w:t>
            </w:r>
          </w:p>
        </w:tc>
        <w:tc>
          <w:tcPr>
            <w:tcW w:w="1851" w:type="dxa"/>
            <w:shd w:val="clear" w:color="auto" w:fill="BFBFBF" w:themeFill="background1" w:themeFillShade="BF"/>
            <w:vAlign w:val="center"/>
          </w:tcPr>
          <w:p w14:paraId="306FE5D2" w14:textId="77777777" w:rsidR="006E3C5F" w:rsidRPr="006C79EC" w:rsidRDefault="006E3C5F" w:rsidP="00077BC5">
            <w:pPr>
              <w:jc w:val="center"/>
              <w:rPr>
                <w:lang w:eastAsia="en-US"/>
              </w:rPr>
            </w:pPr>
            <w:r w:rsidRPr="006C79EC">
              <w:rPr>
                <w:lang w:eastAsia="en-US"/>
              </w:rPr>
              <w:t>0.05</w:t>
            </w:r>
          </w:p>
        </w:tc>
        <w:tc>
          <w:tcPr>
            <w:tcW w:w="1542" w:type="dxa"/>
            <w:shd w:val="clear" w:color="auto" w:fill="BFBFBF" w:themeFill="background1" w:themeFillShade="BF"/>
            <w:vAlign w:val="center"/>
          </w:tcPr>
          <w:p w14:paraId="4FD0763D" w14:textId="77777777" w:rsidR="006E3C5F" w:rsidRPr="006C79EC" w:rsidRDefault="006E3C5F" w:rsidP="00077BC5">
            <w:pPr>
              <w:jc w:val="center"/>
              <w:rPr>
                <w:lang w:eastAsia="en-US"/>
              </w:rPr>
            </w:pPr>
            <w:r w:rsidRPr="006C79EC">
              <w:rPr>
                <w:lang w:eastAsia="en-US"/>
              </w:rPr>
              <w:t>yes</w:t>
            </w:r>
          </w:p>
        </w:tc>
      </w:tr>
      <w:tr w:rsidR="006E3C5F" w:rsidRPr="006C79EC" w14:paraId="45DFAEF4" w14:textId="77777777" w:rsidTr="00077BC5">
        <w:trPr>
          <w:trHeight w:val="144"/>
        </w:trPr>
        <w:tc>
          <w:tcPr>
            <w:tcW w:w="1856" w:type="dxa"/>
            <w:shd w:val="clear" w:color="auto" w:fill="auto"/>
            <w:vAlign w:val="center"/>
          </w:tcPr>
          <w:p w14:paraId="54AAB997" w14:textId="77777777" w:rsidR="006E3C5F" w:rsidRPr="006C79EC" w:rsidRDefault="006E3C5F" w:rsidP="00077BC5">
            <w:pPr>
              <w:jc w:val="center"/>
              <w:rPr>
                <w:b/>
                <w:lang w:eastAsia="en-US"/>
              </w:rPr>
            </w:pPr>
            <w:r w:rsidRPr="006C79EC">
              <w:rPr>
                <w:b/>
                <w:lang w:eastAsia="en-US"/>
              </w:rPr>
              <w:t>Scenario [4,5]</w:t>
            </w:r>
          </w:p>
        </w:tc>
        <w:tc>
          <w:tcPr>
            <w:tcW w:w="1575" w:type="dxa"/>
            <w:shd w:val="clear" w:color="auto" w:fill="auto"/>
            <w:vAlign w:val="center"/>
          </w:tcPr>
          <w:p w14:paraId="349EB05F" w14:textId="77777777" w:rsidR="006E3C5F" w:rsidRPr="006C79EC" w:rsidRDefault="006E3C5F" w:rsidP="00077BC5">
            <w:pPr>
              <w:jc w:val="center"/>
              <w:rPr>
                <w:lang w:eastAsia="en-US"/>
              </w:rPr>
            </w:pPr>
            <w:r w:rsidRPr="006C79EC">
              <w:rPr>
                <w:lang w:eastAsia="en-US"/>
              </w:rPr>
              <w:t>Tier 1/no PPE</w:t>
            </w:r>
          </w:p>
        </w:tc>
        <w:tc>
          <w:tcPr>
            <w:tcW w:w="1276" w:type="dxa"/>
            <w:shd w:val="clear" w:color="auto" w:fill="auto"/>
            <w:vAlign w:val="center"/>
          </w:tcPr>
          <w:p w14:paraId="46E0F02C" w14:textId="77777777" w:rsidR="006E3C5F" w:rsidRPr="006C79EC" w:rsidRDefault="006E3C5F" w:rsidP="00077BC5">
            <w:pPr>
              <w:jc w:val="center"/>
              <w:rPr>
                <w:lang w:eastAsia="en-US"/>
              </w:rPr>
            </w:pPr>
            <w:r w:rsidRPr="006C79EC">
              <w:rPr>
                <w:lang w:eastAsia="en-US"/>
              </w:rPr>
              <w:t>0.083</w:t>
            </w:r>
          </w:p>
        </w:tc>
        <w:tc>
          <w:tcPr>
            <w:tcW w:w="1466" w:type="dxa"/>
            <w:shd w:val="clear" w:color="auto" w:fill="auto"/>
            <w:vAlign w:val="center"/>
          </w:tcPr>
          <w:p w14:paraId="3E6AA2A6" w14:textId="087A9DF3" w:rsidR="006E3C5F" w:rsidRPr="006C79EC" w:rsidRDefault="006E3C5F" w:rsidP="00077BC5">
            <w:pPr>
              <w:jc w:val="center"/>
              <w:rPr>
                <w:lang w:eastAsia="en-US"/>
              </w:rPr>
            </w:pPr>
            <w:r w:rsidRPr="006C79EC">
              <w:rPr>
                <w:lang w:eastAsia="en-US"/>
              </w:rPr>
              <w:t>4.5</w:t>
            </w:r>
            <w:r w:rsidR="007867BB">
              <w:rPr>
                <w:lang w:eastAsia="en-US"/>
              </w:rPr>
              <w:t>2</w:t>
            </w:r>
            <w:r w:rsidRPr="006C79EC">
              <w:rPr>
                <w:lang w:eastAsia="en-US"/>
              </w:rPr>
              <w:t xml:space="preserve"> x 10</w:t>
            </w:r>
            <w:r w:rsidRPr="006C79EC">
              <w:rPr>
                <w:vertAlign w:val="superscript"/>
                <w:lang w:eastAsia="en-US"/>
              </w:rPr>
              <w:t>-5</w:t>
            </w:r>
          </w:p>
        </w:tc>
        <w:tc>
          <w:tcPr>
            <w:tcW w:w="1851" w:type="dxa"/>
            <w:shd w:val="clear" w:color="auto" w:fill="auto"/>
            <w:vAlign w:val="center"/>
          </w:tcPr>
          <w:p w14:paraId="1BEE8BE7" w14:textId="77777777" w:rsidR="006E3C5F" w:rsidRPr="006C79EC" w:rsidRDefault="006E3C5F" w:rsidP="00077BC5">
            <w:pPr>
              <w:jc w:val="center"/>
              <w:rPr>
                <w:lang w:eastAsia="en-US"/>
              </w:rPr>
            </w:pPr>
            <w:r w:rsidRPr="006C79EC">
              <w:rPr>
                <w:lang w:eastAsia="en-US"/>
              </w:rPr>
              <w:t>0.05</w:t>
            </w:r>
          </w:p>
        </w:tc>
        <w:tc>
          <w:tcPr>
            <w:tcW w:w="1542" w:type="dxa"/>
            <w:shd w:val="clear" w:color="auto" w:fill="auto"/>
            <w:vAlign w:val="center"/>
          </w:tcPr>
          <w:p w14:paraId="2979EF57" w14:textId="77777777" w:rsidR="006E3C5F" w:rsidRPr="006C79EC" w:rsidRDefault="006E3C5F" w:rsidP="00077BC5">
            <w:pPr>
              <w:jc w:val="center"/>
              <w:rPr>
                <w:lang w:eastAsia="en-US"/>
              </w:rPr>
            </w:pPr>
            <w:r w:rsidRPr="006C79EC">
              <w:rPr>
                <w:lang w:eastAsia="en-US"/>
              </w:rPr>
              <w:t>yes</w:t>
            </w:r>
          </w:p>
        </w:tc>
      </w:tr>
      <w:tr w:rsidR="006E3C5F" w:rsidRPr="006C79EC" w14:paraId="59050557" w14:textId="77777777" w:rsidTr="00077BC5">
        <w:trPr>
          <w:trHeight w:val="144"/>
        </w:trPr>
        <w:tc>
          <w:tcPr>
            <w:tcW w:w="1856" w:type="dxa"/>
            <w:shd w:val="clear" w:color="auto" w:fill="BFBFBF" w:themeFill="background1" w:themeFillShade="BF"/>
            <w:vAlign w:val="center"/>
          </w:tcPr>
          <w:p w14:paraId="31479205" w14:textId="77777777" w:rsidR="006E3C5F" w:rsidRPr="006C79EC" w:rsidRDefault="006E3C5F" w:rsidP="00077BC5">
            <w:pPr>
              <w:jc w:val="center"/>
              <w:rPr>
                <w:b/>
                <w:lang w:eastAsia="en-US"/>
              </w:rPr>
            </w:pPr>
            <w:r w:rsidRPr="006C79EC">
              <w:rPr>
                <w:b/>
                <w:lang w:eastAsia="en-US"/>
              </w:rPr>
              <w:t>Scenario [6]</w:t>
            </w:r>
          </w:p>
          <w:p w14:paraId="21B99951" w14:textId="77777777" w:rsidR="006E3C5F" w:rsidRPr="006C79EC" w:rsidRDefault="006E3C5F" w:rsidP="00077BC5">
            <w:pPr>
              <w:jc w:val="center"/>
              <w:rPr>
                <w:b/>
                <w:lang w:eastAsia="en-US"/>
              </w:rPr>
            </w:pPr>
            <w:r w:rsidRPr="006C79EC">
              <w:rPr>
                <w:lang w:eastAsia="en-US"/>
              </w:rPr>
              <w:t>Detergents – Hand dishwashing</w:t>
            </w:r>
          </w:p>
        </w:tc>
        <w:tc>
          <w:tcPr>
            <w:tcW w:w="1575" w:type="dxa"/>
            <w:shd w:val="clear" w:color="auto" w:fill="BFBFBF" w:themeFill="background1" w:themeFillShade="BF"/>
            <w:vAlign w:val="center"/>
          </w:tcPr>
          <w:p w14:paraId="683B878C" w14:textId="77777777" w:rsidR="006E3C5F" w:rsidRPr="006C79EC" w:rsidRDefault="006E3C5F" w:rsidP="00077BC5">
            <w:pPr>
              <w:jc w:val="center"/>
              <w:rPr>
                <w:lang w:eastAsia="en-US"/>
              </w:rPr>
            </w:pPr>
            <w:r w:rsidRPr="006C79EC">
              <w:rPr>
                <w:lang w:eastAsia="en-US"/>
              </w:rPr>
              <w:t>Tier 1/no PPE</w:t>
            </w:r>
          </w:p>
        </w:tc>
        <w:tc>
          <w:tcPr>
            <w:tcW w:w="1276" w:type="dxa"/>
            <w:shd w:val="clear" w:color="auto" w:fill="BFBFBF" w:themeFill="background1" w:themeFillShade="BF"/>
            <w:vAlign w:val="center"/>
          </w:tcPr>
          <w:p w14:paraId="4ECBFEDE" w14:textId="77777777" w:rsidR="006E3C5F" w:rsidRPr="006C79EC" w:rsidRDefault="006E3C5F" w:rsidP="00077BC5">
            <w:pPr>
              <w:jc w:val="center"/>
              <w:rPr>
                <w:lang w:eastAsia="en-US"/>
              </w:rPr>
            </w:pPr>
            <w:r w:rsidRPr="006C79EC">
              <w:rPr>
                <w:lang w:eastAsia="en-US"/>
              </w:rPr>
              <w:t>0.083</w:t>
            </w:r>
          </w:p>
        </w:tc>
        <w:tc>
          <w:tcPr>
            <w:tcW w:w="1466" w:type="dxa"/>
            <w:shd w:val="clear" w:color="auto" w:fill="BFBFBF" w:themeFill="background1" w:themeFillShade="BF"/>
            <w:vAlign w:val="center"/>
          </w:tcPr>
          <w:p w14:paraId="02FD71E7" w14:textId="16DBD56C" w:rsidR="006E3C5F" w:rsidRPr="006C79EC" w:rsidRDefault="00D061C8" w:rsidP="00077BC5">
            <w:pPr>
              <w:jc w:val="center"/>
              <w:rPr>
                <w:lang w:eastAsia="en-US"/>
              </w:rPr>
            </w:pPr>
            <w:r>
              <w:rPr>
                <w:lang w:eastAsia="en-US"/>
              </w:rPr>
              <w:t>9</w:t>
            </w:r>
            <w:r w:rsidR="006E3C5F" w:rsidRPr="006C79EC">
              <w:rPr>
                <w:lang w:eastAsia="en-US"/>
              </w:rPr>
              <w:t>.</w:t>
            </w:r>
            <w:r>
              <w:rPr>
                <w:lang w:eastAsia="en-US"/>
              </w:rPr>
              <w:t>25</w:t>
            </w:r>
            <w:r w:rsidR="006E3C5F" w:rsidRPr="006C79EC">
              <w:rPr>
                <w:lang w:eastAsia="en-US"/>
              </w:rPr>
              <w:t xml:space="preserve"> x 10</w:t>
            </w:r>
            <w:r w:rsidR="006E3C5F" w:rsidRPr="006C79EC">
              <w:rPr>
                <w:vertAlign w:val="superscript"/>
                <w:lang w:eastAsia="en-US"/>
              </w:rPr>
              <w:t>-6</w:t>
            </w:r>
          </w:p>
        </w:tc>
        <w:tc>
          <w:tcPr>
            <w:tcW w:w="1851" w:type="dxa"/>
            <w:shd w:val="clear" w:color="auto" w:fill="BFBFBF" w:themeFill="background1" w:themeFillShade="BF"/>
            <w:vAlign w:val="center"/>
          </w:tcPr>
          <w:p w14:paraId="500769EF" w14:textId="77777777" w:rsidR="006E3C5F" w:rsidRPr="006C79EC" w:rsidRDefault="006E3C5F" w:rsidP="00077BC5">
            <w:pPr>
              <w:jc w:val="center"/>
              <w:rPr>
                <w:lang w:eastAsia="en-US"/>
              </w:rPr>
            </w:pPr>
            <w:r w:rsidRPr="006C79EC">
              <w:rPr>
                <w:lang w:eastAsia="en-US"/>
              </w:rPr>
              <w:t>0.01</w:t>
            </w:r>
          </w:p>
        </w:tc>
        <w:tc>
          <w:tcPr>
            <w:tcW w:w="1542" w:type="dxa"/>
            <w:shd w:val="clear" w:color="auto" w:fill="BFBFBF" w:themeFill="background1" w:themeFillShade="BF"/>
            <w:vAlign w:val="center"/>
          </w:tcPr>
          <w:p w14:paraId="4777C673" w14:textId="77777777" w:rsidR="006E3C5F" w:rsidRPr="006C79EC" w:rsidRDefault="006E3C5F" w:rsidP="00077BC5">
            <w:pPr>
              <w:jc w:val="center"/>
              <w:rPr>
                <w:lang w:eastAsia="en-US"/>
              </w:rPr>
            </w:pPr>
            <w:r w:rsidRPr="006C79EC">
              <w:rPr>
                <w:lang w:eastAsia="en-US"/>
              </w:rPr>
              <w:t>yes</w:t>
            </w:r>
          </w:p>
        </w:tc>
      </w:tr>
      <w:tr w:rsidR="006E3C5F" w:rsidRPr="006C79EC" w14:paraId="0EE2A479" w14:textId="77777777" w:rsidTr="00077BC5">
        <w:trPr>
          <w:trHeight w:val="144"/>
        </w:trPr>
        <w:tc>
          <w:tcPr>
            <w:tcW w:w="1856" w:type="dxa"/>
            <w:shd w:val="clear" w:color="auto" w:fill="auto"/>
            <w:vAlign w:val="center"/>
          </w:tcPr>
          <w:p w14:paraId="30AAB319" w14:textId="77777777" w:rsidR="006E3C5F" w:rsidRPr="006C79EC" w:rsidRDefault="006E3C5F" w:rsidP="00077BC5">
            <w:pPr>
              <w:jc w:val="center"/>
              <w:rPr>
                <w:b/>
                <w:lang w:eastAsia="en-US"/>
              </w:rPr>
            </w:pPr>
            <w:r w:rsidRPr="006C79EC">
              <w:rPr>
                <w:b/>
                <w:lang w:eastAsia="en-US"/>
              </w:rPr>
              <w:t>Scenario [4,5,6]</w:t>
            </w:r>
          </w:p>
        </w:tc>
        <w:tc>
          <w:tcPr>
            <w:tcW w:w="1575" w:type="dxa"/>
            <w:shd w:val="clear" w:color="auto" w:fill="auto"/>
            <w:vAlign w:val="center"/>
          </w:tcPr>
          <w:p w14:paraId="1FA58D6B" w14:textId="77777777" w:rsidR="006E3C5F" w:rsidRPr="006C79EC" w:rsidRDefault="006E3C5F" w:rsidP="00077BC5">
            <w:pPr>
              <w:jc w:val="center"/>
              <w:rPr>
                <w:lang w:eastAsia="en-US"/>
              </w:rPr>
            </w:pPr>
            <w:r w:rsidRPr="006C79EC">
              <w:rPr>
                <w:lang w:eastAsia="en-US"/>
              </w:rPr>
              <w:t>Tier 1/no PPE</w:t>
            </w:r>
          </w:p>
        </w:tc>
        <w:tc>
          <w:tcPr>
            <w:tcW w:w="1276" w:type="dxa"/>
            <w:shd w:val="clear" w:color="auto" w:fill="auto"/>
            <w:vAlign w:val="center"/>
          </w:tcPr>
          <w:p w14:paraId="2D2EF25A" w14:textId="77777777" w:rsidR="006E3C5F" w:rsidRPr="006C79EC" w:rsidRDefault="006E3C5F" w:rsidP="00077BC5">
            <w:pPr>
              <w:jc w:val="center"/>
              <w:rPr>
                <w:lang w:eastAsia="en-US"/>
              </w:rPr>
            </w:pPr>
            <w:r w:rsidRPr="006C79EC">
              <w:rPr>
                <w:lang w:eastAsia="en-US"/>
              </w:rPr>
              <w:t>0.083</w:t>
            </w:r>
          </w:p>
        </w:tc>
        <w:tc>
          <w:tcPr>
            <w:tcW w:w="1466" w:type="dxa"/>
            <w:shd w:val="clear" w:color="auto" w:fill="auto"/>
            <w:vAlign w:val="center"/>
          </w:tcPr>
          <w:p w14:paraId="7D142E2C" w14:textId="7723BDA5" w:rsidR="006E3C5F" w:rsidRPr="006C79EC" w:rsidRDefault="006E3C5F" w:rsidP="00077BC5">
            <w:pPr>
              <w:jc w:val="center"/>
              <w:rPr>
                <w:lang w:eastAsia="en-US"/>
              </w:rPr>
            </w:pPr>
            <w:r w:rsidRPr="006C79EC">
              <w:rPr>
                <w:lang w:eastAsia="en-US"/>
              </w:rPr>
              <w:t>5.</w:t>
            </w:r>
            <w:r w:rsidR="00C94B65">
              <w:rPr>
                <w:lang w:eastAsia="en-US"/>
              </w:rPr>
              <w:t>45</w:t>
            </w:r>
            <w:r w:rsidRPr="006C79EC">
              <w:rPr>
                <w:lang w:eastAsia="en-US"/>
              </w:rPr>
              <w:t xml:space="preserve"> x 10</w:t>
            </w:r>
            <w:r w:rsidRPr="006C79EC">
              <w:rPr>
                <w:vertAlign w:val="superscript"/>
                <w:lang w:eastAsia="en-US"/>
              </w:rPr>
              <w:t>-5</w:t>
            </w:r>
          </w:p>
        </w:tc>
        <w:tc>
          <w:tcPr>
            <w:tcW w:w="1851" w:type="dxa"/>
            <w:shd w:val="clear" w:color="auto" w:fill="auto"/>
            <w:vAlign w:val="center"/>
          </w:tcPr>
          <w:p w14:paraId="0A3C5921" w14:textId="765B36D8" w:rsidR="006E3C5F" w:rsidRPr="006C79EC" w:rsidRDefault="006E3C5F" w:rsidP="00077BC5">
            <w:pPr>
              <w:jc w:val="center"/>
              <w:rPr>
                <w:lang w:eastAsia="en-US"/>
              </w:rPr>
            </w:pPr>
            <w:r w:rsidRPr="006C79EC">
              <w:rPr>
                <w:lang w:eastAsia="en-US"/>
              </w:rPr>
              <w:t>0.0</w:t>
            </w:r>
            <w:r w:rsidR="00C94B65">
              <w:rPr>
                <w:lang w:eastAsia="en-US"/>
              </w:rPr>
              <w:t>7</w:t>
            </w:r>
          </w:p>
        </w:tc>
        <w:tc>
          <w:tcPr>
            <w:tcW w:w="1542" w:type="dxa"/>
            <w:shd w:val="clear" w:color="auto" w:fill="auto"/>
            <w:vAlign w:val="center"/>
          </w:tcPr>
          <w:p w14:paraId="4834064D" w14:textId="77777777" w:rsidR="006E3C5F" w:rsidRPr="006C79EC" w:rsidRDefault="006E3C5F" w:rsidP="00077BC5">
            <w:pPr>
              <w:jc w:val="center"/>
              <w:rPr>
                <w:lang w:eastAsia="en-US"/>
              </w:rPr>
            </w:pPr>
            <w:r w:rsidRPr="006C79EC">
              <w:rPr>
                <w:lang w:eastAsia="en-US"/>
              </w:rPr>
              <w:t>yes</w:t>
            </w:r>
          </w:p>
        </w:tc>
      </w:tr>
      <w:tr w:rsidR="006E3C5F" w:rsidRPr="006C79EC" w14:paraId="093B7BFA" w14:textId="77777777" w:rsidTr="00077BC5">
        <w:trPr>
          <w:trHeight w:val="144"/>
        </w:trPr>
        <w:tc>
          <w:tcPr>
            <w:tcW w:w="1856" w:type="dxa"/>
            <w:shd w:val="clear" w:color="auto" w:fill="BFBFBF" w:themeFill="background1" w:themeFillShade="BF"/>
            <w:vAlign w:val="center"/>
          </w:tcPr>
          <w:p w14:paraId="27CC6A09" w14:textId="77777777" w:rsidR="006E3C5F" w:rsidRPr="006C79EC" w:rsidRDefault="006E3C5F" w:rsidP="00077BC5">
            <w:pPr>
              <w:jc w:val="center"/>
              <w:rPr>
                <w:b/>
                <w:lang w:eastAsia="en-US"/>
              </w:rPr>
            </w:pPr>
            <w:r w:rsidRPr="006C79EC">
              <w:rPr>
                <w:b/>
                <w:lang w:eastAsia="en-US"/>
              </w:rPr>
              <w:t>Scenario [7]</w:t>
            </w:r>
          </w:p>
          <w:p w14:paraId="680C97F6" w14:textId="77777777" w:rsidR="006E3C5F" w:rsidRPr="006C79EC" w:rsidRDefault="006E3C5F" w:rsidP="00077BC5">
            <w:pPr>
              <w:jc w:val="center"/>
              <w:rPr>
                <w:b/>
                <w:lang w:eastAsia="en-US"/>
              </w:rPr>
            </w:pPr>
            <w:r w:rsidRPr="006C79EC">
              <w:rPr>
                <w:lang w:eastAsia="en-US"/>
              </w:rPr>
              <w:t>Detergents – Household</w:t>
            </w:r>
          </w:p>
        </w:tc>
        <w:tc>
          <w:tcPr>
            <w:tcW w:w="1575" w:type="dxa"/>
            <w:shd w:val="clear" w:color="auto" w:fill="BFBFBF" w:themeFill="background1" w:themeFillShade="BF"/>
            <w:vAlign w:val="center"/>
          </w:tcPr>
          <w:p w14:paraId="462E9727" w14:textId="77777777" w:rsidR="006E3C5F" w:rsidRPr="006C79EC" w:rsidRDefault="006E3C5F" w:rsidP="00077BC5">
            <w:pPr>
              <w:jc w:val="center"/>
              <w:rPr>
                <w:lang w:eastAsia="en-US"/>
              </w:rPr>
            </w:pPr>
            <w:r w:rsidRPr="006C79EC">
              <w:rPr>
                <w:lang w:eastAsia="en-US"/>
              </w:rPr>
              <w:t>Tier 1/no PPE</w:t>
            </w:r>
          </w:p>
        </w:tc>
        <w:tc>
          <w:tcPr>
            <w:tcW w:w="1276" w:type="dxa"/>
            <w:shd w:val="clear" w:color="auto" w:fill="BFBFBF" w:themeFill="background1" w:themeFillShade="BF"/>
            <w:vAlign w:val="center"/>
          </w:tcPr>
          <w:p w14:paraId="04698465" w14:textId="77777777" w:rsidR="006E3C5F" w:rsidRPr="006C79EC" w:rsidRDefault="006E3C5F" w:rsidP="00077BC5">
            <w:pPr>
              <w:jc w:val="center"/>
              <w:rPr>
                <w:lang w:eastAsia="en-US"/>
              </w:rPr>
            </w:pPr>
            <w:r w:rsidRPr="006C79EC">
              <w:rPr>
                <w:lang w:eastAsia="en-US"/>
              </w:rPr>
              <w:t>0.083</w:t>
            </w:r>
          </w:p>
        </w:tc>
        <w:tc>
          <w:tcPr>
            <w:tcW w:w="1466" w:type="dxa"/>
            <w:shd w:val="clear" w:color="auto" w:fill="BFBFBF" w:themeFill="background1" w:themeFillShade="BF"/>
            <w:vAlign w:val="center"/>
          </w:tcPr>
          <w:p w14:paraId="5F08C645" w14:textId="10503690" w:rsidR="006E3C5F" w:rsidRPr="006C79EC" w:rsidRDefault="00304950" w:rsidP="00077BC5">
            <w:pPr>
              <w:jc w:val="center"/>
              <w:rPr>
                <w:lang w:eastAsia="en-US"/>
              </w:rPr>
            </w:pPr>
            <w:r>
              <w:rPr>
                <w:lang w:eastAsia="en-US"/>
              </w:rPr>
              <w:t>4</w:t>
            </w:r>
            <w:r w:rsidR="006E3C5F" w:rsidRPr="006C79EC">
              <w:rPr>
                <w:lang w:eastAsia="en-US"/>
              </w:rPr>
              <w:t>.</w:t>
            </w:r>
            <w:r>
              <w:rPr>
                <w:lang w:eastAsia="en-US"/>
              </w:rPr>
              <w:t>14</w:t>
            </w:r>
            <w:r w:rsidR="006E3C5F" w:rsidRPr="006C79EC">
              <w:rPr>
                <w:lang w:eastAsia="en-US"/>
              </w:rPr>
              <w:t xml:space="preserve"> x 10</w:t>
            </w:r>
            <w:r w:rsidR="006E3C5F" w:rsidRPr="006C79EC">
              <w:rPr>
                <w:vertAlign w:val="superscript"/>
                <w:lang w:eastAsia="en-US"/>
              </w:rPr>
              <w:t>-</w:t>
            </w:r>
            <w:r>
              <w:rPr>
                <w:vertAlign w:val="superscript"/>
                <w:lang w:eastAsia="en-US"/>
              </w:rPr>
              <w:t>5</w:t>
            </w:r>
          </w:p>
        </w:tc>
        <w:tc>
          <w:tcPr>
            <w:tcW w:w="1851" w:type="dxa"/>
            <w:shd w:val="clear" w:color="auto" w:fill="BFBFBF" w:themeFill="background1" w:themeFillShade="BF"/>
            <w:vAlign w:val="center"/>
          </w:tcPr>
          <w:p w14:paraId="6EAB2C04" w14:textId="001DE42E" w:rsidR="006E3C5F" w:rsidRPr="006C79EC" w:rsidRDefault="006E3C5F" w:rsidP="00077BC5">
            <w:pPr>
              <w:jc w:val="center"/>
              <w:rPr>
                <w:lang w:eastAsia="en-US"/>
              </w:rPr>
            </w:pPr>
            <w:r w:rsidRPr="006C79EC">
              <w:rPr>
                <w:lang w:eastAsia="en-US"/>
              </w:rPr>
              <w:t>0.0</w:t>
            </w:r>
            <w:r w:rsidR="003A390E">
              <w:rPr>
                <w:lang w:eastAsia="en-US"/>
              </w:rPr>
              <w:t>5</w:t>
            </w:r>
          </w:p>
        </w:tc>
        <w:tc>
          <w:tcPr>
            <w:tcW w:w="1542" w:type="dxa"/>
            <w:shd w:val="clear" w:color="auto" w:fill="BFBFBF" w:themeFill="background1" w:themeFillShade="BF"/>
            <w:vAlign w:val="center"/>
          </w:tcPr>
          <w:p w14:paraId="37C48552" w14:textId="77777777" w:rsidR="006E3C5F" w:rsidRPr="006C79EC" w:rsidRDefault="006E3C5F" w:rsidP="00077BC5">
            <w:pPr>
              <w:jc w:val="center"/>
              <w:rPr>
                <w:lang w:eastAsia="en-US"/>
              </w:rPr>
            </w:pPr>
            <w:r w:rsidRPr="006C79EC">
              <w:rPr>
                <w:lang w:eastAsia="en-US"/>
              </w:rPr>
              <w:t>yes</w:t>
            </w:r>
          </w:p>
        </w:tc>
      </w:tr>
    </w:tbl>
    <w:p w14:paraId="4A0FC97C" w14:textId="5C3869F5" w:rsidR="006E3C5F" w:rsidRPr="006C79EC" w:rsidRDefault="0020584D" w:rsidP="006E3C5F">
      <w:pPr>
        <w:pStyle w:val="Paragraphedeliste"/>
        <w:numPr>
          <w:ilvl w:val="0"/>
          <w:numId w:val="66"/>
        </w:numPr>
        <w:suppressAutoHyphens w:val="0"/>
        <w:spacing w:before="240" w:after="240" w:line="260" w:lineRule="atLeast"/>
        <w:contextualSpacing/>
      </w:pPr>
      <w:r w:rsidRPr="006C79EC">
        <w:t>No unacceptable risk is observed for non professional users of preserved detergents.</w:t>
      </w:r>
    </w:p>
    <w:p w14:paraId="5AB18591" w14:textId="77777777" w:rsidR="006E3C5F" w:rsidRPr="006C79EC" w:rsidRDefault="006E3C5F" w:rsidP="006E3C5F">
      <w:pPr>
        <w:spacing w:after="240"/>
      </w:pPr>
    </w:p>
    <w:p w14:paraId="675DFE9D" w14:textId="77777777" w:rsidR="006E3C5F" w:rsidRPr="006C79EC" w:rsidRDefault="006E3C5F" w:rsidP="006E3C5F">
      <w:pPr>
        <w:pStyle w:val="Paragraphedeliste"/>
        <w:numPr>
          <w:ilvl w:val="0"/>
          <w:numId w:val="60"/>
        </w:numPr>
        <w:suppressAutoHyphens w:val="0"/>
        <w:spacing w:after="240" w:line="260" w:lineRule="atLeast"/>
        <w:contextualSpacing/>
        <w:rPr>
          <w:u w:val="single"/>
        </w:rPr>
      </w:pPr>
      <w:r w:rsidRPr="006C79EC">
        <w:rPr>
          <w:u w:val="single"/>
        </w:rPr>
        <w:t>Quantitative risk assessment (inhalation exposure)</w:t>
      </w:r>
    </w:p>
    <w:tbl>
      <w:tblPr>
        <w:tblW w:w="95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292"/>
        <w:gridCol w:w="1276"/>
        <w:gridCol w:w="1749"/>
        <w:gridCol w:w="1851"/>
        <w:gridCol w:w="1542"/>
      </w:tblGrid>
      <w:tr w:rsidR="006E3C5F" w:rsidRPr="006C79EC" w14:paraId="29AE94E6" w14:textId="77777777" w:rsidTr="00077BC5">
        <w:trPr>
          <w:trHeight w:val="528"/>
        </w:trPr>
        <w:tc>
          <w:tcPr>
            <w:tcW w:w="1856" w:type="dxa"/>
            <w:shd w:val="clear" w:color="auto" w:fill="FFFFCC"/>
            <w:vAlign w:val="center"/>
          </w:tcPr>
          <w:p w14:paraId="1BFDBF4E" w14:textId="77777777" w:rsidR="006E3C5F" w:rsidRPr="006C79EC" w:rsidRDefault="006E3C5F" w:rsidP="00077BC5">
            <w:pPr>
              <w:jc w:val="center"/>
              <w:rPr>
                <w:b/>
                <w:lang w:eastAsia="en-US"/>
              </w:rPr>
            </w:pPr>
            <w:r w:rsidRPr="006C79EC">
              <w:rPr>
                <w:b/>
                <w:lang w:eastAsia="en-US"/>
              </w:rPr>
              <w:t>Task/</w:t>
            </w:r>
          </w:p>
          <w:p w14:paraId="70A0C6E2" w14:textId="77777777" w:rsidR="006E3C5F" w:rsidRPr="006C79EC" w:rsidRDefault="006E3C5F" w:rsidP="00077BC5">
            <w:pPr>
              <w:jc w:val="center"/>
              <w:rPr>
                <w:b/>
                <w:lang w:eastAsia="en-US"/>
              </w:rPr>
            </w:pPr>
            <w:r w:rsidRPr="006C79EC">
              <w:rPr>
                <w:b/>
                <w:lang w:eastAsia="en-US"/>
              </w:rPr>
              <w:t>Scenario</w:t>
            </w:r>
          </w:p>
        </w:tc>
        <w:tc>
          <w:tcPr>
            <w:tcW w:w="1292" w:type="dxa"/>
            <w:shd w:val="clear" w:color="auto" w:fill="FFFFCC"/>
            <w:vAlign w:val="center"/>
          </w:tcPr>
          <w:p w14:paraId="62FACB1A" w14:textId="77777777" w:rsidR="006E3C5F" w:rsidRPr="006C79EC" w:rsidRDefault="006E3C5F" w:rsidP="00077BC5">
            <w:pPr>
              <w:jc w:val="center"/>
              <w:rPr>
                <w:b/>
                <w:lang w:eastAsia="en-US"/>
              </w:rPr>
            </w:pPr>
            <w:r w:rsidRPr="006C79EC">
              <w:rPr>
                <w:b/>
                <w:lang w:eastAsia="en-US"/>
              </w:rPr>
              <w:t>Tier</w:t>
            </w:r>
          </w:p>
        </w:tc>
        <w:tc>
          <w:tcPr>
            <w:tcW w:w="1276" w:type="dxa"/>
            <w:shd w:val="clear" w:color="auto" w:fill="FFFFCC"/>
            <w:vAlign w:val="center"/>
          </w:tcPr>
          <w:p w14:paraId="4A4EA027" w14:textId="77777777" w:rsidR="006E3C5F" w:rsidRPr="006C79EC" w:rsidRDefault="006E3C5F" w:rsidP="00077BC5">
            <w:pPr>
              <w:jc w:val="center"/>
              <w:rPr>
                <w:b/>
                <w:lang w:val="es-ES" w:eastAsia="en-US"/>
              </w:rPr>
            </w:pPr>
            <w:r w:rsidRPr="006C79EC">
              <w:rPr>
                <w:b/>
                <w:lang w:val="es-ES" w:eastAsia="en-US"/>
              </w:rPr>
              <w:t>AEC</w:t>
            </w:r>
          </w:p>
          <w:p w14:paraId="4562CDBC" w14:textId="77777777" w:rsidR="006E3C5F" w:rsidRPr="006C79EC" w:rsidRDefault="006E3C5F" w:rsidP="00077BC5">
            <w:pPr>
              <w:jc w:val="center"/>
              <w:rPr>
                <w:b/>
                <w:lang w:val="es-ES" w:eastAsia="en-US"/>
              </w:rPr>
            </w:pPr>
            <w:r w:rsidRPr="006C79EC">
              <w:rPr>
                <w:b/>
                <w:lang w:val="es-ES" w:eastAsia="en-US"/>
              </w:rPr>
              <w:t>(mg/m</w:t>
            </w:r>
            <w:r w:rsidRPr="006C79EC">
              <w:rPr>
                <w:b/>
                <w:vertAlign w:val="superscript"/>
                <w:lang w:val="es-ES" w:eastAsia="en-US"/>
              </w:rPr>
              <w:t>3</w:t>
            </w:r>
            <w:r w:rsidRPr="006C79EC">
              <w:rPr>
                <w:b/>
                <w:lang w:val="es-ES" w:eastAsia="en-US"/>
              </w:rPr>
              <w:t xml:space="preserve"> )</w:t>
            </w:r>
          </w:p>
        </w:tc>
        <w:tc>
          <w:tcPr>
            <w:tcW w:w="1749" w:type="dxa"/>
            <w:shd w:val="clear" w:color="auto" w:fill="FFFFCC"/>
            <w:vAlign w:val="center"/>
          </w:tcPr>
          <w:p w14:paraId="7A7B8FC4" w14:textId="77777777" w:rsidR="006E3C5F" w:rsidRPr="006C79EC" w:rsidRDefault="006E3C5F" w:rsidP="00077BC5">
            <w:pPr>
              <w:jc w:val="center"/>
              <w:rPr>
                <w:b/>
                <w:lang w:eastAsia="en-US"/>
              </w:rPr>
            </w:pPr>
            <w:r w:rsidRPr="006C79EC">
              <w:rPr>
                <w:b/>
                <w:lang w:eastAsia="en-US"/>
              </w:rPr>
              <w:t>Estimated Inhalation Concentration</w:t>
            </w:r>
          </w:p>
          <w:p w14:paraId="714756AC" w14:textId="77777777" w:rsidR="006E3C5F" w:rsidRPr="006C79EC" w:rsidRDefault="006E3C5F" w:rsidP="00077BC5">
            <w:pPr>
              <w:jc w:val="center"/>
              <w:rPr>
                <w:b/>
                <w:lang w:eastAsia="en-US"/>
              </w:rPr>
            </w:pPr>
            <w:r w:rsidRPr="006C79EC">
              <w:rPr>
                <w:b/>
                <w:lang w:eastAsia="en-US"/>
              </w:rPr>
              <w:t>(mg/m</w:t>
            </w:r>
            <w:r w:rsidRPr="006C79EC">
              <w:rPr>
                <w:b/>
                <w:vertAlign w:val="superscript"/>
                <w:lang w:eastAsia="en-US"/>
              </w:rPr>
              <w:t>3</w:t>
            </w:r>
            <w:r w:rsidRPr="006C79EC">
              <w:rPr>
                <w:b/>
                <w:lang w:eastAsia="en-US"/>
              </w:rPr>
              <w:t>)</w:t>
            </w:r>
          </w:p>
        </w:tc>
        <w:tc>
          <w:tcPr>
            <w:tcW w:w="1851" w:type="dxa"/>
            <w:shd w:val="clear" w:color="auto" w:fill="FFFFCC"/>
            <w:vAlign w:val="center"/>
          </w:tcPr>
          <w:p w14:paraId="58D50A15" w14:textId="77777777" w:rsidR="006E3C5F" w:rsidRPr="006C79EC" w:rsidRDefault="006E3C5F" w:rsidP="00077BC5">
            <w:pPr>
              <w:jc w:val="center"/>
              <w:rPr>
                <w:b/>
                <w:lang w:eastAsia="en-US"/>
              </w:rPr>
            </w:pPr>
            <w:r w:rsidRPr="006C79EC">
              <w:rPr>
                <w:b/>
                <w:lang w:eastAsia="en-US"/>
              </w:rPr>
              <w:t>Estimated Concentration/ AEC</w:t>
            </w:r>
          </w:p>
          <w:p w14:paraId="7FF09C5F" w14:textId="77777777" w:rsidR="006E3C5F" w:rsidRPr="006C79EC" w:rsidRDefault="006E3C5F" w:rsidP="00077BC5">
            <w:pPr>
              <w:jc w:val="center"/>
              <w:rPr>
                <w:b/>
                <w:lang w:eastAsia="en-US"/>
              </w:rPr>
            </w:pPr>
            <w:r w:rsidRPr="006C79EC">
              <w:rPr>
                <w:b/>
                <w:lang w:eastAsia="en-US"/>
              </w:rPr>
              <w:t>(%)</w:t>
            </w:r>
          </w:p>
        </w:tc>
        <w:tc>
          <w:tcPr>
            <w:tcW w:w="1542" w:type="dxa"/>
            <w:shd w:val="clear" w:color="auto" w:fill="FFFFCC"/>
            <w:vAlign w:val="center"/>
          </w:tcPr>
          <w:p w14:paraId="4CABD30F" w14:textId="77777777" w:rsidR="006E3C5F" w:rsidRPr="006C79EC" w:rsidRDefault="006E3C5F" w:rsidP="00077BC5">
            <w:pPr>
              <w:jc w:val="center"/>
              <w:rPr>
                <w:b/>
                <w:lang w:eastAsia="en-US"/>
              </w:rPr>
            </w:pPr>
            <w:r w:rsidRPr="006C79EC">
              <w:rPr>
                <w:b/>
                <w:lang w:eastAsia="en-US"/>
              </w:rPr>
              <w:t>Acceptable</w:t>
            </w:r>
          </w:p>
          <w:p w14:paraId="76CCCBAD" w14:textId="77777777" w:rsidR="006E3C5F" w:rsidRPr="006C79EC" w:rsidRDefault="006E3C5F" w:rsidP="00077BC5">
            <w:pPr>
              <w:jc w:val="center"/>
              <w:rPr>
                <w:b/>
                <w:lang w:eastAsia="en-US"/>
              </w:rPr>
            </w:pPr>
            <w:r w:rsidRPr="006C79EC">
              <w:rPr>
                <w:b/>
                <w:lang w:eastAsia="en-US"/>
              </w:rPr>
              <w:t>(yes/no)</w:t>
            </w:r>
          </w:p>
        </w:tc>
      </w:tr>
      <w:tr w:rsidR="006E3C5F" w:rsidRPr="006C79EC" w14:paraId="1792EAEC" w14:textId="77777777" w:rsidTr="00077BC5">
        <w:trPr>
          <w:trHeight w:val="144"/>
        </w:trPr>
        <w:tc>
          <w:tcPr>
            <w:tcW w:w="1856" w:type="dxa"/>
            <w:shd w:val="clear" w:color="auto" w:fill="auto"/>
            <w:vAlign w:val="center"/>
          </w:tcPr>
          <w:p w14:paraId="29930882" w14:textId="77777777" w:rsidR="006E3C5F" w:rsidRPr="006C79EC" w:rsidRDefault="006E3C5F" w:rsidP="00077BC5">
            <w:pPr>
              <w:jc w:val="center"/>
              <w:rPr>
                <w:b/>
                <w:lang w:eastAsia="en-US"/>
              </w:rPr>
            </w:pPr>
            <w:r w:rsidRPr="006C79EC">
              <w:rPr>
                <w:b/>
                <w:lang w:eastAsia="en-US"/>
              </w:rPr>
              <w:t>Scenario [4]</w:t>
            </w:r>
          </w:p>
          <w:p w14:paraId="08BA2B9C" w14:textId="77777777" w:rsidR="006E3C5F" w:rsidRPr="006C79EC" w:rsidRDefault="006E3C5F" w:rsidP="00077BC5">
            <w:pPr>
              <w:jc w:val="center"/>
              <w:rPr>
                <w:lang w:eastAsia="en-US"/>
              </w:rPr>
            </w:pPr>
            <w:r w:rsidRPr="006C79EC">
              <w:rPr>
                <w:lang w:eastAsia="en-US"/>
              </w:rPr>
              <w:t>Detergents – Hand washing laundry</w:t>
            </w:r>
          </w:p>
        </w:tc>
        <w:tc>
          <w:tcPr>
            <w:tcW w:w="1292" w:type="dxa"/>
            <w:shd w:val="clear" w:color="auto" w:fill="auto"/>
            <w:vAlign w:val="center"/>
          </w:tcPr>
          <w:p w14:paraId="6927C4FA" w14:textId="77777777" w:rsidR="006E3C5F" w:rsidRPr="006C79EC" w:rsidRDefault="006E3C5F" w:rsidP="00077BC5">
            <w:pPr>
              <w:jc w:val="center"/>
              <w:rPr>
                <w:lang w:eastAsia="en-US"/>
              </w:rPr>
            </w:pPr>
            <w:r w:rsidRPr="006C79EC">
              <w:rPr>
                <w:lang w:eastAsia="en-US"/>
              </w:rPr>
              <w:t>Tier 1/no PPE</w:t>
            </w:r>
          </w:p>
        </w:tc>
        <w:tc>
          <w:tcPr>
            <w:tcW w:w="1276" w:type="dxa"/>
            <w:shd w:val="clear" w:color="auto" w:fill="auto"/>
            <w:vAlign w:val="center"/>
          </w:tcPr>
          <w:p w14:paraId="35BCABB3" w14:textId="77777777" w:rsidR="006E3C5F" w:rsidRPr="006C79EC" w:rsidRDefault="006E3C5F" w:rsidP="00077BC5">
            <w:pPr>
              <w:jc w:val="center"/>
              <w:rPr>
                <w:lang w:eastAsia="en-US"/>
              </w:rPr>
            </w:pPr>
            <w:r w:rsidRPr="006C79EC">
              <w:rPr>
                <w:lang w:eastAsia="en-US"/>
              </w:rPr>
              <w:t>0.032</w:t>
            </w:r>
          </w:p>
        </w:tc>
        <w:tc>
          <w:tcPr>
            <w:tcW w:w="1749" w:type="dxa"/>
            <w:shd w:val="clear" w:color="auto" w:fill="auto"/>
            <w:vAlign w:val="center"/>
          </w:tcPr>
          <w:p w14:paraId="2213B5B1" w14:textId="44154D7E" w:rsidR="006E3C5F" w:rsidRPr="006C79EC" w:rsidRDefault="009B3F8B" w:rsidP="00077BC5">
            <w:pPr>
              <w:jc w:val="center"/>
              <w:rPr>
                <w:lang w:eastAsia="en-US"/>
              </w:rPr>
            </w:pPr>
            <w:r>
              <w:rPr>
                <w:lang w:eastAsia="en-US"/>
              </w:rPr>
              <w:t>7</w:t>
            </w:r>
            <w:r w:rsidR="006E3C5F" w:rsidRPr="006C79EC">
              <w:rPr>
                <w:lang w:eastAsia="en-US"/>
              </w:rPr>
              <w:t>.</w:t>
            </w:r>
            <w:r>
              <w:rPr>
                <w:lang w:eastAsia="en-US"/>
              </w:rPr>
              <w:t>3</w:t>
            </w:r>
            <w:r w:rsidR="003A13E0">
              <w:rPr>
                <w:lang w:eastAsia="en-US"/>
              </w:rPr>
              <w:t>3</w:t>
            </w:r>
            <w:r w:rsidR="006E3C5F" w:rsidRPr="006C79EC">
              <w:rPr>
                <w:lang w:eastAsia="en-US"/>
              </w:rPr>
              <w:t xml:space="preserve"> x 10</w:t>
            </w:r>
            <w:r w:rsidR="006E3C5F" w:rsidRPr="006C79EC">
              <w:rPr>
                <w:vertAlign w:val="superscript"/>
                <w:lang w:eastAsia="en-US"/>
              </w:rPr>
              <w:t>-</w:t>
            </w:r>
            <w:r>
              <w:rPr>
                <w:vertAlign w:val="superscript"/>
                <w:lang w:eastAsia="en-US"/>
              </w:rPr>
              <w:t>8</w:t>
            </w:r>
          </w:p>
        </w:tc>
        <w:tc>
          <w:tcPr>
            <w:tcW w:w="1851" w:type="dxa"/>
            <w:shd w:val="clear" w:color="auto" w:fill="auto"/>
            <w:vAlign w:val="center"/>
          </w:tcPr>
          <w:p w14:paraId="692DFB99" w14:textId="79BDF953" w:rsidR="006E3C5F" w:rsidRPr="006C79EC" w:rsidRDefault="003A13E0" w:rsidP="00077BC5">
            <w:pPr>
              <w:jc w:val="center"/>
              <w:rPr>
                <w:lang w:eastAsia="en-US"/>
              </w:rPr>
            </w:pPr>
            <w:r>
              <w:rPr>
                <w:lang w:eastAsia="en-US"/>
              </w:rPr>
              <w:t>0.0002</w:t>
            </w:r>
          </w:p>
        </w:tc>
        <w:tc>
          <w:tcPr>
            <w:tcW w:w="1542" w:type="dxa"/>
            <w:shd w:val="clear" w:color="auto" w:fill="auto"/>
            <w:vAlign w:val="center"/>
          </w:tcPr>
          <w:p w14:paraId="241A148B" w14:textId="77777777" w:rsidR="006E3C5F" w:rsidRPr="006C79EC" w:rsidRDefault="006E3C5F" w:rsidP="00077BC5">
            <w:pPr>
              <w:jc w:val="center"/>
              <w:rPr>
                <w:lang w:eastAsia="en-US"/>
              </w:rPr>
            </w:pPr>
            <w:r w:rsidRPr="006C79EC">
              <w:rPr>
                <w:lang w:eastAsia="en-US"/>
              </w:rPr>
              <w:t>yes</w:t>
            </w:r>
          </w:p>
        </w:tc>
      </w:tr>
      <w:tr w:rsidR="006E3C5F" w:rsidRPr="006C79EC" w14:paraId="7AF9CE3A" w14:textId="77777777" w:rsidTr="00077BC5">
        <w:trPr>
          <w:trHeight w:val="144"/>
        </w:trPr>
        <w:tc>
          <w:tcPr>
            <w:tcW w:w="1856" w:type="dxa"/>
            <w:shd w:val="clear" w:color="auto" w:fill="BFBFBF" w:themeFill="background1" w:themeFillShade="BF"/>
            <w:vAlign w:val="center"/>
          </w:tcPr>
          <w:p w14:paraId="7A4B0BB7" w14:textId="77777777" w:rsidR="006E3C5F" w:rsidRPr="006C79EC" w:rsidRDefault="006E3C5F" w:rsidP="00077BC5">
            <w:pPr>
              <w:jc w:val="center"/>
              <w:rPr>
                <w:b/>
                <w:lang w:eastAsia="en-US"/>
              </w:rPr>
            </w:pPr>
            <w:r w:rsidRPr="006C79EC">
              <w:rPr>
                <w:b/>
                <w:lang w:eastAsia="en-US"/>
              </w:rPr>
              <w:t>Scenario [5]</w:t>
            </w:r>
          </w:p>
          <w:p w14:paraId="2C0D5D39" w14:textId="77777777" w:rsidR="006E3C5F" w:rsidRPr="006C79EC" w:rsidRDefault="006E3C5F" w:rsidP="00077BC5">
            <w:pPr>
              <w:jc w:val="center"/>
              <w:rPr>
                <w:lang w:eastAsia="en-US"/>
              </w:rPr>
            </w:pPr>
            <w:r w:rsidRPr="006C79EC">
              <w:rPr>
                <w:lang w:eastAsia="en-US"/>
              </w:rPr>
              <w:t>Detergents – pre-treatment of clothes</w:t>
            </w:r>
          </w:p>
        </w:tc>
        <w:tc>
          <w:tcPr>
            <w:tcW w:w="1292" w:type="dxa"/>
            <w:shd w:val="clear" w:color="auto" w:fill="BFBFBF" w:themeFill="background1" w:themeFillShade="BF"/>
            <w:vAlign w:val="center"/>
          </w:tcPr>
          <w:p w14:paraId="17BE235C" w14:textId="77777777" w:rsidR="006E3C5F" w:rsidRPr="006C79EC" w:rsidRDefault="006E3C5F" w:rsidP="00077BC5">
            <w:pPr>
              <w:jc w:val="center"/>
              <w:rPr>
                <w:lang w:eastAsia="en-US"/>
              </w:rPr>
            </w:pPr>
            <w:r w:rsidRPr="006C79EC">
              <w:rPr>
                <w:lang w:eastAsia="en-US"/>
              </w:rPr>
              <w:t>Tier 1/no PPE</w:t>
            </w:r>
          </w:p>
        </w:tc>
        <w:tc>
          <w:tcPr>
            <w:tcW w:w="1276" w:type="dxa"/>
            <w:shd w:val="clear" w:color="auto" w:fill="BFBFBF" w:themeFill="background1" w:themeFillShade="BF"/>
            <w:vAlign w:val="center"/>
          </w:tcPr>
          <w:p w14:paraId="745F371E" w14:textId="77777777" w:rsidR="006E3C5F" w:rsidRPr="006C79EC" w:rsidRDefault="006E3C5F" w:rsidP="00077BC5">
            <w:pPr>
              <w:jc w:val="center"/>
              <w:rPr>
                <w:lang w:eastAsia="en-US"/>
              </w:rPr>
            </w:pPr>
            <w:r w:rsidRPr="006C79EC">
              <w:rPr>
                <w:lang w:eastAsia="en-US"/>
              </w:rPr>
              <w:t>0.032</w:t>
            </w:r>
          </w:p>
        </w:tc>
        <w:tc>
          <w:tcPr>
            <w:tcW w:w="1749" w:type="dxa"/>
            <w:shd w:val="clear" w:color="auto" w:fill="BFBFBF" w:themeFill="background1" w:themeFillShade="BF"/>
            <w:vAlign w:val="center"/>
          </w:tcPr>
          <w:p w14:paraId="03D26AAB" w14:textId="77777777" w:rsidR="006E3C5F" w:rsidRPr="006C79EC" w:rsidRDefault="006E3C5F" w:rsidP="00077BC5">
            <w:pPr>
              <w:jc w:val="center"/>
              <w:rPr>
                <w:lang w:eastAsia="en-US"/>
              </w:rPr>
            </w:pPr>
            <w:r w:rsidRPr="006C79EC">
              <w:rPr>
                <w:lang w:eastAsia="en-US"/>
              </w:rPr>
              <w:t>negligible</w:t>
            </w:r>
          </w:p>
        </w:tc>
        <w:tc>
          <w:tcPr>
            <w:tcW w:w="1851" w:type="dxa"/>
            <w:shd w:val="clear" w:color="auto" w:fill="BFBFBF" w:themeFill="background1" w:themeFillShade="BF"/>
            <w:vAlign w:val="center"/>
          </w:tcPr>
          <w:p w14:paraId="3A52E3D5" w14:textId="77777777" w:rsidR="006E3C5F" w:rsidRPr="006C79EC" w:rsidRDefault="006E3C5F" w:rsidP="00077BC5">
            <w:pPr>
              <w:jc w:val="center"/>
              <w:rPr>
                <w:lang w:eastAsia="en-US"/>
              </w:rPr>
            </w:pPr>
            <w:r w:rsidRPr="006C79EC">
              <w:rPr>
                <w:lang w:eastAsia="en-US"/>
              </w:rPr>
              <w:t>-</w:t>
            </w:r>
          </w:p>
        </w:tc>
        <w:tc>
          <w:tcPr>
            <w:tcW w:w="1542" w:type="dxa"/>
            <w:shd w:val="clear" w:color="auto" w:fill="BFBFBF" w:themeFill="background1" w:themeFillShade="BF"/>
            <w:vAlign w:val="center"/>
          </w:tcPr>
          <w:p w14:paraId="18FB47AF" w14:textId="77777777" w:rsidR="006E3C5F" w:rsidRPr="006C79EC" w:rsidRDefault="006E3C5F" w:rsidP="00077BC5">
            <w:pPr>
              <w:jc w:val="center"/>
              <w:rPr>
                <w:lang w:eastAsia="en-US"/>
              </w:rPr>
            </w:pPr>
            <w:r w:rsidRPr="006C79EC">
              <w:rPr>
                <w:lang w:eastAsia="en-US"/>
              </w:rPr>
              <w:t>yes</w:t>
            </w:r>
          </w:p>
        </w:tc>
      </w:tr>
      <w:tr w:rsidR="006E3C5F" w:rsidRPr="006C79EC" w14:paraId="64EB2A6A" w14:textId="77777777" w:rsidTr="00077BC5">
        <w:trPr>
          <w:trHeight w:val="144"/>
        </w:trPr>
        <w:tc>
          <w:tcPr>
            <w:tcW w:w="1856" w:type="dxa"/>
            <w:shd w:val="clear" w:color="auto" w:fill="auto"/>
            <w:vAlign w:val="center"/>
          </w:tcPr>
          <w:p w14:paraId="5C69761D" w14:textId="77777777" w:rsidR="006E3C5F" w:rsidRPr="006C79EC" w:rsidRDefault="006E3C5F" w:rsidP="00077BC5">
            <w:pPr>
              <w:jc w:val="center"/>
              <w:rPr>
                <w:b/>
                <w:lang w:eastAsia="en-US"/>
              </w:rPr>
            </w:pPr>
            <w:r w:rsidRPr="006C79EC">
              <w:rPr>
                <w:b/>
                <w:lang w:eastAsia="en-US"/>
              </w:rPr>
              <w:t>Scenario [4,5]</w:t>
            </w:r>
          </w:p>
        </w:tc>
        <w:tc>
          <w:tcPr>
            <w:tcW w:w="1292" w:type="dxa"/>
            <w:shd w:val="clear" w:color="auto" w:fill="auto"/>
            <w:vAlign w:val="center"/>
          </w:tcPr>
          <w:p w14:paraId="54E517DE" w14:textId="77777777" w:rsidR="006E3C5F" w:rsidRPr="006C79EC" w:rsidRDefault="006E3C5F" w:rsidP="00077BC5">
            <w:pPr>
              <w:jc w:val="center"/>
              <w:rPr>
                <w:lang w:eastAsia="en-US"/>
              </w:rPr>
            </w:pPr>
            <w:r w:rsidRPr="006C79EC">
              <w:rPr>
                <w:lang w:eastAsia="en-US"/>
              </w:rPr>
              <w:t>Tier 1/no PPE</w:t>
            </w:r>
          </w:p>
        </w:tc>
        <w:tc>
          <w:tcPr>
            <w:tcW w:w="1276" w:type="dxa"/>
            <w:shd w:val="clear" w:color="auto" w:fill="auto"/>
            <w:vAlign w:val="center"/>
          </w:tcPr>
          <w:p w14:paraId="73D1779D" w14:textId="77777777" w:rsidR="006E3C5F" w:rsidRPr="006C79EC" w:rsidRDefault="006E3C5F" w:rsidP="00077BC5">
            <w:pPr>
              <w:jc w:val="center"/>
              <w:rPr>
                <w:lang w:eastAsia="en-US"/>
              </w:rPr>
            </w:pPr>
            <w:r w:rsidRPr="006C79EC">
              <w:rPr>
                <w:lang w:eastAsia="en-US"/>
              </w:rPr>
              <w:t>0.032</w:t>
            </w:r>
          </w:p>
        </w:tc>
        <w:tc>
          <w:tcPr>
            <w:tcW w:w="1749" w:type="dxa"/>
            <w:shd w:val="clear" w:color="auto" w:fill="auto"/>
            <w:vAlign w:val="center"/>
          </w:tcPr>
          <w:p w14:paraId="45E6A551" w14:textId="4CE1597E" w:rsidR="006E3C5F" w:rsidRPr="006C79EC" w:rsidRDefault="00537144" w:rsidP="00077BC5">
            <w:pPr>
              <w:jc w:val="center"/>
              <w:rPr>
                <w:lang w:eastAsia="en-US"/>
              </w:rPr>
            </w:pPr>
            <w:r>
              <w:rPr>
                <w:lang w:eastAsia="en-US"/>
              </w:rPr>
              <w:t>7</w:t>
            </w:r>
            <w:r w:rsidRPr="006C79EC">
              <w:rPr>
                <w:lang w:eastAsia="en-US"/>
              </w:rPr>
              <w:t>.3</w:t>
            </w:r>
            <w:r>
              <w:rPr>
                <w:lang w:eastAsia="en-US"/>
              </w:rPr>
              <w:t>3</w:t>
            </w:r>
            <w:r w:rsidRPr="006C79EC">
              <w:rPr>
                <w:lang w:eastAsia="en-US"/>
              </w:rPr>
              <w:t xml:space="preserve"> x 10</w:t>
            </w:r>
            <w:r w:rsidRPr="006C79EC">
              <w:rPr>
                <w:vertAlign w:val="superscript"/>
                <w:lang w:eastAsia="en-US"/>
              </w:rPr>
              <w:t>-</w:t>
            </w:r>
            <w:r>
              <w:rPr>
                <w:vertAlign w:val="superscript"/>
                <w:lang w:eastAsia="en-US"/>
              </w:rPr>
              <w:t>8</w:t>
            </w:r>
          </w:p>
        </w:tc>
        <w:tc>
          <w:tcPr>
            <w:tcW w:w="1851" w:type="dxa"/>
            <w:shd w:val="clear" w:color="auto" w:fill="auto"/>
            <w:vAlign w:val="center"/>
          </w:tcPr>
          <w:p w14:paraId="3C60E1D4" w14:textId="189782E8" w:rsidR="006E3C5F" w:rsidRPr="006C79EC" w:rsidRDefault="00537144" w:rsidP="00077BC5">
            <w:pPr>
              <w:jc w:val="center"/>
              <w:rPr>
                <w:lang w:eastAsia="en-US"/>
              </w:rPr>
            </w:pPr>
            <w:r>
              <w:rPr>
                <w:lang w:eastAsia="en-US"/>
              </w:rPr>
              <w:t>0.0002</w:t>
            </w:r>
          </w:p>
        </w:tc>
        <w:tc>
          <w:tcPr>
            <w:tcW w:w="1542" w:type="dxa"/>
            <w:shd w:val="clear" w:color="auto" w:fill="auto"/>
            <w:vAlign w:val="center"/>
          </w:tcPr>
          <w:p w14:paraId="6BC44DD7" w14:textId="77777777" w:rsidR="006E3C5F" w:rsidRPr="006C79EC" w:rsidRDefault="006E3C5F" w:rsidP="00077BC5">
            <w:pPr>
              <w:jc w:val="center"/>
              <w:rPr>
                <w:lang w:eastAsia="en-US"/>
              </w:rPr>
            </w:pPr>
            <w:r w:rsidRPr="006C79EC">
              <w:rPr>
                <w:lang w:eastAsia="en-US"/>
              </w:rPr>
              <w:t>yes</w:t>
            </w:r>
          </w:p>
        </w:tc>
      </w:tr>
      <w:tr w:rsidR="006E3C5F" w:rsidRPr="006C79EC" w14:paraId="18BF670C" w14:textId="77777777" w:rsidTr="00077BC5">
        <w:trPr>
          <w:trHeight w:val="144"/>
        </w:trPr>
        <w:tc>
          <w:tcPr>
            <w:tcW w:w="1856" w:type="dxa"/>
            <w:shd w:val="clear" w:color="auto" w:fill="BFBFBF" w:themeFill="background1" w:themeFillShade="BF"/>
            <w:vAlign w:val="center"/>
          </w:tcPr>
          <w:p w14:paraId="2CC70158" w14:textId="77777777" w:rsidR="006E3C5F" w:rsidRPr="006C79EC" w:rsidRDefault="006E3C5F" w:rsidP="00077BC5">
            <w:pPr>
              <w:jc w:val="center"/>
              <w:rPr>
                <w:b/>
                <w:lang w:eastAsia="en-US"/>
              </w:rPr>
            </w:pPr>
            <w:r w:rsidRPr="006C79EC">
              <w:rPr>
                <w:b/>
                <w:lang w:eastAsia="en-US"/>
              </w:rPr>
              <w:t>Scenario [6]</w:t>
            </w:r>
          </w:p>
          <w:p w14:paraId="698B68D4" w14:textId="77777777" w:rsidR="006E3C5F" w:rsidRPr="006C79EC" w:rsidRDefault="006E3C5F" w:rsidP="00077BC5">
            <w:pPr>
              <w:jc w:val="center"/>
              <w:rPr>
                <w:b/>
                <w:lang w:eastAsia="en-US"/>
              </w:rPr>
            </w:pPr>
            <w:r w:rsidRPr="006C79EC">
              <w:rPr>
                <w:lang w:eastAsia="en-US"/>
              </w:rPr>
              <w:t>Detergents – Hand dishwashing</w:t>
            </w:r>
          </w:p>
        </w:tc>
        <w:tc>
          <w:tcPr>
            <w:tcW w:w="1292" w:type="dxa"/>
            <w:shd w:val="clear" w:color="auto" w:fill="BFBFBF" w:themeFill="background1" w:themeFillShade="BF"/>
            <w:vAlign w:val="center"/>
          </w:tcPr>
          <w:p w14:paraId="24418162" w14:textId="77777777" w:rsidR="006E3C5F" w:rsidRPr="006C79EC" w:rsidRDefault="006E3C5F" w:rsidP="00077BC5">
            <w:pPr>
              <w:jc w:val="center"/>
              <w:rPr>
                <w:lang w:eastAsia="en-US"/>
              </w:rPr>
            </w:pPr>
            <w:r w:rsidRPr="006C79EC">
              <w:rPr>
                <w:lang w:eastAsia="en-US"/>
              </w:rPr>
              <w:t>Tier 1/no PPE</w:t>
            </w:r>
          </w:p>
        </w:tc>
        <w:tc>
          <w:tcPr>
            <w:tcW w:w="1276" w:type="dxa"/>
            <w:shd w:val="clear" w:color="auto" w:fill="BFBFBF" w:themeFill="background1" w:themeFillShade="BF"/>
            <w:vAlign w:val="center"/>
          </w:tcPr>
          <w:p w14:paraId="000D4374" w14:textId="77777777" w:rsidR="006E3C5F" w:rsidRPr="006C79EC" w:rsidRDefault="006E3C5F" w:rsidP="00077BC5">
            <w:pPr>
              <w:jc w:val="center"/>
              <w:rPr>
                <w:lang w:eastAsia="en-US"/>
              </w:rPr>
            </w:pPr>
            <w:r w:rsidRPr="006C79EC">
              <w:rPr>
                <w:lang w:eastAsia="en-US"/>
              </w:rPr>
              <w:t>0.032</w:t>
            </w:r>
          </w:p>
        </w:tc>
        <w:tc>
          <w:tcPr>
            <w:tcW w:w="1749" w:type="dxa"/>
            <w:shd w:val="clear" w:color="auto" w:fill="BFBFBF" w:themeFill="background1" w:themeFillShade="BF"/>
            <w:vAlign w:val="center"/>
          </w:tcPr>
          <w:p w14:paraId="17E16B1F" w14:textId="7A2D8B70" w:rsidR="006E3C5F" w:rsidRPr="006C79EC" w:rsidRDefault="00EB6633" w:rsidP="00077BC5">
            <w:pPr>
              <w:jc w:val="center"/>
              <w:rPr>
                <w:lang w:eastAsia="en-US"/>
              </w:rPr>
            </w:pPr>
            <w:r>
              <w:rPr>
                <w:lang w:eastAsia="en-US"/>
              </w:rPr>
              <w:t>7</w:t>
            </w:r>
            <w:r w:rsidR="006E3C5F" w:rsidRPr="006C79EC">
              <w:rPr>
                <w:lang w:eastAsia="en-US"/>
              </w:rPr>
              <w:t>.3</w:t>
            </w:r>
            <w:r w:rsidR="00537144">
              <w:rPr>
                <w:lang w:eastAsia="en-US"/>
              </w:rPr>
              <w:t>2</w:t>
            </w:r>
            <w:r w:rsidR="006E3C5F" w:rsidRPr="006C79EC">
              <w:rPr>
                <w:lang w:eastAsia="en-US"/>
              </w:rPr>
              <w:t xml:space="preserve"> x 10</w:t>
            </w:r>
            <w:r w:rsidR="006E3C5F" w:rsidRPr="006C79EC">
              <w:rPr>
                <w:vertAlign w:val="superscript"/>
                <w:lang w:eastAsia="en-US"/>
              </w:rPr>
              <w:t>-</w:t>
            </w:r>
            <w:r>
              <w:rPr>
                <w:vertAlign w:val="superscript"/>
                <w:lang w:eastAsia="en-US"/>
              </w:rPr>
              <w:t>8</w:t>
            </w:r>
          </w:p>
        </w:tc>
        <w:tc>
          <w:tcPr>
            <w:tcW w:w="1851" w:type="dxa"/>
            <w:shd w:val="clear" w:color="auto" w:fill="BFBFBF" w:themeFill="background1" w:themeFillShade="BF"/>
            <w:vAlign w:val="center"/>
          </w:tcPr>
          <w:p w14:paraId="3DD73DA9" w14:textId="07ABB6AF" w:rsidR="006E3C5F" w:rsidRPr="006C79EC" w:rsidRDefault="00EB6633" w:rsidP="00077BC5">
            <w:pPr>
              <w:jc w:val="center"/>
              <w:rPr>
                <w:lang w:eastAsia="en-US"/>
              </w:rPr>
            </w:pPr>
            <w:r>
              <w:rPr>
                <w:lang w:eastAsia="en-US"/>
              </w:rPr>
              <w:t>0.0002</w:t>
            </w:r>
          </w:p>
        </w:tc>
        <w:tc>
          <w:tcPr>
            <w:tcW w:w="1542" w:type="dxa"/>
            <w:shd w:val="clear" w:color="auto" w:fill="BFBFBF" w:themeFill="background1" w:themeFillShade="BF"/>
            <w:vAlign w:val="center"/>
          </w:tcPr>
          <w:p w14:paraId="056542C6" w14:textId="77777777" w:rsidR="006E3C5F" w:rsidRPr="006C79EC" w:rsidRDefault="006E3C5F" w:rsidP="00077BC5">
            <w:pPr>
              <w:jc w:val="center"/>
              <w:rPr>
                <w:lang w:eastAsia="en-US"/>
              </w:rPr>
            </w:pPr>
            <w:r w:rsidRPr="006C79EC">
              <w:rPr>
                <w:lang w:eastAsia="en-US"/>
              </w:rPr>
              <w:t>yes</w:t>
            </w:r>
          </w:p>
        </w:tc>
      </w:tr>
      <w:tr w:rsidR="006E3C5F" w:rsidRPr="006C79EC" w14:paraId="1BE2B958" w14:textId="77777777" w:rsidTr="00077BC5">
        <w:trPr>
          <w:trHeight w:val="144"/>
        </w:trPr>
        <w:tc>
          <w:tcPr>
            <w:tcW w:w="1856" w:type="dxa"/>
            <w:shd w:val="clear" w:color="auto" w:fill="auto"/>
            <w:vAlign w:val="center"/>
          </w:tcPr>
          <w:p w14:paraId="01E0E4EB" w14:textId="77777777" w:rsidR="006E3C5F" w:rsidRPr="006C79EC" w:rsidRDefault="006E3C5F" w:rsidP="00077BC5">
            <w:pPr>
              <w:jc w:val="center"/>
              <w:rPr>
                <w:b/>
                <w:lang w:eastAsia="en-US"/>
              </w:rPr>
            </w:pPr>
            <w:r w:rsidRPr="006C79EC">
              <w:rPr>
                <w:b/>
                <w:lang w:eastAsia="en-US"/>
              </w:rPr>
              <w:t>Scenario [4,5,6]</w:t>
            </w:r>
          </w:p>
        </w:tc>
        <w:tc>
          <w:tcPr>
            <w:tcW w:w="1292" w:type="dxa"/>
            <w:shd w:val="clear" w:color="auto" w:fill="auto"/>
            <w:vAlign w:val="center"/>
          </w:tcPr>
          <w:p w14:paraId="2BBACFA2" w14:textId="77777777" w:rsidR="006E3C5F" w:rsidRPr="006C79EC" w:rsidRDefault="006E3C5F" w:rsidP="00077BC5">
            <w:pPr>
              <w:jc w:val="center"/>
              <w:rPr>
                <w:lang w:eastAsia="en-US"/>
              </w:rPr>
            </w:pPr>
            <w:r w:rsidRPr="006C79EC">
              <w:rPr>
                <w:lang w:eastAsia="en-US"/>
              </w:rPr>
              <w:t>Tier 1/no PPE</w:t>
            </w:r>
          </w:p>
        </w:tc>
        <w:tc>
          <w:tcPr>
            <w:tcW w:w="1276" w:type="dxa"/>
            <w:shd w:val="clear" w:color="auto" w:fill="auto"/>
            <w:vAlign w:val="center"/>
          </w:tcPr>
          <w:p w14:paraId="38BC3F8A" w14:textId="77777777" w:rsidR="006E3C5F" w:rsidRPr="006C79EC" w:rsidRDefault="006E3C5F" w:rsidP="00077BC5">
            <w:pPr>
              <w:jc w:val="center"/>
              <w:rPr>
                <w:lang w:eastAsia="en-US"/>
              </w:rPr>
            </w:pPr>
            <w:r w:rsidRPr="006C79EC">
              <w:rPr>
                <w:lang w:eastAsia="en-US"/>
              </w:rPr>
              <w:t>0.032</w:t>
            </w:r>
          </w:p>
        </w:tc>
        <w:tc>
          <w:tcPr>
            <w:tcW w:w="1749" w:type="dxa"/>
            <w:shd w:val="clear" w:color="auto" w:fill="auto"/>
            <w:vAlign w:val="center"/>
          </w:tcPr>
          <w:p w14:paraId="28DE58C4" w14:textId="0B39576C" w:rsidR="006E3C5F" w:rsidRPr="006C79EC" w:rsidRDefault="006E3C5F" w:rsidP="00077BC5">
            <w:pPr>
              <w:jc w:val="center"/>
              <w:rPr>
                <w:lang w:eastAsia="en-US"/>
              </w:rPr>
            </w:pPr>
            <w:r w:rsidRPr="006C79EC">
              <w:rPr>
                <w:lang w:eastAsia="en-US"/>
              </w:rPr>
              <w:t>1.</w:t>
            </w:r>
            <w:r w:rsidR="001C6F4C">
              <w:rPr>
                <w:lang w:eastAsia="en-US"/>
              </w:rPr>
              <w:t>4</w:t>
            </w:r>
            <w:r w:rsidRPr="006C79EC">
              <w:rPr>
                <w:lang w:eastAsia="en-US"/>
              </w:rPr>
              <w:t>7 x 10</w:t>
            </w:r>
            <w:r w:rsidRPr="006C79EC">
              <w:rPr>
                <w:vertAlign w:val="superscript"/>
                <w:lang w:eastAsia="en-US"/>
              </w:rPr>
              <w:t>-</w:t>
            </w:r>
            <w:r w:rsidR="001C6F4C">
              <w:rPr>
                <w:vertAlign w:val="superscript"/>
                <w:lang w:eastAsia="en-US"/>
              </w:rPr>
              <w:t>7</w:t>
            </w:r>
          </w:p>
        </w:tc>
        <w:tc>
          <w:tcPr>
            <w:tcW w:w="1851" w:type="dxa"/>
            <w:shd w:val="clear" w:color="auto" w:fill="auto"/>
            <w:vAlign w:val="center"/>
          </w:tcPr>
          <w:p w14:paraId="7500238D" w14:textId="65876442" w:rsidR="006E3C5F" w:rsidRPr="006C79EC" w:rsidRDefault="001C6F4C" w:rsidP="00077BC5">
            <w:pPr>
              <w:jc w:val="center"/>
              <w:rPr>
                <w:lang w:eastAsia="en-US"/>
              </w:rPr>
            </w:pPr>
            <w:r>
              <w:rPr>
                <w:lang w:eastAsia="en-US"/>
              </w:rPr>
              <w:t>0.0</w:t>
            </w:r>
            <w:r w:rsidR="006D2459">
              <w:rPr>
                <w:lang w:eastAsia="en-US"/>
              </w:rPr>
              <w:t>005</w:t>
            </w:r>
          </w:p>
        </w:tc>
        <w:tc>
          <w:tcPr>
            <w:tcW w:w="1542" w:type="dxa"/>
            <w:shd w:val="clear" w:color="auto" w:fill="auto"/>
            <w:vAlign w:val="center"/>
          </w:tcPr>
          <w:p w14:paraId="2160DBF3" w14:textId="77777777" w:rsidR="006E3C5F" w:rsidRPr="006C79EC" w:rsidRDefault="006E3C5F" w:rsidP="00077BC5">
            <w:pPr>
              <w:jc w:val="center"/>
              <w:rPr>
                <w:lang w:eastAsia="en-US"/>
              </w:rPr>
            </w:pPr>
            <w:r w:rsidRPr="006C79EC">
              <w:rPr>
                <w:lang w:eastAsia="en-US"/>
              </w:rPr>
              <w:t>yes</w:t>
            </w:r>
          </w:p>
        </w:tc>
      </w:tr>
      <w:tr w:rsidR="006E3C5F" w:rsidRPr="006C79EC" w14:paraId="27DE8823" w14:textId="77777777" w:rsidTr="00077BC5">
        <w:trPr>
          <w:trHeight w:val="144"/>
        </w:trPr>
        <w:tc>
          <w:tcPr>
            <w:tcW w:w="1856" w:type="dxa"/>
            <w:shd w:val="clear" w:color="auto" w:fill="BFBFBF" w:themeFill="background1" w:themeFillShade="BF"/>
            <w:vAlign w:val="center"/>
          </w:tcPr>
          <w:p w14:paraId="63ED240E" w14:textId="77777777" w:rsidR="006E3C5F" w:rsidRPr="006C79EC" w:rsidRDefault="006E3C5F" w:rsidP="00077BC5">
            <w:pPr>
              <w:jc w:val="center"/>
              <w:rPr>
                <w:b/>
                <w:lang w:eastAsia="en-US"/>
              </w:rPr>
            </w:pPr>
            <w:r w:rsidRPr="006C79EC">
              <w:rPr>
                <w:b/>
                <w:lang w:eastAsia="en-US"/>
              </w:rPr>
              <w:t>Scenario [7]</w:t>
            </w:r>
          </w:p>
          <w:p w14:paraId="1B8D2B0B" w14:textId="77777777" w:rsidR="006E3C5F" w:rsidRPr="006C79EC" w:rsidRDefault="006E3C5F" w:rsidP="00077BC5">
            <w:pPr>
              <w:jc w:val="center"/>
              <w:rPr>
                <w:b/>
                <w:lang w:eastAsia="en-US"/>
              </w:rPr>
            </w:pPr>
            <w:r w:rsidRPr="006C79EC">
              <w:rPr>
                <w:lang w:eastAsia="en-US"/>
              </w:rPr>
              <w:t>Detergents – Household</w:t>
            </w:r>
          </w:p>
        </w:tc>
        <w:tc>
          <w:tcPr>
            <w:tcW w:w="1292" w:type="dxa"/>
            <w:shd w:val="clear" w:color="auto" w:fill="BFBFBF" w:themeFill="background1" w:themeFillShade="BF"/>
            <w:vAlign w:val="center"/>
          </w:tcPr>
          <w:p w14:paraId="11B90570" w14:textId="77777777" w:rsidR="006E3C5F" w:rsidRPr="006C79EC" w:rsidRDefault="006E3C5F" w:rsidP="00077BC5">
            <w:pPr>
              <w:jc w:val="center"/>
              <w:rPr>
                <w:lang w:eastAsia="en-US"/>
              </w:rPr>
            </w:pPr>
            <w:r w:rsidRPr="006C79EC">
              <w:rPr>
                <w:lang w:eastAsia="en-US"/>
              </w:rPr>
              <w:t>Tier 1/no PPE</w:t>
            </w:r>
          </w:p>
        </w:tc>
        <w:tc>
          <w:tcPr>
            <w:tcW w:w="1276" w:type="dxa"/>
            <w:shd w:val="clear" w:color="auto" w:fill="BFBFBF" w:themeFill="background1" w:themeFillShade="BF"/>
            <w:vAlign w:val="center"/>
          </w:tcPr>
          <w:p w14:paraId="02125542" w14:textId="77777777" w:rsidR="006E3C5F" w:rsidRPr="006C79EC" w:rsidRDefault="006E3C5F" w:rsidP="00077BC5">
            <w:pPr>
              <w:jc w:val="center"/>
              <w:rPr>
                <w:lang w:eastAsia="en-US"/>
              </w:rPr>
            </w:pPr>
            <w:r w:rsidRPr="006C79EC">
              <w:rPr>
                <w:lang w:eastAsia="en-US"/>
              </w:rPr>
              <w:t>0.032</w:t>
            </w:r>
          </w:p>
        </w:tc>
        <w:tc>
          <w:tcPr>
            <w:tcW w:w="1749" w:type="dxa"/>
            <w:shd w:val="clear" w:color="auto" w:fill="BFBFBF" w:themeFill="background1" w:themeFillShade="BF"/>
            <w:vAlign w:val="center"/>
          </w:tcPr>
          <w:p w14:paraId="145D87F7" w14:textId="1BB59491" w:rsidR="006E3C5F" w:rsidRPr="006C79EC" w:rsidRDefault="006D2459" w:rsidP="00077BC5">
            <w:pPr>
              <w:jc w:val="center"/>
              <w:rPr>
                <w:lang w:eastAsia="en-US"/>
              </w:rPr>
            </w:pPr>
            <w:r>
              <w:rPr>
                <w:lang w:eastAsia="en-US"/>
              </w:rPr>
              <w:t>2</w:t>
            </w:r>
            <w:r w:rsidR="006E3C5F" w:rsidRPr="006C79EC">
              <w:rPr>
                <w:lang w:eastAsia="en-US"/>
              </w:rPr>
              <w:t>.3</w:t>
            </w:r>
            <w:r>
              <w:rPr>
                <w:lang w:eastAsia="en-US"/>
              </w:rPr>
              <w:t>9</w:t>
            </w:r>
            <w:r w:rsidR="006E3C5F" w:rsidRPr="006C79EC">
              <w:rPr>
                <w:lang w:eastAsia="en-US"/>
              </w:rPr>
              <w:t xml:space="preserve"> x 10</w:t>
            </w:r>
            <w:r w:rsidR="006E3C5F" w:rsidRPr="006C79EC">
              <w:rPr>
                <w:vertAlign w:val="superscript"/>
                <w:lang w:eastAsia="en-US"/>
              </w:rPr>
              <w:t>-</w:t>
            </w:r>
            <w:r>
              <w:rPr>
                <w:vertAlign w:val="superscript"/>
                <w:lang w:eastAsia="en-US"/>
              </w:rPr>
              <w:t>6</w:t>
            </w:r>
          </w:p>
        </w:tc>
        <w:tc>
          <w:tcPr>
            <w:tcW w:w="1851" w:type="dxa"/>
            <w:shd w:val="clear" w:color="auto" w:fill="BFBFBF" w:themeFill="background1" w:themeFillShade="BF"/>
            <w:vAlign w:val="center"/>
          </w:tcPr>
          <w:p w14:paraId="6335D10B" w14:textId="30480FB7" w:rsidR="006E3C5F" w:rsidRPr="006C79EC" w:rsidRDefault="006D2459" w:rsidP="00077BC5">
            <w:pPr>
              <w:jc w:val="center"/>
              <w:rPr>
                <w:lang w:eastAsia="en-US"/>
              </w:rPr>
            </w:pPr>
            <w:r>
              <w:rPr>
                <w:lang w:eastAsia="en-US"/>
              </w:rPr>
              <w:t>0.01</w:t>
            </w:r>
          </w:p>
        </w:tc>
        <w:tc>
          <w:tcPr>
            <w:tcW w:w="1542" w:type="dxa"/>
            <w:shd w:val="clear" w:color="auto" w:fill="BFBFBF" w:themeFill="background1" w:themeFillShade="BF"/>
            <w:vAlign w:val="center"/>
          </w:tcPr>
          <w:p w14:paraId="22A17A53" w14:textId="77777777" w:rsidR="006E3C5F" w:rsidRPr="006C79EC" w:rsidRDefault="006E3C5F" w:rsidP="00077BC5">
            <w:pPr>
              <w:jc w:val="center"/>
              <w:rPr>
                <w:lang w:eastAsia="en-US"/>
              </w:rPr>
            </w:pPr>
            <w:r w:rsidRPr="006C79EC">
              <w:rPr>
                <w:lang w:eastAsia="en-US"/>
              </w:rPr>
              <w:t>yes</w:t>
            </w:r>
          </w:p>
        </w:tc>
      </w:tr>
    </w:tbl>
    <w:p w14:paraId="1F197338" w14:textId="36440E42" w:rsidR="006E3C5F" w:rsidRPr="006C79EC" w:rsidRDefault="0020584D" w:rsidP="006E3C5F">
      <w:pPr>
        <w:pStyle w:val="Paragraphedeliste"/>
        <w:numPr>
          <w:ilvl w:val="0"/>
          <w:numId w:val="66"/>
        </w:numPr>
        <w:suppressAutoHyphens w:val="0"/>
        <w:spacing w:before="240" w:after="240" w:line="260" w:lineRule="atLeast"/>
        <w:contextualSpacing/>
      </w:pPr>
      <w:r w:rsidRPr="006C79EC">
        <w:t>Regarding local effects</w:t>
      </w:r>
      <w:r w:rsidR="00E11FF9" w:rsidRPr="006C79EC">
        <w:t xml:space="preserve"> by inhalation</w:t>
      </w:r>
      <w:r w:rsidRPr="006C79EC">
        <w:t>, no unacceptable risk is observed.</w:t>
      </w:r>
    </w:p>
    <w:p w14:paraId="2E65F047" w14:textId="77777777" w:rsidR="006E3C5F" w:rsidRPr="006C79EC" w:rsidRDefault="006E3C5F" w:rsidP="006E3C5F">
      <w:pPr>
        <w:spacing w:after="240"/>
      </w:pPr>
    </w:p>
    <w:p w14:paraId="17BFB1D5" w14:textId="77777777" w:rsidR="006E3C5F" w:rsidRPr="006C79EC" w:rsidRDefault="006E3C5F" w:rsidP="006E3C5F">
      <w:pPr>
        <w:pStyle w:val="Paragraphedeliste"/>
        <w:numPr>
          <w:ilvl w:val="0"/>
          <w:numId w:val="60"/>
        </w:numPr>
        <w:suppressAutoHyphens w:val="0"/>
        <w:spacing w:before="240" w:after="240" w:line="260" w:lineRule="atLeast"/>
        <w:contextualSpacing/>
        <w:rPr>
          <w:u w:val="single"/>
        </w:rPr>
      </w:pPr>
      <w:r w:rsidRPr="006C79EC">
        <w:rPr>
          <w:u w:val="single"/>
        </w:rPr>
        <w:t>Qualitative risk assessement (dermal exposure)</w:t>
      </w:r>
    </w:p>
    <w:p w14:paraId="3015EA48" w14:textId="77777777" w:rsidR="006E3C5F" w:rsidRPr="006C79EC" w:rsidRDefault="006E3C5F" w:rsidP="006E3C5F">
      <w:pPr>
        <w:pStyle w:val="Paragraphedeliste"/>
        <w:spacing w:before="240" w:after="240"/>
      </w:pPr>
    </w:p>
    <w:p w14:paraId="53C9A4F2" w14:textId="13E6C34F" w:rsidR="006E3C5F" w:rsidRPr="006C79EC" w:rsidRDefault="0020584D" w:rsidP="006E3C5F">
      <w:pPr>
        <w:pStyle w:val="Paragraphedeliste"/>
        <w:numPr>
          <w:ilvl w:val="0"/>
          <w:numId w:val="66"/>
        </w:numPr>
        <w:suppressAutoHyphens w:val="0"/>
        <w:spacing w:before="240" w:after="240" w:line="260" w:lineRule="atLeast"/>
        <w:contextualSpacing/>
        <w:jc w:val="both"/>
      </w:pPr>
      <w:r w:rsidRPr="006C79EC">
        <w:t xml:space="preserve">The maximal concentration intended by the applicant in product used by non-professionals is below the threshold value of 15 ppm pure </w:t>
      </w:r>
      <w:proofErr w:type="gramStart"/>
      <w:r w:rsidRPr="006C79EC">
        <w:t>C(</w:t>
      </w:r>
      <w:proofErr w:type="gramEnd"/>
      <w:r w:rsidRPr="006C79EC">
        <w:t>M)IT</w:t>
      </w:r>
      <w:r w:rsidR="006E3C5F" w:rsidRPr="006C79EC">
        <w:t>.</w:t>
      </w:r>
      <w:r w:rsidR="000218AE" w:rsidRPr="006C79EC">
        <w:t xml:space="preserve"> The risk is therefore acceptable for local dermal effects.</w:t>
      </w:r>
    </w:p>
    <w:p w14:paraId="616C4E1C" w14:textId="016EC63B" w:rsidR="00C51AD4" w:rsidRDefault="00C51AD4">
      <w:pPr>
        <w:suppressAutoHyphens w:val="0"/>
        <w:rPr>
          <w:rFonts w:asciiTheme="minorHAnsi" w:eastAsiaTheme="minorHAnsi" w:hAnsiTheme="minorHAnsi" w:cstheme="minorBidi"/>
          <w:sz w:val="22"/>
          <w:szCs w:val="22"/>
          <w:lang w:val="sv-SE" w:eastAsia="en-US"/>
        </w:rPr>
      </w:pPr>
      <w:r>
        <w:rPr>
          <w:rFonts w:asciiTheme="minorHAnsi" w:eastAsiaTheme="minorHAnsi" w:hAnsiTheme="minorHAnsi" w:cstheme="minorBidi"/>
          <w:sz w:val="22"/>
          <w:szCs w:val="22"/>
          <w:lang w:val="sv-SE" w:eastAsia="en-US"/>
        </w:rPr>
        <w:br w:type="page"/>
      </w:r>
    </w:p>
    <w:p w14:paraId="5DA1F20C" w14:textId="77777777" w:rsidR="00C51AD4" w:rsidRPr="006C79EC" w:rsidRDefault="00C51AD4" w:rsidP="00C51AD4">
      <w:pPr>
        <w:suppressAutoHyphens w:val="0"/>
        <w:spacing w:after="200" w:line="276" w:lineRule="auto"/>
        <w:jc w:val="both"/>
        <w:rPr>
          <w:rFonts w:eastAsiaTheme="minorHAnsi" w:cstheme="minorBidi"/>
          <w:b/>
          <w:u w:val="single"/>
          <w:lang w:val="sv-SE" w:eastAsia="en-US"/>
        </w:rPr>
      </w:pPr>
      <w:r w:rsidRPr="006C79EC">
        <w:rPr>
          <w:rFonts w:eastAsiaTheme="minorHAnsi" w:cstheme="minorBidi"/>
          <w:b/>
          <w:u w:val="single"/>
          <w:lang w:val="sv-SE" w:eastAsia="en-US"/>
        </w:rPr>
        <w:t>General public</w:t>
      </w:r>
    </w:p>
    <w:p w14:paraId="36DF7CC0" w14:textId="77777777" w:rsidR="00C51AD4" w:rsidRPr="006C79EC" w:rsidRDefault="00C51AD4" w:rsidP="00C51AD4">
      <w:pPr>
        <w:suppressAutoHyphens w:val="0"/>
        <w:spacing w:after="200" w:line="276" w:lineRule="auto"/>
        <w:jc w:val="both"/>
        <w:rPr>
          <w:rFonts w:eastAsiaTheme="minorHAnsi" w:cstheme="minorBidi"/>
          <w:b/>
          <w:lang w:val="sv-SE" w:eastAsia="en-US"/>
        </w:rPr>
      </w:pPr>
      <w:r w:rsidRPr="006C79EC">
        <w:rPr>
          <w:rFonts w:eastAsiaTheme="minorHAnsi" w:cstheme="minorBidi"/>
          <w:b/>
          <w:lang w:val="sv-SE" w:eastAsia="en-US"/>
        </w:rPr>
        <w:t>Scenario [8] - Secondary indirect exposure: Dermal exposure towards residues of C(M)IT on textiles</w:t>
      </w: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332"/>
      </w:tblGrid>
      <w:tr w:rsidR="00C51AD4" w:rsidRPr="006C79EC" w14:paraId="3AB341A3" w14:textId="77777777" w:rsidTr="00E00094">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36C18FB7" w14:textId="77777777" w:rsidR="00C51AD4" w:rsidRPr="006C79EC" w:rsidRDefault="00C51AD4" w:rsidP="00C51AD4">
            <w:pPr>
              <w:keepNext/>
              <w:widowControl w:val="0"/>
              <w:tabs>
                <w:tab w:val="center" w:pos="4536"/>
                <w:tab w:val="right" w:pos="9072"/>
              </w:tabs>
              <w:suppressAutoHyphens w:val="0"/>
              <w:spacing w:after="200" w:line="276" w:lineRule="auto"/>
              <w:rPr>
                <w:rFonts w:eastAsiaTheme="minorHAnsi" w:cstheme="minorBidi"/>
                <w:lang w:val="fr-FR" w:eastAsia="en-US"/>
              </w:rPr>
            </w:pPr>
            <w:r w:rsidRPr="006C79EC">
              <w:rPr>
                <w:rFonts w:eastAsia="Calibri" w:cstheme="minorBidi"/>
                <w:b/>
                <w:bCs/>
                <w:i/>
                <w:color w:val="000000"/>
                <w:lang w:val="fr-FR" w:eastAsia="en-GB"/>
              </w:rPr>
              <w:t>Description of Scenario [8]</w:t>
            </w:r>
          </w:p>
        </w:tc>
      </w:tr>
      <w:tr w:rsidR="00C51AD4" w:rsidRPr="006C79EC" w14:paraId="3230435A" w14:textId="77777777" w:rsidTr="00E00094">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09E9E21C" w14:textId="77777777" w:rsidR="00C51AD4" w:rsidRPr="006C79EC" w:rsidRDefault="00C51AD4" w:rsidP="00C51AD4">
            <w:pPr>
              <w:suppressAutoHyphens w:val="0"/>
              <w:spacing w:line="276" w:lineRule="auto"/>
              <w:jc w:val="both"/>
              <w:rPr>
                <w:rFonts w:eastAsia="MS Mincho" w:cstheme="minorBidi"/>
                <w:lang w:val="en-US" w:eastAsia="en-US"/>
              </w:rPr>
            </w:pPr>
            <w:r w:rsidRPr="006C79EC">
              <w:rPr>
                <w:rFonts w:eastAsia="MS Mincho" w:cstheme="minorBidi"/>
                <w:lang w:val="en-US" w:eastAsia="en-US"/>
              </w:rPr>
              <w:t xml:space="preserve">Residues of components of laundry detergents may remain on textiles after washing and could come in contact with the skin via migration from textile to skin. </w:t>
            </w:r>
          </w:p>
          <w:p w14:paraId="6C94021E" w14:textId="77777777" w:rsidR="00C51AD4" w:rsidRPr="006C79EC" w:rsidRDefault="00C51AD4" w:rsidP="00C51AD4">
            <w:pPr>
              <w:suppressAutoHyphens w:val="0"/>
              <w:spacing w:line="276" w:lineRule="auto"/>
              <w:jc w:val="both"/>
              <w:rPr>
                <w:rFonts w:eastAsia="MS Mincho" w:cstheme="minorBidi"/>
                <w:lang w:val="en-US" w:eastAsia="en-US"/>
              </w:rPr>
            </w:pPr>
            <w:r w:rsidRPr="006C79EC">
              <w:rPr>
                <w:rFonts w:eastAsia="MS Mincho" w:cstheme="minorBidi"/>
                <w:lang w:val="en-US" w:eastAsia="en-US"/>
              </w:rPr>
              <w:t xml:space="preserve">The quantity of residues migrated to skin can be estimated by ConsExpo using the </w:t>
            </w:r>
            <w:r w:rsidRPr="006C79EC">
              <w:rPr>
                <w:rFonts w:eastAsia="MS Mincho" w:cstheme="minorBidi"/>
                <w:b/>
                <w:i/>
                <w:lang w:val="en-US" w:eastAsia="en-US"/>
              </w:rPr>
              <w:t>dermal-direct product contact-migration</w:t>
            </w:r>
            <w:r w:rsidRPr="006C79EC">
              <w:rPr>
                <w:rFonts w:eastAsia="MS Mincho" w:cstheme="minorBidi"/>
                <w:lang w:val="en-US" w:eastAsia="en-US"/>
              </w:rPr>
              <w:t xml:space="preserve"> model.</w:t>
            </w:r>
          </w:p>
          <w:p w14:paraId="052230B6" w14:textId="77777777" w:rsidR="00C51AD4" w:rsidRPr="006C79EC" w:rsidRDefault="00C51AD4" w:rsidP="00C51AD4">
            <w:pPr>
              <w:suppressAutoHyphens w:val="0"/>
              <w:spacing w:line="276" w:lineRule="auto"/>
              <w:jc w:val="both"/>
              <w:rPr>
                <w:rFonts w:eastAsia="MS Mincho" w:cstheme="minorBidi"/>
                <w:lang w:val="en-US" w:eastAsia="en-US"/>
              </w:rPr>
            </w:pPr>
          </w:p>
          <w:p w14:paraId="0BB37AAE" w14:textId="77777777" w:rsidR="00C51AD4" w:rsidRPr="006C79EC" w:rsidRDefault="00C51AD4" w:rsidP="00C51AD4">
            <w:pPr>
              <w:suppressAutoHyphens w:val="0"/>
              <w:spacing w:line="276" w:lineRule="auto"/>
              <w:jc w:val="both"/>
              <w:rPr>
                <w:rFonts w:eastAsia="MS Mincho" w:cstheme="minorBidi"/>
                <w:lang w:val="en-US" w:eastAsia="en-US"/>
              </w:rPr>
            </w:pPr>
            <w:r w:rsidRPr="006C79EC">
              <w:rPr>
                <w:rFonts w:eastAsia="MS Mincho" w:cstheme="minorBidi"/>
                <w:lang w:val="en-US" w:eastAsia="en-US"/>
              </w:rPr>
              <w:t>In ConsExpo, the default product amount for adult is set at 1000g, corresponding to the weight of clothes worn by an adult. Considering an exposed area of 16600 cm</w:t>
            </w:r>
            <w:r w:rsidRPr="006C79EC">
              <w:rPr>
                <w:rFonts w:eastAsia="MS Mincho" w:cstheme="minorBidi"/>
                <w:vertAlign w:val="superscript"/>
                <w:lang w:val="en-US" w:eastAsia="en-US"/>
              </w:rPr>
              <w:t>2</w:t>
            </w:r>
            <w:r w:rsidRPr="006C79EC">
              <w:rPr>
                <w:rFonts w:eastAsia="MS Mincho" w:cstheme="minorBidi"/>
                <w:lang w:val="en-US" w:eastAsia="en-US"/>
              </w:rPr>
              <w:t xml:space="preserve"> (HEAd hoc Recommendation 14), a specific product amount per surface area of 0.6 kg/m</w:t>
            </w:r>
            <w:r w:rsidRPr="006C79EC">
              <w:rPr>
                <w:rFonts w:eastAsia="MS Mincho" w:cstheme="minorBidi"/>
                <w:vertAlign w:val="superscript"/>
                <w:lang w:val="en-US" w:eastAsia="en-US"/>
              </w:rPr>
              <w:t>2</w:t>
            </w:r>
            <w:r w:rsidRPr="006C79EC">
              <w:rPr>
                <w:rFonts w:eastAsia="MS Mincho" w:cstheme="minorBidi"/>
                <w:lang w:val="en-US" w:eastAsia="en-US"/>
              </w:rPr>
              <w:t xml:space="preserve"> is calculated (= 1 kg / 1.66 m</w:t>
            </w:r>
            <w:r w:rsidRPr="006C79EC">
              <w:rPr>
                <w:rFonts w:eastAsia="MS Mincho" w:cstheme="minorBidi"/>
                <w:vertAlign w:val="superscript"/>
                <w:lang w:val="en-US" w:eastAsia="en-US"/>
              </w:rPr>
              <w:t>2</w:t>
            </w:r>
            <w:r w:rsidRPr="006C79EC">
              <w:rPr>
                <w:rFonts w:eastAsia="MS Mincho" w:cstheme="minorBidi"/>
                <w:lang w:val="en-US" w:eastAsia="en-US"/>
              </w:rPr>
              <w:t>).</w:t>
            </w:r>
          </w:p>
          <w:p w14:paraId="7F762067" w14:textId="77777777" w:rsidR="00C51AD4" w:rsidRPr="006C79EC" w:rsidRDefault="00C51AD4" w:rsidP="00C51AD4">
            <w:pPr>
              <w:suppressAutoHyphens w:val="0"/>
              <w:spacing w:line="276" w:lineRule="auto"/>
              <w:jc w:val="both"/>
              <w:rPr>
                <w:rFonts w:eastAsia="MS Mincho" w:cstheme="minorBidi"/>
                <w:lang w:val="en-US" w:eastAsia="en-US"/>
              </w:rPr>
            </w:pPr>
            <w:r w:rsidRPr="006C79EC">
              <w:rPr>
                <w:rFonts w:eastAsia="MS Mincho" w:cstheme="minorBidi"/>
                <w:lang w:val="en-US" w:eastAsia="en-US"/>
              </w:rPr>
              <w:t>It is assumed that the weight of clothes is proportional to the area of fabric in contact with skin (= exposed area), then the default product amounts per age group is calculated by multiplying the surface area by 0.6 kg/m</w:t>
            </w:r>
            <w:r w:rsidRPr="006C79EC">
              <w:rPr>
                <w:rFonts w:eastAsia="MS Mincho" w:cstheme="minorBidi"/>
                <w:vertAlign w:val="superscript"/>
                <w:lang w:val="en-US" w:eastAsia="en-US"/>
              </w:rPr>
              <w:t>2</w:t>
            </w:r>
            <w:r w:rsidRPr="006C79EC">
              <w:rPr>
                <w:rFonts w:eastAsia="MS Mincho" w:cstheme="minorBidi"/>
                <w:lang w:val="en-US" w:eastAsia="en-US"/>
              </w:rPr>
              <w:t>.</w:t>
            </w:r>
          </w:p>
          <w:p w14:paraId="71C5FC49" w14:textId="77777777" w:rsidR="00C51AD4" w:rsidRPr="006C79EC" w:rsidRDefault="00C51AD4" w:rsidP="00C51AD4">
            <w:pPr>
              <w:suppressAutoHyphens w:val="0"/>
              <w:spacing w:line="276" w:lineRule="auto"/>
              <w:jc w:val="both"/>
              <w:rPr>
                <w:rFonts w:eastAsia="MS Mincho" w:cstheme="minorBidi"/>
                <w:lang w:val="en-US" w:eastAsia="en-US"/>
              </w:rPr>
            </w:pPr>
            <w:r w:rsidRPr="006C79EC">
              <w:rPr>
                <w:rFonts w:eastAsia="MS Mincho" w:cstheme="minorBidi"/>
                <w:lang w:val="en-US" w:eastAsia="en-US"/>
              </w:rPr>
              <w:t>For a toddler, a product amount of 288 g is calculated (0.48 m</w:t>
            </w:r>
            <w:r w:rsidRPr="006C79EC">
              <w:rPr>
                <w:rFonts w:eastAsia="MS Mincho" w:cstheme="minorBidi"/>
                <w:vertAlign w:val="superscript"/>
                <w:lang w:val="en-US" w:eastAsia="en-US"/>
              </w:rPr>
              <w:t>2</w:t>
            </w:r>
            <w:r w:rsidRPr="006C79EC">
              <w:rPr>
                <w:rFonts w:eastAsia="MS Mincho" w:cstheme="minorBidi"/>
                <w:lang w:val="en-US" w:eastAsia="en-US"/>
              </w:rPr>
              <w:t xml:space="preserve"> x 0.6).</w:t>
            </w:r>
          </w:p>
          <w:p w14:paraId="4B591E4C" w14:textId="7F096C4F" w:rsidR="002A346D" w:rsidRPr="006C79EC" w:rsidRDefault="002A346D" w:rsidP="002A346D">
            <w:pPr>
              <w:suppressAutoHyphens w:val="0"/>
              <w:spacing w:line="276" w:lineRule="auto"/>
              <w:jc w:val="both"/>
              <w:rPr>
                <w:rFonts w:eastAsia="MS Mincho" w:cstheme="minorBidi"/>
                <w:lang w:val="en-US" w:eastAsia="en-US"/>
              </w:rPr>
            </w:pPr>
            <w:r>
              <w:rPr>
                <w:rFonts w:eastAsia="MS Mincho" w:cstheme="minorBidi"/>
                <w:lang w:val="en-US" w:eastAsia="en-US"/>
              </w:rPr>
              <w:t xml:space="preserve">For an </w:t>
            </w:r>
            <w:proofErr w:type="gramStart"/>
            <w:r>
              <w:rPr>
                <w:rFonts w:eastAsia="MS Mincho" w:cstheme="minorBidi"/>
                <w:lang w:val="en-US" w:eastAsia="en-US"/>
              </w:rPr>
              <w:t xml:space="preserve">infant </w:t>
            </w:r>
            <w:r w:rsidRPr="006C79EC">
              <w:rPr>
                <w:rFonts w:eastAsia="MS Mincho" w:cstheme="minorBidi"/>
                <w:lang w:val="en-US" w:eastAsia="en-US"/>
              </w:rPr>
              <w:t>,</w:t>
            </w:r>
            <w:proofErr w:type="gramEnd"/>
            <w:r w:rsidRPr="006C79EC">
              <w:rPr>
                <w:rFonts w:eastAsia="MS Mincho" w:cstheme="minorBidi"/>
                <w:lang w:val="en-US" w:eastAsia="en-US"/>
              </w:rPr>
              <w:t xml:space="preserve"> a product amo</w:t>
            </w:r>
            <w:r w:rsidR="00814B64">
              <w:rPr>
                <w:rFonts w:eastAsia="MS Mincho" w:cstheme="minorBidi"/>
                <w:lang w:val="en-US" w:eastAsia="en-US"/>
              </w:rPr>
              <w:t>unt of 246 g is calculated (0.41</w:t>
            </w:r>
            <w:r w:rsidRPr="006C79EC">
              <w:rPr>
                <w:rFonts w:eastAsia="MS Mincho" w:cstheme="minorBidi"/>
                <w:lang w:val="en-US" w:eastAsia="en-US"/>
              </w:rPr>
              <w:t xml:space="preserve"> m</w:t>
            </w:r>
            <w:r w:rsidRPr="006C79EC">
              <w:rPr>
                <w:rFonts w:eastAsia="MS Mincho" w:cstheme="minorBidi"/>
                <w:vertAlign w:val="superscript"/>
                <w:lang w:val="en-US" w:eastAsia="en-US"/>
              </w:rPr>
              <w:t>2</w:t>
            </w:r>
            <w:r w:rsidRPr="006C79EC">
              <w:rPr>
                <w:rFonts w:eastAsia="MS Mincho" w:cstheme="minorBidi"/>
                <w:lang w:val="en-US" w:eastAsia="en-US"/>
              </w:rPr>
              <w:t xml:space="preserve"> x 0.6).</w:t>
            </w:r>
          </w:p>
          <w:p w14:paraId="1DFB5ABE" w14:textId="2767FD4E" w:rsidR="002A346D" w:rsidRPr="006C79EC" w:rsidRDefault="002A346D" w:rsidP="00C51AD4">
            <w:pPr>
              <w:suppressAutoHyphens w:val="0"/>
              <w:spacing w:line="276" w:lineRule="auto"/>
              <w:jc w:val="both"/>
              <w:rPr>
                <w:rFonts w:eastAsiaTheme="minorHAnsi" w:cstheme="minorBidi"/>
                <w:lang w:val="en-US" w:eastAsia="en-US"/>
              </w:rPr>
            </w:pPr>
          </w:p>
          <w:p w14:paraId="038C5BDF" w14:textId="77777777" w:rsidR="00C51AD4" w:rsidRPr="006C79EC" w:rsidRDefault="00C51AD4" w:rsidP="00C51AD4">
            <w:pPr>
              <w:suppressAutoHyphens w:val="0"/>
              <w:spacing w:line="276" w:lineRule="auto"/>
              <w:jc w:val="both"/>
              <w:rPr>
                <w:rFonts w:eastAsiaTheme="minorHAnsi" w:cstheme="minorBidi"/>
                <w:lang w:val="en-US" w:eastAsia="en-US"/>
              </w:rPr>
            </w:pPr>
            <w:r w:rsidRPr="006C79EC">
              <w:rPr>
                <w:rFonts w:eastAsiaTheme="minorHAnsi" w:cstheme="minorBidi"/>
                <w:lang w:val="en-US" w:eastAsia="en-US"/>
              </w:rPr>
              <w:t xml:space="preserve">As a worst case, the maximal concentration considered for this scenario is 15 ppm pure </w:t>
            </w:r>
            <w:proofErr w:type="gramStart"/>
            <w:r w:rsidRPr="006C79EC">
              <w:rPr>
                <w:rFonts w:eastAsiaTheme="minorHAnsi" w:cstheme="minorBidi"/>
                <w:lang w:val="en-US" w:eastAsia="en-US"/>
              </w:rPr>
              <w:t>C(</w:t>
            </w:r>
            <w:proofErr w:type="gramEnd"/>
            <w:r w:rsidRPr="006C79EC">
              <w:rPr>
                <w:rFonts w:eastAsiaTheme="minorHAnsi" w:cstheme="minorBidi"/>
                <w:lang w:val="en-US" w:eastAsia="en-US"/>
              </w:rPr>
              <w:t>M)IT since the concentration of C(M)IT in detergents should be below the threshold value for skin sensitization.</w:t>
            </w:r>
          </w:p>
          <w:p w14:paraId="3AAD3727" w14:textId="77777777" w:rsidR="00C51AD4" w:rsidRPr="006C79EC" w:rsidRDefault="00C51AD4" w:rsidP="00C51AD4">
            <w:pPr>
              <w:suppressAutoHyphens w:val="0"/>
              <w:spacing w:line="276" w:lineRule="auto"/>
              <w:jc w:val="both"/>
              <w:rPr>
                <w:rFonts w:eastAsiaTheme="minorHAnsi" w:cstheme="minorBidi"/>
                <w:lang w:val="en-US" w:eastAsia="en-US"/>
              </w:rPr>
            </w:pPr>
          </w:p>
          <w:p w14:paraId="2229B567" w14:textId="77777777" w:rsidR="00C51AD4" w:rsidRPr="006C79EC" w:rsidRDefault="00C51AD4" w:rsidP="00C51AD4">
            <w:pPr>
              <w:suppressAutoHyphens w:val="0"/>
              <w:spacing w:line="276" w:lineRule="auto"/>
              <w:jc w:val="both"/>
              <w:rPr>
                <w:rFonts w:eastAsiaTheme="minorHAnsi" w:cstheme="minorBidi"/>
                <w:lang w:val="en-US" w:eastAsia="en-US"/>
              </w:rPr>
            </w:pPr>
            <w:r w:rsidRPr="006C79EC">
              <w:rPr>
                <w:rFonts w:eastAsiaTheme="minorHAnsi" w:cstheme="minorBidi"/>
                <w:lang w:val="en-US" w:eastAsia="en-US"/>
              </w:rPr>
              <w:t>The leachable fraction is therefore calculated as follows :</w:t>
            </w:r>
          </w:p>
          <w:p w14:paraId="3520E8EA" w14:textId="77777777" w:rsidR="00C51AD4" w:rsidRPr="00997D60" w:rsidRDefault="00C51AD4" w:rsidP="00C51AD4">
            <w:pPr>
              <w:suppressAutoHyphens w:val="0"/>
              <w:spacing w:line="276" w:lineRule="auto"/>
              <w:jc w:val="both"/>
              <w:rPr>
                <w:rFonts w:eastAsiaTheme="minorHAnsi" w:cstheme="minorBidi"/>
                <w:lang w:eastAsia="en-US"/>
              </w:rPr>
            </w:pPr>
            <w:r w:rsidRPr="00997D60">
              <w:rPr>
                <w:rFonts w:eastAsiaTheme="minorHAnsi" w:cstheme="minorBidi"/>
                <w:lang w:eastAsia="en-US"/>
              </w:rPr>
              <w:t>LF = 0.076 g/kg x 0.0015%</w:t>
            </w:r>
          </w:p>
          <w:p w14:paraId="2904F7A0" w14:textId="7968E6B2" w:rsidR="00C51AD4" w:rsidRPr="00997D60" w:rsidRDefault="00C51AD4" w:rsidP="00C51AD4">
            <w:pPr>
              <w:suppressAutoHyphens w:val="0"/>
              <w:spacing w:line="276" w:lineRule="auto"/>
              <w:jc w:val="both"/>
              <w:rPr>
                <w:rFonts w:eastAsiaTheme="minorHAnsi" w:cstheme="minorBidi"/>
                <w:vertAlign w:val="superscript"/>
                <w:lang w:eastAsia="en-US"/>
              </w:rPr>
            </w:pPr>
            <w:r w:rsidRPr="00997D60">
              <w:rPr>
                <w:rFonts w:eastAsiaTheme="minorHAnsi" w:cstheme="minorBidi"/>
                <w:lang w:eastAsia="en-US"/>
              </w:rPr>
              <w:t>LF = 1.14 10</w:t>
            </w:r>
            <w:r w:rsidRPr="00997D60">
              <w:rPr>
                <w:rFonts w:eastAsiaTheme="minorHAnsi" w:cstheme="minorBidi"/>
                <w:vertAlign w:val="superscript"/>
                <w:lang w:eastAsia="en-US"/>
              </w:rPr>
              <w:t>-</w:t>
            </w:r>
            <w:r w:rsidR="009611A5">
              <w:rPr>
                <w:rFonts w:eastAsiaTheme="minorHAnsi" w:cstheme="minorBidi"/>
                <w:vertAlign w:val="superscript"/>
                <w:lang w:eastAsia="en-US"/>
              </w:rPr>
              <w:t>6</w:t>
            </w:r>
          </w:p>
          <w:p w14:paraId="4A943133" w14:textId="2DAE7951" w:rsidR="00BC610B" w:rsidRPr="00997D60" w:rsidRDefault="00BC610B" w:rsidP="00C51AD4">
            <w:pPr>
              <w:suppressAutoHyphens w:val="0"/>
              <w:spacing w:line="276" w:lineRule="auto"/>
              <w:jc w:val="both"/>
              <w:rPr>
                <w:rFonts w:eastAsiaTheme="minorHAnsi" w:cstheme="minorBidi"/>
                <w:lang w:eastAsia="en-US"/>
              </w:rPr>
            </w:pPr>
            <w:r w:rsidRPr="00997D60">
              <w:rPr>
                <w:rFonts w:eastAsiaTheme="minorHAnsi" w:cstheme="minorBidi"/>
                <w:sz w:val="18"/>
                <w:lang w:eastAsia="en-US"/>
              </w:rPr>
              <w:t>*</w:t>
            </w:r>
            <w:r w:rsidRPr="00997D60">
              <w:rPr>
                <w:rFonts w:eastAsiaTheme="minorHAnsi" w:cstheme="minorBidi"/>
                <w:lang w:eastAsia="en-US"/>
              </w:rPr>
              <w:t xml:space="preserve"> </w:t>
            </w:r>
            <w:r w:rsidRPr="00997D60">
              <w:rPr>
                <w:rFonts w:eastAsiaTheme="minorHAnsi" w:cstheme="minorBidi"/>
                <w:sz w:val="18"/>
                <w:lang w:eastAsia="en-US"/>
              </w:rPr>
              <w:t>ConsExpo Cleaning Product Fact Sheet</w:t>
            </w:r>
          </w:p>
        </w:tc>
      </w:tr>
      <w:tr w:rsidR="00C51AD4" w:rsidRPr="006C79EC" w14:paraId="22489841"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009494AA" w14:textId="77777777" w:rsidR="00C51AD4" w:rsidRPr="00997D60" w:rsidRDefault="00C51AD4" w:rsidP="00C51AD4">
            <w:pPr>
              <w:suppressAutoHyphens w:val="0"/>
              <w:spacing w:after="200" w:line="276" w:lineRule="auto"/>
              <w:rPr>
                <w:rFonts w:eastAsiaTheme="minorHAnsi" w:cstheme="minorBidi"/>
                <w:lang w:eastAsia="en-US"/>
              </w:rPr>
            </w:pPr>
          </w:p>
        </w:tc>
        <w:tc>
          <w:tcPr>
            <w:tcW w:w="3314" w:type="dxa"/>
            <w:shd w:val="clear" w:color="auto" w:fill="auto"/>
            <w:tcMar>
              <w:top w:w="57" w:type="dxa"/>
              <w:bottom w:w="57" w:type="dxa"/>
            </w:tcMar>
          </w:tcPr>
          <w:p w14:paraId="5F17DD60" w14:textId="77777777" w:rsidR="00C51AD4" w:rsidRPr="006C79EC" w:rsidRDefault="00C51AD4" w:rsidP="00C51AD4">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Parameters</w:t>
            </w:r>
          </w:p>
        </w:tc>
        <w:tc>
          <w:tcPr>
            <w:tcW w:w="2630" w:type="dxa"/>
            <w:shd w:val="clear" w:color="auto" w:fill="auto"/>
            <w:tcMar>
              <w:top w:w="57" w:type="dxa"/>
              <w:bottom w:w="57" w:type="dxa"/>
            </w:tcMar>
          </w:tcPr>
          <w:p w14:paraId="31949EBE" w14:textId="77777777" w:rsidR="00C51AD4" w:rsidRPr="006C79EC" w:rsidRDefault="00C51AD4" w:rsidP="00C51AD4">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Value</w:t>
            </w:r>
          </w:p>
        </w:tc>
        <w:tc>
          <w:tcPr>
            <w:tcW w:w="2332" w:type="dxa"/>
          </w:tcPr>
          <w:p w14:paraId="2D9AAF6C" w14:textId="77777777" w:rsidR="00C51AD4" w:rsidRPr="006C79EC" w:rsidRDefault="00C51AD4" w:rsidP="00C51AD4">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Source</w:t>
            </w:r>
          </w:p>
        </w:tc>
      </w:tr>
      <w:tr w:rsidR="00C51AD4" w:rsidRPr="006C79EC" w14:paraId="68BD125D"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5605BD2B" w14:textId="77777777" w:rsidR="00C51AD4" w:rsidRPr="006C79EC" w:rsidRDefault="00C51AD4" w:rsidP="00C51AD4">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 1</w:t>
            </w:r>
          </w:p>
        </w:tc>
        <w:tc>
          <w:tcPr>
            <w:tcW w:w="3314" w:type="dxa"/>
            <w:shd w:val="clear" w:color="auto" w:fill="auto"/>
            <w:tcMar>
              <w:top w:w="57" w:type="dxa"/>
              <w:bottom w:w="57" w:type="dxa"/>
            </w:tcMar>
            <w:vAlign w:val="center"/>
          </w:tcPr>
          <w:p w14:paraId="3537065E" w14:textId="77777777" w:rsidR="00C51AD4" w:rsidRPr="006C79EC" w:rsidRDefault="00C51AD4" w:rsidP="00C51AD4">
            <w:pPr>
              <w:suppressAutoHyphens w:val="0"/>
              <w:spacing w:after="200" w:line="276" w:lineRule="auto"/>
              <w:rPr>
                <w:rFonts w:eastAsiaTheme="minorHAnsi" w:cstheme="minorBidi"/>
                <w:lang w:val="en-US" w:eastAsia="en-US"/>
              </w:rPr>
            </w:pPr>
            <w:r w:rsidRPr="006C79EC">
              <w:rPr>
                <w:rFonts w:eastAsiaTheme="minorHAnsi" w:cstheme="minorBidi"/>
                <w:lang w:val="en-US" w:eastAsia="en-US"/>
              </w:rPr>
              <w:t>Maximal concentration of C(M)IT in textiles</w:t>
            </w:r>
          </w:p>
        </w:tc>
        <w:tc>
          <w:tcPr>
            <w:tcW w:w="2630" w:type="dxa"/>
            <w:shd w:val="clear" w:color="auto" w:fill="auto"/>
            <w:tcMar>
              <w:top w:w="57" w:type="dxa"/>
              <w:bottom w:w="57" w:type="dxa"/>
            </w:tcMar>
          </w:tcPr>
          <w:p w14:paraId="1AFC25A2" w14:textId="2B83D867" w:rsidR="00C51AD4" w:rsidRPr="006C79EC" w:rsidRDefault="00C51AD4" w:rsidP="00C51AD4">
            <w:pPr>
              <w:suppressAutoHyphens w:val="0"/>
              <w:spacing w:after="200" w:line="276" w:lineRule="auto"/>
              <w:rPr>
                <w:rFonts w:eastAsiaTheme="minorHAnsi" w:cstheme="minorBidi"/>
                <w:lang w:val="en-US" w:eastAsia="en-US"/>
              </w:rPr>
            </w:pPr>
            <w:r w:rsidRPr="006C79EC">
              <w:rPr>
                <w:rFonts w:eastAsiaTheme="minorHAnsi" w:cstheme="minorBidi"/>
                <w:lang w:val="en-US" w:eastAsia="en-US"/>
              </w:rPr>
              <w:t xml:space="preserve">&lt; 15 ppm pure </w:t>
            </w:r>
            <w:proofErr w:type="gramStart"/>
            <w:r w:rsidRPr="006C79EC">
              <w:rPr>
                <w:rFonts w:eastAsiaTheme="minorHAnsi" w:cstheme="minorBidi"/>
                <w:lang w:val="en-US" w:eastAsia="en-US"/>
              </w:rPr>
              <w:t>C(</w:t>
            </w:r>
            <w:proofErr w:type="gramEnd"/>
            <w:r w:rsidRPr="006C79EC">
              <w:rPr>
                <w:rFonts w:eastAsiaTheme="minorHAnsi" w:cstheme="minorBidi"/>
                <w:lang w:val="en-US" w:eastAsia="en-US"/>
              </w:rPr>
              <w:t>M)IT (0.0015%)</w:t>
            </w:r>
          </w:p>
        </w:tc>
        <w:tc>
          <w:tcPr>
            <w:tcW w:w="2332" w:type="dxa"/>
          </w:tcPr>
          <w:p w14:paraId="563C7764"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Applicant’s data</w:t>
            </w:r>
          </w:p>
        </w:tc>
      </w:tr>
      <w:tr w:rsidR="00C51AD4" w:rsidRPr="006C79EC" w14:paraId="499E9C64"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38766E39" w14:textId="77777777" w:rsidR="00C51AD4" w:rsidRPr="006C79EC" w:rsidRDefault="00C51AD4" w:rsidP="00C51AD4">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vAlign w:val="center"/>
          </w:tcPr>
          <w:p w14:paraId="326F64E3"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Frequency (d/y)</w:t>
            </w:r>
          </w:p>
        </w:tc>
        <w:tc>
          <w:tcPr>
            <w:tcW w:w="2630" w:type="dxa"/>
            <w:shd w:val="clear" w:color="auto" w:fill="auto"/>
            <w:tcMar>
              <w:top w:w="57" w:type="dxa"/>
              <w:bottom w:w="57" w:type="dxa"/>
            </w:tcMar>
          </w:tcPr>
          <w:p w14:paraId="767E2CAE"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365</w:t>
            </w:r>
          </w:p>
        </w:tc>
        <w:tc>
          <w:tcPr>
            <w:tcW w:w="2332" w:type="dxa"/>
          </w:tcPr>
          <w:p w14:paraId="618515B5"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RMS assumption</w:t>
            </w:r>
          </w:p>
        </w:tc>
      </w:tr>
      <w:tr w:rsidR="00C51AD4" w:rsidRPr="006C79EC" w14:paraId="34D5A4CC"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4E287C9" w14:textId="77777777" w:rsidR="00C51AD4" w:rsidRPr="006C79EC" w:rsidRDefault="00C51AD4" w:rsidP="00C51AD4">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vAlign w:val="center"/>
          </w:tcPr>
          <w:p w14:paraId="61801397"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Exposed area (m</w:t>
            </w:r>
            <w:r w:rsidRPr="006C79EC">
              <w:rPr>
                <w:rFonts w:eastAsiaTheme="minorHAnsi" w:cstheme="minorBidi"/>
                <w:vertAlign w:val="superscript"/>
                <w:lang w:val="fr-FR" w:eastAsia="en-US"/>
              </w:rPr>
              <w:t>2</w:t>
            </w:r>
            <w:r w:rsidRPr="006C79EC">
              <w:rPr>
                <w:rFonts w:eastAsiaTheme="minorHAnsi" w:cstheme="minorBidi"/>
                <w:lang w:val="fr-FR" w:eastAsia="en-US"/>
              </w:rPr>
              <w:t>)</w:t>
            </w:r>
          </w:p>
        </w:tc>
        <w:tc>
          <w:tcPr>
            <w:tcW w:w="2630" w:type="dxa"/>
            <w:shd w:val="clear" w:color="auto" w:fill="auto"/>
            <w:tcMar>
              <w:top w:w="57" w:type="dxa"/>
              <w:bottom w:w="57" w:type="dxa"/>
            </w:tcMar>
          </w:tcPr>
          <w:p w14:paraId="097C8570" w14:textId="77777777" w:rsidR="00C51AD4" w:rsidRPr="00997D60" w:rsidRDefault="00C51AD4" w:rsidP="00C51AD4">
            <w:pPr>
              <w:suppressAutoHyphens w:val="0"/>
              <w:spacing w:after="200" w:line="276" w:lineRule="auto"/>
              <w:rPr>
                <w:rFonts w:eastAsiaTheme="minorHAnsi" w:cstheme="minorBidi"/>
                <w:lang w:eastAsia="en-US"/>
              </w:rPr>
            </w:pPr>
            <w:r w:rsidRPr="00997D60">
              <w:rPr>
                <w:rFonts w:eastAsiaTheme="minorHAnsi" w:cstheme="minorBidi"/>
                <w:lang w:eastAsia="en-US"/>
              </w:rPr>
              <w:t>1.66 m</w:t>
            </w:r>
            <w:r w:rsidRPr="00997D60">
              <w:rPr>
                <w:rFonts w:eastAsiaTheme="minorHAnsi" w:cstheme="minorBidi"/>
                <w:vertAlign w:val="superscript"/>
                <w:lang w:eastAsia="en-US"/>
              </w:rPr>
              <w:t>2</w:t>
            </w:r>
            <w:r w:rsidRPr="00997D60">
              <w:rPr>
                <w:rFonts w:eastAsiaTheme="minorHAnsi" w:cstheme="minorBidi"/>
                <w:lang w:eastAsia="en-US"/>
              </w:rPr>
              <w:t xml:space="preserve"> (adult)</w:t>
            </w:r>
          </w:p>
          <w:p w14:paraId="1C1779D8" w14:textId="77777777" w:rsidR="00C51AD4" w:rsidRPr="00997D60" w:rsidRDefault="00C51AD4" w:rsidP="00C51AD4">
            <w:pPr>
              <w:suppressAutoHyphens w:val="0"/>
              <w:spacing w:after="200" w:line="276" w:lineRule="auto"/>
              <w:rPr>
                <w:rFonts w:eastAsiaTheme="minorHAnsi" w:cstheme="minorBidi"/>
                <w:lang w:eastAsia="en-US"/>
              </w:rPr>
            </w:pPr>
            <w:r w:rsidRPr="00997D60">
              <w:rPr>
                <w:rFonts w:eastAsiaTheme="minorHAnsi" w:cstheme="minorBidi"/>
                <w:lang w:eastAsia="en-US"/>
              </w:rPr>
              <w:t>0.46 m</w:t>
            </w:r>
            <w:r w:rsidRPr="00997D60">
              <w:rPr>
                <w:rFonts w:eastAsiaTheme="minorHAnsi" w:cstheme="minorBidi"/>
                <w:vertAlign w:val="superscript"/>
                <w:lang w:eastAsia="en-US"/>
              </w:rPr>
              <w:t>2</w:t>
            </w:r>
            <w:r w:rsidRPr="00997D60">
              <w:rPr>
                <w:rFonts w:eastAsiaTheme="minorHAnsi" w:cstheme="minorBidi"/>
                <w:lang w:eastAsia="en-US"/>
              </w:rPr>
              <w:t xml:space="preserve"> (toddler)</w:t>
            </w:r>
          </w:p>
          <w:p w14:paraId="0917DDA7" w14:textId="079F396B" w:rsidR="002A346D" w:rsidRPr="00997D60" w:rsidRDefault="00814B64" w:rsidP="009611A5">
            <w:pPr>
              <w:suppressAutoHyphens w:val="0"/>
              <w:spacing w:after="200" w:line="276" w:lineRule="auto"/>
              <w:rPr>
                <w:rFonts w:eastAsiaTheme="minorHAnsi" w:cstheme="minorBidi"/>
                <w:lang w:eastAsia="en-US"/>
              </w:rPr>
            </w:pPr>
            <w:r w:rsidRPr="00997D60">
              <w:rPr>
                <w:rFonts w:eastAsiaTheme="minorHAnsi" w:cstheme="minorBidi"/>
                <w:lang w:eastAsia="en-US"/>
              </w:rPr>
              <w:t>0.</w:t>
            </w:r>
            <w:r w:rsidR="009611A5">
              <w:rPr>
                <w:rFonts w:eastAsiaTheme="minorHAnsi" w:cstheme="minorBidi"/>
                <w:lang w:eastAsia="en-US"/>
              </w:rPr>
              <w:t>41</w:t>
            </w:r>
            <w:r w:rsidR="002A346D" w:rsidRPr="00997D60">
              <w:rPr>
                <w:rFonts w:eastAsiaTheme="minorHAnsi" w:cstheme="minorBidi"/>
                <w:lang w:eastAsia="en-US"/>
              </w:rPr>
              <w:t xml:space="preserve"> m</w:t>
            </w:r>
            <w:r w:rsidR="002A346D" w:rsidRPr="00997D60">
              <w:rPr>
                <w:rFonts w:eastAsiaTheme="minorHAnsi" w:cstheme="minorBidi"/>
                <w:vertAlign w:val="superscript"/>
                <w:lang w:eastAsia="en-US"/>
              </w:rPr>
              <w:t>2</w:t>
            </w:r>
            <w:r w:rsidR="002A346D" w:rsidRPr="00997D60">
              <w:rPr>
                <w:rFonts w:eastAsiaTheme="minorHAnsi" w:cstheme="minorBidi"/>
                <w:lang w:eastAsia="en-US"/>
              </w:rPr>
              <w:t xml:space="preserve"> (infant)</w:t>
            </w:r>
          </w:p>
        </w:tc>
        <w:tc>
          <w:tcPr>
            <w:tcW w:w="2332" w:type="dxa"/>
          </w:tcPr>
          <w:p w14:paraId="739EF97A"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 hoc Recommendation 14</w:t>
            </w:r>
          </w:p>
        </w:tc>
      </w:tr>
      <w:tr w:rsidR="00C51AD4" w:rsidRPr="006C79EC" w14:paraId="1B64F6B4"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31FFA1C" w14:textId="77777777" w:rsidR="00C51AD4" w:rsidRPr="006C79EC" w:rsidRDefault="00C51AD4" w:rsidP="00C51AD4">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vAlign w:val="center"/>
          </w:tcPr>
          <w:p w14:paraId="7CCAA909"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Product amount (g)</w:t>
            </w:r>
          </w:p>
        </w:tc>
        <w:tc>
          <w:tcPr>
            <w:tcW w:w="2630" w:type="dxa"/>
            <w:shd w:val="clear" w:color="auto" w:fill="auto"/>
            <w:tcMar>
              <w:top w:w="57" w:type="dxa"/>
              <w:bottom w:w="57" w:type="dxa"/>
            </w:tcMar>
          </w:tcPr>
          <w:p w14:paraId="05C3A634" w14:textId="77777777" w:rsidR="00C51AD4" w:rsidRPr="00997D60" w:rsidRDefault="00C51AD4" w:rsidP="00C51AD4">
            <w:pPr>
              <w:suppressAutoHyphens w:val="0"/>
              <w:spacing w:after="200" w:line="276" w:lineRule="auto"/>
              <w:rPr>
                <w:rFonts w:eastAsiaTheme="minorHAnsi" w:cstheme="minorBidi"/>
                <w:lang w:eastAsia="en-US"/>
              </w:rPr>
            </w:pPr>
            <w:r w:rsidRPr="00997D60">
              <w:rPr>
                <w:rFonts w:eastAsiaTheme="minorHAnsi" w:cstheme="minorBidi"/>
                <w:lang w:eastAsia="en-US"/>
              </w:rPr>
              <w:t>1000 g (adult)</w:t>
            </w:r>
          </w:p>
          <w:p w14:paraId="523BE17B" w14:textId="77777777" w:rsidR="00C51AD4" w:rsidRPr="00997D60" w:rsidRDefault="00C51AD4" w:rsidP="00C51AD4">
            <w:pPr>
              <w:suppressAutoHyphens w:val="0"/>
              <w:spacing w:after="200" w:line="276" w:lineRule="auto"/>
              <w:rPr>
                <w:rFonts w:eastAsiaTheme="minorHAnsi" w:cstheme="minorBidi"/>
                <w:lang w:eastAsia="en-US"/>
              </w:rPr>
            </w:pPr>
            <w:r w:rsidRPr="00997D60">
              <w:rPr>
                <w:rFonts w:eastAsiaTheme="minorHAnsi" w:cstheme="minorBidi"/>
                <w:lang w:eastAsia="en-US"/>
              </w:rPr>
              <w:t>288 g (toddler)</w:t>
            </w:r>
          </w:p>
          <w:p w14:paraId="3DCBBA89" w14:textId="2E1B6E4C" w:rsidR="00814B64" w:rsidRPr="00997D60" w:rsidRDefault="00814B64" w:rsidP="00C51AD4">
            <w:pPr>
              <w:suppressAutoHyphens w:val="0"/>
              <w:spacing w:after="200" w:line="276" w:lineRule="auto"/>
              <w:rPr>
                <w:rFonts w:eastAsiaTheme="minorHAnsi" w:cstheme="minorBidi"/>
                <w:lang w:eastAsia="en-US"/>
              </w:rPr>
            </w:pPr>
            <w:r w:rsidRPr="00997D60">
              <w:rPr>
                <w:rFonts w:eastAsiaTheme="minorHAnsi" w:cstheme="minorBidi"/>
                <w:lang w:eastAsia="en-US"/>
              </w:rPr>
              <w:t>246 g (infant)</w:t>
            </w:r>
          </w:p>
        </w:tc>
        <w:tc>
          <w:tcPr>
            <w:tcW w:w="2332" w:type="dxa"/>
          </w:tcPr>
          <w:p w14:paraId="4BBFE299"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See above</w:t>
            </w:r>
          </w:p>
        </w:tc>
      </w:tr>
      <w:tr w:rsidR="00C51AD4" w:rsidRPr="006C79EC" w14:paraId="44262F6B"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B59192E" w14:textId="77777777" w:rsidR="00C51AD4" w:rsidRPr="006C79EC" w:rsidRDefault="00C51AD4" w:rsidP="00C51AD4">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vAlign w:val="center"/>
          </w:tcPr>
          <w:p w14:paraId="7427BF9E"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 xml:space="preserve">Leachable fraction </w:t>
            </w:r>
          </w:p>
        </w:tc>
        <w:tc>
          <w:tcPr>
            <w:tcW w:w="2630" w:type="dxa"/>
            <w:shd w:val="clear" w:color="auto" w:fill="auto"/>
            <w:tcMar>
              <w:top w:w="57" w:type="dxa"/>
              <w:bottom w:w="57" w:type="dxa"/>
            </w:tcMar>
          </w:tcPr>
          <w:p w14:paraId="33EEFC4C" w14:textId="17E20D9D" w:rsidR="00C51AD4" w:rsidRPr="006C79EC" w:rsidRDefault="00C51AD4" w:rsidP="009611A5">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1.14 10</w:t>
            </w:r>
            <w:r w:rsidRPr="006C79EC">
              <w:rPr>
                <w:rFonts w:eastAsiaTheme="minorHAnsi" w:cstheme="minorBidi"/>
                <w:vertAlign w:val="superscript"/>
                <w:lang w:val="fr-FR" w:eastAsia="en-US"/>
              </w:rPr>
              <w:t>-</w:t>
            </w:r>
            <w:r w:rsidR="009611A5">
              <w:rPr>
                <w:rFonts w:eastAsiaTheme="minorHAnsi" w:cstheme="minorBidi"/>
                <w:vertAlign w:val="superscript"/>
                <w:lang w:val="fr-FR" w:eastAsia="en-US"/>
              </w:rPr>
              <w:t>6</w:t>
            </w:r>
          </w:p>
        </w:tc>
        <w:tc>
          <w:tcPr>
            <w:tcW w:w="2332" w:type="dxa"/>
          </w:tcPr>
          <w:p w14:paraId="7251B8A9"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 xml:space="preserve">See above </w:t>
            </w:r>
          </w:p>
        </w:tc>
      </w:tr>
      <w:tr w:rsidR="00C51AD4" w:rsidRPr="006C79EC" w14:paraId="7155C79E"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7F5F7D0" w14:textId="77777777" w:rsidR="00C51AD4" w:rsidRPr="006C79EC" w:rsidRDefault="00C51AD4" w:rsidP="00C51AD4">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vAlign w:val="center"/>
          </w:tcPr>
          <w:p w14:paraId="0230952C"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Skin contact factor</w:t>
            </w:r>
          </w:p>
        </w:tc>
        <w:tc>
          <w:tcPr>
            <w:tcW w:w="2630" w:type="dxa"/>
            <w:shd w:val="clear" w:color="auto" w:fill="auto"/>
            <w:tcMar>
              <w:top w:w="57" w:type="dxa"/>
              <w:bottom w:w="57" w:type="dxa"/>
            </w:tcMar>
          </w:tcPr>
          <w:p w14:paraId="1CD76BB7"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0.8</w:t>
            </w:r>
          </w:p>
        </w:tc>
        <w:tc>
          <w:tcPr>
            <w:tcW w:w="2332" w:type="dxa"/>
          </w:tcPr>
          <w:p w14:paraId="0F4BFDD7" w14:textId="77777777" w:rsidR="00C51AD4" w:rsidRPr="006C79EC" w:rsidRDefault="00C51AD4" w:rsidP="00C51AD4">
            <w:pPr>
              <w:suppressAutoHyphens w:val="0"/>
              <w:spacing w:after="200" w:line="276" w:lineRule="auto"/>
              <w:rPr>
                <w:rFonts w:eastAsiaTheme="minorHAnsi" w:cstheme="minorBidi"/>
                <w:lang w:val="en-US" w:eastAsia="en-US"/>
              </w:rPr>
            </w:pPr>
            <w:r w:rsidRPr="006C79EC">
              <w:rPr>
                <w:rFonts w:eastAsiaTheme="minorHAnsi" w:cstheme="minorBidi"/>
                <w:lang w:val="en-US" w:eastAsia="en-US"/>
              </w:rPr>
              <w:t>ConsExpo Cleaning Product fact sheet</w:t>
            </w:r>
          </w:p>
        </w:tc>
      </w:tr>
      <w:tr w:rsidR="00C51AD4" w:rsidRPr="006C79EC" w14:paraId="3F62D3F4"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2D7E02E" w14:textId="77777777" w:rsidR="00C51AD4" w:rsidRPr="006C79EC" w:rsidRDefault="00C51AD4" w:rsidP="00C51AD4">
            <w:pPr>
              <w:suppressAutoHyphens w:val="0"/>
              <w:spacing w:after="200" w:line="276" w:lineRule="auto"/>
              <w:jc w:val="center"/>
              <w:rPr>
                <w:rFonts w:eastAsiaTheme="minorHAnsi" w:cstheme="minorBidi"/>
                <w:b/>
                <w:lang w:val="en-US" w:eastAsia="en-US"/>
              </w:rPr>
            </w:pPr>
          </w:p>
        </w:tc>
        <w:tc>
          <w:tcPr>
            <w:tcW w:w="3314" w:type="dxa"/>
            <w:shd w:val="clear" w:color="auto" w:fill="auto"/>
            <w:tcMar>
              <w:top w:w="57" w:type="dxa"/>
              <w:bottom w:w="57" w:type="dxa"/>
            </w:tcMar>
            <w:vAlign w:val="center"/>
          </w:tcPr>
          <w:p w14:paraId="2EBFE7DB"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Body weight (kg)</w:t>
            </w:r>
          </w:p>
        </w:tc>
        <w:tc>
          <w:tcPr>
            <w:tcW w:w="2630" w:type="dxa"/>
            <w:shd w:val="clear" w:color="auto" w:fill="auto"/>
            <w:tcMar>
              <w:top w:w="57" w:type="dxa"/>
              <w:bottom w:w="57" w:type="dxa"/>
            </w:tcMar>
          </w:tcPr>
          <w:p w14:paraId="132E774F"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60 (adult)</w:t>
            </w:r>
          </w:p>
          <w:p w14:paraId="4F64A3DA" w14:textId="77777777" w:rsidR="00C51AD4"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10 (toddler)</w:t>
            </w:r>
          </w:p>
          <w:p w14:paraId="78A3C566" w14:textId="055F8386" w:rsidR="00CB7744" w:rsidRPr="006C79EC" w:rsidRDefault="00CB7744" w:rsidP="00C51AD4">
            <w:pPr>
              <w:suppressAutoHyphens w:val="0"/>
              <w:spacing w:after="200" w:line="276" w:lineRule="auto"/>
              <w:rPr>
                <w:rFonts w:eastAsiaTheme="minorHAnsi" w:cstheme="minorBidi"/>
                <w:lang w:val="fr-FR" w:eastAsia="en-US"/>
              </w:rPr>
            </w:pPr>
            <w:r>
              <w:rPr>
                <w:rFonts w:eastAsiaTheme="minorHAnsi" w:cstheme="minorBidi"/>
                <w:lang w:val="fr-FR" w:eastAsia="en-US"/>
              </w:rPr>
              <w:t>8 (infant)</w:t>
            </w:r>
          </w:p>
        </w:tc>
        <w:tc>
          <w:tcPr>
            <w:tcW w:w="2332" w:type="dxa"/>
          </w:tcPr>
          <w:p w14:paraId="3DD8C0A2"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HEAdhoc recommendation 14</w:t>
            </w:r>
          </w:p>
        </w:tc>
      </w:tr>
      <w:tr w:rsidR="00C51AD4" w:rsidRPr="006C79EC" w14:paraId="3E534684"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D6A0DF5" w14:textId="77777777" w:rsidR="00C51AD4" w:rsidRPr="006C79EC" w:rsidRDefault="00C51AD4" w:rsidP="00C51AD4">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tcPr>
          <w:p w14:paraId="78A6536E"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Dermal absorption</w:t>
            </w:r>
          </w:p>
        </w:tc>
        <w:tc>
          <w:tcPr>
            <w:tcW w:w="2630" w:type="dxa"/>
            <w:shd w:val="clear" w:color="auto" w:fill="auto"/>
            <w:tcMar>
              <w:top w:w="57" w:type="dxa"/>
              <w:bottom w:w="57" w:type="dxa"/>
            </w:tcMar>
          </w:tcPr>
          <w:p w14:paraId="1FDBA497" w14:textId="6350D1C0"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50% (</w:t>
            </w:r>
            <w:r w:rsidR="00D85AE0">
              <w:rPr>
                <w:rFonts w:eastAsiaTheme="minorHAnsi" w:cstheme="minorBidi"/>
                <w:lang w:val="fr-FR" w:eastAsia="en-US"/>
              </w:rPr>
              <w:t xml:space="preserve">non </w:t>
            </w:r>
            <w:r w:rsidRPr="006C79EC">
              <w:rPr>
                <w:rFonts w:eastAsiaTheme="minorHAnsi" w:cstheme="minorBidi"/>
                <w:lang w:val="fr-FR" w:eastAsia="en-US"/>
              </w:rPr>
              <w:t>corrosive concentration)</w:t>
            </w:r>
          </w:p>
        </w:tc>
        <w:tc>
          <w:tcPr>
            <w:tcW w:w="2332" w:type="dxa"/>
          </w:tcPr>
          <w:p w14:paraId="4845F19F"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Active substance data</w:t>
            </w:r>
          </w:p>
        </w:tc>
      </w:tr>
    </w:tbl>
    <w:p w14:paraId="1BC5030F" w14:textId="77777777" w:rsidR="00C51AD4" w:rsidRPr="006C79EC" w:rsidRDefault="00C51AD4" w:rsidP="00C51AD4">
      <w:pPr>
        <w:suppressAutoHyphens w:val="0"/>
        <w:spacing w:after="200" w:line="276" w:lineRule="auto"/>
        <w:jc w:val="both"/>
        <w:rPr>
          <w:rFonts w:eastAsiaTheme="minorHAnsi" w:cstheme="minorBidi"/>
          <w:b/>
          <w:lang w:val="fr-FR" w:eastAsia="en-US"/>
        </w:rPr>
      </w:pPr>
    </w:p>
    <w:p w14:paraId="70130667" w14:textId="77777777" w:rsidR="00C51AD4" w:rsidRPr="006C79EC" w:rsidRDefault="00C51AD4" w:rsidP="00C51AD4">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48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724"/>
        <w:gridCol w:w="1520"/>
        <w:gridCol w:w="1832"/>
        <w:gridCol w:w="1553"/>
        <w:gridCol w:w="1680"/>
      </w:tblGrid>
      <w:tr w:rsidR="00C51AD4" w:rsidRPr="006C79EC" w14:paraId="2D00E02C" w14:textId="77777777" w:rsidTr="006C79EC">
        <w:trPr>
          <w:cantSplit/>
          <w:tblHeader/>
        </w:trPr>
        <w:tc>
          <w:tcPr>
            <w:tcW w:w="5000" w:type="pct"/>
            <w:gridSpan w:val="6"/>
            <w:shd w:val="clear" w:color="auto" w:fill="FFFFCC"/>
          </w:tcPr>
          <w:p w14:paraId="24E980DA" w14:textId="77777777" w:rsidR="00C51AD4" w:rsidRPr="006C79EC" w:rsidRDefault="00C51AD4" w:rsidP="00C51AD4">
            <w:pPr>
              <w:suppressAutoHyphens w:val="0"/>
              <w:spacing w:after="200" w:line="276" w:lineRule="auto"/>
              <w:jc w:val="center"/>
              <w:rPr>
                <w:rFonts w:eastAsiaTheme="minorHAnsi" w:cstheme="minorBidi"/>
                <w:b/>
                <w:lang w:val="en-US" w:eastAsia="en-US"/>
              </w:rPr>
            </w:pPr>
            <w:r w:rsidRPr="006C79EC">
              <w:rPr>
                <w:rFonts w:eastAsiaTheme="minorHAnsi" w:cstheme="minorBidi"/>
                <w:b/>
                <w:lang w:val="en-US" w:eastAsia="en-US"/>
              </w:rPr>
              <w:t>Summary table: estimated exposure from general public</w:t>
            </w:r>
          </w:p>
        </w:tc>
      </w:tr>
      <w:tr w:rsidR="00C51AD4" w:rsidRPr="006C79EC" w14:paraId="5F7ED781" w14:textId="77777777" w:rsidTr="002A346D">
        <w:trPr>
          <w:cantSplit/>
          <w:tblHeader/>
        </w:trPr>
        <w:tc>
          <w:tcPr>
            <w:tcW w:w="622" w:type="pct"/>
            <w:shd w:val="clear" w:color="auto" w:fill="auto"/>
          </w:tcPr>
          <w:p w14:paraId="15A4BB93" w14:textId="77777777" w:rsidR="00C51AD4" w:rsidRPr="006C79EC" w:rsidRDefault="00C51AD4" w:rsidP="00C51AD4">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909" w:type="pct"/>
          </w:tcPr>
          <w:p w14:paraId="6BBCA3BB" w14:textId="77777777" w:rsidR="00C51AD4" w:rsidRPr="006C79EC" w:rsidRDefault="00C51AD4" w:rsidP="00C51AD4">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801" w:type="pct"/>
          </w:tcPr>
          <w:p w14:paraId="3EE23904" w14:textId="77777777" w:rsidR="00C51AD4" w:rsidRPr="006C79EC" w:rsidRDefault="00C51AD4" w:rsidP="00C51AD4">
            <w:pPr>
              <w:suppressAutoHyphens w:val="0"/>
              <w:spacing w:after="200" w:line="276" w:lineRule="auto"/>
              <w:rPr>
                <w:rFonts w:eastAsiaTheme="minorHAnsi" w:cstheme="minorBidi"/>
                <w:b/>
                <w:lang w:val="en-US" w:eastAsia="en-US"/>
              </w:rPr>
            </w:pPr>
            <w:r w:rsidRPr="006C79EC">
              <w:rPr>
                <w:rFonts w:eastAsiaTheme="minorHAnsi" w:cstheme="minorBidi"/>
                <w:b/>
                <w:lang w:val="en-US" w:eastAsia="en-US"/>
              </w:rPr>
              <w:t>Estimated inhalation uptake</w:t>
            </w:r>
          </w:p>
          <w:p w14:paraId="07B22081" w14:textId="77777777" w:rsidR="00C51AD4" w:rsidRPr="006C79EC" w:rsidRDefault="00C51AD4" w:rsidP="00C51AD4">
            <w:pPr>
              <w:suppressAutoHyphens w:val="0"/>
              <w:spacing w:after="200" w:line="276" w:lineRule="auto"/>
              <w:rPr>
                <w:rFonts w:eastAsiaTheme="minorHAnsi" w:cstheme="minorBidi"/>
                <w:b/>
                <w:lang w:val="en-US" w:eastAsia="en-US"/>
              </w:rPr>
            </w:pPr>
            <w:r w:rsidRPr="006C79EC">
              <w:rPr>
                <w:rFonts w:eastAsiaTheme="minorHAnsi" w:cstheme="minorBidi"/>
                <w:b/>
                <w:lang w:val="en-US" w:eastAsia="en-US"/>
              </w:rPr>
              <w:t>(mg/kg bw/d)</w:t>
            </w:r>
          </w:p>
        </w:tc>
        <w:tc>
          <w:tcPr>
            <w:tcW w:w="965" w:type="pct"/>
            <w:shd w:val="clear" w:color="auto" w:fill="auto"/>
            <w:tcMar>
              <w:top w:w="57" w:type="dxa"/>
              <w:bottom w:w="57" w:type="dxa"/>
            </w:tcMar>
          </w:tcPr>
          <w:p w14:paraId="5795A45E" w14:textId="77777777" w:rsidR="00C51AD4" w:rsidRPr="006C79EC" w:rsidRDefault="00C51AD4" w:rsidP="00C51AD4">
            <w:pPr>
              <w:suppressAutoHyphens w:val="0"/>
              <w:spacing w:after="200" w:line="276" w:lineRule="auto"/>
              <w:rPr>
                <w:rFonts w:eastAsiaTheme="minorHAnsi" w:cstheme="minorBidi"/>
                <w:b/>
                <w:lang w:val="en-US" w:eastAsia="en-US"/>
              </w:rPr>
            </w:pPr>
            <w:r w:rsidRPr="006C79EC">
              <w:rPr>
                <w:rFonts w:eastAsiaTheme="minorHAnsi" w:cstheme="minorBidi"/>
                <w:b/>
                <w:lang w:val="en-US" w:eastAsia="en-US"/>
              </w:rPr>
              <w:t>Estimated dermal uptake</w:t>
            </w:r>
          </w:p>
          <w:p w14:paraId="22CF8A22" w14:textId="77777777" w:rsidR="00C51AD4" w:rsidRPr="006C79EC" w:rsidRDefault="00C51AD4" w:rsidP="00C51AD4">
            <w:pPr>
              <w:suppressAutoHyphens w:val="0"/>
              <w:spacing w:after="200" w:line="276" w:lineRule="auto"/>
              <w:rPr>
                <w:rFonts w:eastAsiaTheme="minorHAnsi" w:cstheme="minorBidi"/>
                <w:b/>
                <w:lang w:val="en-US" w:eastAsia="en-US"/>
              </w:rPr>
            </w:pPr>
            <w:r w:rsidRPr="006C79EC">
              <w:rPr>
                <w:rFonts w:eastAsiaTheme="minorHAnsi" w:cstheme="minorBidi"/>
                <w:b/>
                <w:lang w:val="en-US" w:eastAsia="en-US"/>
              </w:rPr>
              <w:t>(mg/kg bw/d)</w:t>
            </w:r>
          </w:p>
        </w:tc>
        <w:tc>
          <w:tcPr>
            <w:tcW w:w="818" w:type="pct"/>
          </w:tcPr>
          <w:p w14:paraId="0EF307FB" w14:textId="77777777" w:rsidR="00C51AD4" w:rsidRPr="006C79EC" w:rsidRDefault="00C51AD4" w:rsidP="00C51AD4">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884" w:type="pct"/>
            <w:shd w:val="clear" w:color="auto" w:fill="auto"/>
            <w:tcMar>
              <w:top w:w="57" w:type="dxa"/>
              <w:bottom w:w="57" w:type="dxa"/>
            </w:tcMar>
          </w:tcPr>
          <w:p w14:paraId="1C85E28E" w14:textId="77777777" w:rsidR="00C51AD4" w:rsidRPr="006C79EC" w:rsidRDefault="00C51AD4" w:rsidP="00C51AD4">
            <w:pPr>
              <w:suppressAutoHyphens w:val="0"/>
              <w:spacing w:after="200" w:line="276" w:lineRule="auto"/>
              <w:rPr>
                <w:rFonts w:eastAsiaTheme="minorHAnsi" w:cstheme="minorBidi"/>
                <w:b/>
                <w:lang w:val="en-US" w:eastAsia="en-US"/>
              </w:rPr>
            </w:pPr>
            <w:r w:rsidRPr="006C79EC">
              <w:rPr>
                <w:rFonts w:eastAsiaTheme="minorHAnsi" w:cstheme="minorBidi"/>
                <w:b/>
                <w:lang w:val="en-US" w:eastAsia="en-US"/>
              </w:rPr>
              <w:t>Estimated total uptake</w:t>
            </w:r>
          </w:p>
          <w:p w14:paraId="5751282B" w14:textId="77777777" w:rsidR="00C51AD4" w:rsidRPr="006C79EC" w:rsidRDefault="00C51AD4" w:rsidP="00C51AD4">
            <w:pPr>
              <w:suppressAutoHyphens w:val="0"/>
              <w:spacing w:after="200" w:line="276" w:lineRule="auto"/>
              <w:rPr>
                <w:rFonts w:eastAsiaTheme="minorHAnsi" w:cstheme="minorBidi"/>
                <w:b/>
                <w:lang w:val="en-US" w:eastAsia="en-US"/>
              </w:rPr>
            </w:pPr>
            <w:r w:rsidRPr="006C79EC">
              <w:rPr>
                <w:rFonts w:eastAsiaTheme="minorHAnsi" w:cstheme="minorBidi"/>
                <w:b/>
                <w:lang w:val="en-US" w:eastAsia="en-US"/>
              </w:rPr>
              <w:t>(mg/kg bw/d)</w:t>
            </w:r>
          </w:p>
        </w:tc>
      </w:tr>
      <w:tr w:rsidR="002A346D" w:rsidRPr="006C79EC" w14:paraId="48E769EF" w14:textId="77777777" w:rsidTr="002A346D">
        <w:trPr>
          <w:cantSplit/>
          <w:tblHeader/>
        </w:trPr>
        <w:tc>
          <w:tcPr>
            <w:tcW w:w="622" w:type="pct"/>
            <w:vMerge w:val="restart"/>
            <w:shd w:val="clear" w:color="auto" w:fill="auto"/>
            <w:vAlign w:val="center"/>
          </w:tcPr>
          <w:p w14:paraId="15658773" w14:textId="77777777" w:rsidR="002A346D" w:rsidRPr="006C79EC" w:rsidRDefault="002A346D" w:rsidP="00C51AD4">
            <w:pPr>
              <w:suppressAutoHyphens w:val="0"/>
              <w:spacing w:line="276" w:lineRule="auto"/>
              <w:rPr>
                <w:rFonts w:eastAsiaTheme="minorHAnsi" w:cstheme="minorBidi"/>
                <w:lang w:val="fr-FR" w:eastAsia="en-US"/>
              </w:rPr>
            </w:pPr>
            <w:r w:rsidRPr="006C79EC">
              <w:rPr>
                <w:rFonts w:eastAsiaTheme="minorHAnsi" w:cstheme="minorBidi"/>
                <w:lang w:val="fr-FR" w:eastAsia="en-US"/>
              </w:rPr>
              <w:t>Scenario [8]</w:t>
            </w:r>
          </w:p>
          <w:p w14:paraId="201E608F" w14:textId="71634056" w:rsidR="002A346D" w:rsidRPr="006C79EC" w:rsidRDefault="002A346D" w:rsidP="00C51AD4">
            <w:pPr>
              <w:spacing w:line="276" w:lineRule="auto"/>
              <w:rPr>
                <w:rFonts w:eastAsiaTheme="minorHAnsi" w:cstheme="minorBidi"/>
                <w:lang w:val="fr-FR" w:eastAsia="en-US"/>
              </w:rPr>
            </w:pPr>
          </w:p>
        </w:tc>
        <w:tc>
          <w:tcPr>
            <w:tcW w:w="909" w:type="pct"/>
          </w:tcPr>
          <w:p w14:paraId="486B089E" w14:textId="77777777" w:rsidR="002A346D" w:rsidRPr="006C79EC" w:rsidRDefault="002A346D" w:rsidP="00C51AD4">
            <w:pPr>
              <w:suppressAutoHyphens w:val="0"/>
              <w:spacing w:line="276" w:lineRule="auto"/>
              <w:rPr>
                <w:rFonts w:eastAsiaTheme="minorHAnsi" w:cstheme="minorBidi"/>
                <w:lang w:val="fr-FR" w:eastAsia="en-US"/>
              </w:rPr>
            </w:pPr>
            <w:r w:rsidRPr="006C79EC">
              <w:rPr>
                <w:rFonts w:eastAsiaTheme="minorHAnsi" w:cstheme="minorBidi"/>
                <w:lang w:val="fr-FR" w:eastAsia="en-US"/>
              </w:rPr>
              <w:t>Tier 1/Adult</w:t>
            </w:r>
          </w:p>
        </w:tc>
        <w:tc>
          <w:tcPr>
            <w:tcW w:w="801" w:type="pct"/>
          </w:tcPr>
          <w:p w14:paraId="4D3677DB" w14:textId="77777777" w:rsidR="002A346D" w:rsidRPr="006C79EC" w:rsidRDefault="002A346D" w:rsidP="00C51AD4">
            <w:pPr>
              <w:suppressAutoHyphens w:val="0"/>
              <w:spacing w:line="276" w:lineRule="auto"/>
              <w:jc w:val="center"/>
              <w:rPr>
                <w:rFonts w:eastAsiaTheme="minorHAnsi" w:cstheme="minorBidi"/>
                <w:lang w:val="fr-FR" w:eastAsia="en-US"/>
              </w:rPr>
            </w:pPr>
            <w:r w:rsidRPr="006C79EC">
              <w:rPr>
                <w:rFonts w:eastAsiaTheme="minorHAnsi" w:cstheme="minorBidi"/>
                <w:lang w:val="fr-FR" w:eastAsia="en-US"/>
              </w:rPr>
              <w:t>-</w:t>
            </w:r>
          </w:p>
        </w:tc>
        <w:tc>
          <w:tcPr>
            <w:tcW w:w="965" w:type="pct"/>
            <w:shd w:val="clear" w:color="auto" w:fill="auto"/>
            <w:tcMar>
              <w:top w:w="57" w:type="dxa"/>
              <w:bottom w:w="57" w:type="dxa"/>
            </w:tcMar>
          </w:tcPr>
          <w:p w14:paraId="3DA0D9F6" w14:textId="6493D4A9" w:rsidR="002A346D" w:rsidRPr="006C79EC" w:rsidRDefault="007C3E86" w:rsidP="00C51AD4">
            <w:pPr>
              <w:suppressAutoHyphens w:val="0"/>
              <w:spacing w:line="276" w:lineRule="auto"/>
              <w:jc w:val="center"/>
              <w:rPr>
                <w:rFonts w:eastAsiaTheme="minorHAnsi" w:cstheme="minorBidi"/>
                <w:lang w:val="fr-FR" w:eastAsia="en-US"/>
              </w:rPr>
            </w:pPr>
            <w:r>
              <w:rPr>
                <w:rFonts w:eastAsiaTheme="minorHAnsi" w:cstheme="minorBidi"/>
                <w:lang w:val="fr-FR" w:eastAsia="en-US"/>
              </w:rPr>
              <w:t>7</w:t>
            </w:r>
            <w:r w:rsidR="002A346D" w:rsidRPr="006C79EC">
              <w:rPr>
                <w:rFonts w:eastAsiaTheme="minorHAnsi" w:cstheme="minorBidi"/>
                <w:lang w:val="fr-FR" w:eastAsia="en-US"/>
              </w:rPr>
              <w:t>.6 x 10</w:t>
            </w:r>
            <w:r w:rsidR="002A346D" w:rsidRPr="006C79EC">
              <w:rPr>
                <w:rFonts w:eastAsiaTheme="minorHAnsi" w:cstheme="minorBidi"/>
                <w:vertAlign w:val="superscript"/>
                <w:lang w:val="fr-FR" w:eastAsia="en-US"/>
              </w:rPr>
              <w:t>-</w:t>
            </w:r>
            <w:r>
              <w:rPr>
                <w:rFonts w:eastAsiaTheme="minorHAnsi" w:cstheme="minorBidi"/>
                <w:vertAlign w:val="superscript"/>
                <w:lang w:val="fr-FR" w:eastAsia="en-US"/>
              </w:rPr>
              <w:t>4</w:t>
            </w:r>
          </w:p>
        </w:tc>
        <w:tc>
          <w:tcPr>
            <w:tcW w:w="818" w:type="pct"/>
          </w:tcPr>
          <w:p w14:paraId="5ED67E31" w14:textId="77777777" w:rsidR="002A346D" w:rsidRPr="006C79EC" w:rsidRDefault="002A346D" w:rsidP="00C51AD4">
            <w:pPr>
              <w:suppressAutoHyphens w:val="0"/>
              <w:spacing w:line="276" w:lineRule="auto"/>
              <w:jc w:val="center"/>
              <w:rPr>
                <w:rFonts w:eastAsiaTheme="minorHAnsi" w:cstheme="minorBidi"/>
                <w:lang w:val="fr-FR" w:eastAsia="en-US"/>
              </w:rPr>
            </w:pPr>
            <w:r w:rsidRPr="006C79EC">
              <w:rPr>
                <w:rFonts w:eastAsiaTheme="minorHAnsi" w:cstheme="minorBidi"/>
                <w:lang w:val="fr-FR" w:eastAsia="en-US"/>
              </w:rPr>
              <w:t>-</w:t>
            </w:r>
          </w:p>
        </w:tc>
        <w:tc>
          <w:tcPr>
            <w:tcW w:w="884" w:type="pct"/>
            <w:shd w:val="clear" w:color="auto" w:fill="auto"/>
            <w:tcMar>
              <w:top w:w="57" w:type="dxa"/>
              <w:bottom w:w="57" w:type="dxa"/>
            </w:tcMar>
          </w:tcPr>
          <w:p w14:paraId="65B4171C" w14:textId="40F94924" w:rsidR="002A346D" w:rsidRPr="006C79EC" w:rsidRDefault="007C3E86" w:rsidP="00C51AD4">
            <w:pPr>
              <w:suppressAutoHyphens w:val="0"/>
              <w:spacing w:line="276" w:lineRule="auto"/>
              <w:jc w:val="center"/>
              <w:rPr>
                <w:rFonts w:eastAsiaTheme="minorHAnsi" w:cstheme="minorBidi"/>
                <w:lang w:val="fr-FR" w:eastAsia="en-US"/>
              </w:rPr>
            </w:pPr>
            <w:r>
              <w:rPr>
                <w:rFonts w:eastAsiaTheme="minorHAnsi" w:cstheme="minorBidi"/>
                <w:lang w:val="fr-FR" w:eastAsia="en-US"/>
              </w:rPr>
              <w:t>7</w:t>
            </w:r>
            <w:r w:rsidR="002A346D" w:rsidRPr="006C79EC">
              <w:rPr>
                <w:rFonts w:eastAsiaTheme="minorHAnsi" w:cstheme="minorBidi"/>
                <w:lang w:val="fr-FR" w:eastAsia="en-US"/>
              </w:rPr>
              <w:t>.6 x 10</w:t>
            </w:r>
            <w:r w:rsidR="002A346D" w:rsidRPr="006C79EC">
              <w:rPr>
                <w:rFonts w:eastAsiaTheme="minorHAnsi" w:cstheme="minorBidi"/>
                <w:vertAlign w:val="superscript"/>
                <w:lang w:val="fr-FR" w:eastAsia="en-US"/>
              </w:rPr>
              <w:t>-</w:t>
            </w:r>
            <w:r>
              <w:rPr>
                <w:rFonts w:eastAsiaTheme="minorHAnsi" w:cstheme="minorBidi"/>
                <w:vertAlign w:val="superscript"/>
                <w:lang w:val="fr-FR" w:eastAsia="en-US"/>
              </w:rPr>
              <w:t>4</w:t>
            </w:r>
          </w:p>
        </w:tc>
      </w:tr>
      <w:tr w:rsidR="002A346D" w:rsidRPr="006C79EC" w14:paraId="299BC586" w14:textId="77777777" w:rsidTr="002A346D">
        <w:trPr>
          <w:cantSplit/>
          <w:tblHeader/>
        </w:trPr>
        <w:tc>
          <w:tcPr>
            <w:tcW w:w="622" w:type="pct"/>
            <w:vMerge/>
            <w:shd w:val="clear" w:color="auto" w:fill="auto"/>
            <w:vAlign w:val="center"/>
          </w:tcPr>
          <w:p w14:paraId="70D7CAB7" w14:textId="23632508" w:rsidR="002A346D" w:rsidRPr="006C79EC" w:rsidRDefault="002A346D" w:rsidP="00C51AD4">
            <w:pPr>
              <w:spacing w:line="276" w:lineRule="auto"/>
              <w:rPr>
                <w:rFonts w:eastAsiaTheme="minorHAnsi" w:cstheme="minorBidi"/>
                <w:lang w:val="fr-FR" w:eastAsia="en-US"/>
              </w:rPr>
            </w:pPr>
          </w:p>
        </w:tc>
        <w:tc>
          <w:tcPr>
            <w:tcW w:w="909" w:type="pct"/>
          </w:tcPr>
          <w:p w14:paraId="2188C6F8" w14:textId="77777777" w:rsidR="002A346D" w:rsidRPr="006C79EC" w:rsidRDefault="002A346D" w:rsidP="00C51AD4">
            <w:pPr>
              <w:suppressAutoHyphens w:val="0"/>
              <w:spacing w:line="276" w:lineRule="auto"/>
              <w:rPr>
                <w:rFonts w:eastAsiaTheme="minorHAnsi" w:cstheme="minorBidi"/>
                <w:lang w:val="fr-FR" w:eastAsia="en-US"/>
              </w:rPr>
            </w:pPr>
            <w:r w:rsidRPr="006C79EC">
              <w:rPr>
                <w:rFonts w:eastAsiaTheme="minorHAnsi" w:cstheme="minorBidi"/>
                <w:lang w:val="fr-FR" w:eastAsia="en-US"/>
              </w:rPr>
              <w:t>Tier 1/Toddler</w:t>
            </w:r>
          </w:p>
        </w:tc>
        <w:tc>
          <w:tcPr>
            <w:tcW w:w="801" w:type="pct"/>
          </w:tcPr>
          <w:p w14:paraId="1745CE92" w14:textId="77777777" w:rsidR="002A346D" w:rsidRPr="006C79EC" w:rsidRDefault="002A346D" w:rsidP="00C51AD4">
            <w:pPr>
              <w:suppressAutoHyphens w:val="0"/>
              <w:spacing w:line="276" w:lineRule="auto"/>
              <w:jc w:val="center"/>
              <w:rPr>
                <w:rFonts w:eastAsiaTheme="minorHAnsi" w:cstheme="minorBidi"/>
                <w:lang w:val="fr-FR" w:eastAsia="en-US"/>
              </w:rPr>
            </w:pPr>
            <w:r w:rsidRPr="006C79EC">
              <w:rPr>
                <w:rFonts w:eastAsiaTheme="minorHAnsi" w:cstheme="minorBidi"/>
                <w:lang w:val="fr-FR" w:eastAsia="en-US"/>
              </w:rPr>
              <w:t>-</w:t>
            </w:r>
          </w:p>
        </w:tc>
        <w:tc>
          <w:tcPr>
            <w:tcW w:w="965" w:type="pct"/>
            <w:shd w:val="clear" w:color="auto" w:fill="auto"/>
            <w:tcMar>
              <w:top w:w="57" w:type="dxa"/>
              <w:bottom w:w="57" w:type="dxa"/>
            </w:tcMar>
          </w:tcPr>
          <w:p w14:paraId="6C126C89" w14:textId="32E1FCB1" w:rsidR="002A346D" w:rsidRPr="006C79EC" w:rsidRDefault="002A346D" w:rsidP="00C51AD4">
            <w:pPr>
              <w:suppressAutoHyphens w:val="0"/>
              <w:spacing w:line="276" w:lineRule="auto"/>
              <w:jc w:val="center"/>
              <w:rPr>
                <w:rFonts w:eastAsiaTheme="minorHAnsi" w:cstheme="minorBidi"/>
                <w:lang w:val="fr-FR" w:eastAsia="en-US"/>
              </w:rPr>
            </w:pPr>
            <w:r w:rsidRPr="006C79EC">
              <w:rPr>
                <w:rFonts w:eastAsiaTheme="minorHAnsi" w:cstheme="minorBidi"/>
                <w:lang w:val="fr-FR" w:eastAsia="en-US"/>
              </w:rPr>
              <w:t>1.3 x 10</w:t>
            </w:r>
            <w:r w:rsidRPr="006C79EC">
              <w:rPr>
                <w:rFonts w:eastAsiaTheme="minorHAnsi" w:cstheme="minorBidi"/>
                <w:vertAlign w:val="superscript"/>
                <w:lang w:val="fr-FR" w:eastAsia="en-US"/>
              </w:rPr>
              <w:t>-</w:t>
            </w:r>
            <w:r w:rsidR="009D3F09">
              <w:rPr>
                <w:rFonts w:eastAsiaTheme="minorHAnsi" w:cstheme="minorBidi"/>
                <w:vertAlign w:val="superscript"/>
                <w:lang w:val="fr-FR" w:eastAsia="en-US"/>
              </w:rPr>
              <w:t>2</w:t>
            </w:r>
          </w:p>
        </w:tc>
        <w:tc>
          <w:tcPr>
            <w:tcW w:w="818" w:type="pct"/>
          </w:tcPr>
          <w:p w14:paraId="19DAB823" w14:textId="77777777" w:rsidR="002A346D" w:rsidRPr="006C79EC" w:rsidRDefault="002A346D" w:rsidP="00C51AD4">
            <w:pPr>
              <w:suppressAutoHyphens w:val="0"/>
              <w:spacing w:line="276" w:lineRule="auto"/>
              <w:jc w:val="center"/>
              <w:rPr>
                <w:rFonts w:eastAsiaTheme="minorHAnsi" w:cstheme="minorBidi"/>
                <w:lang w:val="fr-FR" w:eastAsia="en-US"/>
              </w:rPr>
            </w:pPr>
            <w:r w:rsidRPr="006C79EC">
              <w:rPr>
                <w:rFonts w:eastAsiaTheme="minorHAnsi" w:cstheme="minorBidi"/>
                <w:lang w:val="fr-FR" w:eastAsia="en-US"/>
              </w:rPr>
              <w:t>-</w:t>
            </w:r>
          </w:p>
        </w:tc>
        <w:tc>
          <w:tcPr>
            <w:tcW w:w="884" w:type="pct"/>
            <w:shd w:val="clear" w:color="auto" w:fill="auto"/>
            <w:tcMar>
              <w:top w:w="57" w:type="dxa"/>
              <w:bottom w:w="57" w:type="dxa"/>
            </w:tcMar>
          </w:tcPr>
          <w:p w14:paraId="76D6CDA2" w14:textId="5376F707" w:rsidR="002A346D" w:rsidRPr="006C79EC" w:rsidRDefault="002A346D" w:rsidP="009D3F09">
            <w:pPr>
              <w:suppressAutoHyphens w:val="0"/>
              <w:spacing w:line="276" w:lineRule="auto"/>
              <w:jc w:val="center"/>
              <w:rPr>
                <w:rFonts w:eastAsiaTheme="minorHAnsi" w:cstheme="minorBidi"/>
                <w:lang w:val="fr-FR" w:eastAsia="en-US"/>
              </w:rPr>
            </w:pPr>
            <w:r w:rsidRPr="006C79EC">
              <w:rPr>
                <w:rFonts w:eastAsiaTheme="minorHAnsi" w:cstheme="minorBidi"/>
                <w:lang w:val="fr-FR" w:eastAsia="en-US"/>
              </w:rPr>
              <w:t>1.3 x 10</w:t>
            </w:r>
            <w:r w:rsidRPr="006C79EC">
              <w:rPr>
                <w:rFonts w:eastAsiaTheme="minorHAnsi" w:cstheme="minorBidi"/>
                <w:vertAlign w:val="superscript"/>
                <w:lang w:val="fr-FR" w:eastAsia="en-US"/>
              </w:rPr>
              <w:t>-</w:t>
            </w:r>
            <w:r w:rsidR="009D3F09">
              <w:rPr>
                <w:rFonts w:eastAsiaTheme="minorHAnsi" w:cstheme="minorBidi"/>
                <w:vertAlign w:val="superscript"/>
                <w:lang w:val="fr-FR" w:eastAsia="en-US"/>
              </w:rPr>
              <w:t>2</w:t>
            </w:r>
          </w:p>
        </w:tc>
      </w:tr>
      <w:tr w:rsidR="002A346D" w:rsidRPr="006C79EC" w14:paraId="71783388" w14:textId="77777777" w:rsidTr="002A346D">
        <w:trPr>
          <w:cantSplit/>
          <w:tblHeader/>
        </w:trPr>
        <w:tc>
          <w:tcPr>
            <w:tcW w:w="622" w:type="pct"/>
            <w:vMerge/>
            <w:shd w:val="clear" w:color="auto" w:fill="auto"/>
            <w:vAlign w:val="center"/>
          </w:tcPr>
          <w:p w14:paraId="1D415437" w14:textId="2ECCD9F0" w:rsidR="002A346D" w:rsidRPr="006C79EC" w:rsidRDefault="002A346D" w:rsidP="002A346D">
            <w:pPr>
              <w:suppressAutoHyphens w:val="0"/>
              <w:spacing w:line="276" w:lineRule="auto"/>
              <w:rPr>
                <w:rFonts w:eastAsiaTheme="minorHAnsi" w:cstheme="minorBidi"/>
                <w:lang w:val="fr-FR" w:eastAsia="en-US"/>
              </w:rPr>
            </w:pPr>
          </w:p>
        </w:tc>
        <w:tc>
          <w:tcPr>
            <w:tcW w:w="909" w:type="pct"/>
          </w:tcPr>
          <w:p w14:paraId="6E487AB3" w14:textId="600F4E3D" w:rsidR="002A346D" w:rsidRPr="006C79EC" w:rsidRDefault="002A346D" w:rsidP="002A346D">
            <w:pPr>
              <w:suppressAutoHyphens w:val="0"/>
              <w:spacing w:line="276" w:lineRule="auto"/>
              <w:rPr>
                <w:rFonts w:eastAsiaTheme="minorHAnsi" w:cstheme="minorBidi"/>
                <w:lang w:val="fr-FR" w:eastAsia="en-US"/>
              </w:rPr>
            </w:pPr>
            <w:r w:rsidRPr="006C79EC">
              <w:rPr>
                <w:rFonts w:eastAsiaTheme="minorHAnsi" w:cstheme="minorBidi"/>
                <w:lang w:val="fr-FR" w:eastAsia="en-US"/>
              </w:rPr>
              <w:t>Tier 1/</w:t>
            </w:r>
            <w:r>
              <w:rPr>
                <w:rFonts w:eastAsiaTheme="minorHAnsi" w:cstheme="minorBidi"/>
                <w:lang w:val="fr-FR" w:eastAsia="en-US"/>
              </w:rPr>
              <w:t>Infant</w:t>
            </w:r>
          </w:p>
        </w:tc>
        <w:tc>
          <w:tcPr>
            <w:tcW w:w="801" w:type="pct"/>
          </w:tcPr>
          <w:p w14:paraId="6D98121F" w14:textId="1A1B592A" w:rsidR="002A346D" w:rsidRPr="006C79EC" w:rsidRDefault="002A346D" w:rsidP="002A346D">
            <w:pPr>
              <w:suppressAutoHyphens w:val="0"/>
              <w:spacing w:line="276" w:lineRule="auto"/>
              <w:jc w:val="center"/>
              <w:rPr>
                <w:rFonts w:eastAsiaTheme="minorHAnsi" w:cstheme="minorBidi"/>
                <w:lang w:val="fr-FR" w:eastAsia="en-US"/>
              </w:rPr>
            </w:pPr>
            <w:r w:rsidRPr="006C79EC">
              <w:rPr>
                <w:rFonts w:eastAsiaTheme="minorHAnsi" w:cstheme="minorBidi"/>
                <w:lang w:val="fr-FR" w:eastAsia="en-US"/>
              </w:rPr>
              <w:t>-</w:t>
            </w:r>
          </w:p>
        </w:tc>
        <w:tc>
          <w:tcPr>
            <w:tcW w:w="965" w:type="pct"/>
            <w:shd w:val="clear" w:color="auto" w:fill="auto"/>
            <w:tcMar>
              <w:top w:w="57" w:type="dxa"/>
              <w:bottom w:w="57" w:type="dxa"/>
            </w:tcMar>
          </w:tcPr>
          <w:p w14:paraId="7DFC1B15" w14:textId="5FE83E93" w:rsidR="002A346D" w:rsidRPr="006C79EC" w:rsidRDefault="00D7471E" w:rsidP="002A346D">
            <w:pPr>
              <w:suppressAutoHyphens w:val="0"/>
              <w:spacing w:line="276" w:lineRule="auto"/>
              <w:jc w:val="center"/>
              <w:rPr>
                <w:rFonts w:eastAsiaTheme="minorHAnsi" w:cstheme="minorBidi"/>
                <w:lang w:val="fr-FR" w:eastAsia="en-US"/>
              </w:rPr>
            </w:pPr>
            <w:r>
              <w:rPr>
                <w:rFonts w:eastAsiaTheme="minorHAnsi" w:cstheme="minorBidi"/>
                <w:lang w:val="fr-FR" w:eastAsia="en-US"/>
              </w:rPr>
              <w:t>1.4</w:t>
            </w:r>
            <w:r w:rsidR="002A346D" w:rsidRPr="006C79EC">
              <w:rPr>
                <w:rFonts w:eastAsiaTheme="minorHAnsi" w:cstheme="minorBidi"/>
                <w:lang w:val="fr-FR" w:eastAsia="en-US"/>
              </w:rPr>
              <w:t xml:space="preserve"> x 10</w:t>
            </w:r>
            <w:r w:rsidR="002A346D" w:rsidRPr="006C79EC">
              <w:rPr>
                <w:rFonts w:eastAsiaTheme="minorHAnsi" w:cstheme="minorBidi"/>
                <w:vertAlign w:val="superscript"/>
                <w:lang w:val="fr-FR" w:eastAsia="en-US"/>
              </w:rPr>
              <w:t>-</w:t>
            </w:r>
            <w:r w:rsidR="009D3F09">
              <w:rPr>
                <w:rFonts w:eastAsiaTheme="minorHAnsi" w:cstheme="minorBidi"/>
                <w:vertAlign w:val="superscript"/>
                <w:lang w:val="fr-FR" w:eastAsia="en-US"/>
              </w:rPr>
              <w:t>2</w:t>
            </w:r>
          </w:p>
        </w:tc>
        <w:tc>
          <w:tcPr>
            <w:tcW w:w="818" w:type="pct"/>
          </w:tcPr>
          <w:p w14:paraId="4BA7DD27" w14:textId="5C978672" w:rsidR="002A346D" w:rsidRPr="006C79EC" w:rsidRDefault="002A346D" w:rsidP="002A346D">
            <w:pPr>
              <w:suppressAutoHyphens w:val="0"/>
              <w:spacing w:line="276" w:lineRule="auto"/>
              <w:jc w:val="center"/>
              <w:rPr>
                <w:rFonts w:eastAsiaTheme="minorHAnsi" w:cstheme="minorBidi"/>
                <w:lang w:val="fr-FR" w:eastAsia="en-US"/>
              </w:rPr>
            </w:pPr>
            <w:r w:rsidRPr="006C79EC">
              <w:rPr>
                <w:rFonts w:eastAsiaTheme="minorHAnsi" w:cstheme="minorBidi"/>
                <w:lang w:val="fr-FR" w:eastAsia="en-US"/>
              </w:rPr>
              <w:t>-</w:t>
            </w:r>
          </w:p>
        </w:tc>
        <w:tc>
          <w:tcPr>
            <w:tcW w:w="884" w:type="pct"/>
            <w:shd w:val="clear" w:color="auto" w:fill="auto"/>
            <w:tcMar>
              <w:top w:w="57" w:type="dxa"/>
              <w:bottom w:w="57" w:type="dxa"/>
            </w:tcMar>
          </w:tcPr>
          <w:p w14:paraId="01DC09FF" w14:textId="6DB48DE5" w:rsidR="002A346D" w:rsidRPr="006C79EC" w:rsidRDefault="00D7471E" w:rsidP="002A346D">
            <w:pPr>
              <w:suppressAutoHyphens w:val="0"/>
              <w:spacing w:line="276" w:lineRule="auto"/>
              <w:jc w:val="center"/>
              <w:rPr>
                <w:rFonts w:eastAsiaTheme="minorHAnsi" w:cstheme="minorBidi"/>
                <w:lang w:val="fr-FR" w:eastAsia="en-US"/>
              </w:rPr>
            </w:pPr>
            <w:r>
              <w:rPr>
                <w:rFonts w:eastAsiaTheme="minorHAnsi" w:cstheme="minorBidi"/>
                <w:lang w:val="fr-FR" w:eastAsia="en-US"/>
              </w:rPr>
              <w:t>1.4</w:t>
            </w:r>
            <w:r w:rsidR="002A346D" w:rsidRPr="006C79EC">
              <w:rPr>
                <w:rFonts w:eastAsiaTheme="minorHAnsi" w:cstheme="minorBidi"/>
                <w:lang w:val="fr-FR" w:eastAsia="en-US"/>
              </w:rPr>
              <w:t xml:space="preserve"> x 10</w:t>
            </w:r>
            <w:r w:rsidR="002A346D" w:rsidRPr="006C79EC">
              <w:rPr>
                <w:rFonts w:eastAsiaTheme="minorHAnsi" w:cstheme="minorBidi"/>
                <w:vertAlign w:val="superscript"/>
                <w:lang w:val="fr-FR" w:eastAsia="en-US"/>
              </w:rPr>
              <w:t>-</w:t>
            </w:r>
            <w:r w:rsidR="009D3F09">
              <w:rPr>
                <w:rFonts w:eastAsiaTheme="minorHAnsi" w:cstheme="minorBidi"/>
                <w:vertAlign w:val="superscript"/>
                <w:lang w:val="fr-FR" w:eastAsia="en-US"/>
              </w:rPr>
              <w:t>2</w:t>
            </w:r>
          </w:p>
        </w:tc>
      </w:tr>
    </w:tbl>
    <w:p w14:paraId="57F58151" w14:textId="77777777" w:rsidR="00C51AD4" w:rsidRPr="006C79EC" w:rsidRDefault="00C51AD4" w:rsidP="00C51AD4">
      <w:pPr>
        <w:suppressAutoHyphens w:val="0"/>
        <w:spacing w:after="200" w:line="276" w:lineRule="auto"/>
        <w:rPr>
          <w:rFonts w:eastAsiaTheme="minorHAnsi" w:cstheme="minorBidi"/>
          <w:highlight w:val="cyan"/>
          <w:lang w:val="fr-FR" w:eastAsia="en-US"/>
        </w:rPr>
      </w:pPr>
    </w:p>
    <w:p w14:paraId="006EDFE3" w14:textId="77777777" w:rsidR="00C51AD4" w:rsidRPr="006C79EC" w:rsidRDefault="00C51AD4" w:rsidP="00C51AD4">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46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69"/>
        <w:gridCol w:w="2084"/>
        <w:gridCol w:w="4754"/>
      </w:tblGrid>
      <w:tr w:rsidR="00C51AD4" w:rsidRPr="006C79EC" w14:paraId="7F5F2610" w14:textId="77777777" w:rsidTr="00E00094">
        <w:trPr>
          <w:cantSplit/>
          <w:trHeight w:val="332"/>
          <w:tblHeader/>
        </w:trPr>
        <w:tc>
          <w:tcPr>
            <w:tcW w:w="5000" w:type="pct"/>
            <w:gridSpan w:val="3"/>
            <w:shd w:val="clear" w:color="auto" w:fill="FFFFCC"/>
          </w:tcPr>
          <w:p w14:paraId="388FCAAD" w14:textId="77777777" w:rsidR="00C51AD4" w:rsidRPr="006C79EC" w:rsidRDefault="00C51AD4" w:rsidP="00C51AD4">
            <w:pPr>
              <w:suppressAutoHyphens w:val="0"/>
              <w:spacing w:after="200" w:line="276" w:lineRule="auto"/>
              <w:jc w:val="center"/>
              <w:rPr>
                <w:rFonts w:eastAsiaTheme="minorHAnsi" w:cstheme="minorBidi"/>
                <w:b/>
                <w:lang w:val="en-US" w:eastAsia="en-US"/>
              </w:rPr>
            </w:pPr>
            <w:r w:rsidRPr="006C79EC">
              <w:rPr>
                <w:rFonts w:eastAsiaTheme="minorHAnsi" w:cstheme="minorBidi"/>
                <w:b/>
                <w:lang w:val="en-US" w:eastAsia="en-US"/>
              </w:rPr>
              <w:t>Summary table: estimated exposure concentration from general public</w:t>
            </w:r>
          </w:p>
        </w:tc>
      </w:tr>
      <w:tr w:rsidR="00C51AD4" w:rsidRPr="006C79EC" w14:paraId="6501E1E1" w14:textId="77777777" w:rsidTr="00E00094">
        <w:trPr>
          <w:cantSplit/>
          <w:trHeight w:val="710"/>
          <w:tblHeader/>
        </w:trPr>
        <w:tc>
          <w:tcPr>
            <w:tcW w:w="1204" w:type="pct"/>
            <w:vMerge w:val="restart"/>
            <w:shd w:val="clear" w:color="auto" w:fill="auto"/>
            <w:vAlign w:val="center"/>
          </w:tcPr>
          <w:p w14:paraId="0044299B" w14:textId="77777777" w:rsidR="00C51AD4" w:rsidRPr="006C79EC" w:rsidRDefault="00C51AD4" w:rsidP="00C51AD4">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1157" w:type="pct"/>
            <w:vMerge w:val="restart"/>
            <w:vAlign w:val="center"/>
          </w:tcPr>
          <w:p w14:paraId="51FCC11A" w14:textId="77777777" w:rsidR="00C51AD4" w:rsidRPr="006C79EC" w:rsidRDefault="00C51AD4" w:rsidP="00C51AD4">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2639" w:type="pct"/>
            <w:vAlign w:val="center"/>
          </w:tcPr>
          <w:p w14:paraId="6888D936" w14:textId="77777777" w:rsidR="00C51AD4" w:rsidRPr="006C79EC" w:rsidRDefault="00C51AD4" w:rsidP="00C51AD4">
            <w:pPr>
              <w:suppressAutoHyphens w:val="0"/>
              <w:spacing w:after="200" w:line="276" w:lineRule="auto"/>
              <w:jc w:val="center"/>
              <w:rPr>
                <w:rFonts w:eastAsiaTheme="minorHAnsi" w:cstheme="minorBidi"/>
                <w:b/>
                <w:lang w:val="en-US" w:eastAsia="en-US"/>
              </w:rPr>
            </w:pPr>
            <w:r w:rsidRPr="006C79EC">
              <w:rPr>
                <w:rFonts w:eastAsiaTheme="minorHAnsi" w:cstheme="minorBidi"/>
                <w:b/>
                <w:lang w:val="en-US" w:eastAsia="en-US"/>
              </w:rPr>
              <w:t>Estimated concentrations during the task</w:t>
            </w:r>
          </w:p>
        </w:tc>
      </w:tr>
      <w:tr w:rsidR="00C51AD4" w:rsidRPr="006C79EC" w14:paraId="487E02E5" w14:textId="77777777" w:rsidTr="00E00094">
        <w:trPr>
          <w:cantSplit/>
          <w:trHeight w:val="755"/>
          <w:tblHeader/>
        </w:trPr>
        <w:tc>
          <w:tcPr>
            <w:tcW w:w="1204" w:type="pct"/>
            <w:vMerge/>
            <w:shd w:val="clear" w:color="auto" w:fill="auto"/>
            <w:vAlign w:val="center"/>
          </w:tcPr>
          <w:p w14:paraId="144358D8" w14:textId="77777777" w:rsidR="00C51AD4" w:rsidRPr="006C79EC" w:rsidRDefault="00C51AD4" w:rsidP="00C51AD4">
            <w:pPr>
              <w:suppressAutoHyphens w:val="0"/>
              <w:spacing w:line="276" w:lineRule="auto"/>
              <w:jc w:val="center"/>
              <w:rPr>
                <w:rFonts w:eastAsiaTheme="minorHAnsi" w:cstheme="minorBidi"/>
                <w:b/>
                <w:lang w:val="en-US" w:eastAsia="en-US"/>
              </w:rPr>
            </w:pPr>
          </w:p>
        </w:tc>
        <w:tc>
          <w:tcPr>
            <w:tcW w:w="1157" w:type="pct"/>
            <w:vMerge/>
            <w:vAlign w:val="center"/>
          </w:tcPr>
          <w:p w14:paraId="76B423B8" w14:textId="77777777" w:rsidR="00C51AD4" w:rsidRPr="006C79EC" w:rsidRDefault="00C51AD4" w:rsidP="00C51AD4">
            <w:pPr>
              <w:suppressAutoHyphens w:val="0"/>
              <w:spacing w:line="276" w:lineRule="auto"/>
              <w:jc w:val="center"/>
              <w:rPr>
                <w:rFonts w:eastAsiaTheme="minorHAnsi" w:cstheme="minorBidi"/>
                <w:b/>
                <w:lang w:val="en-US" w:eastAsia="en-US"/>
              </w:rPr>
            </w:pPr>
          </w:p>
        </w:tc>
        <w:tc>
          <w:tcPr>
            <w:tcW w:w="2639" w:type="pct"/>
            <w:vAlign w:val="center"/>
          </w:tcPr>
          <w:p w14:paraId="77CB2E18" w14:textId="77777777" w:rsidR="00C51AD4" w:rsidRPr="006C79EC" w:rsidRDefault="00C51AD4" w:rsidP="00C51AD4">
            <w:pPr>
              <w:suppressAutoHyphens w:val="0"/>
              <w:spacing w:line="276" w:lineRule="auto"/>
              <w:jc w:val="center"/>
              <w:rPr>
                <w:rFonts w:eastAsiaTheme="minorHAnsi" w:cstheme="minorBidi"/>
                <w:b/>
                <w:lang w:val="en-US" w:eastAsia="en-US"/>
              </w:rPr>
            </w:pPr>
            <w:r w:rsidRPr="006C79EC">
              <w:rPr>
                <w:rFonts w:eastAsiaTheme="minorHAnsi" w:cstheme="minorBidi"/>
                <w:b/>
                <w:lang w:val="en-US" w:eastAsia="en-US"/>
              </w:rPr>
              <w:t>Dermal</w:t>
            </w:r>
          </w:p>
          <w:p w14:paraId="48B4506B" w14:textId="77777777" w:rsidR="00C51AD4" w:rsidRPr="006C79EC" w:rsidRDefault="00C51AD4" w:rsidP="00C51AD4">
            <w:pPr>
              <w:suppressAutoHyphens w:val="0"/>
              <w:spacing w:line="276" w:lineRule="auto"/>
              <w:jc w:val="center"/>
              <w:rPr>
                <w:rFonts w:eastAsiaTheme="minorHAnsi" w:cstheme="minorBidi"/>
                <w:b/>
                <w:lang w:val="en-US" w:eastAsia="en-US"/>
              </w:rPr>
            </w:pPr>
            <w:r w:rsidRPr="006C79EC">
              <w:rPr>
                <w:rFonts w:eastAsiaTheme="minorHAnsi" w:cstheme="minorBidi"/>
                <w:b/>
                <w:lang w:val="en-US" w:eastAsia="en-US"/>
              </w:rPr>
              <w:t>(ppm pure C(M)IT)</w:t>
            </w:r>
          </w:p>
        </w:tc>
      </w:tr>
      <w:tr w:rsidR="00C51AD4" w:rsidRPr="006C79EC" w14:paraId="554466FC" w14:textId="77777777" w:rsidTr="00E00094">
        <w:trPr>
          <w:cantSplit/>
          <w:trHeight w:val="522"/>
          <w:tblHeader/>
        </w:trPr>
        <w:tc>
          <w:tcPr>
            <w:tcW w:w="1204" w:type="pct"/>
            <w:shd w:val="clear" w:color="auto" w:fill="auto"/>
          </w:tcPr>
          <w:p w14:paraId="2541E5DB"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[8]</w:t>
            </w:r>
          </w:p>
        </w:tc>
        <w:tc>
          <w:tcPr>
            <w:tcW w:w="1157" w:type="pct"/>
          </w:tcPr>
          <w:p w14:paraId="6C1BD427" w14:textId="77777777" w:rsidR="00C51AD4" w:rsidRPr="006C79EC" w:rsidRDefault="00C51AD4" w:rsidP="00C51AD4">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w:t>
            </w:r>
          </w:p>
        </w:tc>
        <w:tc>
          <w:tcPr>
            <w:tcW w:w="2639" w:type="pct"/>
            <w:vAlign w:val="center"/>
          </w:tcPr>
          <w:p w14:paraId="02A6D4F5" w14:textId="77777777" w:rsidR="00C51AD4" w:rsidRPr="006C79EC" w:rsidRDefault="00C51AD4" w:rsidP="00C51AD4">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&lt; 15</w:t>
            </w:r>
          </w:p>
        </w:tc>
      </w:tr>
    </w:tbl>
    <w:p w14:paraId="31CC6738" w14:textId="77777777" w:rsidR="00C51AD4" w:rsidRPr="006C79EC" w:rsidRDefault="00C51AD4" w:rsidP="00C51AD4">
      <w:pPr>
        <w:suppressAutoHyphens w:val="0"/>
        <w:spacing w:after="200" w:line="276" w:lineRule="auto"/>
        <w:jc w:val="both"/>
        <w:rPr>
          <w:rFonts w:eastAsiaTheme="minorHAnsi" w:cstheme="minorBidi"/>
          <w:b/>
          <w:lang w:val="sv-SE" w:eastAsia="en-US"/>
        </w:rPr>
      </w:pPr>
      <w:r w:rsidRPr="006C79EC">
        <w:rPr>
          <w:rFonts w:eastAsiaTheme="minorHAnsi" w:cstheme="minorBidi"/>
          <w:b/>
          <w:lang w:val="sv-SE" w:eastAsia="en-US"/>
        </w:rPr>
        <w:t>Scenario [9] - Secondary indirect exposure: oral exposure towards residues of C(M)IT on ustensils and dishware</w:t>
      </w: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9640"/>
      </w:tblGrid>
      <w:tr w:rsidR="00C51AD4" w:rsidRPr="006C79EC" w14:paraId="73E33D9B" w14:textId="77777777" w:rsidTr="00E00094">
        <w:trPr>
          <w:tblHeader/>
        </w:trPr>
        <w:tc>
          <w:tcPr>
            <w:tcW w:w="9640" w:type="dxa"/>
            <w:tcBorders>
              <w:top w:val="single" w:sz="4" w:space="0" w:color="000000"/>
              <w:left w:val="single" w:sz="4" w:space="0" w:color="000000"/>
              <w:bottom w:val="single" w:sz="4" w:space="0" w:color="000000"/>
              <w:right w:val="single" w:sz="4" w:space="0" w:color="000000"/>
            </w:tcBorders>
            <w:shd w:val="clear" w:color="auto" w:fill="FFFFCC"/>
          </w:tcPr>
          <w:p w14:paraId="09A0AB96" w14:textId="77777777" w:rsidR="00C51AD4" w:rsidRPr="006C79EC" w:rsidRDefault="00C51AD4" w:rsidP="00C51AD4">
            <w:pPr>
              <w:keepNext/>
              <w:widowControl w:val="0"/>
              <w:tabs>
                <w:tab w:val="center" w:pos="4536"/>
                <w:tab w:val="right" w:pos="9072"/>
              </w:tabs>
              <w:suppressAutoHyphens w:val="0"/>
              <w:spacing w:after="200" w:line="276" w:lineRule="auto"/>
              <w:rPr>
                <w:rFonts w:eastAsiaTheme="minorHAnsi" w:cstheme="minorBidi"/>
                <w:lang w:val="fr-FR" w:eastAsia="en-US"/>
              </w:rPr>
            </w:pPr>
            <w:r w:rsidRPr="006C79EC">
              <w:rPr>
                <w:rFonts w:eastAsia="Calibri" w:cstheme="minorBidi"/>
                <w:b/>
                <w:bCs/>
                <w:i/>
                <w:color w:val="000000"/>
                <w:lang w:val="fr-FR" w:eastAsia="en-GB"/>
              </w:rPr>
              <w:t>Description of Scenario [9]</w:t>
            </w:r>
          </w:p>
        </w:tc>
      </w:tr>
      <w:tr w:rsidR="00C51AD4" w:rsidRPr="006C79EC" w14:paraId="1A0E22D3" w14:textId="77777777" w:rsidTr="00E00094">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6FBF5246" w14:textId="77777777" w:rsidR="00C51AD4" w:rsidRPr="006C79EC" w:rsidRDefault="00C51AD4" w:rsidP="00C51AD4">
            <w:pPr>
              <w:suppressAutoHyphens w:val="0"/>
              <w:spacing w:line="276" w:lineRule="auto"/>
              <w:jc w:val="both"/>
              <w:rPr>
                <w:rFonts w:eastAsiaTheme="minorHAnsi" w:cstheme="minorBidi"/>
                <w:lang w:val="en-US" w:eastAsia="en-US"/>
              </w:rPr>
            </w:pPr>
            <w:r w:rsidRPr="006C79EC">
              <w:rPr>
                <w:rFonts w:eastAsiaTheme="minorHAnsi" w:cstheme="minorBidi"/>
                <w:lang w:val="en-US" w:eastAsia="en-US"/>
              </w:rPr>
              <w:t xml:space="preserve">Potential oral exposure to </w:t>
            </w:r>
            <w:proofErr w:type="gramStart"/>
            <w:r w:rsidRPr="006C79EC">
              <w:rPr>
                <w:rFonts w:eastAsiaTheme="minorHAnsi" w:cstheme="minorBidi"/>
                <w:lang w:val="en-US" w:eastAsia="en-US"/>
              </w:rPr>
              <w:t>C(</w:t>
            </w:r>
            <w:proofErr w:type="gramEnd"/>
            <w:r w:rsidRPr="006C79EC">
              <w:rPr>
                <w:rFonts w:eastAsiaTheme="minorHAnsi" w:cstheme="minorBidi"/>
                <w:lang w:val="en-US" w:eastAsia="en-US"/>
              </w:rPr>
              <w:t>M)IT can occur from residues remaining on eating utensils and dishes washed with dishwashing detergents preserved with C(M)IT.</w:t>
            </w:r>
          </w:p>
          <w:p w14:paraId="19C44816" w14:textId="77777777" w:rsidR="00C51AD4" w:rsidRPr="006C79EC" w:rsidRDefault="00C51AD4" w:rsidP="00C51AD4">
            <w:pPr>
              <w:suppressAutoHyphens w:val="0"/>
              <w:spacing w:line="276" w:lineRule="auto"/>
              <w:jc w:val="both"/>
              <w:rPr>
                <w:rFonts w:eastAsiaTheme="minorHAnsi" w:cstheme="minorBidi"/>
                <w:lang w:val="en-US" w:eastAsia="en-US"/>
              </w:rPr>
            </w:pPr>
            <w:r w:rsidRPr="006C79EC">
              <w:rPr>
                <w:rFonts w:eastAsiaTheme="minorHAnsi" w:cstheme="minorBidi"/>
                <w:lang w:val="en-US" w:eastAsia="en-US"/>
              </w:rPr>
              <w:t>This exposure scenario is considered covered by the exposure scenario presented below for dietary risk assessment.</w:t>
            </w:r>
          </w:p>
        </w:tc>
      </w:tr>
    </w:tbl>
    <w:p w14:paraId="2B5AC049" w14:textId="77777777" w:rsidR="00C51AD4" w:rsidRPr="006C79EC" w:rsidRDefault="00C51AD4" w:rsidP="00C51AD4">
      <w:pPr>
        <w:suppressAutoHyphens w:val="0"/>
        <w:spacing w:after="200" w:line="276" w:lineRule="auto"/>
        <w:jc w:val="both"/>
        <w:rPr>
          <w:rFonts w:eastAsiaTheme="minorHAnsi" w:cstheme="minorBidi"/>
          <w:b/>
          <w:lang w:val="en-US" w:eastAsia="en-US"/>
        </w:rPr>
      </w:pPr>
    </w:p>
    <w:p w14:paraId="49490027" w14:textId="77777777" w:rsidR="00C51AD4" w:rsidRPr="006C79EC" w:rsidRDefault="00C51AD4" w:rsidP="00C51AD4">
      <w:pPr>
        <w:suppressAutoHyphens w:val="0"/>
        <w:spacing w:after="200" w:line="276" w:lineRule="auto"/>
        <w:jc w:val="both"/>
        <w:rPr>
          <w:rFonts w:eastAsiaTheme="minorHAnsi" w:cstheme="minorBidi"/>
          <w:b/>
          <w:lang w:val="sv-SE" w:eastAsia="en-US"/>
        </w:rPr>
      </w:pPr>
      <w:r w:rsidRPr="006C79EC">
        <w:rPr>
          <w:rFonts w:eastAsiaTheme="minorHAnsi" w:cstheme="minorBidi"/>
          <w:b/>
          <w:lang w:val="sv-SE" w:eastAsia="en-US"/>
        </w:rPr>
        <w:t>Scenario [10] - Secondary indirect exposure: Dermal and oral exposure towards residues of C(M)IT on cleaned surfaces</w:t>
      </w: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332"/>
      </w:tblGrid>
      <w:tr w:rsidR="00C51AD4" w:rsidRPr="006C79EC" w14:paraId="285DD3D6" w14:textId="77777777" w:rsidTr="00E00094">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1097BDEC" w14:textId="77777777" w:rsidR="00C51AD4" w:rsidRPr="006C79EC" w:rsidRDefault="00C51AD4" w:rsidP="00C51AD4">
            <w:pPr>
              <w:keepNext/>
              <w:widowControl w:val="0"/>
              <w:tabs>
                <w:tab w:val="center" w:pos="4536"/>
                <w:tab w:val="right" w:pos="9072"/>
              </w:tabs>
              <w:suppressAutoHyphens w:val="0"/>
              <w:spacing w:after="200" w:line="276" w:lineRule="auto"/>
              <w:rPr>
                <w:rFonts w:eastAsiaTheme="minorHAnsi" w:cstheme="minorBidi"/>
                <w:lang w:val="fr-FR" w:eastAsia="en-US"/>
              </w:rPr>
            </w:pPr>
            <w:r w:rsidRPr="006C79EC">
              <w:rPr>
                <w:rFonts w:eastAsia="Calibri" w:cstheme="minorBidi"/>
                <w:b/>
                <w:bCs/>
                <w:i/>
                <w:color w:val="000000"/>
                <w:lang w:val="fr-FR" w:eastAsia="en-GB"/>
              </w:rPr>
              <w:t>Description of Scenario [10]</w:t>
            </w:r>
          </w:p>
        </w:tc>
      </w:tr>
      <w:tr w:rsidR="00C51AD4" w:rsidRPr="006C79EC" w14:paraId="780CCC57" w14:textId="77777777" w:rsidTr="00E00094">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32948F10" w14:textId="77777777" w:rsidR="00C51AD4" w:rsidRPr="006C79EC" w:rsidRDefault="00C51AD4" w:rsidP="00C51AD4">
            <w:pPr>
              <w:suppressAutoHyphens w:val="0"/>
              <w:spacing w:line="276" w:lineRule="auto"/>
              <w:jc w:val="both"/>
              <w:rPr>
                <w:rFonts w:eastAsiaTheme="minorHAnsi" w:cstheme="minorBidi"/>
                <w:lang w:val="en-US" w:eastAsia="en-US"/>
              </w:rPr>
            </w:pPr>
            <w:r w:rsidRPr="006C79EC">
              <w:rPr>
                <w:rFonts w:eastAsiaTheme="minorHAnsi" w:cstheme="minorBidi"/>
                <w:lang w:val="en-US" w:eastAsia="en-US"/>
              </w:rPr>
              <w:t xml:space="preserve">Children are exposed to residues of preserved liquid detergents on cleaned surfaces, while crawling on these surfaces and ingesting by hand-mouth transfer. </w:t>
            </w:r>
          </w:p>
          <w:p w14:paraId="084115E2" w14:textId="6018DEA1" w:rsidR="00C51AD4" w:rsidRPr="006C79EC" w:rsidRDefault="00C51AD4" w:rsidP="00C51AD4">
            <w:pPr>
              <w:suppressAutoHyphens w:val="0"/>
              <w:spacing w:line="276" w:lineRule="auto"/>
              <w:jc w:val="both"/>
              <w:rPr>
                <w:rFonts w:eastAsiaTheme="minorHAnsi" w:cstheme="minorBidi"/>
                <w:lang w:val="en-US" w:eastAsia="en-US"/>
              </w:rPr>
            </w:pPr>
            <w:r w:rsidRPr="006C79EC">
              <w:rPr>
                <w:rFonts w:eastAsiaTheme="minorHAnsi" w:cstheme="minorBidi"/>
                <w:lang w:val="en-US" w:eastAsia="en-US"/>
              </w:rPr>
              <w:t xml:space="preserve">The detergent product (containing </w:t>
            </w:r>
            <w:r w:rsidR="00F93055" w:rsidRPr="006C79EC">
              <w:rPr>
                <w:rFonts w:eastAsiaTheme="minorHAnsi" w:cstheme="minorBidi"/>
                <w:lang w:val="en-US" w:eastAsia="en-US"/>
              </w:rPr>
              <w:t xml:space="preserve">&lt; </w:t>
            </w:r>
            <w:r w:rsidRPr="006C79EC">
              <w:rPr>
                <w:rFonts w:eastAsiaTheme="minorHAnsi" w:cstheme="minorBidi"/>
                <w:lang w:val="en-US" w:eastAsia="en-US"/>
              </w:rPr>
              <w:t xml:space="preserve">15 ppm pure </w:t>
            </w:r>
            <w:proofErr w:type="gramStart"/>
            <w:r w:rsidRPr="006C79EC">
              <w:rPr>
                <w:rFonts w:eastAsiaTheme="minorHAnsi" w:cstheme="minorBidi"/>
                <w:lang w:val="en-US" w:eastAsia="en-US"/>
              </w:rPr>
              <w:t>C(</w:t>
            </w:r>
            <w:proofErr w:type="gramEnd"/>
            <w:r w:rsidRPr="006C79EC">
              <w:rPr>
                <w:rFonts w:eastAsiaTheme="minorHAnsi" w:cstheme="minorBidi"/>
                <w:lang w:val="en-US" w:eastAsia="en-US"/>
              </w:rPr>
              <w:t xml:space="preserve">M)IT) is diluted by factor 20 in the bucket (i.e. 250 mL in 5 liters), thus the applied solution contains </w:t>
            </w:r>
            <w:r w:rsidR="00F93055" w:rsidRPr="006C79EC">
              <w:rPr>
                <w:rFonts w:eastAsiaTheme="minorHAnsi" w:cstheme="minorBidi"/>
                <w:lang w:val="en-US" w:eastAsia="en-US"/>
              </w:rPr>
              <w:t xml:space="preserve">&lt; </w:t>
            </w:r>
            <w:r w:rsidRPr="006C79EC">
              <w:rPr>
                <w:rFonts w:eastAsiaTheme="minorHAnsi" w:cstheme="minorBidi"/>
                <w:lang w:val="en-US" w:eastAsia="en-US"/>
              </w:rPr>
              <w:t>0.75 ppm pure C(M)IT (corr. to 0.75 x 10</w:t>
            </w:r>
            <w:r w:rsidRPr="006C79EC">
              <w:rPr>
                <w:rFonts w:eastAsiaTheme="minorHAnsi" w:cstheme="minorBidi"/>
                <w:vertAlign w:val="superscript"/>
                <w:lang w:val="en-US" w:eastAsia="en-US"/>
              </w:rPr>
              <w:t>-3</w:t>
            </w:r>
            <w:r w:rsidRPr="006C79EC">
              <w:rPr>
                <w:rFonts w:eastAsiaTheme="minorHAnsi" w:cstheme="minorBidi"/>
                <w:lang w:val="en-US" w:eastAsia="en-US"/>
              </w:rPr>
              <w:t xml:space="preserve"> mg/cm</w:t>
            </w:r>
            <w:r w:rsidRPr="006C79EC">
              <w:rPr>
                <w:rFonts w:eastAsiaTheme="minorHAnsi" w:cstheme="minorBidi"/>
                <w:vertAlign w:val="superscript"/>
                <w:lang w:val="en-US" w:eastAsia="en-US"/>
              </w:rPr>
              <w:t>3</w:t>
            </w:r>
            <w:r w:rsidRPr="006C79EC">
              <w:rPr>
                <w:rFonts w:eastAsiaTheme="minorHAnsi" w:cstheme="minorBidi"/>
                <w:lang w:val="en-US" w:eastAsia="en-US"/>
              </w:rPr>
              <w:t>).</w:t>
            </w:r>
          </w:p>
          <w:p w14:paraId="43F13400" w14:textId="77777777" w:rsidR="00C51AD4" w:rsidRPr="006C79EC" w:rsidRDefault="00C51AD4" w:rsidP="00C51AD4">
            <w:pPr>
              <w:suppressAutoHyphens w:val="0"/>
              <w:spacing w:line="276" w:lineRule="auto"/>
              <w:jc w:val="both"/>
              <w:rPr>
                <w:rFonts w:eastAsiaTheme="minorHAnsi" w:cstheme="minorBidi"/>
                <w:lang w:val="en-US" w:eastAsia="en-US"/>
              </w:rPr>
            </w:pPr>
            <w:r w:rsidRPr="006C79EC">
              <w:rPr>
                <w:rFonts w:eastAsiaTheme="minorHAnsi" w:cstheme="minorBidi"/>
                <w:lang w:val="en-US" w:eastAsia="en-US"/>
              </w:rPr>
              <w:t>The solution is applied on surface with a film thickness of 0.01 cm, thus the surface concentration is :</w:t>
            </w:r>
          </w:p>
          <w:p w14:paraId="1764C6FC" w14:textId="77777777" w:rsidR="00C51AD4" w:rsidRPr="006C79EC" w:rsidRDefault="00C51AD4" w:rsidP="00C51AD4">
            <w:pPr>
              <w:suppressAutoHyphens w:val="0"/>
              <w:spacing w:line="276" w:lineRule="auto"/>
              <w:jc w:val="both"/>
              <w:rPr>
                <w:rFonts w:eastAsiaTheme="minorHAnsi" w:cstheme="minorBidi"/>
                <w:lang w:val="en-US" w:eastAsia="en-US"/>
              </w:rPr>
            </w:pPr>
            <w:r w:rsidRPr="006C79EC">
              <w:rPr>
                <w:rFonts w:eastAsiaTheme="minorHAnsi" w:cstheme="minorBidi"/>
                <w:lang w:val="en-US" w:eastAsia="en-US"/>
              </w:rPr>
              <w:t>0.75 x 10</w:t>
            </w:r>
            <w:r w:rsidRPr="006C79EC">
              <w:rPr>
                <w:rFonts w:eastAsiaTheme="minorHAnsi" w:cstheme="minorBidi"/>
                <w:vertAlign w:val="superscript"/>
                <w:lang w:val="en-US" w:eastAsia="en-US"/>
              </w:rPr>
              <w:t>-3</w:t>
            </w:r>
            <w:r w:rsidRPr="006C79EC">
              <w:rPr>
                <w:rFonts w:eastAsiaTheme="minorHAnsi" w:cstheme="minorBidi"/>
                <w:lang w:val="en-US" w:eastAsia="en-US"/>
              </w:rPr>
              <w:t xml:space="preserve"> mg/cm</w:t>
            </w:r>
            <w:r w:rsidRPr="006C79EC">
              <w:rPr>
                <w:rFonts w:eastAsiaTheme="minorHAnsi" w:cstheme="minorBidi"/>
                <w:vertAlign w:val="superscript"/>
                <w:lang w:val="en-US" w:eastAsia="en-US"/>
              </w:rPr>
              <w:t>3</w:t>
            </w:r>
            <w:r w:rsidRPr="006C79EC">
              <w:rPr>
                <w:rFonts w:eastAsiaTheme="minorHAnsi" w:cstheme="minorBidi"/>
                <w:lang w:val="en-US" w:eastAsia="en-US"/>
              </w:rPr>
              <w:t xml:space="preserve"> x 0.01 cm = 0.75 x 10</w:t>
            </w:r>
            <w:r w:rsidRPr="006C79EC">
              <w:rPr>
                <w:rFonts w:eastAsiaTheme="minorHAnsi" w:cstheme="minorBidi"/>
                <w:vertAlign w:val="superscript"/>
                <w:lang w:val="en-US" w:eastAsia="en-US"/>
              </w:rPr>
              <w:t>-5</w:t>
            </w:r>
            <w:r w:rsidRPr="006C79EC">
              <w:rPr>
                <w:rFonts w:eastAsiaTheme="minorHAnsi" w:cstheme="minorBidi"/>
                <w:lang w:val="en-US" w:eastAsia="en-US"/>
              </w:rPr>
              <w:t xml:space="preserve"> mg/cm</w:t>
            </w:r>
            <w:r w:rsidRPr="006C79EC">
              <w:rPr>
                <w:rFonts w:eastAsiaTheme="minorHAnsi" w:cstheme="minorBidi"/>
                <w:vertAlign w:val="superscript"/>
                <w:lang w:val="en-US" w:eastAsia="en-US"/>
              </w:rPr>
              <w:t>2</w:t>
            </w:r>
            <w:r w:rsidRPr="006C79EC">
              <w:rPr>
                <w:rFonts w:eastAsiaTheme="minorHAnsi" w:cstheme="minorBidi"/>
                <w:lang w:val="en-US" w:eastAsia="en-US"/>
              </w:rPr>
              <w:t>.</w:t>
            </w:r>
          </w:p>
          <w:p w14:paraId="10326301" w14:textId="77777777" w:rsidR="00C51AD4" w:rsidRPr="006C79EC" w:rsidRDefault="00C51AD4" w:rsidP="00C51AD4">
            <w:pPr>
              <w:suppressAutoHyphens w:val="0"/>
              <w:spacing w:line="276" w:lineRule="auto"/>
              <w:jc w:val="both"/>
              <w:rPr>
                <w:rFonts w:eastAsiaTheme="minorHAnsi" w:cstheme="minorBidi"/>
                <w:lang w:val="en-US" w:eastAsia="en-US"/>
              </w:rPr>
            </w:pPr>
          </w:p>
        </w:tc>
      </w:tr>
      <w:tr w:rsidR="00C51AD4" w:rsidRPr="006C79EC" w14:paraId="025A2212"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1E08218A" w14:textId="77777777" w:rsidR="00C51AD4" w:rsidRPr="006C79EC" w:rsidRDefault="00C51AD4" w:rsidP="00C51AD4">
            <w:pPr>
              <w:suppressAutoHyphens w:val="0"/>
              <w:spacing w:after="200" w:line="276" w:lineRule="auto"/>
              <w:rPr>
                <w:rFonts w:eastAsiaTheme="minorHAnsi" w:cstheme="minorBidi"/>
                <w:lang w:val="en-US" w:eastAsia="en-US"/>
              </w:rPr>
            </w:pPr>
          </w:p>
        </w:tc>
        <w:tc>
          <w:tcPr>
            <w:tcW w:w="3314" w:type="dxa"/>
            <w:shd w:val="clear" w:color="auto" w:fill="auto"/>
            <w:tcMar>
              <w:top w:w="57" w:type="dxa"/>
              <w:bottom w:w="57" w:type="dxa"/>
            </w:tcMar>
          </w:tcPr>
          <w:p w14:paraId="38FB6F65" w14:textId="77777777" w:rsidR="00C51AD4" w:rsidRPr="006C79EC" w:rsidRDefault="00C51AD4" w:rsidP="00C51AD4">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Parameters</w:t>
            </w:r>
          </w:p>
        </w:tc>
        <w:tc>
          <w:tcPr>
            <w:tcW w:w="2630" w:type="dxa"/>
            <w:shd w:val="clear" w:color="auto" w:fill="auto"/>
            <w:tcMar>
              <w:top w:w="57" w:type="dxa"/>
              <w:bottom w:w="57" w:type="dxa"/>
            </w:tcMar>
          </w:tcPr>
          <w:p w14:paraId="20ED3B60" w14:textId="77777777" w:rsidR="00C51AD4" w:rsidRPr="006C79EC" w:rsidRDefault="00C51AD4" w:rsidP="00C51AD4">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Value</w:t>
            </w:r>
          </w:p>
        </w:tc>
        <w:tc>
          <w:tcPr>
            <w:tcW w:w="2332" w:type="dxa"/>
          </w:tcPr>
          <w:p w14:paraId="480BA8DE" w14:textId="77777777" w:rsidR="00C51AD4" w:rsidRPr="006C79EC" w:rsidRDefault="00C51AD4" w:rsidP="00C51AD4">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Source</w:t>
            </w:r>
          </w:p>
        </w:tc>
      </w:tr>
      <w:tr w:rsidR="00C51AD4" w:rsidRPr="006C79EC" w14:paraId="33EAF3AF"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56D9C2B6" w14:textId="77777777" w:rsidR="00C51AD4" w:rsidRPr="006C79EC" w:rsidRDefault="00C51AD4" w:rsidP="00C51AD4">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 1</w:t>
            </w:r>
          </w:p>
        </w:tc>
        <w:tc>
          <w:tcPr>
            <w:tcW w:w="3314" w:type="dxa"/>
            <w:shd w:val="clear" w:color="auto" w:fill="auto"/>
            <w:tcMar>
              <w:top w:w="57" w:type="dxa"/>
              <w:bottom w:w="57" w:type="dxa"/>
            </w:tcMar>
            <w:vAlign w:val="center"/>
          </w:tcPr>
          <w:p w14:paraId="7B0FA678" w14:textId="77777777" w:rsidR="00C51AD4" w:rsidRPr="006C79EC" w:rsidRDefault="00C51AD4" w:rsidP="00C51AD4">
            <w:pPr>
              <w:suppressAutoHyphens w:val="0"/>
              <w:spacing w:after="200" w:line="276" w:lineRule="auto"/>
              <w:rPr>
                <w:rFonts w:eastAsiaTheme="minorHAnsi" w:cstheme="minorBidi"/>
                <w:lang w:val="en-US" w:eastAsia="en-US"/>
              </w:rPr>
            </w:pPr>
            <w:r w:rsidRPr="006C79EC">
              <w:rPr>
                <w:rFonts w:eastAsiaTheme="minorHAnsi" w:cstheme="minorBidi"/>
                <w:lang w:val="en-US" w:eastAsia="en-US"/>
              </w:rPr>
              <w:t>Concentration of C(M)IT in solution applied on surfaces</w:t>
            </w:r>
          </w:p>
        </w:tc>
        <w:tc>
          <w:tcPr>
            <w:tcW w:w="2630" w:type="dxa"/>
            <w:shd w:val="clear" w:color="auto" w:fill="auto"/>
            <w:tcMar>
              <w:top w:w="57" w:type="dxa"/>
              <w:bottom w:w="57" w:type="dxa"/>
            </w:tcMar>
          </w:tcPr>
          <w:p w14:paraId="22723F15" w14:textId="7D342A1E" w:rsidR="00C51AD4" w:rsidRPr="006C79EC" w:rsidRDefault="00F93055" w:rsidP="00C51AD4">
            <w:pPr>
              <w:suppressAutoHyphens w:val="0"/>
              <w:spacing w:after="200" w:line="276" w:lineRule="auto"/>
              <w:rPr>
                <w:rFonts w:eastAsiaTheme="minorHAnsi" w:cstheme="minorBidi"/>
                <w:lang w:val="en-US" w:eastAsia="en-US"/>
              </w:rPr>
            </w:pPr>
            <w:r w:rsidRPr="006C79EC">
              <w:rPr>
                <w:rFonts w:eastAsiaTheme="minorHAnsi" w:cstheme="minorBidi"/>
                <w:lang w:val="en-US" w:eastAsia="en-US"/>
              </w:rPr>
              <w:t xml:space="preserve">&lt; </w:t>
            </w:r>
            <w:r w:rsidR="00C51AD4" w:rsidRPr="006C79EC">
              <w:rPr>
                <w:rFonts w:eastAsiaTheme="minorHAnsi" w:cstheme="minorBidi"/>
                <w:lang w:val="en-US" w:eastAsia="en-US"/>
              </w:rPr>
              <w:t xml:space="preserve">0.75 ppm pure C(M)IT </w:t>
            </w:r>
          </w:p>
        </w:tc>
        <w:tc>
          <w:tcPr>
            <w:tcW w:w="2332" w:type="dxa"/>
          </w:tcPr>
          <w:p w14:paraId="13EADB47"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See above</w:t>
            </w:r>
          </w:p>
        </w:tc>
      </w:tr>
      <w:tr w:rsidR="00C51AD4" w:rsidRPr="006C79EC" w14:paraId="16549724"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57933F96" w14:textId="77777777" w:rsidR="00C51AD4" w:rsidRPr="006C79EC" w:rsidRDefault="00C51AD4" w:rsidP="00C51AD4">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vAlign w:val="center"/>
          </w:tcPr>
          <w:p w14:paraId="46FB547A" w14:textId="77777777" w:rsidR="00C51AD4" w:rsidRPr="006C79EC" w:rsidRDefault="00C51AD4" w:rsidP="00C51AD4">
            <w:pPr>
              <w:suppressAutoHyphens w:val="0"/>
              <w:spacing w:after="200" w:line="276" w:lineRule="auto"/>
              <w:rPr>
                <w:rFonts w:eastAsiaTheme="minorHAnsi" w:cstheme="minorBidi"/>
                <w:lang w:val="en-US" w:eastAsia="en-US"/>
              </w:rPr>
            </w:pPr>
            <w:r w:rsidRPr="006C79EC">
              <w:rPr>
                <w:rFonts w:eastAsiaTheme="minorHAnsi" w:cstheme="minorBidi"/>
                <w:lang w:val="en-US" w:eastAsia="en-US"/>
              </w:rPr>
              <w:t>Indoor Transfer Coefficient (cm</w:t>
            </w:r>
            <w:r w:rsidRPr="006C79EC">
              <w:rPr>
                <w:rFonts w:eastAsiaTheme="minorHAnsi" w:cstheme="minorBidi"/>
                <w:vertAlign w:val="superscript"/>
                <w:lang w:val="en-US" w:eastAsia="en-US"/>
              </w:rPr>
              <w:t>2</w:t>
            </w:r>
            <w:r w:rsidRPr="006C79EC">
              <w:rPr>
                <w:rFonts w:eastAsiaTheme="minorHAnsi" w:cstheme="minorBidi"/>
                <w:lang w:val="en-US" w:eastAsia="en-US"/>
              </w:rPr>
              <w:t>/h)</w:t>
            </w:r>
          </w:p>
        </w:tc>
        <w:tc>
          <w:tcPr>
            <w:tcW w:w="2630" w:type="dxa"/>
            <w:shd w:val="clear" w:color="auto" w:fill="auto"/>
            <w:tcMar>
              <w:top w:w="57" w:type="dxa"/>
              <w:bottom w:w="57" w:type="dxa"/>
            </w:tcMar>
          </w:tcPr>
          <w:p w14:paraId="32E4B73E"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2100</w:t>
            </w:r>
          </w:p>
        </w:tc>
        <w:tc>
          <w:tcPr>
            <w:tcW w:w="2332" w:type="dxa"/>
          </w:tcPr>
          <w:p w14:paraId="0B56A715"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 Hoc Recommendation 12</w:t>
            </w:r>
          </w:p>
        </w:tc>
      </w:tr>
      <w:tr w:rsidR="00C51AD4" w:rsidRPr="006C79EC" w14:paraId="156E783D"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636F0A2" w14:textId="77777777" w:rsidR="00C51AD4" w:rsidRPr="006C79EC" w:rsidRDefault="00C51AD4" w:rsidP="00C51AD4">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vAlign w:val="center"/>
          </w:tcPr>
          <w:p w14:paraId="44BA454D" w14:textId="77777777" w:rsidR="00C51AD4" w:rsidRPr="006C79EC" w:rsidRDefault="00C51AD4" w:rsidP="00C51AD4">
            <w:pPr>
              <w:suppressAutoHyphens w:val="0"/>
              <w:spacing w:after="200" w:line="276" w:lineRule="auto"/>
              <w:rPr>
                <w:rFonts w:eastAsiaTheme="minorHAnsi" w:cstheme="minorBidi"/>
                <w:lang w:val="en-US" w:eastAsia="en-US"/>
              </w:rPr>
            </w:pPr>
            <w:r w:rsidRPr="006C79EC">
              <w:rPr>
                <w:rFonts w:eastAsiaTheme="minorHAnsi" w:cstheme="minorBidi"/>
                <w:lang w:val="en-US" w:eastAsia="en-US"/>
              </w:rPr>
              <w:t>Transfer coefficient from treated surface to hand</w:t>
            </w:r>
          </w:p>
        </w:tc>
        <w:tc>
          <w:tcPr>
            <w:tcW w:w="2630" w:type="dxa"/>
            <w:shd w:val="clear" w:color="auto" w:fill="auto"/>
            <w:tcMar>
              <w:top w:w="57" w:type="dxa"/>
              <w:bottom w:w="57" w:type="dxa"/>
            </w:tcMar>
          </w:tcPr>
          <w:p w14:paraId="39017BA2"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30%</w:t>
            </w:r>
          </w:p>
        </w:tc>
        <w:tc>
          <w:tcPr>
            <w:tcW w:w="2332" w:type="dxa"/>
          </w:tcPr>
          <w:p w14:paraId="08F0B578" w14:textId="77777777" w:rsidR="00C51AD4" w:rsidRPr="006C79EC" w:rsidRDefault="00C51AD4" w:rsidP="00C51AD4">
            <w:pPr>
              <w:suppressAutoHyphens w:val="0"/>
              <w:spacing w:after="200" w:line="276" w:lineRule="auto"/>
              <w:rPr>
                <w:rFonts w:eastAsiaTheme="minorHAnsi" w:cstheme="minorBidi"/>
                <w:lang w:val="en-US" w:eastAsia="en-US"/>
              </w:rPr>
            </w:pPr>
            <w:r w:rsidRPr="006C79EC">
              <w:rPr>
                <w:rFonts w:eastAsiaTheme="minorHAnsi" w:cstheme="minorBidi"/>
                <w:lang w:val="en-US" w:eastAsia="en-US"/>
              </w:rPr>
              <w:t>Default value from ConsExpo Pesticide fact sheet</w:t>
            </w:r>
          </w:p>
        </w:tc>
      </w:tr>
      <w:tr w:rsidR="00C51AD4" w:rsidRPr="006C79EC" w14:paraId="60AD6A78"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A07861D" w14:textId="77777777" w:rsidR="00C51AD4" w:rsidRPr="006C79EC" w:rsidRDefault="00C51AD4" w:rsidP="00C51AD4">
            <w:pPr>
              <w:suppressAutoHyphens w:val="0"/>
              <w:spacing w:after="200" w:line="276" w:lineRule="auto"/>
              <w:jc w:val="center"/>
              <w:rPr>
                <w:rFonts w:eastAsiaTheme="minorHAnsi" w:cstheme="minorBidi"/>
                <w:b/>
                <w:lang w:val="en-US" w:eastAsia="en-US"/>
              </w:rPr>
            </w:pPr>
          </w:p>
        </w:tc>
        <w:tc>
          <w:tcPr>
            <w:tcW w:w="3314" w:type="dxa"/>
            <w:shd w:val="clear" w:color="auto" w:fill="auto"/>
            <w:tcMar>
              <w:top w:w="57" w:type="dxa"/>
              <w:bottom w:w="57" w:type="dxa"/>
            </w:tcMar>
            <w:vAlign w:val="center"/>
          </w:tcPr>
          <w:p w14:paraId="1DB0EB17" w14:textId="77777777" w:rsidR="00C51AD4" w:rsidRPr="006C79EC" w:rsidRDefault="00C51AD4" w:rsidP="00C51AD4">
            <w:pPr>
              <w:suppressAutoHyphens w:val="0"/>
              <w:spacing w:after="200" w:line="276" w:lineRule="auto"/>
              <w:rPr>
                <w:rFonts w:eastAsiaTheme="minorHAnsi" w:cstheme="minorBidi"/>
                <w:lang w:val="en-US" w:eastAsia="en-US"/>
              </w:rPr>
            </w:pPr>
            <w:r w:rsidRPr="006C79EC">
              <w:rPr>
                <w:rFonts w:eastAsiaTheme="minorHAnsi" w:cstheme="minorBidi"/>
                <w:lang w:val="en-US" w:eastAsia="en-US"/>
              </w:rPr>
              <w:t>Proportion of palms of hands in contact with the paint</w:t>
            </w:r>
          </w:p>
        </w:tc>
        <w:tc>
          <w:tcPr>
            <w:tcW w:w="2630" w:type="dxa"/>
            <w:shd w:val="clear" w:color="auto" w:fill="auto"/>
            <w:tcMar>
              <w:top w:w="57" w:type="dxa"/>
              <w:bottom w:w="57" w:type="dxa"/>
            </w:tcMar>
          </w:tcPr>
          <w:p w14:paraId="2737A20E"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40%</w:t>
            </w:r>
          </w:p>
        </w:tc>
        <w:tc>
          <w:tcPr>
            <w:tcW w:w="2332" w:type="dxa"/>
          </w:tcPr>
          <w:p w14:paraId="1C50BE9E"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 Hoc Recommendation 5</w:t>
            </w:r>
          </w:p>
        </w:tc>
      </w:tr>
      <w:tr w:rsidR="00C51AD4" w:rsidRPr="006C79EC" w14:paraId="0323A7C9"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7DA6AD6" w14:textId="77777777" w:rsidR="00C51AD4" w:rsidRPr="006C79EC" w:rsidRDefault="00C51AD4" w:rsidP="00C51AD4">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vAlign w:val="center"/>
          </w:tcPr>
          <w:p w14:paraId="11418D81" w14:textId="77777777" w:rsidR="00C51AD4" w:rsidRPr="006C79EC" w:rsidRDefault="00C51AD4" w:rsidP="00C51AD4">
            <w:pPr>
              <w:suppressAutoHyphens w:val="0"/>
              <w:spacing w:after="200" w:line="276" w:lineRule="auto"/>
              <w:rPr>
                <w:rFonts w:eastAsiaTheme="minorHAnsi" w:cstheme="minorBidi"/>
                <w:lang w:val="en-US" w:eastAsia="en-US"/>
              </w:rPr>
            </w:pPr>
            <w:r w:rsidRPr="006C79EC">
              <w:rPr>
                <w:rFonts w:eastAsiaTheme="minorHAnsi" w:cstheme="minorBidi"/>
                <w:lang w:val="en-US" w:eastAsia="en-US"/>
              </w:rPr>
              <w:t xml:space="preserve">Transferable fraction from hand to mouth </w:t>
            </w:r>
          </w:p>
        </w:tc>
        <w:tc>
          <w:tcPr>
            <w:tcW w:w="2630" w:type="dxa"/>
            <w:shd w:val="clear" w:color="auto" w:fill="auto"/>
            <w:tcMar>
              <w:top w:w="57" w:type="dxa"/>
              <w:bottom w:w="57" w:type="dxa"/>
            </w:tcMar>
          </w:tcPr>
          <w:p w14:paraId="1ADE47C9"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10%</w:t>
            </w:r>
          </w:p>
        </w:tc>
        <w:tc>
          <w:tcPr>
            <w:tcW w:w="2332" w:type="dxa"/>
          </w:tcPr>
          <w:p w14:paraId="5C74AD27" w14:textId="77777777" w:rsidR="00C51AD4" w:rsidRPr="006C79EC" w:rsidRDefault="00C51AD4" w:rsidP="00C51AD4">
            <w:pPr>
              <w:suppressAutoHyphens w:val="0"/>
              <w:spacing w:after="200" w:line="276" w:lineRule="auto"/>
              <w:rPr>
                <w:rFonts w:eastAsiaTheme="minorHAnsi" w:cstheme="minorBidi"/>
                <w:lang w:val="en-US" w:eastAsia="en-US"/>
              </w:rPr>
            </w:pPr>
            <w:r w:rsidRPr="006C79EC">
              <w:rPr>
                <w:rFonts w:eastAsiaTheme="minorHAnsi" w:cstheme="minorBidi"/>
                <w:lang w:val="en-US" w:eastAsia="en-US"/>
              </w:rPr>
              <w:t>From ConsExpo : The hands form about 20% of the uncovered skin and 50% of the product on the hands is transferred to mouth</w:t>
            </w:r>
          </w:p>
        </w:tc>
      </w:tr>
      <w:tr w:rsidR="00C51AD4" w:rsidRPr="006C79EC" w14:paraId="26C20526"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9E86BBE" w14:textId="77777777" w:rsidR="00C51AD4" w:rsidRPr="006C79EC" w:rsidRDefault="00C51AD4" w:rsidP="00C51AD4">
            <w:pPr>
              <w:suppressAutoHyphens w:val="0"/>
              <w:spacing w:after="200" w:line="276" w:lineRule="auto"/>
              <w:jc w:val="center"/>
              <w:rPr>
                <w:rFonts w:eastAsiaTheme="minorHAnsi" w:cstheme="minorBidi"/>
                <w:b/>
                <w:lang w:val="en-US" w:eastAsia="en-US"/>
              </w:rPr>
            </w:pPr>
          </w:p>
        </w:tc>
        <w:tc>
          <w:tcPr>
            <w:tcW w:w="3314" w:type="dxa"/>
            <w:shd w:val="clear" w:color="auto" w:fill="auto"/>
            <w:tcMar>
              <w:top w:w="57" w:type="dxa"/>
              <w:bottom w:w="57" w:type="dxa"/>
            </w:tcMar>
            <w:vAlign w:val="center"/>
          </w:tcPr>
          <w:p w14:paraId="347A0176"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Body weight (kg)</w:t>
            </w:r>
          </w:p>
        </w:tc>
        <w:tc>
          <w:tcPr>
            <w:tcW w:w="2630" w:type="dxa"/>
            <w:shd w:val="clear" w:color="auto" w:fill="auto"/>
            <w:tcMar>
              <w:top w:w="57" w:type="dxa"/>
              <w:bottom w:w="57" w:type="dxa"/>
            </w:tcMar>
          </w:tcPr>
          <w:p w14:paraId="4796E77F"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10</w:t>
            </w:r>
          </w:p>
        </w:tc>
        <w:tc>
          <w:tcPr>
            <w:tcW w:w="2332" w:type="dxa"/>
          </w:tcPr>
          <w:p w14:paraId="033BC35A"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HEAdhoc recommendation 14</w:t>
            </w:r>
          </w:p>
        </w:tc>
      </w:tr>
      <w:tr w:rsidR="00C51AD4" w:rsidRPr="006C79EC" w14:paraId="082A7269"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C4C5826" w14:textId="77777777" w:rsidR="00C51AD4" w:rsidRPr="006C79EC" w:rsidRDefault="00C51AD4" w:rsidP="00C51AD4">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tcPr>
          <w:p w14:paraId="17DE9661"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Dermal absorption</w:t>
            </w:r>
          </w:p>
        </w:tc>
        <w:tc>
          <w:tcPr>
            <w:tcW w:w="2630" w:type="dxa"/>
            <w:shd w:val="clear" w:color="auto" w:fill="auto"/>
            <w:tcMar>
              <w:top w:w="57" w:type="dxa"/>
              <w:bottom w:w="57" w:type="dxa"/>
            </w:tcMar>
          </w:tcPr>
          <w:p w14:paraId="513BC25B" w14:textId="7575C34D"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50% (</w:t>
            </w:r>
            <w:r w:rsidR="00D85AE0">
              <w:rPr>
                <w:rFonts w:eastAsiaTheme="minorHAnsi" w:cstheme="minorBidi"/>
                <w:lang w:val="fr-FR" w:eastAsia="en-US"/>
              </w:rPr>
              <w:t xml:space="preserve">non </w:t>
            </w:r>
            <w:r w:rsidRPr="006C79EC">
              <w:rPr>
                <w:rFonts w:eastAsiaTheme="minorHAnsi" w:cstheme="minorBidi"/>
                <w:lang w:val="fr-FR" w:eastAsia="en-US"/>
              </w:rPr>
              <w:t>corrosive concentration)</w:t>
            </w:r>
          </w:p>
        </w:tc>
        <w:tc>
          <w:tcPr>
            <w:tcW w:w="2332" w:type="dxa"/>
          </w:tcPr>
          <w:p w14:paraId="7C9C02F5"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Active substance data</w:t>
            </w:r>
          </w:p>
        </w:tc>
      </w:tr>
      <w:tr w:rsidR="00C51AD4" w:rsidRPr="006C79EC" w14:paraId="0BD794D1" w14:textId="77777777" w:rsidTr="00E00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5F73CDEE" w14:textId="77777777" w:rsidR="00C51AD4" w:rsidRPr="006C79EC" w:rsidRDefault="00C51AD4" w:rsidP="00C51AD4">
            <w:pPr>
              <w:suppressAutoHyphens w:val="0"/>
              <w:spacing w:after="200" w:line="276" w:lineRule="auto"/>
              <w:jc w:val="center"/>
              <w:rPr>
                <w:rFonts w:eastAsiaTheme="minorHAnsi" w:cstheme="minorBidi"/>
                <w:b/>
                <w:lang w:val="fr-FR" w:eastAsia="en-US"/>
              </w:rPr>
            </w:pPr>
          </w:p>
        </w:tc>
        <w:tc>
          <w:tcPr>
            <w:tcW w:w="3314" w:type="dxa"/>
            <w:shd w:val="clear" w:color="auto" w:fill="auto"/>
            <w:tcMar>
              <w:top w:w="57" w:type="dxa"/>
              <w:bottom w:w="57" w:type="dxa"/>
            </w:tcMar>
          </w:tcPr>
          <w:p w14:paraId="78B00E9B"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Oral absorption</w:t>
            </w:r>
          </w:p>
        </w:tc>
        <w:tc>
          <w:tcPr>
            <w:tcW w:w="2630" w:type="dxa"/>
            <w:shd w:val="clear" w:color="auto" w:fill="auto"/>
            <w:tcMar>
              <w:top w:w="57" w:type="dxa"/>
              <w:bottom w:w="57" w:type="dxa"/>
            </w:tcMar>
          </w:tcPr>
          <w:p w14:paraId="152D46C6"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50%</w:t>
            </w:r>
          </w:p>
        </w:tc>
        <w:tc>
          <w:tcPr>
            <w:tcW w:w="2332" w:type="dxa"/>
          </w:tcPr>
          <w:p w14:paraId="0500D427"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Active substance data</w:t>
            </w:r>
          </w:p>
        </w:tc>
      </w:tr>
    </w:tbl>
    <w:p w14:paraId="6874D5B0" w14:textId="77777777" w:rsidR="00C51AD4" w:rsidRPr="006C79EC" w:rsidRDefault="00C51AD4" w:rsidP="00C51AD4">
      <w:pPr>
        <w:suppressAutoHyphens w:val="0"/>
        <w:spacing w:after="200" w:line="276" w:lineRule="auto"/>
        <w:jc w:val="both"/>
        <w:rPr>
          <w:rFonts w:eastAsiaTheme="minorHAnsi" w:cstheme="minorBidi"/>
          <w:b/>
          <w:lang w:val="fr-FR" w:eastAsia="en-US"/>
        </w:rPr>
      </w:pPr>
    </w:p>
    <w:p w14:paraId="6536B0E1" w14:textId="77777777" w:rsidR="00C51AD4" w:rsidRPr="006C79EC" w:rsidRDefault="00C51AD4" w:rsidP="00C51AD4">
      <w:pPr>
        <w:suppressAutoHyphens w:val="0"/>
        <w:spacing w:after="200" w:line="276" w:lineRule="auto"/>
        <w:rPr>
          <w:rFonts w:eastAsiaTheme="minorHAnsi" w:cstheme="minorBidi"/>
          <w:i/>
          <w:u w:val="single"/>
          <w:lang w:val="fr-FR" w:eastAsia="en-US"/>
        </w:rPr>
      </w:pPr>
      <w:r w:rsidRPr="006C79EC">
        <w:rPr>
          <w:rFonts w:eastAsiaTheme="minorHAnsi" w:cstheme="minorBidi"/>
          <w:i/>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730"/>
        <w:gridCol w:w="1521"/>
        <w:gridCol w:w="1831"/>
        <w:gridCol w:w="1552"/>
        <w:gridCol w:w="1950"/>
      </w:tblGrid>
      <w:tr w:rsidR="00C51AD4" w:rsidRPr="006C79EC" w14:paraId="0E9603DE" w14:textId="77777777" w:rsidTr="00E00094">
        <w:trPr>
          <w:cantSplit/>
          <w:tblHeader/>
        </w:trPr>
        <w:tc>
          <w:tcPr>
            <w:tcW w:w="5000" w:type="pct"/>
            <w:gridSpan w:val="6"/>
            <w:shd w:val="clear" w:color="auto" w:fill="FFFFCC"/>
          </w:tcPr>
          <w:p w14:paraId="7E2C8FCF" w14:textId="77777777" w:rsidR="00C51AD4" w:rsidRPr="006C79EC" w:rsidRDefault="00C51AD4" w:rsidP="00C51AD4">
            <w:pPr>
              <w:suppressAutoHyphens w:val="0"/>
              <w:spacing w:after="200" w:line="276" w:lineRule="auto"/>
              <w:jc w:val="center"/>
              <w:rPr>
                <w:rFonts w:eastAsiaTheme="minorHAnsi" w:cstheme="minorBidi"/>
                <w:b/>
                <w:lang w:val="en-US" w:eastAsia="en-US"/>
              </w:rPr>
            </w:pPr>
            <w:r w:rsidRPr="006C79EC">
              <w:rPr>
                <w:rFonts w:eastAsiaTheme="minorHAnsi" w:cstheme="minorBidi"/>
                <w:b/>
                <w:lang w:val="en-US" w:eastAsia="en-US"/>
              </w:rPr>
              <w:t>Summary table: estimated exposure from general public</w:t>
            </w:r>
          </w:p>
        </w:tc>
      </w:tr>
      <w:tr w:rsidR="00C51AD4" w:rsidRPr="006C79EC" w14:paraId="3EC82406" w14:textId="77777777" w:rsidTr="00E00094">
        <w:trPr>
          <w:cantSplit/>
          <w:tblHeader/>
        </w:trPr>
        <w:tc>
          <w:tcPr>
            <w:tcW w:w="596" w:type="pct"/>
            <w:shd w:val="clear" w:color="auto" w:fill="auto"/>
          </w:tcPr>
          <w:p w14:paraId="2C1F254E" w14:textId="77777777" w:rsidR="00C51AD4" w:rsidRPr="006C79EC" w:rsidRDefault="00C51AD4" w:rsidP="00C51AD4">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Exposure scenario</w:t>
            </w:r>
          </w:p>
        </w:tc>
        <w:tc>
          <w:tcPr>
            <w:tcW w:w="888" w:type="pct"/>
          </w:tcPr>
          <w:p w14:paraId="41E6EA04" w14:textId="77777777" w:rsidR="00C51AD4" w:rsidRPr="006C79EC" w:rsidRDefault="00C51AD4" w:rsidP="00C51AD4">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Tier/PPE</w:t>
            </w:r>
          </w:p>
        </w:tc>
        <w:tc>
          <w:tcPr>
            <w:tcW w:w="781" w:type="pct"/>
          </w:tcPr>
          <w:p w14:paraId="52AC7CA2" w14:textId="77777777" w:rsidR="00C51AD4" w:rsidRPr="006C79EC" w:rsidRDefault="00C51AD4" w:rsidP="00C51AD4">
            <w:pPr>
              <w:suppressAutoHyphens w:val="0"/>
              <w:spacing w:after="200" w:line="276" w:lineRule="auto"/>
              <w:rPr>
                <w:rFonts w:eastAsiaTheme="minorHAnsi" w:cstheme="minorBidi"/>
                <w:b/>
                <w:lang w:val="en-US" w:eastAsia="en-US"/>
              </w:rPr>
            </w:pPr>
            <w:r w:rsidRPr="006C79EC">
              <w:rPr>
                <w:rFonts w:eastAsiaTheme="minorHAnsi" w:cstheme="minorBidi"/>
                <w:b/>
                <w:lang w:val="en-US" w:eastAsia="en-US"/>
              </w:rPr>
              <w:t>Estimated inhalation uptake</w:t>
            </w:r>
          </w:p>
          <w:p w14:paraId="3E36433F" w14:textId="77777777" w:rsidR="00C51AD4" w:rsidRPr="006C79EC" w:rsidRDefault="00C51AD4" w:rsidP="00C51AD4">
            <w:pPr>
              <w:suppressAutoHyphens w:val="0"/>
              <w:spacing w:after="200" w:line="276" w:lineRule="auto"/>
              <w:rPr>
                <w:rFonts w:eastAsiaTheme="minorHAnsi" w:cstheme="minorBidi"/>
                <w:b/>
                <w:lang w:val="en-US" w:eastAsia="en-US"/>
              </w:rPr>
            </w:pPr>
            <w:r w:rsidRPr="006C79EC">
              <w:rPr>
                <w:rFonts w:eastAsiaTheme="minorHAnsi" w:cstheme="minorBidi"/>
                <w:b/>
                <w:lang w:val="en-US" w:eastAsia="en-US"/>
              </w:rPr>
              <w:t>(mg/kg bw/d)</w:t>
            </w:r>
          </w:p>
        </w:tc>
        <w:tc>
          <w:tcPr>
            <w:tcW w:w="939" w:type="pct"/>
            <w:shd w:val="clear" w:color="auto" w:fill="auto"/>
            <w:tcMar>
              <w:top w:w="57" w:type="dxa"/>
              <w:bottom w:w="57" w:type="dxa"/>
            </w:tcMar>
          </w:tcPr>
          <w:p w14:paraId="42BE8D0C" w14:textId="77777777" w:rsidR="00C51AD4" w:rsidRPr="006C79EC" w:rsidRDefault="00C51AD4" w:rsidP="00C51AD4">
            <w:pPr>
              <w:suppressAutoHyphens w:val="0"/>
              <w:spacing w:after="200" w:line="276" w:lineRule="auto"/>
              <w:rPr>
                <w:rFonts w:eastAsiaTheme="minorHAnsi" w:cstheme="minorBidi"/>
                <w:b/>
                <w:lang w:val="en-US" w:eastAsia="en-US"/>
              </w:rPr>
            </w:pPr>
            <w:r w:rsidRPr="006C79EC">
              <w:rPr>
                <w:rFonts w:eastAsiaTheme="minorHAnsi" w:cstheme="minorBidi"/>
                <w:b/>
                <w:lang w:val="en-US" w:eastAsia="en-US"/>
              </w:rPr>
              <w:t>Estimated dermal uptake</w:t>
            </w:r>
          </w:p>
          <w:p w14:paraId="2335D1F0" w14:textId="77777777" w:rsidR="00C51AD4" w:rsidRPr="006C79EC" w:rsidRDefault="00C51AD4" w:rsidP="00C51AD4">
            <w:pPr>
              <w:suppressAutoHyphens w:val="0"/>
              <w:spacing w:after="200" w:line="276" w:lineRule="auto"/>
              <w:rPr>
                <w:rFonts w:eastAsiaTheme="minorHAnsi" w:cstheme="minorBidi"/>
                <w:b/>
                <w:lang w:val="en-US" w:eastAsia="en-US"/>
              </w:rPr>
            </w:pPr>
            <w:r w:rsidRPr="006C79EC">
              <w:rPr>
                <w:rFonts w:eastAsiaTheme="minorHAnsi" w:cstheme="minorBidi"/>
                <w:b/>
                <w:lang w:val="en-US" w:eastAsia="en-US"/>
              </w:rPr>
              <w:t>(mg/kg bw/d)</w:t>
            </w:r>
          </w:p>
        </w:tc>
        <w:tc>
          <w:tcPr>
            <w:tcW w:w="796" w:type="pct"/>
          </w:tcPr>
          <w:p w14:paraId="62C3B017" w14:textId="77777777" w:rsidR="00C51AD4" w:rsidRPr="006C79EC" w:rsidRDefault="00C51AD4" w:rsidP="00C51AD4">
            <w:pPr>
              <w:suppressAutoHyphens w:val="0"/>
              <w:spacing w:after="200" w:line="276" w:lineRule="auto"/>
              <w:rPr>
                <w:rFonts w:eastAsiaTheme="minorHAnsi" w:cstheme="minorBidi"/>
                <w:b/>
                <w:lang w:val="fr-FR" w:eastAsia="en-US"/>
              </w:rPr>
            </w:pPr>
            <w:r w:rsidRPr="006C79EC">
              <w:rPr>
                <w:rFonts w:eastAsiaTheme="minorHAnsi" w:cstheme="minorBidi"/>
                <w:b/>
                <w:lang w:val="fr-FR" w:eastAsia="en-US"/>
              </w:rPr>
              <w:t>Estimated oral uptake</w:t>
            </w:r>
          </w:p>
        </w:tc>
        <w:tc>
          <w:tcPr>
            <w:tcW w:w="1000" w:type="pct"/>
            <w:shd w:val="clear" w:color="auto" w:fill="auto"/>
            <w:tcMar>
              <w:top w:w="57" w:type="dxa"/>
              <w:bottom w:w="57" w:type="dxa"/>
            </w:tcMar>
          </w:tcPr>
          <w:p w14:paraId="08473C46" w14:textId="77777777" w:rsidR="00C51AD4" w:rsidRPr="006C79EC" w:rsidRDefault="00C51AD4" w:rsidP="00C51AD4">
            <w:pPr>
              <w:suppressAutoHyphens w:val="0"/>
              <w:spacing w:after="200" w:line="276" w:lineRule="auto"/>
              <w:rPr>
                <w:rFonts w:eastAsiaTheme="minorHAnsi" w:cstheme="minorBidi"/>
                <w:b/>
                <w:lang w:val="en-US" w:eastAsia="en-US"/>
              </w:rPr>
            </w:pPr>
            <w:r w:rsidRPr="006C79EC">
              <w:rPr>
                <w:rFonts w:eastAsiaTheme="minorHAnsi" w:cstheme="minorBidi"/>
                <w:b/>
                <w:lang w:val="en-US" w:eastAsia="en-US"/>
              </w:rPr>
              <w:t>Estimated total uptake</w:t>
            </w:r>
          </w:p>
          <w:p w14:paraId="2FDFFBB5" w14:textId="77777777" w:rsidR="00C51AD4" w:rsidRPr="006C79EC" w:rsidRDefault="00C51AD4" w:rsidP="00C51AD4">
            <w:pPr>
              <w:suppressAutoHyphens w:val="0"/>
              <w:spacing w:after="200" w:line="276" w:lineRule="auto"/>
              <w:rPr>
                <w:rFonts w:eastAsiaTheme="minorHAnsi" w:cstheme="minorBidi"/>
                <w:b/>
                <w:lang w:val="en-US" w:eastAsia="en-US"/>
              </w:rPr>
            </w:pPr>
            <w:r w:rsidRPr="006C79EC">
              <w:rPr>
                <w:rFonts w:eastAsiaTheme="minorHAnsi" w:cstheme="minorBidi"/>
                <w:b/>
                <w:lang w:val="en-US" w:eastAsia="en-US"/>
              </w:rPr>
              <w:t>(mg/kg bw/d)</w:t>
            </w:r>
          </w:p>
        </w:tc>
      </w:tr>
      <w:tr w:rsidR="00C51AD4" w:rsidRPr="006C79EC" w14:paraId="06291571" w14:textId="77777777" w:rsidTr="00E00094">
        <w:trPr>
          <w:cantSplit/>
          <w:tblHeader/>
        </w:trPr>
        <w:tc>
          <w:tcPr>
            <w:tcW w:w="596" w:type="pct"/>
            <w:shd w:val="clear" w:color="auto" w:fill="auto"/>
            <w:vAlign w:val="center"/>
          </w:tcPr>
          <w:p w14:paraId="1F1AC8C8" w14:textId="77777777" w:rsidR="00C51AD4" w:rsidRPr="006C79EC" w:rsidRDefault="00C51AD4" w:rsidP="00C51AD4">
            <w:pPr>
              <w:suppressAutoHyphens w:val="0"/>
              <w:spacing w:line="276" w:lineRule="auto"/>
              <w:rPr>
                <w:rFonts w:eastAsiaTheme="minorHAnsi" w:cstheme="minorBidi"/>
                <w:lang w:val="fr-FR" w:eastAsia="en-US"/>
              </w:rPr>
            </w:pPr>
            <w:r w:rsidRPr="006C79EC">
              <w:rPr>
                <w:rFonts w:eastAsiaTheme="minorHAnsi" w:cstheme="minorBidi"/>
                <w:lang w:val="fr-FR" w:eastAsia="en-US"/>
              </w:rPr>
              <w:t>Scenario [10]</w:t>
            </w:r>
          </w:p>
        </w:tc>
        <w:tc>
          <w:tcPr>
            <w:tcW w:w="888" w:type="pct"/>
          </w:tcPr>
          <w:p w14:paraId="619568E3" w14:textId="77777777" w:rsidR="00C51AD4" w:rsidRPr="006C79EC" w:rsidRDefault="00C51AD4" w:rsidP="00C51AD4">
            <w:pPr>
              <w:suppressAutoHyphens w:val="0"/>
              <w:spacing w:line="276" w:lineRule="auto"/>
              <w:rPr>
                <w:rFonts w:eastAsiaTheme="minorHAnsi" w:cstheme="minorBidi"/>
                <w:lang w:val="fr-FR" w:eastAsia="en-US"/>
              </w:rPr>
            </w:pPr>
            <w:r w:rsidRPr="006C79EC">
              <w:rPr>
                <w:rFonts w:eastAsiaTheme="minorHAnsi" w:cstheme="minorBidi"/>
                <w:lang w:val="fr-FR" w:eastAsia="en-US"/>
              </w:rPr>
              <w:t>Tier 1</w:t>
            </w:r>
          </w:p>
        </w:tc>
        <w:tc>
          <w:tcPr>
            <w:tcW w:w="781" w:type="pct"/>
          </w:tcPr>
          <w:p w14:paraId="3BE5AA33" w14:textId="77777777" w:rsidR="00C51AD4" w:rsidRPr="006C79EC" w:rsidRDefault="00C51AD4" w:rsidP="00C51AD4">
            <w:pPr>
              <w:suppressAutoHyphens w:val="0"/>
              <w:spacing w:line="276" w:lineRule="auto"/>
              <w:jc w:val="center"/>
              <w:rPr>
                <w:rFonts w:eastAsiaTheme="minorHAnsi" w:cstheme="minorBidi"/>
                <w:lang w:val="fr-FR" w:eastAsia="en-US"/>
              </w:rPr>
            </w:pPr>
            <w:r w:rsidRPr="006C79EC">
              <w:rPr>
                <w:rFonts w:eastAsiaTheme="minorHAnsi" w:cstheme="minorBidi"/>
                <w:lang w:val="fr-FR" w:eastAsia="en-US"/>
              </w:rPr>
              <w:t>-</w:t>
            </w:r>
          </w:p>
        </w:tc>
        <w:tc>
          <w:tcPr>
            <w:tcW w:w="939" w:type="pct"/>
            <w:shd w:val="clear" w:color="auto" w:fill="auto"/>
            <w:tcMar>
              <w:top w:w="57" w:type="dxa"/>
              <w:bottom w:w="57" w:type="dxa"/>
            </w:tcMar>
          </w:tcPr>
          <w:p w14:paraId="74BF4948" w14:textId="77777777" w:rsidR="00C51AD4" w:rsidRPr="006C79EC" w:rsidRDefault="00C51AD4" w:rsidP="00C51AD4">
            <w:pPr>
              <w:suppressAutoHyphens w:val="0"/>
              <w:spacing w:line="276" w:lineRule="auto"/>
              <w:jc w:val="center"/>
              <w:rPr>
                <w:rFonts w:eastAsiaTheme="minorHAnsi" w:cstheme="minorBidi"/>
                <w:lang w:val="fr-FR" w:eastAsia="en-US"/>
              </w:rPr>
            </w:pPr>
            <w:r w:rsidRPr="006C79EC">
              <w:rPr>
                <w:rFonts w:eastAsiaTheme="minorHAnsi" w:cstheme="minorBidi"/>
                <w:lang w:val="fr-FR" w:eastAsia="en-US"/>
              </w:rPr>
              <w:t>2.4 x 10</w:t>
            </w:r>
            <w:r w:rsidRPr="006C79EC">
              <w:rPr>
                <w:rFonts w:eastAsiaTheme="minorHAnsi" w:cstheme="minorBidi"/>
                <w:vertAlign w:val="superscript"/>
                <w:lang w:val="fr-FR" w:eastAsia="en-US"/>
              </w:rPr>
              <w:t>-4</w:t>
            </w:r>
          </w:p>
        </w:tc>
        <w:tc>
          <w:tcPr>
            <w:tcW w:w="796" w:type="pct"/>
          </w:tcPr>
          <w:p w14:paraId="696B386E" w14:textId="77777777" w:rsidR="00C51AD4" w:rsidRPr="006C79EC" w:rsidRDefault="00C51AD4" w:rsidP="00C51AD4">
            <w:pPr>
              <w:suppressAutoHyphens w:val="0"/>
              <w:spacing w:line="276" w:lineRule="auto"/>
              <w:jc w:val="center"/>
              <w:rPr>
                <w:rFonts w:eastAsiaTheme="minorHAnsi" w:cstheme="minorBidi"/>
                <w:lang w:val="fr-FR" w:eastAsia="en-US"/>
              </w:rPr>
            </w:pPr>
            <w:r w:rsidRPr="006C79EC">
              <w:rPr>
                <w:rFonts w:eastAsiaTheme="minorHAnsi" w:cstheme="minorBidi"/>
                <w:lang w:val="fr-FR" w:eastAsia="en-US"/>
              </w:rPr>
              <w:t>2.4 x 10</w:t>
            </w:r>
            <w:r w:rsidRPr="006C79EC">
              <w:rPr>
                <w:rFonts w:eastAsiaTheme="minorHAnsi" w:cstheme="minorBidi"/>
                <w:vertAlign w:val="superscript"/>
                <w:lang w:val="fr-FR" w:eastAsia="en-US"/>
              </w:rPr>
              <w:t>-5</w:t>
            </w:r>
          </w:p>
        </w:tc>
        <w:tc>
          <w:tcPr>
            <w:tcW w:w="1000" w:type="pct"/>
            <w:shd w:val="clear" w:color="auto" w:fill="auto"/>
            <w:tcMar>
              <w:top w:w="57" w:type="dxa"/>
              <w:bottom w:w="57" w:type="dxa"/>
            </w:tcMar>
          </w:tcPr>
          <w:p w14:paraId="5160B5BE" w14:textId="77777777" w:rsidR="00C51AD4" w:rsidRPr="006C79EC" w:rsidRDefault="00C51AD4" w:rsidP="00C51AD4">
            <w:pPr>
              <w:suppressAutoHyphens w:val="0"/>
              <w:spacing w:line="276" w:lineRule="auto"/>
              <w:jc w:val="center"/>
              <w:rPr>
                <w:rFonts w:eastAsiaTheme="minorHAnsi" w:cstheme="minorBidi"/>
                <w:lang w:val="fr-FR" w:eastAsia="en-US"/>
              </w:rPr>
            </w:pPr>
            <w:r w:rsidRPr="006C79EC">
              <w:rPr>
                <w:rFonts w:eastAsiaTheme="minorHAnsi" w:cstheme="minorBidi"/>
                <w:lang w:val="fr-FR" w:eastAsia="en-US"/>
              </w:rPr>
              <w:t>2.6 x 10</w:t>
            </w:r>
            <w:r w:rsidRPr="006C79EC">
              <w:rPr>
                <w:rFonts w:eastAsiaTheme="minorHAnsi" w:cstheme="minorBidi"/>
                <w:vertAlign w:val="superscript"/>
                <w:lang w:val="fr-FR" w:eastAsia="en-US"/>
              </w:rPr>
              <w:t>-4</w:t>
            </w:r>
          </w:p>
        </w:tc>
      </w:tr>
    </w:tbl>
    <w:p w14:paraId="7128343D" w14:textId="77777777" w:rsidR="00C51AD4" w:rsidRPr="006C79EC" w:rsidRDefault="00C51AD4" w:rsidP="00C51AD4">
      <w:pPr>
        <w:suppressAutoHyphens w:val="0"/>
        <w:spacing w:after="200" w:line="276" w:lineRule="auto"/>
        <w:rPr>
          <w:rFonts w:eastAsiaTheme="minorHAnsi" w:cstheme="minorBidi"/>
          <w:highlight w:val="cyan"/>
          <w:lang w:val="fr-FR" w:eastAsia="en-US"/>
        </w:rPr>
      </w:pPr>
    </w:p>
    <w:p w14:paraId="2E68FE19" w14:textId="77777777" w:rsidR="00C51AD4" w:rsidRPr="006C79EC" w:rsidRDefault="00C51AD4" w:rsidP="00C51AD4">
      <w:pPr>
        <w:suppressAutoHyphens w:val="0"/>
        <w:spacing w:after="200" w:line="276" w:lineRule="auto"/>
        <w:jc w:val="both"/>
        <w:rPr>
          <w:rFonts w:eastAsiaTheme="minorHAnsi" w:cstheme="minorBidi"/>
          <w:i/>
          <w:u w:val="single"/>
          <w:lang w:val="sv-SE" w:eastAsia="en-US"/>
        </w:rPr>
      </w:pPr>
      <w:r w:rsidRPr="006C79EC">
        <w:rPr>
          <w:rFonts w:eastAsiaTheme="minorHAnsi" w:cstheme="minorBidi"/>
          <w:i/>
          <w:u w:val="single"/>
          <w:lang w:val="sv-SE" w:eastAsia="en-US"/>
        </w:rPr>
        <w:t>Local effects</w:t>
      </w:r>
    </w:p>
    <w:tbl>
      <w:tblPr>
        <w:tblW w:w="46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69"/>
        <w:gridCol w:w="2084"/>
        <w:gridCol w:w="4754"/>
      </w:tblGrid>
      <w:tr w:rsidR="00C51AD4" w:rsidRPr="006C79EC" w14:paraId="5C32DB9D" w14:textId="77777777" w:rsidTr="00E00094">
        <w:trPr>
          <w:cantSplit/>
          <w:trHeight w:val="332"/>
          <w:tblHeader/>
        </w:trPr>
        <w:tc>
          <w:tcPr>
            <w:tcW w:w="5000" w:type="pct"/>
            <w:gridSpan w:val="3"/>
            <w:shd w:val="clear" w:color="auto" w:fill="FFFFCC"/>
          </w:tcPr>
          <w:p w14:paraId="0CE8DB54" w14:textId="77777777" w:rsidR="00C51AD4" w:rsidRPr="006C79EC" w:rsidRDefault="00C51AD4" w:rsidP="00C51AD4">
            <w:pPr>
              <w:suppressAutoHyphens w:val="0"/>
              <w:spacing w:after="200" w:line="276" w:lineRule="auto"/>
              <w:jc w:val="center"/>
              <w:rPr>
                <w:rFonts w:eastAsiaTheme="minorHAnsi" w:cstheme="minorBidi"/>
                <w:b/>
                <w:lang w:val="en-US" w:eastAsia="en-US"/>
              </w:rPr>
            </w:pPr>
            <w:r w:rsidRPr="006C79EC">
              <w:rPr>
                <w:rFonts w:eastAsiaTheme="minorHAnsi" w:cstheme="minorBidi"/>
                <w:b/>
                <w:lang w:val="en-US" w:eastAsia="en-US"/>
              </w:rPr>
              <w:t>Summary table: estimated exposure concentration from general public</w:t>
            </w:r>
          </w:p>
        </w:tc>
      </w:tr>
      <w:tr w:rsidR="00C51AD4" w:rsidRPr="006C79EC" w14:paraId="31E319FB" w14:textId="77777777" w:rsidTr="00E00094">
        <w:trPr>
          <w:cantSplit/>
          <w:trHeight w:val="710"/>
          <w:tblHeader/>
        </w:trPr>
        <w:tc>
          <w:tcPr>
            <w:tcW w:w="1204" w:type="pct"/>
            <w:vMerge w:val="restart"/>
            <w:shd w:val="clear" w:color="auto" w:fill="auto"/>
            <w:vAlign w:val="center"/>
          </w:tcPr>
          <w:p w14:paraId="261FF56C" w14:textId="77777777" w:rsidR="00C51AD4" w:rsidRPr="006C79EC" w:rsidRDefault="00C51AD4" w:rsidP="00C51AD4">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Exposure scenario</w:t>
            </w:r>
          </w:p>
        </w:tc>
        <w:tc>
          <w:tcPr>
            <w:tcW w:w="1157" w:type="pct"/>
            <w:vMerge w:val="restart"/>
            <w:vAlign w:val="center"/>
          </w:tcPr>
          <w:p w14:paraId="3316EC7A" w14:textId="77777777" w:rsidR="00C51AD4" w:rsidRPr="006C79EC" w:rsidRDefault="00C51AD4" w:rsidP="00C51AD4">
            <w:pPr>
              <w:suppressAutoHyphens w:val="0"/>
              <w:spacing w:after="200" w:line="276" w:lineRule="auto"/>
              <w:jc w:val="center"/>
              <w:rPr>
                <w:rFonts w:eastAsiaTheme="minorHAnsi" w:cstheme="minorBidi"/>
                <w:b/>
                <w:lang w:val="fr-FR" w:eastAsia="en-US"/>
              </w:rPr>
            </w:pPr>
            <w:r w:rsidRPr="006C79EC">
              <w:rPr>
                <w:rFonts w:eastAsiaTheme="minorHAnsi" w:cstheme="minorBidi"/>
                <w:b/>
                <w:lang w:val="fr-FR" w:eastAsia="en-US"/>
              </w:rPr>
              <w:t>Tier/PPE</w:t>
            </w:r>
          </w:p>
        </w:tc>
        <w:tc>
          <w:tcPr>
            <w:tcW w:w="2639" w:type="pct"/>
            <w:vAlign w:val="center"/>
          </w:tcPr>
          <w:p w14:paraId="117ADFA9" w14:textId="77777777" w:rsidR="00C51AD4" w:rsidRPr="006C79EC" w:rsidRDefault="00C51AD4" w:rsidP="00C51AD4">
            <w:pPr>
              <w:suppressAutoHyphens w:val="0"/>
              <w:spacing w:after="200" w:line="276" w:lineRule="auto"/>
              <w:jc w:val="center"/>
              <w:rPr>
                <w:rFonts w:eastAsiaTheme="minorHAnsi" w:cstheme="minorBidi"/>
                <w:b/>
                <w:lang w:val="en-US" w:eastAsia="en-US"/>
              </w:rPr>
            </w:pPr>
            <w:r w:rsidRPr="006C79EC">
              <w:rPr>
                <w:rFonts w:eastAsiaTheme="minorHAnsi" w:cstheme="minorBidi"/>
                <w:b/>
                <w:lang w:val="en-US" w:eastAsia="en-US"/>
              </w:rPr>
              <w:t>Estimated concentrations during the task</w:t>
            </w:r>
          </w:p>
        </w:tc>
      </w:tr>
      <w:tr w:rsidR="00C51AD4" w:rsidRPr="006C79EC" w14:paraId="6A42ED35" w14:textId="77777777" w:rsidTr="00E00094">
        <w:trPr>
          <w:cantSplit/>
          <w:trHeight w:val="755"/>
          <w:tblHeader/>
        </w:trPr>
        <w:tc>
          <w:tcPr>
            <w:tcW w:w="1204" w:type="pct"/>
            <w:vMerge/>
            <w:shd w:val="clear" w:color="auto" w:fill="auto"/>
            <w:vAlign w:val="center"/>
          </w:tcPr>
          <w:p w14:paraId="706885E0" w14:textId="77777777" w:rsidR="00C51AD4" w:rsidRPr="006C79EC" w:rsidRDefault="00C51AD4" w:rsidP="00C51AD4">
            <w:pPr>
              <w:suppressAutoHyphens w:val="0"/>
              <w:spacing w:line="276" w:lineRule="auto"/>
              <w:jc w:val="center"/>
              <w:rPr>
                <w:rFonts w:eastAsiaTheme="minorHAnsi" w:cstheme="minorBidi"/>
                <w:b/>
                <w:lang w:val="en-US" w:eastAsia="en-US"/>
              </w:rPr>
            </w:pPr>
          </w:p>
        </w:tc>
        <w:tc>
          <w:tcPr>
            <w:tcW w:w="1157" w:type="pct"/>
            <w:vMerge/>
            <w:vAlign w:val="center"/>
          </w:tcPr>
          <w:p w14:paraId="74E4DE74" w14:textId="77777777" w:rsidR="00C51AD4" w:rsidRPr="006C79EC" w:rsidRDefault="00C51AD4" w:rsidP="00C51AD4">
            <w:pPr>
              <w:suppressAutoHyphens w:val="0"/>
              <w:spacing w:line="276" w:lineRule="auto"/>
              <w:jc w:val="center"/>
              <w:rPr>
                <w:rFonts w:eastAsiaTheme="minorHAnsi" w:cstheme="minorBidi"/>
                <w:b/>
                <w:lang w:val="en-US" w:eastAsia="en-US"/>
              </w:rPr>
            </w:pPr>
          </w:p>
        </w:tc>
        <w:tc>
          <w:tcPr>
            <w:tcW w:w="2639" w:type="pct"/>
            <w:vAlign w:val="center"/>
          </w:tcPr>
          <w:p w14:paraId="0B37008E" w14:textId="77777777" w:rsidR="00C51AD4" w:rsidRPr="006C79EC" w:rsidRDefault="00C51AD4" w:rsidP="00C51AD4">
            <w:pPr>
              <w:suppressAutoHyphens w:val="0"/>
              <w:spacing w:line="276" w:lineRule="auto"/>
              <w:jc w:val="center"/>
              <w:rPr>
                <w:rFonts w:eastAsiaTheme="minorHAnsi" w:cstheme="minorBidi"/>
                <w:b/>
                <w:lang w:val="en-US" w:eastAsia="en-US"/>
              </w:rPr>
            </w:pPr>
            <w:r w:rsidRPr="006C79EC">
              <w:rPr>
                <w:rFonts w:eastAsiaTheme="minorHAnsi" w:cstheme="minorBidi"/>
                <w:b/>
                <w:lang w:val="en-US" w:eastAsia="en-US"/>
              </w:rPr>
              <w:t>Dermal</w:t>
            </w:r>
          </w:p>
          <w:p w14:paraId="581CF72A" w14:textId="77777777" w:rsidR="00C51AD4" w:rsidRPr="006C79EC" w:rsidRDefault="00C51AD4" w:rsidP="00C51AD4">
            <w:pPr>
              <w:suppressAutoHyphens w:val="0"/>
              <w:spacing w:line="276" w:lineRule="auto"/>
              <w:jc w:val="center"/>
              <w:rPr>
                <w:rFonts w:eastAsiaTheme="minorHAnsi" w:cstheme="minorBidi"/>
                <w:b/>
                <w:lang w:val="en-US" w:eastAsia="en-US"/>
              </w:rPr>
            </w:pPr>
            <w:r w:rsidRPr="006C79EC">
              <w:rPr>
                <w:rFonts w:eastAsiaTheme="minorHAnsi" w:cstheme="minorBidi"/>
                <w:b/>
                <w:lang w:val="en-US" w:eastAsia="en-US"/>
              </w:rPr>
              <w:t>(ppm pure C(M)IT)</w:t>
            </w:r>
          </w:p>
        </w:tc>
      </w:tr>
      <w:tr w:rsidR="00C51AD4" w:rsidRPr="006C79EC" w14:paraId="38AA8BAF" w14:textId="77777777" w:rsidTr="00E00094">
        <w:trPr>
          <w:cantSplit/>
          <w:trHeight w:val="522"/>
          <w:tblHeader/>
        </w:trPr>
        <w:tc>
          <w:tcPr>
            <w:tcW w:w="1204" w:type="pct"/>
            <w:shd w:val="clear" w:color="auto" w:fill="auto"/>
          </w:tcPr>
          <w:p w14:paraId="2492FA20" w14:textId="77777777" w:rsidR="00C51AD4" w:rsidRPr="006C79EC" w:rsidRDefault="00C51AD4" w:rsidP="00C51AD4">
            <w:pPr>
              <w:suppressAutoHyphens w:val="0"/>
              <w:spacing w:after="200" w:line="276" w:lineRule="auto"/>
              <w:rPr>
                <w:rFonts w:eastAsiaTheme="minorHAnsi" w:cstheme="minorBidi"/>
                <w:lang w:val="fr-FR" w:eastAsia="en-US"/>
              </w:rPr>
            </w:pPr>
            <w:r w:rsidRPr="006C79EC">
              <w:rPr>
                <w:rFonts w:eastAsiaTheme="minorHAnsi" w:cstheme="minorBidi"/>
                <w:lang w:val="fr-FR" w:eastAsia="en-US"/>
              </w:rPr>
              <w:t>Scenario [10]</w:t>
            </w:r>
          </w:p>
        </w:tc>
        <w:tc>
          <w:tcPr>
            <w:tcW w:w="1157" w:type="pct"/>
          </w:tcPr>
          <w:p w14:paraId="3592585F" w14:textId="77777777" w:rsidR="00C51AD4" w:rsidRPr="006C79EC" w:rsidRDefault="00C51AD4" w:rsidP="00C51AD4">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Tier 1</w:t>
            </w:r>
          </w:p>
        </w:tc>
        <w:tc>
          <w:tcPr>
            <w:tcW w:w="2639" w:type="pct"/>
            <w:vAlign w:val="center"/>
          </w:tcPr>
          <w:p w14:paraId="4A54F792" w14:textId="77777777" w:rsidR="00C51AD4" w:rsidRPr="006C79EC" w:rsidRDefault="00C51AD4" w:rsidP="00C51AD4">
            <w:pPr>
              <w:suppressAutoHyphens w:val="0"/>
              <w:spacing w:after="200" w:line="276" w:lineRule="auto"/>
              <w:jc w:val="center"/>
              <w:rPr>
                <w:rFonts w:eastAsiaTheme="minorHAnsi" w:cstheme="minorBidi"/>
                <w:lang w:val="fr-FR" w:eastAsia="en-US"/>
              </w:rPr>
            </w:pPr>
            <w:r w:rsidRPr="006C79EC">
              <w:rPr>
                <w:rFonts w:eastAsiaTheme="minorHAnsi" w:cstheme="minorBidi"/>
                <w:lang w:val="fr-FR" w:eastAsia="en-US"/>
              </w:rPr>
              <w:t>&lt; 15</w:t>
            </w:r>
          </w:p>
        </w:tc>
      </w:tr>
    </w:tbl>
    <w:p w14:paraId="01BD84C8" w14:textId="77777777" w:rsidR="00C51AD4" w:rsidRPr="006C79EC" w:rsidRDefault="00C51AD4" w:rsidP="00C51AD4">
      <w:pPr>
        <w:suppressAutoHyphens w:val="0"/>
        <w:spacing w:after="200" w:line="276" w:lineRule="auto"/>
        <w:jc w:val="both"/>
        <w:rPr>
          <w:rFonts w:eastAsiaTheme="minorHAnsi" w:cstheme="minorBidi"/>
          <w:lang w:val="fr-FR" w:eastAsia="en-US"/>
        </w:rPr>
      </w:pPr>
    </w:p>
    <w:p w14:paraId="5E9B95B7" w14:textId="70E9DD34" w:rsidR="00C51AD4" w:rsidRDefault="00C51AD4">
      <w:pPr>
        <w:suppressAutoHyphens w:val="0"/>
        <w:rPr>
          <w:rFonts w:asciiTheme="minorHAnsi" w:eastAsiaTheme="minorHAnsi" w:hAnsiTheme="minorHAnsi" w:cstheme="minorBidi"/>
          <w:b/>
          <w:sz w:val="22"/>
          <w:szCs w:val="22"/>
          <w:lang w:val="fr-FR" w:eastAsia="en-US"/>
        </w:rPr>
      </w:pPr>
      <w:r>
        <w:rPr>
          <w:rFonts w:asciiTheme="minorHAnsi" w:eastAsiaTheme="minorHAnsi" w:hAnsiTheme="minorHAnsi" w:cstheme="minorBidi"/>
          <w:b/>
          <w:sz w:val="22"/>
          <w:szCs w:val="22"/>
          <w:lang w:val="fr-FR" w:eastAsia="en-US"/>
        </w:rPr>
        <w:br w:type="page"/>
      </w:r>
    </w:p>
    <w:p w14:paraId="56D7FBD1" w14:textId="2B5D0595" w:rsidR="00C51AD4" w:rsidRPr="006C79EC" w:rsidRDefault="00F93055" w:rsidP="00C51AD4">
      <w:pPr>
        <w:suppressAutoHyphens w:val="0"/>
        <w:spacing w:after="200" w:line="276" w:lineRule="auto"/>
        <w:jc w:val="both"/>
        <w:rPr>
          <w:rFonts w:asciiTheme="minorHAnsi" w:eastAsiaTheme="minorHAnsi" w:hAnsiTheme="minorHAnsi" w:cstheme="minorBidi"/>
          <w:b/>
          <w:lang w:val="en-US" w:eastAsia="en-US"/>
        </w:rPr>
      </w:pPr>
      <w:r w:rsidRPr="00D666DD">
        <w:rPr>
          <w:rFonts w:eastAsiaTheme="minorHAnsi" w:cstheme="minorBidi"/>
          <w:b/>
          <w:sz w:val="22"/>
          <w:szCs w:val="22"/>
          <w:u w:val="single"/>
          <w:lang w:val="sv-SE" w:eastAsia="en-US"/>
        </w:rPr>
        <w:t xml:space="preserve">Risk </w:t>
      </w:r>
      <w:r w:rsidRPr="006C79EC">
        <w:rPr>
          <w:rFonts w:eastAsiaTheme="minorHAnsi" w:cstheme="minorBidi"/>
          <w:b/>
          <w:u w:val="single"/>
          <w:lang w:val="sv-SE" w:eastAsia="en-US"/>
        </w:rPr>
        <w:t>characterization for general public – Detergents uses</w:t>
      </w:r>
    </w:p>
    <w:p w14:paraId="262960CF" w14:textId="77777777" w:rsidR="00F93055" w:rsidRPr="006C79EC" w:rsidRDefault="00F93055" w:rsidP="00F93055">
      <w:pPr>
        <w:spacing w:after="240"/>
        <w:rPr>
          <w:i/>
        </w:rPr>
      </w:pPr>
      <w:r w:rsidRPr="006C79EC">
        <w:rPr>
          <w:i/>
        </w:rPr>
        <w:t>Systemic effects</w:t>
      </w:r>
    </w:p>
    <w:tbl>
      <w:tblPr>
        <w:tblW w:w="956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575"/>
        <w:gridCol w:w="1276"/>
        <w:gridCol w:w="1466"/>
        <w:gridCol w:w="1851"/>
        <w:gridCol w:w="1542"/>
      </w:tblGrid>
      <w:tr w:rsidR="00F93055" w:rsidRPr="006C79EC" w14:paraId="4EDB2C10" w14:textId="77777777" w:rsidTr="00E00094">
        <w:trPr>
          <w:trHeight w:val="528"/>
        </w:trPr>
        <w:tc>
          <w:tcPr>
            <w:tcW w:w="1856" w:type="dxa"/>
            <w:shd w:val="clear" w:color="auto" w:fill="FFFFCC"/>
            <w:vAlign w:val="center"/>
          </w:tcPr>
          <w:p w14:paraId="1C73A1D2" w14:textId="77777777" w:rsidR="00F93055" w:rsidRPr="006C79EC" w:rsidRDefault="00F93055" w:rsidP="00E00094">
            <w:pPr>
              <w:jc w:val="center"/>
              <w:rPr>
                <w:b/>
                <w:lang w:eastAsia="en-US"/>
              </w:rPr>
            </w:pPr>
            <w:r w:rsidRPr="006C79EC">
              <w:rPr>
                <w:b/>
                <w:lang w:eastAsia="en-US"/>
              </w:rPr>
              <w:t>Task/</w:t>
            </w:r>
          </w:p>
          <w:p w14:paraId="1B13A6BF" w14:textId="77777777" w:rsidR="00F93055" w:rsidRPr="006C79EC" w:rsidRDefault="00F93055" w:rsidP="00E00094">
            <w:pPr>
              <w:jc w:val="center"/>
              <w:rPr>
                <w:b/>
                <w:lang w:eastAsia="en-US"/>
              </w:rPr>
            </w:pPr>
            <w:r w:rsidRPr="006C79EC">
              <w:rPr>
                <w:b/>
                <w:lang w:eastAsia="en-US"/>
              </w:rPr>
              <w:t>Scenario</w:t>
            </w:r>
          </w:p>
        </w:tc>
        <w:tc>
          <w:tcPr>
            <w:tcW w:w="1575" w:type="dxa"/>
            <w:shd w:val="clear" w:color="auto" w:fill="FFFFCC"/>
            <w:vAlign w:val="center"/>
          </w:tcPr>
          <w:p w14:paraId="5BF09C5E" w14:textId="77777777" w:rsidR="00F93055" w:rsidRPr="006C79EC" w:rsidRDefault="00F93055" w:rsidP="00E00094">
            <w:pPr>
              <w:jc w:val="center"/>
              <w:rPr>
                <w:b/>
                <w:lang w:eastAsia="en-US"/>
              </w:rPr>
            </w:pPr>
            <w:r w:rsidRPr="006C79EC">
              <w:rPr>
                <w:b/>
                <w:lang w:eastAsia="en-US"/>
              </w:rPr>
              <w:t>Tier</w:t>
            </w:r>
          </w:p>
        </w:tc>
        <w:tc>
          <w:tcPr>
            <w:tcW w:w="1276" w:type="dxa"/>
            <w:shd w:val="clear" w:color="auto" w:fill="FFFFCC"/>
            <w:vAlign w:val="center"/>
          </w:tcPr>
          <w:p w14:paraId="38AB97B8" w14:textId="77777777" w:rsidR="00F93055" w:rsidRPr="006C79EC" w:rsidRDefault="00F93055" w:rsidP="00E00094">
            <w:pPr>
              <w:jc w:val="center"/>
              <w:rPr>
                <w:b/>
                <w:lang w:val="es-ES" w:eastAsia="en-US"/>
              </w:rPr>
            </w:pPr>
            <w:r w:rsidRPr="006C79EC">
              <w:rPr>
                <w:b/>
                <w:lang w:val="es-ES" w:eastAsia="en-US"/>
              </w:rPr>
              <w:t>AEL</w:t>
            </w:r>
          </w:p>
          <w:p w14:paraId="29E831F5" w14:textId="77777777" w:rsidR="00F93055" w:rsidRPr="006C79EC" w:rsidRDefault="00F93055" w:rsidP="00E00094">
            <w:pPr>
              <w:jc w:val="center"/>
              <w:rPr>
                <w:b/>
                <w:lang w:val="es-ES" w:eastAsia="en-US"/>
              </w:rPr>
            </w:pPr>
            <w:r w:rsidRPr="006C79EC">
              <w:rPr>
                <w:b/>
                <w:lang w:val="es-ES" w:eastAsia="en-US"/>
              </w:rPr>
              <w:t>(mg/kg bw/d)</w:t>
            </w:r>
          </w:p>
        </w:tc>
        <w:tc>
          <w:tcPr>
            <w:tcW w:w="1466" w:type="dxa"/>
            <w:shd w:val="clear" w:color="auto" w:fill="FFFFCC"/>
            <w:vAlign w:val="center"/>
          </w:tcPr>
          <w:p w14:paraId="4BD13BC0" w14:textId="77777777" w:rsidR="00F93055" w:rsidRPr="006C79EC" w:rsidRDefault="00F93055" w:rsidP="00E00094">
            <w:pPr>
              <w:jc w:val="center"/>
              <w:rPr>
                <w:b/>
                <w:lang w:eastAsia="en-US"/>
              </w:rPr>
            </w:pPr>
            <w:r w:rsidRPr="006C79EC">
              <w:rPr>
                <w:b/>
                <w:lang w:eastAsia="en-US"/>
              </w:rPr>
              <w:t>Estimated uptake</w:t>
            </w:r>
          </w:p>
          <w:p w14:paraId="34EE13FC" w14:textId="77777777" w:rsidR="00F93055" w:rsidRPr="006C79EC" w:rsidRDefault="00F93055" w:rsidP="00E00094">
            <w:pPr>
              <w:jc w:val="center"/>
              <w:rPr>
                <w:b/>
                <w:lang w:eastAsia="en-US"/>
              </w:rPr>
            </w:pPr>
            <w:r w:rsidRPr="006C79EC">
              <w:rPr>
                <w:b/>
                <w:lang w:eastAsia="en-US"/>
              </w:rPr>
              <w:t>(mg/kg bw/d)</w:t>
            </w:r>
          </w:p>
        </w:tc>
        <w:tc>
          <w:tcPr>
            <w:tcW w:w="1851" w:type="dxa"/>
            <w:shd w:val="clear" w:color="auto" w:fill="FFFFCC"/>
            <w:vAlign w:val="center"/>
          </w:tcPr>
          <w:p w14:paraId="2C817F38" w14:textId="77777777" w:rsidR="00F93055" w:rsidRPr="006C79EC" w:rsidRDefault="00F93055" w:rsidP="00E00094">
            <w:pPr>
              <w:jc w:val="center"/>
              <w:rPr>
                <w:b/>
                <w:lang w:eastAsia="en-US"/>
              </w:rPr>
            </w:pPr>
            <w:r w:rsidRPr="006C79EC">
              <w:rPr>
                <w:b/>
                <w:lang w:eastAsia="en-US"/>
              </w:rPr>
              <w:t>Estimated uptake/ AEL</w:t>
            </w:r>
          </w:p>
          <w:p w14:paraId="7EFA448F" w14:textId="77777777" w:rsidR="00F93055" w:rsidRPr="006C79EC" w:rsidRDefault="00F93055" w:rsidP="00E00094">
            <w:pPr>
              <w:jc w:val="center"/>
              <w:rPr>
                <w:b/>
                <w:lang w:eastAsia="en-US"/>
              </w:rPr>
            </w:pPr>
            <w:r w:rsidRPr="006C79EC">
              <w:rPr>
                <w:b/>
                <w:lang w:eastAsia="en-US"/>
              </w:rPr>
              <w:t>(%)</w:t>
            </w:r>
          </w:p>
        </w:tc>
        <w:tc>
          <w:tcPr>
            <w:tcW w:w="1542" w:type="dxa"/>
            <w:shd w:val="clear" w:color="auto" w:fill="FFFFCC"/>
            <w:vAlign w:val="center"/>
          </w:tcPr>
          <w:p w14:paraId="62250B26" w14:textId="77777777" w:rsidR="00F93055" w:rsidRPr="006C79EC" w:rsidRDefault="00F93055" w:rsidP="00E00094">
            <w:pPr>
              <w:jc w:val="center"/>
              <w:rPr>
                <w:b/>
                <w:lang w:eastAsia="en-US"/>
              </w:rPr>
            </w:pPr>
            <w:r w:rsidRPr="006C79EC">
              <w:rPr>
                <w:b/>
                <w:lang w:eastAsia="en-US"/>
              </w:rPr>
              <w:t>Acceptable</w:t>
            </w:r>
          </w:p>
          <w:p w14:paraId="42298B8B" w14:textId="77777777" w:rsidR="00F93055" w:rsidRPr="006C79EC" w:rsidRDefault="00F93055" w:rsidP="00E00094">
            <w:pPr>
              <w:jc w:val="center"/>
              <w:rPr>
                <w:b/>
                <w:lang w:eastAsia="en-US"/>
              </w:rPr>
            </w:pPr>
            <w:r w:rsidRPr="006C79EC">
              <w:rPr>
                <w:b/>
                <w:lang w:eastAsia="en-US"/>
              </w:rPr>
              <w:t>(yes/no)</w:t>
            </w:r>
          </w:p>
        </w:tc>
      </w:tr>
      <w:tr w:rsidR="00ED682A" w:rsidRPr="006C79EC" w14:paraId="69DDF3C4" w14:textId="77777777" w:rsidTr="00E00094">
        <w:trPr>
          <w:trHeight w:val="144"/>
        </w:trPr>
        <w:tc>
          <w:tcPr>
            <w:tcW w:w="1856" w:type="dxa"/>
            <w:vMerge w:val="restart"/>
            <w:shd w:val="clear" w:color="auto" w:fill="auto"/>
            <w:vAlign w:val="center"/>
          </w:tcPr>
          <w:p w14:paraId="72613BB9" w14:textId="77777777" w:rsidR="00ED682A" w:rsidRPr="006C79EC" w:rsidRDefault="00ED682A" w:rsidP="00E00094">
            <w:pPr>
              <w:jc w:val="center"/>
              <w:rPr>
                <w:b/>
                <w:lang w:eastAsia="en-US"/>
              </w:rPr>
            </w:pPr>
            <w:r w:rsidRPr="006C79EC">
              <w:rPr>
                <w:b/>
                <w:lang w:eastAsia="en-US"/>
              </w:rPr>
              <w:t>Scenario [8]</w:t>
            </w:r>
          </w:p>
          <w:p w14:paraId="4936301D" w14:textId="036206D8" w:rsidR="00ED682A" w:rsidRPr="006C79EC" w:rsidRDefault="00ED682A" w:rsidP="00E00094">
            <w:pPr>
              <w:jc w:val="center"/>
              <w:rPr>
                <w:b/>
                <w:lang w:eastAsia="en-US"/>
              </w:rPr>
            </w:pPr>
          </w:p>
        </w:tc>
        <w:tc>
          <w:tcPr>
            <w:tcW w:w="1575" w:type="dxa"/>
            <w:shd w:val="clear" w:color="auto" w:fill="auto"/>
            <w:vAlign w:val="center"/>
          </w:tcPr>
          <w:p w14:paraId="3EE09B42" w14:textId="77777777" w:rsidR="00ED682A" w:rsidRPr="006C79EC" w:rsidRDefault="00ED682A" w:rsidP="00E00094">
            <w:pPr>
              <w:jc w:val="center"/>
              <w:rPr>
                <w:lang w:eastAsia="en-US"/>
              </w:rPr>
            </w:pPr>
            <w:r w:rsidRPr="006C79EC">
              <w:rPr>
                <w:lang w:eastAsia="en-US"/>
              </w:rPr>
              <w:t>Tier 1/Adult</w:t>
            </w:r>
          </w:p>
        </w:tc>
        <w:tc>
          <w:tcPr>
            <w:tcW w:w="1276" w:type="dxa"/>
            <w:shd w:val="clear" w:color="auto" w:fill="auto"/>
            <w:vAlign w:val="center"/>
          </w:tcPr>
          <w:p w14:paraId="49B0FAD5" w14:textId="77777777" w:rsidR="00ED682A" w:rsidRPr="006C79EC" w:rsidRDefault="00ED682A" w:rsidP="00E00094">
            <w:pPr>
              <w:jc w:val="center"/>
              <w:rPr>
                <w:lang w:eastAsia="en-US"/>
              </w:rPr>
            </w:pPr>
            <w:r w:rsidRPr="006C79EC">
              <w:rPr>
                <w:lang w:eastAsia="en-US"/>
              </w:rPr>
              <w:t>0.065</w:t>
            </w:r>
          </w:p>
        </w:tc>
        <w:tc>
          <w:tcPr>
            <w:tcW w:w="1466" w:type="dxa"/>
            <w:shd w:val="clear" w:color="auto" w:fill="auto"/>
          </w:tcPr>
          <w:p w14:paraId="25939EA3" w14:textId="6A70D9D3" w:rsidR="00ED682A" w:rsidRPr="006C79EC" w:rsidRDefault="0094256D" w:rsidP="00E00094">
            <w:pPr>
              <w:jc w:val="center"/>
              <w:rPr>
                <w:lang w:eastAsia="en-US"/>
              </w:rPr>
            </w:pPr>
            <w:r w:rsidRPr="0094256D">
              <w:t>7.6 x 10</w:t>
            </w:r>
            <w:r w:rsidRPr="00997D60">
              <w:rPr>
                <w:vertAlign w:val="superscript"/>
              </w:rPr>
              <w:t>-4</w:t>
            </w:r>
          </w:p>
        </w:tc>
        <w:tc>
          <w:tcPr>
            <w:tcW w:w="1851" w:type="dxa"/>
            <w:shd w:val="clear" w:color="auto" w:fill="auto"/>
            <w:vAlign w:val="center"/>
          </w:tcPr>
          <w:p w14:paraId="2B39A437" w14:textId="0C10D1A9" w:rsidR="00ED682A" w:rsidRPr="006C79EC" w:rsidRDefault="008B6334" w:rsidP="00E00094">
            <w:pPr>
              <w:jc w:val="center"/>
              <w:rPr>
                <w:lang w:eastAsia="en-US"/>
              </w:rPr>
            </w:pPr>
            <w:r>
              <w:rPr>
                <w:lang w:eastAsia="en-US"/>
              </w:rPr>
              <w:t>1.17</w:t>
            </w:r>
          </w:p>
        </w:tc>
        <w:tc>
          <w:tcPr>
            <w:tcW w:w="1542" w:type="dxa"/>
            <w:shd w:val="clear" w:color="auto" w:fill="auto"/>
            <w:vAlign w:val="center"/>
          </w:tcPr>
          <w:p w14:paraId="5D5D9304" w14:textId="77777777" w:rsidR="00ED682A" w:rsidRPr="006C79EC" w:rsidRDefault="00ED682A" w:rsidP="00E00094">
            <w:pPr>
              <w:jc w:val="center"/>
              <w:rPr>
                <w:lang w:eastAsia="en-US"/>
              </w:rPr>
            </w:pPr>
            <w:r w:rsidRPr="006C79EC">
              <w:rPr>
                <w:lang w:eastAsia="en-US"/>
              </w:rPr>
              <w:t>Yes</w:t>
            </w:r>
          </w:p>
        </w:tc>
      </w:tr>
      <w:tr w:rsidR="00ED682A" w:rsidRPr="006C79EC" w14:paraId="7CECE49E" w14:textId="77777777" w:rsidTr="00E00094">
        <w:trPr>
          <w:trHeight w:val="144"/>
        </w:trPr>
        <w:tc>
          <w:tcPr>
            <w:tcW w:w="1856" w:type="dxa"/>
            <w:vMerge/>
            <w:shd w:val="clear" w:color="auto" w:fill="auto"/>
            <w:vAlign w:val="center"/>
          </w:tcPr>
          <w:p w14:paraId="02DD94F4" w14:textId="20859FE8" w:rsidR="00ED682A" w:rsidRPr="006C79EC" w:rsidRDefault="00ED682A" w:rsidP="00E00094">
            <w:pPr>
              <w:jc w:val="center"/>
              <w:rPr>
                <w:b/>
                <w:lang w:eastAsia="en-US"/>
              </w:rPr>
            </w:pPr>
          </w:p>
        </w:tc>
        <w:tc>
          <w:tcPr>
            <w:tcW w:w="1575" w:type="dxa"/>
            <w:shd w:val="clear" w:color="auto" w:fill="auto"/>
            <w:vAlign w:val="center"/>
          </w:tcPr>
          <w:p w14:paraId="09A7F397" w14:textId="77777777" w:rsidR="00ED682A" w:rsidRPr="006C79EC" w:rsidRDefault="00ED682A" w:rsidP="00E00094">
            <w:pPr>
              <w:jc w:val="center"/>
              <w:rPr>
                <w:lang w:eastAsia="en-US"/>
              </w:rPr>
            </w:pPr>
            <w:r w:rsidRPr="006C79EC">
              <w:rPr>
                <w:lang w:eastAsia="en-US"/>
              </w:rPr>
              <w:t>Tier 1/Toddler</w:t>
            </w:r>
          </w:p>
        </w:tc>
        <w:tc>
          <w:tcPr>
            <w:tcW w:w="1276" w:type="dxa"/>
            <w:shd w:val="clear" w:color="auto" w:fill="auto"/>
            <w:vAlign w:val="center"/>
          </w:tcPr>
          <w:p w14:paraId="0B389C03" w14:textId="77777777" w:rsidR="00ED682A" w:rsidRPr="006C79EC" w:rsidRDefault="00ED682A" w:rsidP="00E00094">
            <w:pPr>
              <w:jc w:val="center"/>
              <w:rPr>
                <w:lang w:eastAsia="en-US"/>
              </w:rPr>
            </w:pPr>
            <w:r w:rsidRPr="006C79EC">
              <w:rPr>
                <w:lang w:eastAsia="en-US"/>
              </w:rPr>
              <w:t>0.065</w:t>
            </w:r>
          </w:p>
        </w:tc>
        <w:tc>
          <w:tcPr>
            <w:tcW w:w="1466" w:type="dxa"/>
            <w:shd w:val="clear" w:color="auto" w:fill="auto"/>
          </w:tcPr>
          <w:p w14:paraId="15C5D362" w14:textId="3C1901AC" w:rsidR="00ED682A" w:rsidRPr="006C79EC" w:rsidRDefault="00ED682A" w:rsidP="00E00094">
            <w:pPr>
              <w:jc w:val="center"/>
              <w:rPr>
                <w:lang w:eastAsia="en-US"/>
              </w:rPr>
            </w:pPr>
            <w:r w:rsidRPr="006C79EC">
              <w:t>1.3 x 10</w:t>
            </w:r>
            <w:r w:rsidRPr="006C79EC">
              <w:rPr>
                <w:vertAlign w:val="superscript"/>
              </w:rPr>
              <w:t>-</w:t>
            </w:r>
            <w:r w:rsidR="009D3F09">
              <w:rPr>
                <w:vertAlign w:val="superscript"/>
              </w:rPr>
              <w:t>2</w:t>
            </w:r>
          </w:p>
        </w:tc>
        <w:tc>
          <w:tcPr>
            <w:tcW w:w="1851" w:type="dxa"/>
            <w:shd w:val="clear" w:color="auto" w:fill="auto"/>
            <w:vAlign w:val="center"/>
          </w:tcPr>
          <w:p w14:paraId="614B18F1" w14:textId="0EFC6290" w:rsidR="00ED682A" w:rsidRPr="006C79EC" w:rsidRDefault="00ED682A" w:rsidP="009D3F09">
            <w:pPr>
              <w:jc w:val="center"/>
              <w:rPr>
                <w:lang w:eastAsia="en-US"/>
              </w:rPr>
            </w:pPr>
            <w:r w:rsidRPr="006C79EC">
              <w:rPr>
                <w:lang w:eastAsia="en-US"/>
              </w:rPr>
              <w:t>2</w:t>
            </w:r>
            <w:r w:rsidR="009D3F09">
              <w:rPr>
                <w:lang w:eastAsia="en-US"/>
              </w:rPr>
              <w:t>0</w:t>
            </w:r>
            <w:r w:rsidRPr="006C79EC">
              <w:rPr>
                <w:lang w:eastAsia="en-US"/>
              </w:rPr>
              <w:t>.</w:t>
            </w:r>
            <w:r w:rsidR="009D3F09">
              <w:rPr>
                <w:lang w:eastAsia="en-US"/>
              </w:rPr>
              <w:t>15</w:t>
            </w:r>
          </w:p>
        </w:tc>
        <w:tc>
          <w:tcPr>
            <w:tcW w:w="1542" w:type="dxa"/>
            <w:shd w:val="clear" w:color="auto" w:fill="auto"/>
            <w:vAlign w:val="center"/>
          </w:tcPr>
          <w:p w14:paraId="1908AD4B" w14:textId="77777777" w:rsidR="00ED682A" w:rsidRPr="006C79EC" w:rsidRDefault="00ED682A" w:rsidP="00E00094">
            <w:pPr>
              <w:jc w:val="center"/>
              <w:rPr>
                <w:lang w:eastAsia="en-US"/>
              </w:rPr>
            </w:pPr>
            <w:r w:rsidRPr="006C79EC">
              <w:rPr>
                <w:lang w:eastAsia="en-US"/>
              </w:rPr>
              <w:t>Yes</w:t>
            </w:r>
          </w:p>
        </w:tc>
      </w:tr>
      <w:tr w:rsidR="00ED682A" w:rsidRPr="006C79EC" w14:paraId="52A8F4D7" w14:textId="77777777" w:rsidTr="00E00094">
        <w:trPr>
          <w:trHeight w:val="144"/>
        </w:trPr>
        <w:tc>
          <w:tcPr>
            <w:tcW w:w="1856" w:type="dxa"/>
            <w:vMerge/>
            <w:shd w:val="clear" w:color="auto" w:fill="auto"/>
            <w:vAlign w:val="center"/>
          </w:tcPr>
          <w:p w14:paraId="2A739DCA" w14:textId="39CABE66" w:rsidR="00ED682A" w:rsidRPr="006C79EC" w:rsidRDefault="00ED682A" w:rsidP="00ED682A">
            <w:pPr>
              <w:jc w:val="center"/>
              <w:rPr>
                <w:b/>
                <w:lang w:eastAsia="en-US"/>
              </w:rPr>
            </w:pPr>
          </w:p>
        </w:tc>
        <w:tc>
          <w:tcPr>
            <w:tcW w:w="1575" w:type="dxa"/>
            <w:shd w:val="clear" w:color="auto" w:fill="auto"/>
            <w:vAlign w:val="center"/>
          </w:tcPr>
          <w:p w14:paraId="307904EF" w14:textId="4594C6B6" w:rsidR="00ED682A" w:rsidRPr="006C79EC" w:rsidRDefault="00ED682A">
            <w:pPr>
              <w:jc w:val="center"/>
              <w:rPr>
                <w:lang w:eastAsia="en-US"/>
              </w:rPr>
            </w:pPr>
            <w:r w:rsidRPr="006C79EC">
              <w:rPr>
                <w:lang w:eastAsia="en-US"/>
              </w:rPr>
              <w:t>Tier 1/</w:t>
            </w:r>
            <w:r>
              <w:rPr>
                <w:lang w:eastAsia="en-US"/>
              </w:rPr>
              <w:t>Infant</w:t>
            </w:r>
          </w:p>
        </w:tc>
        <w:tc>
          <w:tcPr>
            <w:tcW w:w="1276" w:type="dxa"/>
            <w:shd w:val="clear" w:color="auto" w:fill="auto"/>
            <w:vAlign w:val="center"/>
          </w:tcPr>
          <w:p w14:paraId="2DBF014B" w14:textId="2B51416D" w:rsidR="00ED682A" w:rsidRPr="006C79EC" w:rsidRDefault="00ED682A" w:rsidP="00ED682A">
            <w:pPr>
              <w:jc w:val="center"/>
              <w:rPr>
                <w:lang w:eastAsia="en-US"/>
              </w:rPr>
            </w:pPr>
            <w:r>
              <w:rPr>
                <w:lang w:eastAsia="en-US"/>
              </w:rPr>
              <w:t>0.065</w:t>
            </w:r>
          </w:p>
        </w:tc>
        <w:tc>
          <w:tcPr>
            <w:tcW w:w="1466" w:type="dxa"/>
            <w:shd w:val="clear" w:color="auto" w:fill="auto"/>
          </w:tcPr>
          <w:p w14:paraId="13A16421" w14:textId="77579AD2" w:rsidR="00ED682A" w:rsidRPr="006C79EC" w:rsidRDefault="00ED682A" w:rsidP="00ED682A">
            <w:pPr>
              <w:jc w:val="center"/>
            </w:pPr>
            <w:r>
              <w:t>1.4</w:t>
            </w:r>
            <w:r w:rsidRPr="006C79EC">
              <w:t xml:space="preserve"> x 10</w:t>
            </w:r>
            <w:r w:rsidRPr="006C79EC">
              <w:rPr>
                <w:vertAlign w:val="superscript"/>
              </w:rPr>
              <w:t>-</w:t>
            </w:r>
            <w:r w:rsidR="009D3F09">
              <w:rPr>
                <w:vertAlign w:val="superscript"/>
              </w:rPr>
              <w:t>2</w:t>
            </w:r>
          </w:p>
        </w:tc>
        <w:tc>
          <w:tcPr>
            <w:tcW w:w="1851" w:type="dxa"/>
            <w:shd w:val="clear" w:color="auto" w:fill="auto"/>
            <w:vAlign w:val="center"/>
          </w:tcPr>
          <w:p w14:paraId="318AFD36" w14:textId="66DF87E2" w:rsidR="00ED682A" w:rsidRPr="006C79EC" w:rsidRDefault="009D3F09" w:rsidP="00ED682A">
            <w:pPr>
              <w:jc w:val="center"/>
              <w:rPr>
                <w:lang w:eastAsia="en-US"/>
              </w:rPr>
            </w:pPr>
            <w:r>
              <w:rPr>
                <w:lang w:eastAsia="en-US"/>
              </w:rPr>
              <w:t>21.54</w:t>
            </w:r>
          </w:p>
        </w:tc>
        <w:tc>
          <w:tcPr>
            <w:tcW w:w="1542" w:type="dxa"/>
            <w:shd w:val="clear" w:color="auto" w:fill="auto"/>
            <w:vAlign w:val="center"/>
          </w:tcPr>
          <w:p w14:paraId="3C20D570" w14:textId="5A03244F" w:rsidR="00ED682A" w:rsidRPr="006C79EC" w:rsidRDefault="00ED682A" w:rsidP="00ED682A">
            <w:pPr>
              <w:jc w:val="center"/>
              <w:rPr>
                <w:lang w:eastAsia="en-US"/>
              </w:rPr>
            </w:pPr>
            <w:r w:rsidRPr="006C79EC">
              <w:rPr>
                <w:lang w:eastAsia="en-US"/>
              </w:rPr>
              <w:t>Yes</w:t>
            </w:r>
          </w:p>
        </w:tc>
      </w:tr>
      <w:tr w:rsidR="00F93055" w:rsidRPr="006C79EC" w14:paraId="347E92E2" w14:textId="77777777" w:rsidTr="00E00094">
        <w:trPr>
          <w:trHeight w:val="144"/>
        </w:trPr>
        <w:tc>
          <w:tcPr>
            <w:tcW w:w="1856" w:type="dxa"/>
            <w:shd w:val="clear" w:color="auto" w:fill="BFBFBF" w:themeFill="background1" w:themeFillShade="BF"/>
            <w:vAlign w:val="center"/>
          </w:tcPr>
          <w:p w14:paraId="270B8174" w14:textId="77777777" w:rsidR="00F93055" w:rsidRPr="006C79EC" w:rsidRDefault="00F93055" w:rsidP="00E00094">
            <w:pPr>
              <w:jc w:val="center"/>
              <w:rPr>
                <w:b/>
                <w:lang w:eastAsia="en-US"/>
              </w:rPr>
            </w:pPr>
            <w:r w:rsidRPr="006C79EC">
              <w:rPr>
                <w:b/>
                <w:lang w:eastAsia="en-US"/>
              </w:rPr>
              <w:t>Scenario [10]</w:t>
            </w:r>
          </w:p>
        </w:tc>
        <w:tc>
          <w:tcPr>
            <w:tcW w:w="1575" w:type="dxa"/>
            <w:shd w:val="clear" w:color="auto" w:fill="BFBFBF" w:themeFill="background1" w:themeFillShade="BF"/>
            <w:vAlign w:val="center"/>
          </w:tcPr>
          <w:p w14:paraId="7F7202F2" w14:textId="77777777" w:rsidR="00F93055" w:rsidRPr="006C79EC" w:rsidRDefault="00F93055" w:rsidP="00E00094">
            <w:pPr>
              <w:jc w:val="center"/>
              <w:rPr>
                <w:lang w:eastAsia="en-US"/>
              </w:rPr>
            </w:pPr>
            <w:r w:rsidRPr="006C79EC">
              <w:rPr>
                <w:lang w:eastAsia="en-US"/>
              </w:rPr>
              <w:t>Tier 1</w:t>
            </w:r>
          </w:p>
        </w:tc>
        <w:tc>
          <w:tcPr>
            <w:tcW w:w="1276" w:type="dxa"/>
            <w:shd w:val="clear" w:color="auto" w:fill="BFBFBF" w:themeFill="background1" w:themeFillShade="BF"/>
            <w:vAlign w:val="center"/>
          </w:tcPr>
          <w:p w14:paraId="53E80CE0" w14:textId="77777777" w:rsidR="00F93055" w:rsidRPr="006C79EC" w:rsidRDefault="00F93055" w:rsidP="00E00094">
            <w:pPr>
              <w:jc w:val="center"/>
              <w:rPr>
                <w:lang w:eastAsia="en-US"/>
              </w:rPr>
            </w:pPr>
            <w:r w:rsidRPr="006C79EC">
              <w:rPr>
                <w:lang w:eastAsia="en-US"/>
              </w:rPr>
              <w:t>0.083</w:t>
            </w:r>
          </w:p>
        </w:tc>
        <w:tc>
          <w:tcPr>
            <w:tcW w:w="1466" w:type="dxa"/>
            <w:shd w:val="clear" w:color="auto" w:fill="BFBFBF" w:themeFill="background1" w:themeFillShade="BF"/>
            <w:vAlign w:val="center"/>
          </w:tcPr>
          <w:p w14:paraId="0842DD19" w14:textId="77777777" w:rsidR="00F93055" w:rsidRPr="006C79EC" w:rsidRDefault="00F93055" w:rsidP="00E00094">
            <w:pPr>
              <w:jc w:val="center"/>
              <w:rPr>
                <w:lang w:eastAsia="en-US"/>
              </w:rPr>
            </w:pPr>
            <w:r w:rsidRPr="006C79EC">
              <w:rPr>
                <w:lang w:eastAsia="en-US"/>
              </w:rPr>
              <w:t>2.6 x 10</w:t>
            </w:r>
            <w:r w:rsidRPr="006C79EC">
              <w:rPr>
                <w:vertAlign w:val="superscript"/>
                <w:lang w:eastAsia="en-US"/>
              </w:rPr>
              <w:t>-4</w:t>
            </w:r>
          </w:p>
        </w:tc>
        <w:tc>
          <w:tcPr>
            <w:tcW w:w="1851" w:type="dxa"/>
            <w:shd w:val="clear" w:color="auto" w:fill="BFBFBF" w:themeFill="background1" w:themeFillShade="BF"/>
            <w:vAlign w:val="center"/>
          </w:tcPr>
          <w:p w14:paraId="0828B4E5" w14:textId="77777777" w:rsidR="00F93055" w:rsidRPr="006C79EC" w:rsidRDefault="00F93055" w:rsidP="00E00094">
            <w:pPr>
              <w:jc w:val="center"/>
              <w:rPr>
                <w:lang w:eastAsia="en-US"/>
              </w:rPr>
            </w:pPr>
            <w:r w:rsidRPr="006C79EC">
              <w:rPr>
                <w:lang w:eastAsia="en-US"/>
              </w:rPr>
              <w:t>0.31</w:t>
            </w:r>
          </w:p>
        </w:tc>
        <w:tc>
          <w:tcPr>
            <w:tcW w:w="1542" w:type="dxa"/>
            <w:shd w:val="clear" w:color="auto" w:fill="BFBFBF" w:themeFill="background1" w:themeFillShade="BF"/>
            <w:vAlign w:val="center"/>
          </w:tcPr>
          <w:p w14:paraId="1CB05A22" w14:textId="77777777" w:rsidR="00F93055" w:rsidRPr="006C79EC" w:rsidRDefault="00F93055" w:rsidP="00E00094">
            <w:pPr>
              <w:jc w:val="center"/>
              <w:rPr>
                <w:lang w:eastAsia="en-US"/>
              </w:rPr>
            </w:pPr>
            <w:r w:rsidRPr="006C79EC">
              <w:rPr>
                <w:lang w:eastAsia="en-US"/>
              </w:rPr>
              <w:t>Yes</w:t>
            </w:r>
          </w:p>
        </w:tc>
      </w:tr>
    </w:tbl>
    <w:p w14:paraId="76D5BB58" w14:textId="67383AAD" w:rsidR="00F93055" w:rsidRPr="006C79EC" w:rsidRDefault="00F93055" w:rsidP="000218AE">
      <w:pPr>
        <w:pStyle w:val="Paragraphedeliste"/>
        <w:numPr>
          <w:ilvl w:val="0"/>
          <w:numId w:val="66"/>
        </w:numPr>
        <w:suppressAutoHyphens w:val="0"/>
        <w:spacing w:before="240" w:after="240" w:line="260" w:lineRule="atLeast"/>
        <w:contextualSpacing/>
        <w:jc w:val="both"/>
      </w:pPr>
      <w:r w:rsidRPr="006C79EC">
        <w:t xml:space="preserve">No unacceptable risk is observed for secondary indirect exposure to detergents preserved with </w:t>
      </w:r>
      <w:proofErr w:type="gramStart"/>
      <w:r w:rsidRPr="006C79EC">
        <w:t>C(</w:t>
      </w:r>
      <w:proofErr w:type="gramEnd"/>
      <w:r w:rsidRPr="006C79EC">
        <w:t>M)IT.</w:t>
      </w:r>
    </w:p>
    <w:p w14:paraId="0081179C" w14:textId="77777777" w:rsidR="00F93055" w:rsidRPr="006C79EC" w:rsidRDefault="00F93055" w:rsidP="00F93055">
      <w:pPr>
        <w:spacing w:after="240"/>
      </w:pPr>
    </w:p>
    <w:p w14:paraId="737359DD" w14:textId="22F1D816" w:rsidR="00F93055" w:rsidRPr="006C79EC" w:rsidRDefault="00F93055" w:rsidP="00F93055">
      <w:pPr>
        <w:pStyle w:val="Paragraphedeliste"/>
        <w:numPr>
          <w:ilvl w:val="0"/>
          <w:numId w:val="60"/>
        </w:numPr>
        <w:suppressAutoHyphens w:val="0"/>
        <w:spacing w:after="240" w:line="260" w:lineRule="atLeast"/>
        <w:contextualSpacing/>
        <w:rPr>
          <w:u w:val="single"/>
        </w:rPr>
      </w:pPr>
      <w:r w:rsidRPr="006C79EC">
        <w:rPr>
          <w:u w:val="single"/>
        </w:rPr>
        <w:t>Qualitative risk assessment (dermal exposure)</w:t>
      </w:r>
    </w:p>
    <w:p w14:paraId="32FB86E7" w14:textId="77777777" w:rsidR="00F93055" w:rsidRPr="006C79EC" w:rsidRDefault="00F93055" w:rsidP="00F93055">
      <w:pPr>
        <w:pStyle w:val="Paragraphedeliste"/>
        <w:suppressAutoHyphens w:val="0"/>
        <w:spacing w:after="240" w:line="260" w:lineRule="atLeast"/>
        <w:contextualSpacing/>
        <w:rPr>
          <w:u w:val="single"/>
        </w:rPr>
      </w:pPr>
    </w:p>
    <w:p w14:paraId="43F406F4" w14:textId="60C38AA2" w:rsidR="00C9609C" w:rsidRPr="006C79EC" w:rsidRDefault="00C9609C" w:rsidP="00C9609C">
      <w:pPr>
        <w:pStyle w:val="Paragraphedeliste"/>
        <w:numPr>
          <w:ilvl w:val="0"/>
          <w:numId w:val="66"/>
        </w:numPr>
        <w:spacing w:after="240"/>
        <w:jc w:val="both"/>
      </w:pPr>
      <w:r w:rsidRPr="00C9609C">
        <w:t xml:space="preserve">Considering maximal concentration </w:t>
      </w:r>
      <w:r>
        <w:t xml:space="preserve">in detergents </w:t>
      </w:r>
      <w:r w:rsidRPr="00C9609C">
        <w:t xml:space="preserve">is less than 15 ppm </w:t>
      </w:r>
      <w:proofErr w:type="gramStart"/>
      <w:r w:rsidRPr="00C9609C">
        <w:t>C(</w:t>
      </w:r>
      <w:proofErr w:type="gramEnd"/>
      <w:r w:rsidRPr="00C9609C">
        <w:t>M)IT, the risk is deemed acceptable for local dermal effect.</w:t>
      </w:r>
    </w:p>
    <w:p w14:paraId="09C2724E" w14:textId="77777777" w:rsidR="00F93055" w:rsidRPr="00CA3964" w:rsidRDefault="00F93055" w:rsidP="00F93055">
      <w:pPr>
        <w:spacing w:before="240" w:after="240"/>
        <w:jc w:val="both"/>
      </w:pPr>
    </w:p>
    <w:p w14:paraId="11B7820E" w14:textId="77777777" w:rsidR="000F2D55" w:rsidRDefault="000F2D55" w:rsidP="000F2D55">
      <w:pPr>
        <w:suppressAutoHyphens w:val="0"/>
        <w:spacing w:line="276" w:lineRule="auto"/>
        <w:jc w:val="both"/>
        <w:rPr>
          <w:rFonts w:asciiTheme="minorHAnsi" w:eastAsiaTheme="minorHAnsi" w:hAnsiTheme="minorHAnsi" w:cstheme="minorBidi"/>
          <w:sz w:val="22"/>
          <w:szCs w:val="22"/>
          <w:lang w:val="sv-SE" w:eastAsia="en-US"/>
        </w:rPr>
      </w:pPr>
    </w:p>
    <w:p w14:paraId="66FB46BF" w14:textId="0DF022B2" w:rsidR="00DD0AB0" w:rsidRDefault="00DD0AB0">
      <w:pPr>
        <w:suppressAutoHyphens w:val="0"/>
        <w:rPr>
          <w:rFonts w:asciiTheme="minorHAnsi" w:eastAsiaTheme="minorHAnsi" w:hAnsiTheme="minorHAnsi" w:cstheme="minorBidi"/>
          <w:sz w:val="22"/>
          <w:szCs w:val="22"/>
          <w:lang w:val="sv-SE" w:eastAsia="en-US"/>
        </w:rPr>
      </w:pPr>
      <w:r>
        <w:rPr>
          <w:rFonts w:asciiTheme="minorHAnsi" w:eastAsiaTheme="minorHAnsi" w:hAnsiTheme="minorHAnsi" w:cstheme="minorBidi"/>
          <w:sz w:val="22"/>
          <w:szCs w:val="22"/>
          <w:lang w:val="sv-SE" w:eastAsia="en-US"/>
        </w:rPr>
        <w:br w:type="page"/>
      </w:r>
    </w:p>
    <w:tbl>
      <w:tblPr>
        <w:tblStyle w:val="Grilledutableau"/>
        <w:tblW w:w="0" w:type="auto"/>
        <w:tblLook w:val="04A0" w:firstRow="1" w:lastRow="0" w:firstColumn="1" w:lastColumn="0" w:noHBand="0" w:noVBand="1"/>
      </w:tblPr>
      <w:tblGrid>
        <w:gridCol w:w="3114"/>
      </w:tblGrid>
      <w:tr w:rsidR="00EA49B8" w14:paraId="5D043E39" w14:textId="77777777" w:rsidTr="00EA49B8">
        <w:tc>
          <w:tcPr>
            <w:tcW w:w="3114" w:type="dxa"/>
            <w:shd w:val="clear" w:color="auto" w:fill="C2D69B" w:themeFill="accent3" w:themeFillTint="99"/>
          </w:tcPr>
          <w:p w14:paraId="19F8132C" w14:textId="77777777" w:rsidR="00EA49B8" w:rsidRDefault="00EA49B8" w:rsidP="00116E97">
            <w:pPr>
              <w:spacing w:after="240"/>
              <w:jc w:val="center"/>
            </w:pPr>
            <w:r w:rsidRPr="00380F6F">
              <w:rPr>
                <w:b/>
                <w:sz w:val="24"/>
              </w:rPr>
              <w:t xml:space="preserve">Use of </w:t>
            </w:r>
            <w:r>
              <w:rPr>
                <w:b/>
                <w:sz w:val="24"/>
              </w:rPr>
              <w:t>Paints</w:t>
            </w:r>
          </w:p>
        </w:tc>
      </w:tr>
    </w:tbl>
    <w:p w14:paraId="506FC4A1" w14:textId="77777777" w:rsidR="000F2D55" w:rsidRDefault="000F2D55" w:rsidP="000F2D55">
      <w:pPr>
        <w:suppressAutoHyphens w:val="0"/>
        <w:spacing w:line="276" w:lineRule="auto"/>
        <w:jc w:val="both"/>
        <w:rPr>
          <w:rFonts w:asciiTheme="minorHAnsi" w:eastAsiaTheme="minorHAnsi" w:hAnsiTheme="minorHAnsi" w:cstheme="minorBidi"/>
          <w:sz w:val="22"/>
          <w:szCs w:val="22"/>
          <w:lang w:val="sv-SE" w:eastAsia="en-US"/>
        </w:rPr>
      </w:pPr>
    </w:p>
    <w:p w14:paraId="6AF3A7CC" w14:textId="77777777" w:rsidR="00EA49B8" w:rsidRPr="0097688D" w:rsidRDefault="00EA49B8" w:rsidP="00EA49B8">
      <w:pPr>
        <w:suppressAutoHyphens w:val="0"/>
        <w:spacing w:after="200" w:line="276" w:lineRule="auto"/>
        <w:jc w:val="both"/>
        <w:rPr>
          <w:rFonts w:eastAsiaTheme="minorHAnsi" w:cstheme="minorBidi"/>
          <w:b/>
          <w:sz w:val="22"/>
          <w:szCs w:val="22"/>
          <w:u w:val="single"/>
          <w:lang w:val="sv-SE" w:eastAsia="en-US"/>
        </w:rPr>
      </w:pPr>
      <w:r w:rsidRPr="0097688D">
        <w:rPr>
          <w:rFonts w:eastAsiaTheme="minorHAnsi" w:cstheme="minorBidi"/>
          <w:b/>
          <w:sz w:val="22"/>
          <w:szCs w:val="22"/>
          <w:u w:val="single"/>
          <w:lang w:val="sv-SE" w:eastAsia="en-US"/>
        </w:rPr>
        <w:t xml:space="preserve">Professional exposure </w:t>
      </w:r>
    </w:p>
    <w:p w14:paraId="657B6D61" w14:textId="2A790B49" w:rsidR="00EA49B8" w:rsidRPr="0097688D" w:rsidRDefault="00EA49B8" w:rsidP="00EA49B8">
      <w:pPr>
        <w:suppressAutoHyphens w:val="0"/>
        <w:spacing w:after="200" w:line="276" w:lineRule="auto"/>
        <w:jc w:val="both"/>
        <w:rPr>
          <w:rFonts w:eastAsiaTheme="minorHAnsi" w:cstheme="minorBidi"/>
          <w:b/>
          <w:sz w:val="22"/>
          <w:szCs w:val="22"/>
          <w:lang w:val="sv-SE" w:eastAsia="en-US"/>
        </w:rPr>
      </w:pPr>
      <w:r w:rsidRPr="0097688D">
        <w:rPr>
          <w:rFonts w:eastAsiaTheme="minorHAnsi" w:cstheme="minorBidi"/>
          <w:b/>
          <w:sz w:val="22"/>
          <w:szCs w:val="22"/>
          <w:lang w:val="sv-SE" w:eastAsia="en-US"/>
        </w:rPr>
        <w:t xml:space="preserve">Scenario [11] - Secondary direct exposure during application : Spraying paints and coatings </w:t>
      </w:r>
    </w:p>
    <w:p w14:paraId="4B201A7F" w14:textId="42D1334F" w:rsidR="00EA49B8" w:rsidRPr="0097688D" w:rsidRDefault="00EA49B8" w:rsidP="00EA49B8">
      <w:pPr>
        <w:suppressAutoHyphens w:val="0"/>
        <w:spacing w:line="276" w:lineRule="auto"/>
        <w:jc w:val="both"/>
        <w:rPr>
          <w:rFonts w:eastAsiaTheme="minorHAnsi" w:cstheme="minorBidi"/>
          <w:sz w:val="22"/>
          <w:szCs w:val="22"/>
          <w:lang w:val="sv-SE" w:eastAsia="en-US"/>
        </w:rPr>
      </w:pPr>
      <w:r w:rsidRPr="0097688D">
        <w:rPr>
          <w:rFonts w:eastAsiaTheme="minorHAnsi" w:cstheme="minorBidi"/>
          <w:sz w:val="22"/>
          <w:szCs w:val="22"/>
          <w:lang w:val="sv-SE" w:eastAsia="en-US"/>
        </w:rPr>
        <w:t xml:space="preserve">ACTICIDE C1 is incorporated into paints and coatings at a maximum final </w:t>
      </w:r>
      <w:r w:rsidR="000218AE" w:rsidRPr="0097688D">
        <w:rPr>
          <w:rFonts w:eastAsiaTheme="minorHAnsi" w:cstheme="minorBidi"/>
          <w:sz w:val="22"/>
          <w:szCs w:val="22"/>
          <w:lang w:val="sv-SE" w:eastAsia="en-US"/>
        </w:rPr>
        <w:t xml:space="preserve">pure </w:t>
      </w:r>
      <w:r w:rsidRPr="0097688D">
        <w:rPr>
          <w:rFonts w:eastAsiaTheme="minorHAnsi" w:cstheme="minorBidi"/>
          <w:sz w:val="22"/>
          <w:szCs w:val="22"/>
          <w:lang w:val="sv-SE" w:eastAsia="en-US"/>
        </w:rPr>
        <w:t xml:space="preserve">C(M)IT. concentration of up to 150 ppm.  </w:t>
      </w:r>
    </w:p>
    <w:p w14:paraId="29A5686F" w14:textId="77777777" w:rsidR="00EA49B8" w:rsidRPr="0097688D" w:rsidRDefault="00EA49B8" w:rsidP="00EA49B8">
      <w:pPr>
        <w:suppressAutoHyphens w:val="0"/>
        <w:spacing w:after="200" w:line="276" w:lineRule="auto"/>
        <w:jc w:val="both"/>
        <w:rPr>
          <w:rFonts w:eastAsiaTheme="minorHAnsi" w:cstheme="minorBidi"/>
          <w:sz w:val="22"/>
          <w:szCs w:val="22"/>
          <w:lang w:val="sv-SE" w:eastAsia="en-US"/>
        </w:rPr>
      </w:pPr>
      <w:r w:rsidRPr="0097688D">
        <w:rPr>
          <w:rFonts w:eastAsiaTheme="minorHAnsi" w:cstheme="minorBidi"/>
          <w:sz w:val="22"/>
          <w:szCs w:val="22"/>
          <w:lang w:val="sv-SE" w:eastAsia="en-US"/>
        </w:rPr>
        <w:t>Paints containing C(M)IT may be used in occupational settings where they are applied using airless sprayers.  Such equipment is used in a variety of settings, including painting equipment, cars, storage tanks, buildings and structures, etc. Spraying paints containing C(M)IT could result in potential inhalation and dermal exposures.</w:t>
      </w:r>
    </w:p>
    <w:p w14:paraId="49A42C30" w14:textId="77777777" w:rsidR="00EA49B8" w:rsidRPr="0097688D" w:rsidRDefault="00EA49B8" w:rsidP="00EA49B8">
      <w:pPr>
        <w:suppressAutoHyphens w:val="0"/>
        <w:spacing w:after="200" w:line="276" w:lineRule="auto"/>
        <w:jc w:val="both"/>
        <w:rPr>
          <w:rFonts w:eastAsiaTheme="minorHAnsi" w:cstheme="minorBidi"/>
          <w:sz w:val="22"/>
          <w:szCs w:val="22"/>
          <w:lang w:val="sv-SE" w:eastAsia="en-US"/>
        </w:rPr>
      </w:pPr>
      <w:r w:rsidRPr="0097688D">
        <w:rPr>
          <w:rFonts w:eastAsiaTheme="minorHAnsi" w:cstheme="minorBidi"/>
          <w:sz w:val="22"/>
          <w:szCs w:val="22"/>
          <w:lang w:val="sv-SE" w:eastAsia="en-US"/>
        </w:rPr>
        <w:t xml:space="preserve">To produce worst-case exposure estimates, exposure is assumed throughout an entire work day, and divided in three different tasks, each task being done by the same operator.  </w:t>
      </w:r>
    </w:p>
    <w:p w14:paraId="3A3FFA51" w14:textId="77777777" w:rsidR="00EA49B8" w:rsidRPr="0097688D" w:rsidRDefault="00EA49B8" w:rsidP="00EA49B8">
      <w:pPr>
        <w:numPr>
          <w:ilvl w:val="0"/>
          <w:numId w:val="29"/>
        </w:numPr>
        <w:suppressAutoHyphens w:val="0"/>
        <w:spacing w:after="200" w:line="276" w:lineRule="auto"/>
        <w:contextualSpacing/>
        <w:jc w:val="both"/>
        <w:rPr>
          <w:rFonts w:eastAsiaTheme="minorHAnsi" w:cstheme="minorBidi"/>
          <w:sz w:val="22"/>
          <w:szCs w:val="22"/>
          <w:lang w:val="sv-SE" w:eastAsia="en-US"/>
        </w:rPr>
      </w:pPr>
      <w:r w:rsidRPr="0097688D">
        <w:rPr>
          <w:rFonts w:eastAsiaTheme="minorHAnsi" w:cstheme="minorBidi"/>
          <w:sz w:val="22"/>
          <w:szCs w:val="22"/>
          <w:lang w:val="sv-SE" w:eastAsia="en-US"/>
        </w:rPr>
        <w:t>Scenario [11a]: Mixing and loading of the spray equipement;</w:t>
      </w:r>
    </w:p>
    <w:p w14:paraId="4372B6D7" w14:textId="77777777" w:rsidR="00EA49B8" w:rsidRPr="0097688D" w:rsidRDefault="00EA49B8" w:rsidP="00EA49B8">
      <w:pPr>
        <w:numPr>
          <w:ilvl w:val="0"/>
          <w:numId w:val="29"/>
        </w:numPr>
        <w:suppressAutoHyphens w:val="0"/>
        <w:spacing w:after="200" w:line="276" w:lineRule="auto"/>
        <w:contextualSpacing/>
        <w:jc w:val="both"/>
        <w:rPr>
          <w:rFonts w:eastAsiaTheme="minorHAnsi" w:cstheme="minorBidi"/>
          <w:sz w:val="22"/>
          <w:szCs w:val="22"/>
          <w:lang w:val="sv-SE" w:eastAsia="en-US"/>
        </w:rPr>
      </w:pPr>
      <w:r w:rsidRPr="0097688D">
        <w:rPr>
          <w:rFonts w:eastAsiaTheme="minorHAnsi" w:cstheme="minorBidi"/>
          <w:sz w:val="22"/>
          <w:szCs w:val="22"/>
          <w:lang w:val="sv-SE" w:eastAsia="en-US"/>
        </w:rPr>
        <w:t>Scenario [11b]: Application of the paint by spraying;</w:t>
      </w:r>
    </w:p>
    <w:p w14:paraId="22DD1F8A" w14:textId="77777777" w:rsidR="00EA49B8" w:rsidRPr="0097688D" w:rsidRDefault="00EA49B8" w:rsidP="00EA49B8">
      <w:pPr>
        <w:numPr>
          <w:ilvl w:val="0"/>
          <w:numId w:val="29"/>
        </w:numPr>
        <w:suppressAutoHyphens w:val="0"/>
        <w:spacing w:after="200" w:line="276" w:lineRule="auto"/>
        <w:contextualSpacing/>
        <w:jc w:val="both"/>
        <w:rPr>
          <w:rFonts w:eastAsiaTheme="minorHAnsi" w:cstheme="minorBidi"/>
          <w:sz w:val="22"/>
          <w:szCs w:val="22"/>
          <w:lang w:val="sv-SE" w:eastAsia="en-US"/>
        </w:rPr>
      </w:pPr>
      <w:r w:rsidRPr="0097688D">
        <w:rPr>
          <w:rFonts w:eastAsiaTheme="minorHAnsi" w:cstheme="minorBidi"/>
          <w:sz w:val="22"/>
          <w:szCs w:val="22"/>
          <w:lang w:val="sv-SE" w:eastAsia="en-US"/>
        </w:rPr>
        <w:t>Scenario [11c]: Cleaning of the spray equipment.</w:t>
      </w:r>
    </w:p>
    <w:p w14:paraId="7AB5D541" w14:textId="77777777" w:rsidR="00EA49B8" w:rsidRPr="0097688D" w:rsidRDefault="00EA49B8" w:rsidP="00EA49B8">
      <w:pPr>
        <w:suppressAutoHyphens w:val="0"/>
        <w:spacing w:after="200" w:line="276" w:lineRule="auto"/>
        <w:jc w:val="both"/>
        <w:rPr>
          <w:rFonts w:eastAsiaTheme="minorHAnsi" w:cstheme="minorBidi"/>
          <w:sz w:val="22"/>
          <w:szCs w:val="22"/>
          <w:lang w:val="en-US" w:eastAsia="en-US"/>
        </w:rPr>
      </w:pPr>
    </w:p>
    <w:p w14:paraId="180FA4E9" w14:textId="046F89DD" w:rsidR="00EA49B8" w:rsidRPr="0097688D" w:rsidRDefault="00EA49B8" w:rsidP="00EA49B8">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Exposure of the professional is assumed throughout an entire work day with 1 hour devoted to paint sprayer loading, 1 hour to cleaning the equipement and 6 hours devoted to spraying.</w:t>
      </w: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332"/>
      </w:tblGrid>
      <w:tr w:rsidR="00EA49B8" w:rsidRPr="0097688D" w14:paraId="57C339CE" w14:textId="77777777" w:rsidTr="00116E97">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376278DB" w14:textId="77777777" w:rsidR="00EA49B8" w:rsidRPr="0097688D" w:rsidRDefault="00EA49B8" w:rsidP="00EA49B8">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[11a]</w:t>
            </w:r>
          </w:p>
        </w:tc>
      </w:tr>
      <w:tr w:rsidR="00EA49B8" w:rsidRPr="0097688D" w14:paraId="0A182491" w14:textId="77777777" w:rsidTr="00116E97">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778D8247" w14:textId="77777777" w:rsidR="00EA49B8" w:rsidRPr="0097688D" w:rsidRDefault="00EA49B8" w:rsidP="00EA49B8">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To assess dermal and inhalation exposure during the Mixing and Loading phase, the « Mixing &amp; Loading model 6 » (loading antifouling paints for airless sprayer) from the TNsG 2007 is used.</w:t>
            </w:r>
          </w:p>
          <w:p w14:paraId="0ACBD3F5" w14:textId="77777777" w:rsidR="00EA49B8" w:rsidRPr="0097688D" w:rsidRDefault="00EA49B8" w:rsidP="00EA49B8">
            <w:pPr>
              <w:suppressAutoHyphens w:val="0"/>
              <w:spacing w:line="276" w:lineRule="auto"/>
              <w:jc w:val="both"/>
              <w:rPr>
                <w:rFonts w:eastAsiaTheme="minorHAnsi" w:cstheme="minorBidi"/>
                <w:sz w:val="22"/>
                <w:szCs w:val="22"/>
                <w:lang w:val="en-US" w:eastAsia="en-US"/>
              </w:rPr>
            </w:pPr>
          </w:p>
          <w:p w14:paraId="488F22B7" w14:textId="77777777" w:rsidR="00EA49B8" w:rsidRPr="0097688D" w:rsidRDefault="00EA49B8" w:rsidP="00EA49B8">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The exposure values from the model are as follows : </w:t>
            </w:r>
          </w:p>
          <w:p w14:paraId="36338F9D" w14:textId="77777777" w:rsidR="00EA49B8" w:rsidRPr="0097688D" w:rsidRDefault="00EA49B8" w:rsidP="00EA49B8">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30 mg/min (without protective gloves) ;</w:t>
            </w:r>
          </w:p>
          <w:p w14:paraId="7319384C" w14:textId="77777777" w:rsidR="00EA49B8" w:rsidRPr="0097688D" w:rsidRDefault="00EA49B8" w:rsidP="00EA49B8">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8.2 mg/min (inside gloves) ;</w:t>
            </w:r>
          </w:p>
          <w:p w14:paraId="2991B9A4" w14:textId="77777777" w:rsidR="00EA49B8" w:rsidRPr="0097688D" w:rsidRDefault="00EA49B8" w:rsidP="00EA49B8">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92 mg/min (body) ;</w:t>
            </w:r>
          </w:p>
          <w:p w14:paraId="43255419" w14:textId="7D41C1D2" w:rsidR="00EA49B8" w:rsidRPr="0097688D" w:rsidRDefault="00EA49B8" w:rsidP="002A529C">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1.9 mg/m</w:t>
            </w:r>
            <w:r w:rsidRPr="0097688D">
              <w:rPr>
                <w:rFonts w:eastAsiaTheme="minorHAnsi" w:cstheme="minorBidi"/>
                <w:sz w:val="22"/>
                <w:szCs w:val="22"/>
                <w:vertAlign w:val="superscript"/>
                <w:lang w:val="fr-FR" w:eastAsia="en-US"/>
              </w:rPr>
              <w:t>3</w:t>
            </w:r>
            <w:r w:rsidRPr="0097688D">
              <w:rPr>
                <w:rFonts w:eastAsiaTheme="minorHAnsi" w:cstheme="minorBidi"/>
                <w:sz w:val="22"/>
                <w:szCs w:val="22"/>
                <w:lang w:val="fr-FR" w:eastAsia="en-US"/>
              </w:rPr>
              <w:t xml:space="preserve"> (inhalation). </w:t>
            </w:r>
          </w:p>
        </w:tc>
      </w:tr>
      <w:tr w:rsidR="00EA49B8" w:rsidRPr="0097688D" w14:paraId="5812B3F2"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5B3F8E37"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p>
        </w:tc>
        <w:tc>
          <w:tcPr>
            <w:tcW w:w="3314" w:type="dxa"/>
            <w:shd w:val="clear" w:color="auto" w:fill="auto"/>
            <w:tcMar>
              <w:top w:w="57" w:type="dxa"/>
              <w:bottom w:w="57" w:type="dxa"/>
            </w:tcMar>
          </w:tcPr>
          <w:p w14:paraId="303FAF05"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Parameters</w:t>
            </w:r>
          </w:p>
        </w:tc>
        <w:tc>
          <w:tcPr>
            <w:tcW w:w="2630" w:type="dxa"/>
            <w:shd w:val="clear" w:color="auto" w:fill="auto"/>
            <w:tcMar>
              <w:top w:w="57" w:type="dxa"/>
              <w:bottom w:w="57" w:type="dxa"/>
            </w:tcMar>
          </w:tcPr>
          <w:p w14:paraId="162A20E5"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Value</w:t>
            </w:r>
          </w:p>
        </w:tc>
        <w:tc>
          <w:tcPr>
            <w:tcW w:w="2332" w:type="dxa"/>
          </w:tcPr>
          <w:p w14:paraId="693CAF01"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Source</w:t>
            </w:r>
          </w:p>
        </w:tc>
      </w:tr>
      <w:tr w:rsidR="00EA49B8" w:rsidRPr="0097688D" w14:paraId="6290A242"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608E2B0C"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1</w:t>
            </w:r>
          </w:p>
        </w:tc>
        <w:tc>
          <w:tcPr>
            <w:tcW w:w="3314" w:type="dxa"/>
            <w:shd w:val="clear" w:color="auto" w:fill="auto"/>
            <w:tcMar>
              <w:top w:w="57" w:type="dxa"/>
              <w:bottom w:w="57" w:type="dxa"/>
            </w:tcMar>
            <w:vAlign w:val="center"/>
          </w:tcPr>
          <w:p w14:paraId="491646EC" w14:textId="77777777" w:rsidR="00EA49B8" w:rsidRPr="0097688D" w:rsidRDefault="00EA49B8" w:rsidP="00EA49B8">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Highest concentration of a.s in the paint</w:t>
            </w:r>
          </w:p>
        </w:tc>
        <w:tc>
          <w:tcPr>
            <w:tcW w:w="2630" w:type="dxa"/>
            <w:shd w:val="clear" w:color="auto" w:fill="auto"/>
            <w:tcMar>
              <w:top w:w="57" w:type="dxa"/>
              <w:bottom w:w="57" w:type="dxa"/>
            </w:tcMar>
          </w:tcPr>
          <w:p w14:paraId="76ABA439" w14:textId="6C365A22" w:rsidR="00EA49B8" w:rsidRPr="0097688D" w:rsidRDefault="00EA49B8" w:rsidP="00182286">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 xml:space="preserve">15 ppm </w:t>
            </w:r>
            <w:r w:rsidR="00182286" w:rsidRPr="0097688D">
              <w:rPr>
                <w:rFonts w:eastAsiaTheme="minorHAnsi" w:cstheme="minorBidi"/>
                <w:sz w:val="18"/>
                <w:szCs w:val="18"/>
                <w:lang w:val="en-US" w:eastAsia="en-US"/>
              </w:rPr>
              <w:t>pure C(M)IT</w:t>
            </w:r>
          </w:p>
        </w:tc>
        <w:tc>
          <w:tcPr>
            <w:tcW w:w="2332" w:type="dxa"/>
          </w:tcPr>
          <w:p w14:paraId="31C80C67" w14:textId="4854B6B9" w:rsidR="00EA49B8" w:rsidRPr="002A529C" w:rsidRDefault="00D10EF9" w:rsidP="00EA49B8">
            <w:pPr>
              <w:suppressAutoHyphens w:val="0"/>
              <w:spacing w:after="200" w:line="276" w:lineRule="auto"/>
              <w:rPr>
                <w:rFonts w:eastAsiaTheme="minorHAnsi" w:cstheme="minorBidi"/>
                <w:sz w:val="18"/>
                <w:szCs w:val="18"/>
                <w:lang w:val="en-US" w:eastAsia="en-US"/>
              </w:rPr>
            </w:pPr>
            <w:r w:rsidRPr="002A529C">
              <w:rPr>
                <w:rFonts w:eastAsiaTheme="minorHAnsi" w:cstheme="minorBidi"/>
                <w:sz w:val="18"/>
                <w:szCs w:val="18"/>
                <w:lang w:val="en-US" w:eastAsia="en-US"/>
              </w:rPr>
              <w:t>Maximal concentration leading to an acceptable risk for indirect secondary exposure</w:t>
            </w:r>
            <w:r w:rsidR="00EA49B8" w:rsidRPr="002A529C">
              <w:rPr>
                <w:rFonts w:eastAsiaTheme="minorHAnsi" w:cstheme="minorBidi"/>
                <w:sz w:val="18"/>
                <w:szCs w:val="18"/>
                <w:lang w:val="en-US" w:eastAsia="en-US"/>
              </w:rPr>
              <w:t xml:space="preserve"> </w:t>
            </w:r>
          </w:p>
        </w:tc>
      </w:tr>
      <w:tr w:rsidR="00EA49B8" w:rsidRPr="0097688D" w14:paraId="1B82F6DA"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1ADABD2" w14:textId="77777777" w:rsidR="00EA49B8" w:rsidRPr="002A529C" w:rsidRDefault="00EA49B8" w:rsidP="00EA49B8">
            <w:pPr>
              <w:suppressAutoHyphens w:val="0"/>
              <w:spacing w:after="200" w:line="276" w:lineRule="auto"/>
              <w:jc w:val="center"/>
              <w:rPr>
                <w:rFonts w:eastAsiaTheme="minorHAnsi" w:cstheme="minorBidi"/>
                <w:b/>
                <w:sz w:val="18"/>
                <w:szCs w:val="18"/>
                <w:lang w:val="en-US" w:eastAsia="en-US"/>
              </w:rPr>
            </w:pPr>
          </w:p>
        </w:tc>
        <w:tc>
          <w:tcPr>
            <w:tcW w:w="3314" w:type="dxa"/>
            <w:shd w:val="clear" w:color="auto" w:fill="auto"/>
            <w:tcMar>
              <w:top w:w="57" w:type="dxa"/>
              <w:bottom w:w="57" w:type="dxa"/>
            </w:tcMar>
            <w:vAlign w:val="center"/>
          </w:tcPr>
          <w:p w14:paraId="5EA57C11"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Exposure duration (min)</w:t>
            </w:r>
          </w:p>
        </w:tc>
        <w:tc>
          <w:tcPr>
            <w:tcW w:w="2630" w:type="dxa"/>
            <w:shd w:val="clear" w:color="auto" w:fill="auto"/>
            <w:tcMar>
              <w:top w:w="57" w:type="dxa"/>
              <w:bottom w:w="57" w:type="dxa"/>
            </w:tcMar>
          </w:tcPr>
          <w:p w14:paraId="0D957DC8"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60</w:t>
            </w:r>
          </w:p>
        </w:tc>
        <w:tc>
          <w:tcPr>
            <w:tcW w:w="2332" w:type="dxa"/>
          </w:tcPr>
          <w:p w14:paraId="3B0720D2"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w:t>
            </w:r>
          </w:p>
        </w:tc>
      </w:tr>
      <w:tr w:rsidR="00EA49B8" w:rsidRPr="0097688D" w14:paraId="43FED0A9"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A44C584"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0B5A14E6"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Gloves penetration factor</w:t>
            </w:r>
          </w:p>
        </w:tc>
        <w:tc>
          <w:tcPr>
            <w:tcW w:w="2630" w:type="dxa"/>
            <w:shd w:val="clear" w:color="auto" w:fill="auto"/>
            <w:tcMar>
              <w:top w:w="57" w:type="dxa"/>
              <w:bottom w:w="57" w:type="dxa"/>
            </w:tcMar>
          </w:tcPr>
          <w:p w14:paraId="19E07B06"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100%</w:t>
            </w:r>
          </w:p>
        </w:tc>
        <w:tc>
          <w:tcPr>
            <w:tcW w:w="2332" w:type="dxa"/>
          </w:tcPr>
          <w:p w14:paraId="53DC42E3"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HEEG Opinion 9</w:t>
            </w:r>
          </w:p>
        </w:tc>
      </w:tr>
      <w:tr w:rsidR="00EA49B8" w:rsidRPr="0097688D" w14:paraId="7168D4C2"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2197C734"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56C1C744"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Body weight (kg)</w:t>
            </w:r>
          </w:p>
        </w:tc>
        <w:tc>
          <w:tcPr>
            <w:tcW w:w="2630" w:type="dxa"/>
            <w:shd w:val="clear" w:color="auto" w:fill="auto"/>
            <w:tcMar>
              <w:top w:w="57" w:type="dxa"/>
              <w:bottom w:w="57" w:type="dxa"/>
            </w:tcMar>
          </w:tcPr>
          <w:p w14:paraId="63067071"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60</w:t>
            </w:r>
          </w:p>
        </w:tc>
        <w:tc>
          <w:tcPr>
            <w:tcW w:w="2332" w:type="dxa"/>
          </w:tcPr>
          <w:p w14:paraId="091478BE"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EA49B8" w:rsidRPr="0097688D" w14:paraId="3CA2E668"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5DB6F81B"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4F5917B9"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Inhalation rate (m</w:t>
            </w:r>
            <w:r w:rsidRPr="0097688D">
              <w:rPr>
                <w:rFonts w:eastAsiaTheme="minorHAnsi" w:cstheme="minorBidi"/>
                <w:sz w:val="18"/>
                <w:szCs w:val="18"/>
                <w:vertAlign w:val="superscript"/>
                <w:lang w:val="fr-FR" w:eastAsia="en-US"/>
              </w:rPr>
              <w:t>3</w:t>
            </w:r>
            <w:r w:rsidRPr="0097688D">
              <w:rPr>
                <w:rFonts w:eastAsiaTheme="minorHAnsi" w:cstheme="minorBidi"/>
                <w:sz w:val="18"/>
                <w:szCs w:val="18"/>
                <w:lang w:val="fr-FR" w:eastAsia="en-US"/>
              </w:rPr>
              <w:t>/h)</w:t>
            </w:r>
          </w:p>
        </w:tc>
        <w:tc>
          <w:tcPr>
            <w:tcW w:w="2630" w:type="dxa"/>
            <w:shd w:val="clear" w:color="auto" w:fill="auto"/>
            <w:tcMar>
              <w:top w:w="57" w:type="dxa"/>
              <w:bottom w:w="57" w:type="dxa"/>
            </w:tcMar>
          </w:tcPr>
          <w:p w14:paraId="27EFEDF9"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1.25</w:t>
            </w:r>
          </w:p>
        </w:tc>
        <w:tc>
          <w:tcPr>
            <w:tcW w:w="2332" w:type="dxa"/>
          </w:tcPr>
          <w:p w14:paraId="3A893429"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EA49B8" w:rsidRPr="0097688D" w14:paraId="5204BB77"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506DF1A2"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24DBA321"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Dermal absorption</w:t>
            </w:r>
          </w:p>
        </w:tc>
        <w:tc>
          <w:tcPr>
            <w:tcW w:w="2630" w:type="dxa"/>
            <w:shd w:val="clear" w:color="auto" w:fill="auto"/>
            <w:tcMar>
              <w:top w:w="57" w:type="dxa"/>
              <w:bottom w:w="57" w:type="dxa"/>
            </w:tcMar>
          </w:tcPr>
          <w:p w14:paraId="190DE336"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 (non corrosive concentration)</w:t>
            </w:r>
          </w:p>
        </w:tc>
        <w:tc>
          <w:tcPr>
            <w:tcW w:w="2332" w:type="dxa"/>
          </w:tcPr>
          <w:p w14:paraId="44D24743"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Active substance data</w:t>
            </w:r>
          </w:p>
        </w:tc>
      </w:tr>
    </w:tbl>
    <w:p w14:paraId="7EC03A7A" w14:textId="445976C8" w:rsidR="000F2D55" w:rsidRPr="0097688D" w:rsidRDefault="000F2D55" w:rsidP="000F2D55">
      <w:pPr>
        <w:suppressAutoHyphens w:val="0"/>
        <w:spacing w:line="276" w:lineRule="auto"/>
        <w:jc w:val="both"/>
        <w:rPr>
          <w:rFonts w:eastAsiaTheme="minorHAnsi" w:cstheme="minorBidi"/>
          <w:sz w:val="22"/>
          <w:szCs w:val="22"/>
          <w:lang w:val="sv-SE" w:eastAsia="en-US"/>
        </w:rPr>
      </w:pPr>
    </w:p>
    <w:p w14:paraId="61C883A2" w14:textId="77777777" w:rsidR="00EA49B8" w:rsidRPr="002A529C" w:rsidRDefault="00EA49B8" w:rsidP="00EA49B8">
      <w:pPr>
        <w:suppressAutoHyphens w:val="0"/>
        <w:spacing w:after="200" w:line="276" w:lineRule="auto"/>
        <w:rPr>
          <w:rFonts w:eastAsiaTheme="minorHAnsi" w:cstheme="minorBidi"/>
          <w:b/>
          <w:szCs w:val="22"/>
          <w:lang w:eastAsia="en-US"/>
        </w:rPr>
      </w:pPr>
      <w:r w:rsidRPr="002A529C">
        <w:rPr>
          <w:rFonts w:eastAsiaTheme="minorHAnsi" w:cstheme="minorBidi"/>
          <w:b/>
          <w:szCs w:val="22"/>
          <w:lang w:eastAsia="en-US"/>
        </w:rPr>
        <w:t>Calculations for Scenario [11a]</w:t>
      </w:r>
    </w:p>
    <w:p w14:paraId="646ED8F5" w14:textId="77777777" w:rsidR="00EA49B8" w:rsidRPr="002A529C" w:rsidRDefault="00EA49B8" w:rsidP="00EA49B8">
      <w:pPr>
        <w:suppressAutoHyphens w:val="0"/>
        <w:spacing w:after="200" w:line="276" w:lineRule="auto"/>
        <w:rPr>
          <w:rFonts w:eastAsiaTheme="minorHAnsi" w:cstheme="minorBidi"/>
          <w:i/>
          <w:szCs w:val="22"/>
          <w:u w:val="single"/>
          <w:lang w:eastAsia="en-US"/>
        </w:rPr>
      </w:pPr>
      <w:r w:rsidRPr="002A529C">
        <w:rPr>
          <w:rFonts w:eastAsiaTheme="minorHAnsi" w:cstheme="minorBidi"/>
          <w:i/>
          <w:szCs w:val="22"/>
          <w:u w:val="single"/>
          <w:lang w:eastAsia="en-US"/>
        </w:rPr>
        <w:t>Systemic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8"/>
        <w:gridCol w:w="1665"/>
        <w:gridCol w:w="1833"/>
        <w:gridCol w:w="1908"/>
        <w:gridCol w:w="1910"/>
        <w:gridCol w:w="1179"/>
      </w:tblGrid>
      <w:tr w:rsidR="00EA49B8" w:rsidRPr="0097688D" w14:paraId="328F1B4D" w14:textId="77777777" w:rsidTr="002A529C">
        <w:trPr>
          <w:cantSplit/>
          <w:trHeight w:val="450"/>
          <w:tblHeader/>
        </w:trPr>
        <w:tc>
          <w:tcPr>
            <w:tcW w:w="5000" w:type="pct"/>
            <w:gridSpan w:val="6"/>
            <w:shd w:val="clear" w:color="auto" w:fill="FFFFCC"/>
          </w:tcPr>
          <w:p w14:paraId="0B86198E"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professional uses</w:t>
            </w:r>
          </w:p>
        </w:tc>
      </w:tr>
      <w:tr w:rsidR="00EA49B8" w:rsidRPr="0097688D" w14:paraId="57263852" w14:textId="77777777" w:rsidTr="002A529C">
        <w:trPr>
          <w:cantSplit/>
          <w:trHeight w:val="1650"/>
          <w:tblHeader/>
        </w:trPr>
        <w:tc>
          <w:tcPr>
            <w:tcW w:w="654" w:type="pct"/>
            <w:shd w:val="clear" w:color="auto" w:fill="auto"/>
          </w:tcPr>
          <w:p w14:paraId="37173416"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52" w:type="pct"/>
          </w:tcPr>
          <w:p w14:paraId="1036050A"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38" w:type="pct"/>
          </w:tcPr>
          <w:p w14:paraId="036C0A55"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62D50D1C"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76" w:type="pct"/>
            <w:shd w:val="clear" w:color="auto" w:fill="auto"/>
            <w:tcMar>
              <w:top w:w="57" w:type="dxa"/>
              <w:bottom w:w="57" w:type="dxa"/>
            </w:tcMar>
          </w:tcPr>
          <w:p w14:paraId="2264C7C9"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0F5130FB"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77" w:type="pct"/>
          </w:tcPr>
          <w:p w14:paraId="38D0C12F"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602" w:type="pct"/>
            <w:shd w:val="clear" w:color="auto" w:fill="auto"/>
            <w:tcMar>
              <w:top w:w="57" w:type="dxa"/>
              <w:bottom w:w="57" w:type="dxa"/>
            </w:tcMar>
          </w:tcPr>
          <w:p w14:paraId="3B900429"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1EFC7BCD"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EA49B8" w:rsidRPr="0097688D" w14:paraId="1D830191" w14:textId="77777777" w:rsidTr="002A529C">
        <w:trPr>
          <w:cantSplit/>
          <w:trHeight w:val="705"/>
          <w:tblHeader/>
        </w:trPr>
        <w:tc>
          <w:tcPr>
            <w:tcW w:w="654" w:type="pct"/>
            <w:shd w:val="clear" w:color="auto" w:fill="auto"/>
          </w:tcPr>
          <w:p w14:paraId="704B7B40"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[11a]</w:t>
            </w:r>
          </w:p>
        </w:tc>
        <w:tc>
          <w:tcPr>
            <w:tcW w:w="852" w:type="pct"/>
          </w:tcPr>
          <w:p w14:paraId="1AC441CF"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938" w:type="pct"/>
          </w:tcPr>
          <w:p w14:paraId="761D69E7" w14:textId="48BA8EBF"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5.94 x 10</w:t>
            </w:r>
            <w:r w:rsidRPr="0097688D">
              <w:rPr>
                <w:rFonts w:eastAsiaTheme="minorHAnsi" w:cstheme="minorBidi"/>
                <w:sz w:val="18"/>
                <w:szCs w:val="18"/>
                <w:vertAlign w:val="superscript"/>
                <w:lang w:val="fr-FR" w:eastAsia="en-US"/>
              </w:rPr>
              <w:t>-</w:t>
            </w:r>
            <w:r w:rsidR="00EF6C39" w:rsidRPr="0097688D">
              <w:rPr>
                <w:rFonts w:eastAsiaTheme="minorHAnsi" w:cstheme="minorBidi"/>
                <w:sz w:val="18"/>
                <w:szCs w:val="18"/>
                <w:vertAlign w:val="superscript"/>
                <w:lang w:val="fr-FR" w:eastAsia="en-US"/>
              </w:rPr>
              <w:t>7</w:t>
            </w:r>
          </w:p>
        </w:tc>
        <w:tc>
          <w:tcPr>
            <w:tcW w:w="976" w:type="pct"/>
            <w:shd w:val="clear" w:color="auto" w:fill="auto"/>
            <w:tcMar>
              <w:top w:w="57" w:type="dxa"/>
              <w:bottom w:w="57" w:type="dxa"/>
            </w:tcMar>
          </w:tcPr>
          <w:p w14:paraId="6174BC9A" w14:textId="1369B357"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9.15 x 10</w:t>
            </w:r>
            <w:r w:rsidRPr="0097688D">
              <w:rPr>
                <w:rFonts w:eastAsiaTheme="minorHAnsi" w:cstheme="minorBidi"/>
                <w:sz w:val="18"/>
                <w:szCs w:val="18"/>
                <w:vertAlign w:val="superscript"/>
                <w:lang w:val="fr-FR" w:eastAsia="en-US"/>
              </w:rPr>
              <w:t>-</w:t>
            </w:r>
            <w:r w:rsidR="00EF6C39" w:rsidRPr="0097688D">
              <w:rPr>
                <w:rFonts w:eastAsiaTheme="minorHAnsi" w:cstheme="minorBidi"/>
                <w:sz w:val="18"/>
                <w:szCs w:val="18"/>
                <w:vertAlign w:val="superscript"/>
                <w:lang w:val="fr-FR" w:eastAsia="en-US"/>
              </w:rPr>
              <w:t>4</w:t>
            </w:r>
          </w:p>
        </w:tc>
        <w:tc>
          <w:tcPr>
            <w:tcW w:w="977" w:type="pct"/>
          </w:tcPr>
          <w:p w14:paraId="5674392F" w14:textId="77777777"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602" w:type="pct"/>
            <w:shd w:val="clear" w:color="auto" w:fill="auto"/>
            <w:tcMar>
              <w:top w:w="57" w:type="dxa"/>
              <w:bottom w:w="57" w:type="dxa"/>
            </w:tcMar>
          </w:tcPr>
          <w:p w14:paraId="43C2A6BA" w14:textId="71B03456"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9.16 x 10</w:t>
            </w:r>
            <w:r w:rsidRPr="0097688D">
              <w:rPr>
                <w:rFonts w:eastAsiaTheme="minorHAnsi" w:cstheme="minorBidi"/>
                <w:sz w:val="18"/>
                <w:szCs w:val="18"/>
                <w:vertAlign w:val="superscript"/>
                <w:lang w:val="fr-FR" w:eastAsia="en-US"/>
              </w:rPr>
              <w:t>-</w:t>
            </w:r>
            <w:r w:rsidR="00EF6C39" w:rsidRPr="0097688D">
              <w:rPr>
                <w:rFonts w:eastAsiaTheme="minorHAnsi" w:cstheme="minorBidi"/>
                <w:sz w:val="18"/>
                <w:szCs w:val="18"/>
                <w:vertAlign w:val="superscript"/>
                <w:lang w:val="fr-FR" w:eastAsia="en-US"/>
              </w:rPr>
              <w:t>4</w:t>
            </w:r>
          </w:p>
        </w:tc>
      </w:tr>
    </w:tbl>
    <w:p w14:paraId="14AA9BFE" w14:textId="77777777" w:rsidR="002A529C" w:rsidRDefault="002A529C" w:rsidP="00EA49B8">
      <w:pPr>
        <w:suppressAutoHyphens w:val="0"/>
        <w:spacing w:after="200" w:line="276" w:lineRule="auto"/>
        <w:jc w:val="both"/>
        <w:rPr>
          <w:rFonts w:eastAsiaTheme="minorHAnsi" w:cstheme="minorBidi"/>
          <w:i/>
          <w:sz w:val="22"/>
          <w:szCs w:val="22"/>
          <w:u w:val="single"/>
          <w:lang w:val="sv-SE" w:eastAsia="en-US"/>
        </w:rPr>
      </w:pPr>
    </w:p>
    <w:p w14:paraId="37C9FDDD" w14:textId="1D6A5E26" w:rsidR="00EA49B8" w:rsidRPr="0097688D" w:rsidRDefault="00EA49B8" w:rsidP="00EA49B8">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48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17"/>
        <w:gridCol w:w="1363"/>
        <w:gridCol w:w="2580"/>
        <w:gridCol w:w="2591"/>
        <w:gridCol w:w="1539"/>
      </w:tblGrid>
      <w:tr w:rsidR="00EA49B8" w:rsidRPr="0097688D" w14:paraId="7E00D9C7" w14:textId="77777777" w:rsidTr="002A529C">
        <w:trPr>
          <w:cantSplit/>
          <w:trHeight w:val="351"/>
          <w:tblHeader/>
        </w:trPr>
        <w:tc>
          <w:tcPr>
            <w:tcW w:w="5000" w:type="pct"/>
            <w:gridSpan w:val="5"/>
            <w:shd w:val="clear" w:color="auto" w:fill="FFFFCC"/>
          </w:tcPr>
          <w:p w14:paraId="5B1CE16C"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professional uses</w:t>
            </w:r>
          </w:p>
        </w:tc>
      </w:tr>
      <w:tr w:rsidR="00EA49B8" w:rsidRPr="0097688D" w14:paraId="383235D4" w14:textId="77777777" w:rsidTr="002A529C">
        <w:trPr>
          <w:cantSplit/>
          <w:trHeight w:val="749"/>
          <w:tblHeader/>
        </w:trPr>
        <w:tc>
          <w:tcPr>
            <w:tcW w:w="779" w:type="pct"/>
            <w:vMerge w:val="restart"/>
            <w:shd w:val="clear" w:color="auto" w:fill="auto"/>
            <w:vAlign w:val="center"/>
          </w:tcPr>
          <w:p w14:paraId="01AF9691"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751" w:type="pct"/>
            <w:vMerge w:val="restart"/>
            <w:vAlign w:val="center"/>
          </w:tcPr>
          <w:p w14:paraId="482FE21C"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2789" w:type="pct"/>
            <w:gridSpan w:val="2"/>
            <w:vAlign w:val="center"/>
          </w:tcPr>
          <w:p w14:paraId="7002372B"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concentration</w:t>
            </w:r>
          </w:p>
          <w:p w14:paraId="200B6C27" w14:textId="1F2C42DA"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681" w:type="pct"/>
            <w:vMerge w:val="restart"/>
            <w:shd w:val="clear" w:color="auto" w:fill="auto"/>
            <w:tcMar>
              <w:top w:w="57" w:type="dxa"/>
              <w:bottom w:w="57" w:type="dxa"/>
            </w:tcMar>
            <w:vAlign w:val="center"/>
          </w:tcPr>
          <w:p w14:paraId="7140CDA3"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dermal concentration</w:t>
            </w:r>
          </w:p>
          <w:p w14:paraId="5E1DCC44" w14:textId="6957B32D"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EA49B8" w:rsidRPr="0097688D" w14:paraId="4A162B88" w14:textId="77777777" w:rsidTr="002A529C">
        <w:trPr>
          <w:cantSplit/>
          <w:trHeight w:val="796"/>
          <w:tblHeader/>
        </w:trPr>
        <w:tc>
          <w:tcPr>
            <w:tcW w:w="779" w:type="pct"/>
            <w:vMerge/>
            <w:shd w:val="clear" w:color="auto" w:fill="auto"/>
            <w:vAlign w:val="center"/>
          </w:tcPr>
          <w:p w14:paraId="7947D9C8"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p>
        </w:tc>
        <w:tc>
          <w:tcPr>
            <w:tcW w:w="751" w:type="pct"/>
            <w:vMerge/>
            <w:vAlign w:val="center"/>
          </w:tcPr>
          <w:p w14:paraId="547AD0B4"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p>
        </w:tc>
        <w:tc>
          <w:tcPr>
            <w:tcW w:w="1392" w:type="pct"/>
            <w:vAlign w:val="center"/>
          </w:tcPr>
          <w:p w14:paraId="06A57DC2"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During the task</w:t>
            </w:r>
          </w:p>
        </w:tc>
        <w:tc>
          <w:tcPr>
            <w:tcW w:w="1397" w:type="pct"/>
            <w:vAlign w:val="center"/>
          </w:tcPr>
          <w:p w14:paraId="15D63254"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Daily mean concentration (8h TWA)</w:t>
            </w:r>
          </w:p>
        </w:tc>
        <w:tc>
          <w:tcPr>
            <w:tcW w:w="681" w:type="pct"/>
            <w:vMerge/>
            <w:shd w:val="clear" w:color="auto" w:fill="auto"/>
            <w:tcMar>
              <w:top w:w="57" w:type="dxa"/>
              <w:bottom w:w="57" w:type="dxa"/>
            </w:tcMar>
            <w:vAlign w:val="center"/>
          </w:tcPr>
          <w:p w14:paraId="5555727E"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p>
        </w:tc>
      </w:tr>
      <w:tr w:rsidR="00EA49B8" w:rsidRPr="0097688D" w14:paraId="088A5086" w14:textId="77777777" w:rsidTr="002A529C">
        <w:trPr>
          <w:cantSplit/>
          <w:trHeight w:val="550"/>
          <w:tblHeader/>
        </w:trPr>
        <w:tc>
          <w:tcPr>
            <w:tcW w:w="779" w:type="pct"/>
            <w:shd w:val="clear" w:color="auto" w:fill="auto"/>
          </w:tcPr>
          <w:p w14:paraId="4F90DF7D"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[11a]</w:t>
            </w:r>
          </w:p>
        </w:tc>
        <w:tc>
          <w:tcPr>
            <w:tcW w:w="751" w:type="pct"/>
          </w:tcPr>
          <w:p w14:paraId="03DAAB82" w14:textId="77777777"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392" w:type="pct"/>
          </w:tcPr>
          <w:p w14:paraId="76F25FAF" w14:textId="612133BF"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2.85 x 10</w:t>
            </w:r>
            <w:r w:rsidRPr="0097688D">
              <w:rPr>
                <w:rFonts w:eastAsiaTheme="minorHAnsi" w:cstheme="minorBidi"/>
                <w:sz w:val="18"/>
                <w:szCs w:val="18"/>
                <w:vertAlign w:val="superscript"/>
                <w:lang w:val="fr-FR" w:eastAsia="en-US"/>
              </w:rPr>
              <w:t>-</w:t>
            </w:r>
            <w:r w:rsidR="00EF6C39" w:rsidRPr="0097688D">
              <w:rPr>
                <w:rFonts w:eastAsiaTheme="minorHAnsi" w:cstheme="minorBidi"/>
                <w:sz w:val="18"/>
                <w:szCs w:val="18"/>
                <w:vertAlign w:val="superscript"/>
                <w:lang w:val="fr-FR" w:eastAsia="en-US"/>
              </w:rPr>
              <w:t>5</w:t>
            </w:r>
          </w:p>
        </w:tc>
        <w:tc>
          <w:tcPr>
            <w:tcW w:w="1397" w:type="pct"/>
          </w:tcPr>
          <w:p w14:paraId="4B4DA506" w14:textId="51CB2158"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3.56 x 10</w:t>
            </w:r>
            <w:r w:rsidRPr="0097688D">
              <w:rPr>
                <w:rFonts w:eastAsiaTheme="minorHAnsi" w:cstheme="minorBidi"/>
                <w:sz w:val="18"/>
                <w:szCs w:val="18"/>
                <w:vertAlign w:val="superscript"/>
                <w:lang w:val="fr-FR" w:eastAsia="en-US"/>
              </w:rPr>
              <w:t>-</w:t>
            </w:r>
            <w:r w:rsidR="00EF6C39" w:rsidRPr="0097688D">
              <w:rPr>
                <w:rFonts w:eastAsiaTheme="minorHAnsi" w:cstheme="minorBidi"/>
                <w:sz w:val="18"/>
                <w:szCs w:val="18"/>
                <w:vertAlign w:val="superscript"/>
                <w:lang w:val="fr-FR" w:eastAsia="en-US"/>
              </w:rPr>
              <w:t>6</w:t>
            </w:r>
          </w:p>
        </w:tc>
        <w:tc>
          <w:tcPr>
            <w:tcW w:w="681" w:type="pct"/>
            <w:shd w:val="clear" w:color="auto" w:fill="auto"/>
            <w:tcMar>
              <w:top w:w="57" w:type="dxa"/>
              <w:bottom w:w="57" w:type="dxa"/>
            </w:tcMar>
          </w:tcPr>
          <w:p w14:paraId="7CC0B91C" w14:textId="78CB0994" w:rsidR="00EA49B8" w:rsidRPr="0097688D" w:rsidRDefault="008D7B9B"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 xml:space="preserve">&lt; </w:t>
            </w:r>
            <w:r w:rsidR="00EA49B8" w:rsidRPr="0097688D">
              <w:rPr>
                <w:rFonts w:eastAsiaTheme="minorHAnsi" w:cstheme="minorBidi"/>
                <w:sz w:val="18"/>
                <w:szCs w:val="18"/>
                <w:lang w:val="fr-FR" w:eastAsia="en-US"/>
              </w:rPr>
              <w:t>15</w:t>
            </w:r>
          </w:p>
        </w:tc>
      </w:tr>
    </w:tbl>
    <w:p w14:paraId="3D3FE724" w14:textId="77777777" w:rsidR="00EA49B8" w:rsidRPr="0097688D" w:rsidRDefault="00EA49B8" w:rsidP="00EA49B8">
      <w:pPr>
        <w:suppressAutoHyphens w:val="0"/>
        <w:spacing w:after="200" w:line="276" w:lineRule="auto"/>
        <w:jc w:val="both"/>
        <w:rPr>
          <w:rFonts w:eastAsiaTheme="minorHAnsi" w:cstheme="minorBidi"/>
          <w:sz w:val="22"/>
          <w:szCs w:val="22"/>
          <w:lang w:val="sv-SE" w:eastAsia="en-US"/>
        </w:rPr>
      </w:pP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332"/>
      </w:tblGrid>
      <w:tr w:rsidR="00EA49B8" w:rsidRPr="0097688D" w14:paraId="4C40953C" w14:textId="77777777" w:rsidTr="00116E97">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213D6B0D" w14:textId="77777777" w:rsidR="00EA49B8" w:rsidRPr="0097688D" w:rsidRDefault="00EA49B8" w:rsidP="00EA49B8">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[11b]</w:t>
            </w:r>
          </w:p>
        </w:tc>
      </w:tr>
      <w:tr w:rsidR="00EA49B8" w:rsidRPr="0097688D" w14:paraId="2C64AA3C" w14:textId="77777777" w:rsidTr="00116E97">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64A9EB86" w14:textId="77777777" w:rsidR="00EA49B8" w:rsidRPr="0097688D" w:rsidRDefault="00EA49B8" w:rsidP="00EA49B8">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To assess dermal and inhalation exposure during the Application phase, the « Spraying model 3 » (airless sprayer) from the TNsG 2007 is used.</w:t>
            </w:r>
          </w:p>
          <w:p w14:paraId="66A52145" w14:textId="7B7E8A41" w:rsidR="003F6A4B" w:rsidRDefault="003F6A4B" w:rsidP="00EA49B8">
            <w:pPr>
              <w:suppressAutoHyphens w:val="0"/>
              <w:spacing w:line="276" w:lineRule="auto"/>
              <w:jc w:val="both"/>
              <w:rPr>
                <w:rFonts w:eastAsiaTheme="minorHAnsi" w:cstheme="minorBidi"/>
                <w:sz w:val="22"/>
                <w:szCs w:val="22"/>
                <w:lang w:val="en-US" w:eastAsia="en-US"/>
              </w:rPr>
            </w:pPr>
          </w:p>
          <w:p w14:paraId="0487E399" w14:textId="1064DFC7" w:rsidR="003F6A4B" w:rsidRPr="003F6A4B" w:rsidRDefault="003F6A4B" w:rsidP="003F6A4B">
            <w:pPr>
              <w:suppressAutoHyphens w:val="0"/>
              <w:spacing w:line="276" w:lineRule="auto"/>
              <w:jc w:val="both"/>
              <w:rPr>
                <w:rFonts w:eastAsiaTheme="minorHAnsi" w:cstheme="minorBidi"/>
                <w:sz w:val="22"/>
                <w:szCs w:val="22"/>
                <w:lang w:val="en-US" w:eastAsia="en-US"/>
              </w:rPr>
            </w:pPr>
            <w:r w:rsidRPr="003F6A4B">
              <w:rPr>
                <w:rFonts w:eastAsiaTheme="minorHAnsi" w:cstheme="minorBidi"/>
                <w:sz w:val="22"/>
                <w:szCs w:val="22"/>
                <w:lang w:val="en-US" w:eastAsia="en-US"/>
              </w:rPr>
              <w:t>Spraying Model 3 describes a task involving an airless spray appli</w:t>
            </w:r>
            <w:r>
              <w:rPr>
                <w:rFonts w:eastAsiaTheme="minorHAnsi" w:cstheme="minorBidi"/>
                <w:sz w:val="22"/>
                <w:szCs w:val="22"/>
                <w:lang w:val="en-US" w:eastAsia="en-US"/>
              </w:rPr>
              <w:t>cation for liquid antifoulant. While this model pertain to application</w:t>
            </w:r>
            <w:r w:rsidRPr="003F6A4B">
              <w:rPr>
                <w:rFonts w:eastAsiaTheme="minorHAnsi" w:cstheme="minorBidi"/>
                <w:sz w:val="22"/>
                <w:szCs w:val="22"/>
                <w:lang w:val="en-US" w:eastAsia="en-US"/>
              </w:rPr>
              <w:t xml:space="preserve"> of antifoulants, such scenarios are believed to represent a high-end exposure for airless sprayer applications of paints in general. </w:t>
            </w:r>
          </w:p>
          <w:p w14:paraId="408ADA92" w14:textId="77777777" w:rsidR="003F6A4B" w:rsidRPr="0097688D" w:rsidRDefault="003F6A4B" w:rsidP="00EA49B8">
            <w:pPr>
              <w:suppressAutoHyphens w:val="0"/>
              <w:spacing w:line="276" w:lineRule="auto"/>
              <w:jc w:val="both"/>
              <w:rPr>
                <w:rFonts w:eastAsiaTheme="minorHAnsi" w:cstheme="minorBidi"/>
                <w:sz w:val="22"/>
                <w:szCs w:val="22"/>
                <w:lang w:val="en-US" w:eastAsia="en-US"/>
              </w:rPr>
            </w:pPr>
          </w:p>
          <w:p w14:paraId="65BD4D84" w14:textId="77777777" w:rsidR="00EA49B8" w:rsidRPr="0097688D" w:rsidRDefault="00EA49B8" w:rsidP="00EA49B8">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The exposure values from the model are as follows : </w:t>
            </w:r>
          </w:p>
          <w:p w14:paraId="2A53B8FD" w14:textId="77777777" w:rsidR="00EA49B8" w:rsidRPr="0097688D" w:rsidRDefault="00EA49B8" w:rsidP="00EA49B8">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119 mg/min (without protective gloves) ;</w:t>
            </w:r>
          </w:p>
          <w:p w14:paraId="68EC9B4C" w14:textId="77777777" w:rsidR="00EA49B8" w:rsidRPr="0097688D" w:rsidRDefault="00EA49B8" w:rsidP="00EA49B8">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2.04 mg/min (inside gloves) ;</w:t>
            </w:r>
          </w:p>
          <w:p w14:paraId="580EA732" w14:textId="77777777" w:rsidR="00EA49B8" w:rsidRPr="0097688D" w:rsidRDefault="00EA49B8" w:rsidP="00EA49B8">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250 mg/min (body) ;</w:t>
            </w:r>
          </w:p>
          <w:p w14:paraId="07F06523" w14:textId="152CDD9E" w:rsidR="00EA49B8" w:rsidRPr="0097688D" w:rsidRDefault="00EA49B8" w:rsidP="00897D47">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17.3 mg/m</w:t>
            </w:r>
            <w:r w:rsidRPr="0097688D">
              <w:rPr>
                <w:rFonts w:eastAsiaTheme="minorHAnsi" w:cstheme="minorBidi"/>
                <w:sz w:val="22"/>
                <w:szCs w:val="22"/>
                <w:vertAlign w:val="superscript"/>
                <w:lang w:val="fr-FR" w:eastAsia="en-US"/>
              </w:rPr>
              <w:t>3</w:t>
            </w:r>
            <w:r w:rsidRPr="0097688D">
              <w:rPr>
                <w:rFonts w:eastAsiaTheme="minorHAnsi" w:cstheme="minorBidi"/>
                <w:sz w:val="22"/>
                <w:szCs w:val="22"/>
                <w:lang w:val="fr-FR" w:eastAsia="en-US"/>
              </w:rPr>
              <w:t xml:space="preserve"> (inhalation). </w:t>
            </w:r>
          </w:p>
        </w:tc>
      </w:tr>
      <w:tr w:rsidR="00EA49B8" w:rsidRPr="0097688D" w14:paraId="50399693"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2CE39451"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p>
        </w:tc>
        <w:tc>
          <w:tcPr>
            <w:tcW w:w="3314" w:type="dxa"/>
            <w:shd w:val="clear" w:color="auto" w:fill="auto"/>
            <w:tcMar>
              <w:top w:w="57" w:type="dxa"/>
              <w:bottom w:w="57" w:type="dxa"/>
            </w:tcMar>
          </w:tcPr>
          <w:p w14:paraId="31BDBD12"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Parameters</w:t>
            </w:r>
          </w:p>
        </w:tc>
        <w:tc>
          <w:tcPr>
            <w:tcW w:w="2630" w:type="dxa"/>
            <w:shd w:val="clear" w:color="auto" w:fill="auto"/>
            <w:tcMar>
              <w:top w:w="57" w:type="dxa"/>
              <w:bottom w:w="57" w:type="dxa"/>
            </w:tcMar>
          </w:tcPr>
          <w:p w14:paraId="570B269E"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Value</w:t>
            </w:r>
          </w:p>
        </w:tc>
        <w:tc>
          <w:tcPr>
            <w:tcW w:w="2332" w:type="dxa"/>
          </w:tcPr>
          <w:p w14:paraId="61D55563"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Source</w:t>
            </w:r>
          </w:p>
        </w:tc>
      </w:tr>
      <w:tr w:rsidR="00EA49B8" w:rsidRPr="0097688D" w14:paraId="69C46B82"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4C52568D"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1</w:t>
            </w:r>
          </w:p>
        </w:tc>
        <w:tc>
          <w:tcPr>
            <w:tcW w:w="3314" w:type="dxa"/>
            <w:shd w:val="clear" w:color="auto" w:fill="auto"/>
            <w:tcMar>
              <w:top w:w="57" w:type="dxa"/>
              <w:bottom w:w="57" w:type="dxa"/>
            </w:tcMar>
            <w:vAlign w:val="center"/>
          </w:tcPr>
          <w:p w14:paraId="0DCF2E33" w14:textId="77777777" w:rsidR="00EA49B8" w:rsidRPr="0097688D" w:rsidRDefault="00EA49B8" w:rsidP="00EA49B8">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Highest concentration of a.s in the paint</w:t>
            </w:r>
          </w:p>
        </w:tc>
        <w:tc>
          <w:tcPr>
            <w:tcW w:w="2630" w:type="dxa"/>
            <w:shd w:val="clear" w:color="auto" w:fill="auto"/>
            <w:tcMar>
              <w:top w:w="57" w:type="dxa"/>
              <w:bottom w:w="57" w:type="dxa"/>
            </w:tcMar>
          </w:tcPr>
          <w:p w14:paraId="602C1F3C" w14:textId="02508CB5" w:rsidR="00EA49B8" w:rsidRPr="0097688D" w:rsidRDefault="00EA49B8" w:rsidP="00323075">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 xml:space="preserve">15 ppm </w:t>
            </w:r>
            <w:r w:rsidR="00323075" w:rsidRPr="0097688D">
              <w:rPr>
                <w:rFonts w:eastAsiaTheme="minorHAnsi" w:cstheme="minorBidi"/>
                <w:sz w:val="18"/>
                <w:szCs w:val="18"/>
                <w:lang w:val="en-US" w:eastAsia="en-US"/>
              </w:rPr>
              <w:t>pure C(M)IT</w:t>
            </w:r>
          </w:p>
        </w:tc>
        <w:tc>
          <w:tcPr>
            <w:tcW w:w="2332" w:type="dxa"/>
          </w:tcPr>
          <w:p w14:paraId="17B7304B" w14:textId="57AB1042" w:rsidR="00EA49B8" w:rsidRPr="002A529C" w:rsidRDefault="00EF6C39" w:rsidP="00EA49B8">
            <w:pPr>
              <w:suppressAutoHyphens w:val="0"/>
              <w:spacing w:after="200" w:line="276" w:lineRule="auto"/>
              <w:rPr>
                <w:rFonts w:eastAsiaTheme="minorHAnsi" w:cstheme="minorBidi"/>
                <w:sz w:val="18"/>
                <w:szCs w:val="18"/>
                <w:lang w:val="en-US" w:eastAsia="en-US"/>
              </w:rPr>
            </w:pPr>
            <w:r w:rsidRPr="002A529C">
              <w:rPr>
                <w:rFonts w:eastAsiaTheme="minorHAnsi" w:cstheme="minorBidi"/>
                <w:sz w:val="18"/>
                <w:szCs w:val="18"/>
                <w:lang w:val="en-US" w:eastAsia="en-US"/>
              </w:rPr>
              <w:t>Maximal concentration leading to an acceptable risk for indirect secondary exposure</w:t>
            </w:r>
          </w:p>
        </w:tc>
      </w:tr>
      <w:tr w:rsidR="00EA49B8" w:rsidRPr="0097688D" w14:paraId="6F74FECD"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2F5D5842" w14:textId="77777777" w:rsidR="00EA49B8" w:rsidRPr="002A529C" w:rsidRDefault="00EA49B8" w:rsidP="00EA49B8">
            <w:pPr>
              <w:suppressAutoHyphens w:val="0"/>
              <w:spacing w:after="200" w:line="276" w:lineRule="auto"/>
              <w:jc w:val="center"/>
              <w:rPr>
                <w:rFonts w:eastAsiaTheme="minorHAnsi" w:cstheme="minorBidi"/>
                <w:b/>
                <w:sz w:val="18"/>
                <w:szCs w:val="18"/>
                <w:lang w:val="en-US" w:eastAsia="en-US"/>
              </w:rPr>
            </w:pPr>
          </w:p>
        </w:tc>
        <w:tc>
          <w:tcPr>
            <w:tcW w:w="3314" w:type="dxa"/>
            <w:shd w:val="clear" w:color="auto" w:fill="auto"/>
            <w:tcMar>
              <w:top w:w="57" w:type="dxa"/>
              <w:bottom w:w="57" w:type="dxa"/>
            </w:tcMar>
            <w:vAlign w:val="center"/>
          </w:tcPr>
          <w:p w14:paraId="2B0FA363"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Exposure duration (min)</w:t>
            </w:r>
          </w:p>
        </w:tc>
        <w:tc>
          <w:tcPr>
            <w:tcW w:w="2630" w:type="dxa"/>
            <w:shd w:val="clear" w:color="auto" w:fill="auto"/>
            <w:tcMar>
              <w:top w:w="57" w:type="dxa"/>
              <w:bottom w:w="57" w:type="dxa"/>
            </w:tcMar>
          </w:tcPr>
          <w:p w14:paraId="11FBC46A"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360</w:t>
            </w:r>
          </w:p>
        </w:tc>
        <w:tc>
          <w:tcPr>
            <w:tcW w:w="2332" w:type="dxa"/>
          </w:tcPr>
          <w:p w14:paraId="02AAD9DF"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w:t>
            </w:r>
          </w:p>
        </w:tc>
      </w:tr>
      <w:tr w:rsidR="00EA49B8" w:rsidRPr="0097688D" w14:paraId="42833ABD"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65FE08E"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57368F83"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Gloves penetration factor</w:t>
            </w:r>
          </w:p>
        </w:tc>
        <w:tc>
          <w:tcPr>
            <w:tcW w:w="2630" w:type="dxa"/>
            <w:shd w:val="clear" w:color="auto" w:fill="auto"/>
            <w:tcMar>
              <w:top w:w="57" w:type="dxa"/>
              <w:bottom w:w="57" w:type="dxa"/>
            </w:tcMar>
          </w:tcPr>
          <w:p w14:paraId="632C6C08"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100%</w:t>
            </w:r>
          </w:p>
        </w:tc>
        <w:tc>
          <w:tcPr>
            <w:tcW w:w="2332" w:type="dxa"/>
          </w:tcPr>
          <w:p w14:paraId="3A3947C6"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HEEG Opinion 9</w:t>
            </w:r>
          </w:p>
        </w:tc>
      </w:tr>
      <w:tr w:rsidR="00EA49B8" w:rsidRPr="0097688D" w14:paraId="25B950A2"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3F714D43"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78ADCCB1"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Body weight (kg)</w:t>
            </w:r>
          </w:p>
        </w:tc>
        <w:tc>
          <w:tcPr>
            <w:tcW w:w="2630" w:type="dxa"/>
            <w:shd w:val="clear" w:color="auto" w:fill="auto"/>
            <w:tcMar>
              <w:top w:w="57" w:type="dxa"/>
              <w:bottom w:w="57" w:type="dxa"/>
            </w:tcMar>
          </w:tcPr>
          <w:p w14:paraId="3E929BD6"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60</w:t>
            </w:r>
          </w:p>
        </w:tc>
        <w:tc>
          <w:tcPr>
            <w:tcW w:w="2332" w:type="dxa"/>
          </w:tcPr>
          <w:p w14:paraId="19712C33"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EA49B8" w:rsidRPr="0097688D" w14:paraId="0353B325"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515721DB"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16BAA195"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Inhalation rate (m</w:t>
            </w:r>
            <w:r w:rsidRPr="0097688D">
              <w:rPr>
                <w:rFonts w:eastAsiaTheme="minorHAnsi" w:cstheme="minorBidi"/>
                <w:sz w:val="18"/>
                <w:szCs w:val="18"/>
                <w:vertAlign w:val="superscript"/>
                <w:lang w:val="fr-FR" w:eastAsia="en-US"/>
              </w:rPr>
              <w:t>3</w:t>
            </w:r>
            <w:r w:rsidRPr="0097688D">
              <w:rPr>
                <w:rFonts w:eastAsiaTheme="minorHAnsi" w:cstheme="minorBidi"/>
                <w:sz w:val="18"/>
                <w:szCs w:val="18"/>
                <w:lang w:val="fr-FR" w:eastAsia="en-US"/>
              </w:rPr>
              <w:t>/h)</w:t>
            </w:r>
          </w:p>
        </w:tc>
        <w:tc>
          <w:tcPr>
            <w:tcW w:w="2630" w:type="dxa"/>
            <w:shd w:val="clear" w:color="auto" w:fill="auto"/>
            <w:tcMar>
              <w:top w:w="57" w:type="dxa"/>
              <w:bottom w:w="57" w:type="dxa"/>
            </w:tcMar>
          </w:tcPr>
          <w:p w14:paraId="10D58E80"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1.25</w:t>
            </w:r>
          </w:p>
        </w:tc>
        <w:tc>
          <w:tcPr>
            <w:tcW w:w="2332" w:type="dxa"/>
          </w:tcPr>
          <w:p w14:paraId="6BC86EE8"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EA49B8" w:rsidRPr="0097688D" w14:paraId="3906E0D9"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3D0C4578"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1AD1DAD3"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Dermal absorption</w:t>
            </w:r>
          </w:p>
        </w:tc>
        <w:tc>
          <w:tcPr>
            <w:tcW w:w="2630" w:type="dxa"/>
            <w:shd w:val="clear" w:color="auto" w:fill="auto"/>
            <w:tcMar>
              <w:top w:w="57" w:type="dxa"/>
              <w:bottom w:w="57" w:type="dxa"/>
            </w:tcMar>
          </w:tcPr>
          <w:p w14:paraId="7FC48D0A"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 (non corrosive concentration)</w:t>
            </w:r>
          </w:p>
        </w:tc>
        <w:tc>
          <w:tcPr>
            <w:tcW w:w="2332" w:type="dxa"/>
          </w:tcPr>
          <w:p w14:paraId="3263C846"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Acitve substance data</w:t>
            </w:r>
          </w:p>
        </w:tc>
      </w:tr>
    </w:tbl>
    <w:p w14:paraId="372EA2DC" w14:textId="70E032A7" w:rsidR="000F2D55" w:rsidRPr="0097688D" w:rsidRDefault="000F2D55" w:rsidP="000F2D55">
      <w:pPr>
        <w:suppressAutoHyphens w:val="0"/>
        <w:spacing w:line="276" w:lineRule="auto"/>
        <w:jc w:val="both"/>
        <w:rPr>
          <w:rFonts w:eastAsiaTheme="minorHAnsi" w:cstheme="minorBidi"/>
          <w:sz w:val="22"/>
          <w:szCs w:val="22"/>
          <w:lang w:val="sv-SE" w:eastAsia="en-US"/>
        </w:rPr>
      </w:pPr>
    </w:p>
    <w:p w14:paraId="77CB3128" w14:textId="77777777" w:rsidR="00EA49B8" w:rsidRPr="002A529C" w:rsidRDefault="00EA49B8" w:rsidP="00EA49B8">
      <w:pPr>
        <w:suppressAutoHyphens w:val="0"/>
        <w:spacing w:after="200" w:line="276" w:lineRule="auto"/>
        <w:rPr>
          <w:rFonts w:eastAsiaTheme="minorHAnsi" w:cstheme="minorBidi"/>
          <w:b/>
          <w:szCs w:val="22"/>
          <w:lang w:eastAsia="en-US"/>
        </w:rPr>
      </w:pPr>
      <w:r w:rsidRPr="002A529C">
        <w:rPr>
          <w:rFonts w:eastAsiaTheme="minorHAnsi" w:cstheme="minorBidi"/>
          <w:b/>
          <w:szCs w:val="22"/>
          <w:lang w:eastAsia="en-US"/>
        </w:rPr>
        <w:t>Calculations for Scenario [11b]</w:t>
      </w:r>
    </w:p>
    <w:p w14:paraId="4929D3D3" w14:textId="77777777" w:rsidR="00EA49B8" w:rsidRPr="002A529C" w:rsidRDefault="00EA49B8" w:rsidP="00EA49B8">
      <w:pPr>
        <w:suppressAutoHyphens w:val="0"/>
        <w:spacing w:after="200" w:line="276" w:lineRule="auto"/>
        <w:rPr>
          <w:rFonts w:eastAsiaTheme="minorHAnsi" w:cstheme="minorBidi"/>
          <w:i/>
          <w:szCs w:val="22"/>
          <w:u w:val="single"/>
          <w:lang w:eastAsia="en-US"/>
        </w:rPr>
      </w:pPr>
      <w:r w:rsidRPr="002A529C">
        <w:rPr>
          <w:rFonts w:eastAsiaTheme="minorHAnsi" w:cstheme="minorBidi"/>
          <w:i/>
          <w:szCs w:val="22"/>
          <w:u w:val="single"/>
          <w:lang w:eastAsia="en-US"/>
        </w:rPr>
        <w:t>Systemic effects</w:t>
      </w:r>
    </w:p>
    <w:tbl>
      <w:tblPr>
        <w:tblW w:w="50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8"/>
        <w:gridCol w:w="1666"/>
        <w:gridCol w:w="1834"/>
        <w:gridCol w:w="1908"/>
        <w:gridCol w:w="1910"/>
        <w:gridCol w:w="1319"/>
      </w:tblGrid>
      <w:tr w:rsidR="00EA49B8" w:rsidRPr="0097688D" w14:paraId="560ADB8B" w14:textId="77777777" w:rsidTr="002A529C">
        <w:trPr>
          <w:cantSplit/>
          <w:trHeight w:val="450"/>
          <w:tblHeader/>
        </w:trPr>
        <w:tc>
          <w:tcPr>
            <w:tcW w:w="5000" w:type="pct"/>
            <w:gridSpan w:val="6"/>
            <w:shd w:val="clear" w:color="auto" w:fill="FFFFCC"/>
          </w:tcPr>
          <w:p w14:paraId="64B02F13"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professional uses</w:t>
            </w:r>
          </w:p>
        </w:tc>
      </w:tr>
      <w:tr w:rsidR="00EA49B8" w:rsidRPr="0097688D" w14:paraId="2604ACB6" w14:textId="77777777" w:rsidTr="002A529C">
        <w:trPr>
          <w:cantSplit/>
          <w:trHeight w:val="1650"/>
          <w:tblHeader/>
        </w:trPr>
        <w:tc>
          <w:tcPr>
            <w:tcW w:w="645" w:type="pct"/>
            <w:shd w:val="clear" w:color="auto" w:fill="auto"/>
          </w:tcPr>
          <w:p w14:paraId="7995560F"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40" w:type="pct"/>
          </w:tcPr>
          <w:p w14:paraId="7113733C"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25" w:type="pct"/>
          </w:tcPr>
          <w:p w14:paraId="1238B352"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24440145"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62" w:type="pct"/>
            <w:shd w:val="clear" w:color="auto" w:fill="auto"/>
            <w:tcMar>
              <w:top w:w="57" w:type="dxa"/>
              <w:bottom w:w="57" w:type="dxa"/>
            </w:tcMar>
          </w:tcPr>
          <w:p w14:paraId="5FF17B8C"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4E1D8EA3"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63" w:type="pct"/>
          </w:tcPr>
          <w:p w14:paraId="5EF5E8D1"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665" w:type="pct"/>
            <w:shd w:val="clear" w:color="auto" w:fill="auto"/>
            <w:tcMar>
              <w:top w:w="57" w:type="dxa"/>
              <w:bottom w:w="57" w:type="dxa"/>
            </w:tcMar>
          </w:tcPr>
          <w:p w14:paraId="1AF17F75"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3DB363B3"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EA49B8" w:rsidRPr="0097688D" w14:paraId="7D1CD58A" w14:textId="77777777" w:rsidTr="002A529C">
        <w:trPr>
          <w:cantSplit/>
          <w:trHeight w:val="705"/>
          <w:tblHeader/>
        </w:trPr>
        <w:tc>
          <w:tcPr>
            <w:tcW w:w="645" w:type="pct"/>
            <w:shd w:val="clear" w:color="auto" w:fill="auto"/>
          </w:tcPr>
          <w:p w14:paraId="1C627E10"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[11b]</w:t>
            </w:r>
          </w:p>
        </w:tc>
        <w:tc>
          <w:tcPr>
            <w:tcW w:w="840" w:type="pct"/>
          </w:tcPr>
          <w:p w14:paraId="098AEB48"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925" w:type="pct"/>
          </w:tcPr>
          <w:p w14:paraId="3170D6DD" w14:textId="04042FAE"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3.24 x 10</w:t>
            </w:r>
            <w:r w:rsidRPr="0097688D">
              <w:rPr>
                <w:rFonts w:eastAsiaTheme="minorHAnsi" w:cstheme="minorBidi"/>
                <w:sz w:val="18"/>
                <w:szCs w:val="18"/>
                <w:vertAlign w:val="superscript"/>
                <w:lang w:val="fr-FR" w:eastAsia="en-US"/>
              </w:rPr>
              <w:t>-</w:t>
            </w:r>
            <w:r w:rsidR="00EF6C39" w:rsidRPr="0097688D">
              <w:rPr>
                <w:rFonts w:eastAsiaTheme="minorHAnsi" w:cstheme="minorBidi"/>
                <w:sz w:val="18"/>
                <w:szCs w:val="18"/>
                <w:vertAlign w:val="superscript"/>
                <w:lang w:val="fr-FR" w:eastAsia="en-US"/>
              </w:rPr>
              <w:t>5</w:t>
            </w:r>
          </w:p>
        </w:tc>
        <w:tc>
          <w:tcPr>
            <w:tcW w:w="962" w:type="pct"/>
            <w:shd w:val="clear" w:color="auto" w:fill="auto"/>
            <w:tcMar>
              <w:top w:w="57" w:type="dxa"/>
              <w:bottom w:w="57" w:type="dxa"/>
            </w:tcMar>
          </w:tcPr>
          <w:p w14:paraId="50EFAE7B" w14:textId="3DF0DE9D"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1.66 x 10</w:t>
            </w:r>
            <w:r w:rsidRPr="0097688D">
              <w:rPr>
                <w:rFonts w:eastAsiaTheme="minorHAnsi" w:cstheme="minorBidi"/>
                <w:sz w:val="18"/>
                <w:szCs w:val="18"/>
                <w:vertAlign w:val="superscript"/>
                <w:lang w:val="fr-FR" w:eastAsia="en-US"/>
              </w:rPr>
              <w:t>-</w:t>
            </w:r>
            <w:r w:rsidR="00EF6C39" w:rsidRPr="0097688D">
              <w:rPr>
                <w:rFonts w:eastAsiaTheme="minorHAnsi" w:cstheme="minorBidi"/>
                <w:sz w:val="18"/>
                <w:szCs w:val="18"/>
                <w:vertAlign w:val="superscript"/>
                <w:lang w:val="fr-FR" w:eastAsia="en-US"/>
              </w:rPr>
              <w:t>2</w:t>
            </w:r>
          </w:p>
        </w:tc>
        <w:tc>
          <w:tcPr>
            <w:tcW w:w="963" w:type="pct"/>
          </w:tcPr>
          <w:p w14:paraId="1605887E" w14:textId="77777777"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665" w:type="pct"/>
            <w:shd w:val="clear" w:color="auto" w:fill="auto"/>
            <w:tcMar>
              <w:top w:w="57" w:type="dxa"/>
              <w:bottom w:w="57" w:type="dxa"/>
            </w:tcMar>
          </w:tcPr>
          <w:p w14:paraId="6D51FB26" w14:textId="2AF8CC56"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1.66 x 10</w:t>
            </w:r>
            <w:r w:rsidRPr="0097688D">
              <w:rPr>
                <w:rFonts w:eastAsiaTheme="minorHAnsi" w:cstheme="minorBidi"/>
                <w:sz w:val="18"/>
                <w:szCs w:val="18"/>
                <w:vertAlign w:val="superscript"/>
                <w:lang w:val="fr-FR" w:eastAsia="en-US"/>
              </w:rPr>
              <w:t>-</w:t>
            </w:r>
            <w:r w:rsidR="00EF6C39" w:rsidRPr="0097688D">
              <w:rPr>
                <w:rFonts w:eastAsiaTheme="minorHAnsi" w:cstheme="minorBidi"/>
                <w:sz w:val="18"/>
                <w:szCs w:val="18"/>
                <w:vertAlign w:val="superscript"/>
                <w:lang w:val="fr-FR" w:eastAsia="en-US"/>
              </w:rPr>
              <w:t>2</w:t>
            </w:r>
          </w:p>
        </w:tc>
      </w:tr>
    </w:tbl>
    <w:p w14:paraId="746EB99D" w14:textId="77777777" w:rsidR="00EA49B8" w:rsidRPr="0097688D" w:rsidRDefault="00EA49B8" w:rsidP="00EA49B8">
      <w:pPr>
        <w:suppressAutoHyphens w:val="0"/>
        <w:spacing w:after="200" w:line="276" w:lineRule="auto"/>
        <w:rPr>
          <w:rFonts w:eastAsiaTheme="minorHAnsi" w:cstheme="minorBidi"/>
          <w:sz w:val="22"/>
          <w:szCs w:val="22"/>
          <w:highlight w:val="cyan"/>
          <w:lang w:val="fr-FR" w:eastAsia="en-US"/>
        </w:rPr>
      </w:pPr>
    </w:p>
    <w:p w14:paraId="56D3A66F" w14:textId="77777777" w:rsidR="00EA49B8" w:rsidRPr="0097688D" w:rsidRDefault="00EA49B8" w:rsidP="00EA49B8">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0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0"/>
        <w:gridCol w:w="1426"/>
        <w:gridCol w:w="2641"/>
        <w:gridCol w:w="2651"/>
        <w:gridCol w:w="1717"/>
      </w:tblGrid>
      <w:tr w:rsidR="00EA49B8" w:rsidRPr="0097688D" w14:paraId="1C850396" w14:textId="77777777" w:rsidTr="002A529C">
        <w:trPr>
          <w:cantSplit/>
          <w:trHeight w:val="351"/>
          <w:tblHeader/>
        </w:trPr>
        <w:tc>
          <w:tcPr>
            <w:tcW w:w="5000" w:type="pct"/>
            <w:gridSpan w:val="5"/>
            <w:shd w:val="clear" w:color="auto" w:fill="FFFFCC"/>
          </w:tcPr>
          <w:p w14:paraId="10A4C778"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professional uses</w:t>
            </w:r>
          </w:p>
        </w:tc>
      </w:tr>
      <w:tr w:rsidR="00EA49B8" w:rsidRPr="0097688D" w14:paraId="61CB081D" w14:textId="77777777" w:rsidTr="002A529C">
        <w:trPr>
          <w:cantSplit/>
          <w:trHeight w:val="749"/>
          <w:tblHeader/>
        </w:trPr>
        <w:tc>
          <w:tcPr>
            <w:tcW w:w="746" w:type="pct"/>
            <w:vMerge w:val="restart"/>
            <w:shd w:val="clear" w:color="auto" w:fill="auto"/>
            <w:vAlign w:val="center"/>
          </w:tcPr>
          <w:p w14:paraId="35E765CA"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719" w:type="pct"/>
            <w:vMerge w:val="restart"/>
            <w:vAlign w:val="center"/>
          </w:tcPr>
          <w:p w14:paraId="0938B720"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2669" w:type="pct"/>
            <w:gridSpan w:val="2"/>
            <w:vAlign w:val="center"/>
          </w:tcPr>
          <w:p w14:paraId="5FD5F7B4"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concentration</w:t>
            </w:r>
          </w:p>
          <w:p w14:paraId="2E8C8D42" w14:textId="4876264D"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866" w:type="pct"/>
            <w:vMerge w:val="restart"/>
            <w:shd w:val="clear" w:color="auto" w:fill="auto"/>
            <w:tcMar>
              <w:top w:w="57" w:type="dxa"/>
              <w:bottom w:w="57" w:type="dxa"/>
            </w:tcMar>
            <w:vAlign w:val="center"/>
          </w:tcPr>
          <w:p w14:paraId="6113E0C9"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dermal concentration</w:t>
            </w:r>
          </w:p>
          <w:p w14:paraId="52A3679E" w14:textId="763E335D"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EA49B8" w:rsidRPr="0097688D" w14:paraId="76D26D4D" w14:textId="77777777" w:rsidTr="002A529C">
        <w:trPr>
          <w:cantSplit/>
          <w:trHeight w:val="796"/>
          <w:tblHeader/>
        </w:trPr>
        <w:tc>
          <w:tcPr>
            <w:tcW w:w="746" w:type="pct"/>
            <w:vMerge/>
            <w:shd w:val="clear" w:color="auto" w:fill="auto"/>
            <w:vAlign w:val="center"/>
          </w:tcPr>
          <w:p w14:paraId="45033A12"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p>
        </w:tc>
        <w:tc>
          <w:tcPr>
            <w:tcW w:w="719" w:type="pct"/>
            <w:vMerge/>
            <w:vAlign w:val="center"/>
          </w:tcPr>
          <w:p w14:paraId="27D78FD8"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p>
        </w:tc>
        <w:tc>
          <w:tcPr>
            <w:tcW w:w="1332" w:type="pct"/>
            <w:vAlign w:val="center"/>
          </w:tcPr>
          <w:p w14:paraId="13B61A01"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During the task</w:t>
            </w:r>
          </w:p>
        </w:tc>
        <w:tc>
          <w:tcPr>
            <w:tcW w:w="1337" w:type="pct"/>
            <w:vAlign w:val="center"/>
          </w:tcPr>
          <w:p w14:paraId="4C10453F"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Daily mean concentration (8h TWA)</w:t>
            </w:r>
          </w:p>
        </w:tc>
        <w:tc>
          <w:tcPr>
            <w:tcW w:w="866" w:type="pct"/>
            <w:vMerge/>
            <w:shd w:val="clear" w:color="auto" w:fill="auto"/>
            <w:tcMar>
              <w:top w:w="57" w:type="dxa"/>
              <w:bottom w:w="57" w:type="dxa"/>
            </w:tcMar>
            <w:vAlign w:val="center"/>
          </w:tcPr>
          <w:p w14:paraId="273D5429"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p>
        </w:tc>
      </w:tr>
      <w:tr w:rsidR="00EA49B8" w:rsidRPr="0097688D" w14:paraId="4988EB40" w14:textId="77777777" w:rsidTr="002A529C">
        <w:trPr>
          <w:cantSplit/>
          <w:trHeight w:val="550"/>
          <w:tblHeader/>
        </w:trPr>
        <w:tc>
          <w:tcPr>
            <w:tcW w:w="746" w:type="pct"/>
            <w:shd w:val="clear" w:color="auto" w:fill="auto"/>
          </w:tcPr>
          <w:p w14:paraId="01B81CF6"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[11b]</w:t>
            </w:r>
          </w:p>
        </w:tc>
        <w:tc>
          <w:tcPr>
            <w:tcW w:w="719" w:type="pct"/>
          </w:tcPr>
          <w:p w14:paraId="0F3BB1C2" w14:textId="77777777"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332" w:type="pct"/>
          </w:tcPr>
          <w:p w14:paraId="001F0F4A" w14:textId="78EFFD8B"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2.60 x 10</w:t>
            </w:r>
            <w:r w:rsidRPr="0097688D">
              <w:rPr>
                <w:rFonts w:eastAsiaTheme="minorHAnsi" w:cstheme="minorBidi"/>
                <w:sz w:val="18"/>
                <w:szCs w:val="18"/>
                <w:vertAlign w:val="superscript"/>
                <w:lang w:val="fr-FR" w:eastAsia="en-US"/>
              </w:rPr>
              <w:t>-</w:t>
            </w:r>
            <w:r w:rsidR="00EF6C39" w:rsidRPr="0097688D">
              <w:rPr>
                <w:rFonts w:eastAsiaTheme="minorHAnsi" w:cstheme="minorBidi"/>
                <w:sz w:val="18"/>
                <w:szCs w:val="18"/>
                <w:vertAlign w:val="superscript"/>
                <w:lang w:val="fr-FR" w:eastAsia="en-US"/>
              </w:rPr>
              <w:t>4</w:t>
            </w:r>
          </w:p>
        </w:tc>
        <w:tc>
          <w:tcPr>
            <w:tcW w:w="1337" w:type="pct"/>
          </w:tcPr>
          <w:p w14:paraId="429A29A7" w14:textId="43354208"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1.95 x 10</w:t>
            </w:r>
            <w:r w:rsidRPr="0097688D">
              <w:rPr>
                <w:rFonts w:eastAsiaTheme="minorHAnsi" w:cstheme="minorBidi"/>
                <w:sz w:val="18"/>
                <w:szCs w:val="18"/>
                <w:vertAlign w:val="superscript"/>
                <w:lang w:val="fr-FR" w:eastAsia="en-US"/>
              </w:rPr>
              <w:t>-</w:t>
            </w:r>
            <w:r w:rsidR="00EF6C39" w:rsidRPr="0097688D">
              <w:rPr>
                <w:rFonts w:eastAsiaTheme="minorHAnsi" w:cstheme="minorBidi"/>
                <w:sz w:val="18"/>
                <w:szCs w:val="18"/>
                <w:vertAlign w:val="superscript"/>
                <w:lang w:val="fr-FR" w:eastAsia="en-US"/>
              </w:rPr>
              <w:t>4</w:t>
            </w:r>
          </w:p>
        </w:tc>
        <w:tc>
          <w:tcPr>
            <w:tcW w:w="866" w:type="pct"/>
            <w:shd w:val="clear" w:color="auto" w:fill="auto"/>
            <w:tcMar>
              <w:top w:w="57" w:type="dxa"/>
              <w:bottom w:w="57" w:type="dxa"/>
            </w:tcMar>
          </w:tcPr>
          <w:p w14:paraId="2F3CC61C" w14:textId="7F3D815D" w:rsidR="00EA49B8" w:rsidRPr="0097688D" w:rsidRDefault="008D7B9B"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 xml:space="preserve">&lt; </w:t>
            </w:r>
            <w:r w:rsidR="00EA49B8" w:rsidRPr="0097688D">
              <w:rPr>
                <w:rFonts w:eastAsiaTheme="minorHAnsi" w:cstheme="minorBidi"/>
                <w:sz w:val="18"/>
                <w:szCs w:val="18"/>
                <w:lang w:val="fr-FR" w:eastAsia="en-US"/>
              </w:rPr>
              <w:t>15</w:t>
            </w:r>
          </w:p>
        </w:tc>
      </w:tr>
    </w:tbl>
    <w:p w14:paraId="24B5D03E" w14:textId="77777777" w:rsidR="00EA49B8" w:rsidRPr="0097688D" w:rsidRDefault="00EA49B8" w:rsidP="00EA49B8">
      <w:pPr>
        <w:suppressAutoHyphens w:val="0"/>
        <w:spacing w:after="200" w:line="276" w:lineRule="auto"/>
        <w:jc w:val="both"/>
        <w:rPr>
          <w:rFonts w:eastAsiaTheme="minorHAnsi" w:cstheme="minorBidi"/>
          <w:sz w:val="22"/>
          <w:szCs w:val="22"/>
          <w:lang w:val="sv-SE" w:eastAsia="en-US"/>
        </w:rPr>
      </w:pPr>
    </w:p>
    <w:tbl>
      <w:tblPr>
        <w:tblW w:w="10065"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757"/>
      </w:tblGrid>
      <w:tr w:rsidR="00EA49B8" w:rsidRPr="0097688D" w14:paraId="55CEBD1C" w14:textId="77777777" w:rsidTr="00116E97">
        <w:trPr>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CC"/>
          </w:tcPr>
          <w:p w14:paraId="2F9A8435" w14:textId="77777777" w:rsidR="00EA49B8" w:rsidRPr="0097688D" w:rsidRDefault="00EA49B8" w:rsidP="00EA49B8">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[11c]</w:t>
            </w:r>
          </w:p>
        </w:tc>
      </w:tr>
      <w:tr w:rsidR="00EA49B8" w:rsidRPr="0097688D" w14:paraId="5E626BB9" w14:textId="77777777" w:rsidTr="00116E97">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7739B7D1" w14:textId="77777777" w:rsidR="00EA49B8" w:rsidRPr="0097688D" w:rsidRDefault="00EA49B8" w:rsidP="00EA49B8">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To assess dermal and inhalation exposure during the Cleaining phase, the « Cleaning of spray equipment model » from the data base BEAT is used.</w:t>
            </w:r>
          </w:p>
          <w:p w14:paraId="7C4DD0F2" w14:textId="77777777" w:rsidR="00EA49B8" w:rsidRPr="0097688D" w:rsidRDefault="00EA49B8" w:rsidP="00EA49B8">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The exposure values from the model are as follows : </w:t>
            </w:r>
          </w:p>
          <w:p w14:paraId="5055D637" w14:textId="77777777" w:rsidR="00EA49B8" w:rsidRPr="0097688D" w:rsidRDefault="00EA49B8" w:rsidP="00EA49B8">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35.87 µL/min (without protective gloves) ;</w:t>
            </w:r>
          </w:p>
          <w:p w14:paraId="0807D107" w14:textId="77777777" w:rsidR="00EA49B8" w:rsidRPr="0097688D" w:rsidRDefault="00EA49B8" w:rsidP="00EA49B8">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19.28 µL/min (body).</w:t>
            </w:r>
          </w:p>
          <w:p w14:paraId="7CEAFFC0" w14:textId="6C71CBD4" w:rsidR="00EA49B8" w:rsidRPr="0097688D" w:rsidRDefault="00EA49B8" w:rsidP="002A529C">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As no inhalation data are presented in BEAT's study, data from TNsG's Spraying model 3 is used as a worst-</w:t>
            </w:r>
            <w:proofErr w:type="gramStart"/>
            <w:r w:rsidRPr="0097688D">
              <w:rPr>
                <w:rFonts w:eastAsiaTheme="minorHAnsi" w:cstheme="minorBidi"/>
                <w:sz w:val="22"/>
                <w:szCs w:val="22"/>
                <w:lang w:val="en-US" w:eastAsia="en-US"/>
              </w:rPr>
              <w:t>case :</w:t>
            </w:r>
            <w:proofErr w:type="gramEnd"/>
            <w:r w:rsidRPr="0097688D">
              <w:rPr>
                <w:rFonts w:eastAsiaTheme="minorHAnsi" w:cstheme="minorBidi"/>
                <w:sz w:val="22"/>
                <w:szCs w:val="22"/>
                <w:lang w:val="en-US" w:eastAsia="en-US"/>
              </w:rPr>
              <w:t xml:space="preserve"> 17.3 mg/m</w:t>
            </w:r>
            <w:r w:rsidRPr="002A529C">
              <w:rPr>
                <w:rFonts w:eastAsiaTheme="minorHAnsi" w:cstheme="minorBidi"/>
                <w:sz w:val="22"/>
                <w:szCs w:val="22"/>
                <w:vertAlign w:val="superscript"/>
                <w:lang w:val="en-US" w:eastAsia="en-US"/>
              </w:rPr>
              <w:t>3</w:t>
            </w:r>
            <w:r w:rsidRPr="0097688D">
              <w:rPr>
                <w:rFonts w:eastAsiaTheme="minorHAnsi" w:cstheme="minorBidi"/>
                <w:sz w:val="22"/>
                <w:szCs w:val="22"/>
                <w:lang w:val="en-US" w:eastAsia="en-US"/>
              </w:rPr>
              <w:t>.</w:t>
            </w:r>
          </w:p>
        </w:tc>
      </w:tr>
      <w:tr w:rsidR="00EA49B8" w:rsidRPr="0097688D" w14:paraId="45E3369F"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00CB8588" w14:textId="77777777" w:rsidR="00EA49B8" w:rsidRPr="0097688D" w:rsidRDefault="00EA49B8" w:rsidP="00EA49B8">
            <w:pPr>
              <w:suppressAutoHyphens w:val="0"/>
              <w:spacing w:after="200" w:line="276" w:lineRule="auto"/>
              <w:rPr>
                <w:rFonts w:eastAsiaTheme="minorHAnsi" w:cstheme="minorBidi"/>
                <w:sz w:val="18"/>
                <w:szCs w:val="18"/>
                <w:lang w:val="en-US" w:eastAsia="en-US"/>
              </w:rPr>
            </w:pPr>
          </w:p>
        </w:tc>
        <w:tc>
          <w:tcPr>
            <w:tcW w:w="3314" w:type="dxa"/>
            <w:shd w:val="clear" w:color="auto" w:fill="auto"/>
            <w:tcMar>
              <w:top w:w="57" w:type="dxa"/>
              <w:bottom w:w="57" w:type="dxa"/>
            </w:tcMar>
          </w:tcPr>
          <w:p w14:paraId="1ACE6669"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Parameters</w:t>
            </w:r>
          </w:p>
        </w:tc>
        <w:tc>
          <w:tcPr>
            <w:tcW w:w="2630" w:type="dxa"/>
            <w:shd w:val="clear" w:color="auto" w:fill="auto"/>
            <w:tcMar>
              <w:top w:w="57" w:type="dxa"/>
              <w:bottom w:w="57" w:type="dxa"/>
            </w:tcMar>
          </w:tcPr>
          <w:p w14:paraId="7B3B7FDE"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Value</w:t>
            </w:r>
          </w:p>
        </w:tc>
        <w:tc>
          <w:tcPr>
            <w:tcW w:w="2757" w:type="dxa"/>
          </w:tcPr>
          <w:p w14:paraId="34A5560E"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Source</w:t>
            </w:r>
          </w:p>
        </w:tc>
      </w:tr>
      <w:tr w:rsidR="00EA49B8" w:rsidRPr="0097688D" w14:paraId="5510294E"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38B33BF1"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1</w:t>
            </w:r>
          </w:p>
        </w:tc>
        <w:tc>
          <w:tcPr>
            <w:tcW w:w="3314" w:type="dxa"/>
            <w:shd w:val="clear" w:color="auto" w:fill="auto"/>
            <w:tcMar>
              <w:top w:w="57" w:type="dxa"/>
              <w:bottom w:w="57" w:type="dxa"/>
            </w:tcMar>
            <w:vAlign w:val="center"/>
          </w:tcPr>
          <w:p w14:paraId="4F0F5FA5" w14:textId="77777777" w:rsidR="00EA49B8" w:rsidRPr="0097688D" w:rsidRDefault="00EA49B8" w:rsidP="00EA49B8">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Highest concentration of a.s in the paint</w:t>
            </w:r>
          </w:p>
        </w:tc>
        <w:tc>
          <w:tcPr>
            <w:tcW w:w="2630" w:type="dxa"/>
            <w:shd w:val="clear" w:color="auto" w:fill="auto"/>
            <w:tcMar>
              <w:top w:w="57" w:type="dxa"/>
              <w:bottom w:w="57" w:type="dxa"/>
            </w:tcMar>
          </w:tcPr>
          <w:p w14:paraId="1BD527A4" w14:textId="0450F4B8" w:rsidR="00EA49B8" w:rsidRPr="0097688D" w:rsidRDefault="00EA49B8" w:rsidP="00323075">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 xml:space="preserve">15 ppm </w:t>
            </w:r>
            <w:r w:rsidR="00323075" w:rsidRPr="0097688D">
              <w:rPr>
                <w:rFonts w:eastAsiaTheme="minorHAnsi" w:cstheme="minorBidi"/>
                <w:sz w:val="18"/>
                <w:szCs w:val="18"/>
                <w:lang w:val="en-US" w:eastAsia="en-US"/>
              </w:rPr>
              <w:t>pure C(M)IT</w:t>
            </w:r>
          </w:p>
        </w:tc>
        <w:tc>
          <w:tcPr>
            <w:tcW w:w="2757" w:type="dxa"/>
          </w:tcPr>
          <w:p w14:paraId="5B5E8B3A" w14:textId="0ADB2207" w:rsidR="00EA49B8" w:rsidRPr="002A529C" w:rsidRDefault="00EF6C39" w:rsidP="00EA49B8">
            <w:pPr>
              <w:suppressAutoHyphens w:val="0"/>
              <w:spacing w:after="200" w:line="276" w:lineRule="auto"/>
              <w:rPr>
                <w:rFonts w:eastAsiaTheme="minorHAnsi" w:cstheme="minorBidi"/>
                <w:sz w:val="18"/>
                <w:szCs w:val="18"/>
                <w:lang w:val="en-US" w:eastAsia="en-US"/>
              </w:rPr>
            </w:pPr>
            <w:r w:rsidRPr="002A529C">
              <w:rPr>
                <w:rFonts w:eastAsiaTheme="minorHAnsi" w:cstheme="minorBidi"/>
                <w:sz w:val="18"/>
                <w:szCs w:val="18"/>
                <w:lang w:val="en-US" w:eastAsia="en-US"/>
              </w:rPr>
              <w:t>Maximal concentration leading to an acceptable risk for indirect secondary exposure</w:t>
            </w:r>
          </w:p>
        </w:tc>
      </w:tr>
      <w:tr w:rsidR="00EA49B8" w:rsidRPr="0097688D" w14:paraId="4939BF83"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80D6B20" w14:textId="77777777" w:rsidR="00EA49B8" w:rsidRPr="002A529C" w:rsidRDefault="00EA49B8" w:rsidP="00EA49B8">
            <w:pPr>
              <w:suppressAutoHyphens w:val="0"/>
              <w:spacing w:after="200" w:line="276" w:lineRule="auto"/>
              <w:jc w:val="center"/>
              <w:rPr>
                <w:rFonts w:eastAsiaTheme="minorHAnsi" w:cstheme="minorBidi"/>
                <w:b/>
                <w:sz w:val="18"/>
                <w:szCs w:val="18"/>
                <w:lang w:val="en-US" w:eastAsia="en-US"/>
              </w:rPr>
            </w:pPr>
          </w:p>
        </w:tc>
        <w:tc>
          <w:tcPr>
            <w:tcW w:w="3314" w:type="dxa"/>
            <w:shd w:val="clear" w:color="auto" w:fill="auto"/>
            <w:tcMar>
              <w:top w:w="57" w:type="dxa"/>
              <w:bottom w:w="57" w:type="dxa"/>
            </w:tcMar>
            <w:vAlign w:val="center"/>
          </w:tcPr>
          <w:p w14:paraId="65D3AA00"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Exposure duration (min)</w:t>
            </w:r>
          </w:p>
        </w:tc>
        <w:tc>
          <w:tcPr>
            <w:tcW w:w="2630" w:type="dxa"/>
            <w:shd w:val="clear" w:color="auto" w:fill="auto"/>
            <w:tcMar>
              <w:top w:w="57" w:type="dxa"/>
              <w:bottom w:w="57" w:type="dxa"/>
            </w:tcMar>
          </w:tcPr>
          <w:p w14:paraId="042DBA1D"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60</w:t>
            </w:r>
          </w:p>
        </w:tc>
        <w:tc>
          <w:tcPr>
            <w:tcW w:w="2757" w:type="dxa"/>
          </w:tcPr>
          <w:p w14:paraId="6949A487"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w:t>
            </w:r>
          </w:p>
        </w:tc>
      </w:tr>
      <w:tr w:rsidR="00EA49B8" w:rsidRPr="0097688D" w14:paraId="1402340E"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774D0B8"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6777EB4C" w14:textId="77777777" w:rsidR="00EA49B8" w:rsidRPr="0097688D" w:rsidRDefault="00EA49B8" w:rsidP="00EA49B8">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Product density (paint) (g/cm</w:t>
            </w:r>
            <w:r w:rsidRPr="0097688D">
              <w:rPr>
                <w:rFonts w:eastAsiaTheme="minorHAnsi" w:cstheme="minorBidi"/>
                <w:sz w:val="18"/>
                <w:szCs w:val="18"/>
                <w:vertAlign w:val="superscript"/>
                <w:lang w:val="en-US" w:eastAsia="en-US"/>
              </w:rPr>
              <w:t>3</w:t>
            </w:r>
            <w:r w:rsidRPr="0097688D">
              <w:rPr>
                <w:rFonts w:eastAsiaTheme="minorHAnsi" w:cstheme="minorBidi"/>
                <w:sz w:val="18"/>
                <w:szCs w:val="18"/>
                <w:lang w:val="en-US" w:eastAsia="en-US"/>
              </w:rPr>
              <w:t>)</w:t>
            </w:r>
          </w:p>
        </w:tc>
        <w:tc>
          <w:tcPr>
            <w:tcW w:w="2630" w:type="dxa"/>
            <w:shd w:val="clear" w:color="auto" w:fill="auto"/>
            <w:tcMar>
              <w:top w:w="57" w:type="dxa"/>
              <w:bottom w:w="57" w:type="dxa"/>
            </w:tcMar>
          </w:tcPr>
          <w:p w14:paraId="7E8AB53F"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1.6</w:t>
            </w:r>
          </w:p>
        </w:tc>
        <w:tc>
          <w:tcPr>
            <w:tcW w:w="2757" w:type="dxa"/>
          </w:tcPr>
          <w:p w14:paraId="2A582EA5"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4</w:t>
            </w:r>
          </w:p>
        </w:tc>
      </w:tr>
      <w:tr w:rsidR="00EA49B8" w:rsidRPr="0097688D" w14:paraId="7BC1585D"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3393B4D5"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448D2E9D"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Gloves penetration factor</w:t>
            </w:r>
          </w:p>
        </w:tc>
        <w:tc>
          <w:tcPr>
            <w:tcW w:w="2630" w:type="dxa"/>
            <w:shd w:val="clear" w:color="auto" w:fill="auto"/>
            <w:tcMar>
              <w:top w:w="57" w:type="dxa"/>
              <w:bottom w:w="57" w:type="dxa"/>
            </w:tcMar>
          </w:tcPr>
          <w:p w14:paraId="774211B3"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100%</w:t>
            </w:r>
          </w:p>
        </w:tc>
        <w:tc>
          <w:tcPr>
            <w:tcW w:w="2757" w:type="dxa"/>
          </w:tcPr>
          <w:p w14:paraId="3CAE09F9"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HEEG Opinion 9</w:t>
            </w:r>
          </w:p>
        </w:tc>
      </w:tr>
      <w:tr w:rsidR="00EA49B8" w:rsidRPr="0097688D" w14:paraId="6497D4FE"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367EFDB"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05697902"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Body weight (kg)</w:t>
            </w:r>
          </w:p>
        </w:tc>
        <w:tc>
          <w:tcPr>
            <w:tcW w:w="2630" w:type="dxa"/>
            <w:shd w:val="clear" w:color="auto" w:fill="auto"/>
            <w:tcMar>
              <w:top w:w="57" w:type="dxa"/>
              <w:bottom w:w="57" w:type="dxa"/>
            </w:tcMar>
          </w:tcPr>
          <w:p w14:paraId="3A53EA0A"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60</w:t>
            </w:r>
          </w:p>
        </w:tc>
        <w:tc>
          <w:tcPr>
            <w:tcW w:w="2757" w:type="dxa"/>
          </w:tcPr>
          <w:p w14:paraId="404650D5"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EA49B8" w:rsidRPr="0097688D" w14:paraId="495EB121" w14:textId="77777777" w:rsidTr="00116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2FD2F768"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4B6A102C"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Dermal absorption</w:t>
            </w:r>
          </w:p>
        </w:tc>
        <w:tc>
          <w:tcPr>
            <w:tcW w:w="2630" w:type="dxa"/>
            <w:shd w:val="clear" w:color="auto" w:fill="auto"/>
            <w:tcMar>
              <w:top w:w="57" w:type="dxa"/>
              <w:bottom w:w="57" w:type="dxa"/>
            </w:tcMar>
          </w:tcPr>
          <w:p w14:paraId="3EFB3516"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 (non corrosive concentration)</w:t>
            </w:r>
          </w:p>
        </w:tc>
        <w:tc>
          <w:tcPr>
            <w:tcW w:w="2757" w:type="dxa"/>
          </w:tcPr>
          <w:p w14:paraId="4630634F"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Acitve substance data</w:t>
            </w:r>
          </w:p>
        </w:tc>
      </w:tr>
    </w:tbl>
    <w:p w14:paraId="6404270E" w14:textId="16D783C6" w:rsidR="000F2D55" w:rsidRPr="0097688D" w:rsidRDefault="000F2D55" w:rsidP="000F2D55">
      <w:pPr>
        <w:suppressAutoHyphens w:val="0"/>
        <w:spacing w:line="276" w:lineRule="auto"/>
        <w:jc w:val="both"/>
        <w:rPr>
          <w:rFonts w:eastAsiaTheme="minorHAnsi" w:cstheme="minorBidi"/>
          <w:sz w:val="22"/>
          <w:szCs w:val="22"/>
          <w:lang w:val="sv-SE" w:eastAsia="en-US"/>
        </w:rPr>
      </w:pPr>
    </w:p>
    <w:p w14:paraId="64E7113A" w14:textId="3AD84E69" w:rsidR="000F2D55" w:rsidRPr="0097688D" w:rsidRDefault="000F2D55" w:rsidP="000F2D55">
      <w:pPr>
        <w:suppressAutoHyphens w:val="0"/>
        <w:spacing w:line="276" w:lineRule="auto"/>
        <w:jc w:val="both"/>
        <w:rPr>
          <w:rFonts w:eastAsiaTheme="minorHAnsi" w:cstheme="minorBidi"/>
          <w:sz w:val="22"/>
          <w:szCs w:val="22"/>
          <w:lang w:val="sv-SE" w:eastAsia="en-US"/>
        </w:rPr>
      </w:pPr>
    </w:p>
    <w:p w14:paraId="5B675944" w14:textId="77777777" w:rsidR="00EA49B8" w:rsidRPr="0097688D" w:rsidRDefault="00EA49B8" w:rsidP="00EA49B8">
      <w:pPr>
        <w:suppressAutoHyphens w:val="0"/>
        <w:spacing w:after="200" w:line="276" w:lineRule="auto"/>
        <w:rPr>
          <w:rFonts w:eastAsiaTheme="minorHAnsi" w:cstheme="minorBidi"/>
          <w:b/>
          <w:szCs w:val="22"/>
          <w:lang w:val="fr-FR" w:eastAsia="en-US"/>
        </w:rPr>
      </w:pPr>
      <w:r w:rsidRPr="0097688D">
        <w:rPr>
          <w:rFonts w:eastAsiaTheme="minorHAnsi" w:cstheme="minorBidi"/>
          <w:b/>
          <w:szCs w:val="22"/>
          <w:lang w:val="fr-FR" w:eastAsia="en-US"/>
        </w:rPr>
        <w:t>Calculations for Scenario [11c]</w:t>
      </w:r>
    </w:p>
    <w:p w14:paraId="26D87400" w14:textId="77777777" w:rsidR="00EA49B8" w:rsidRPr="0097688D" w:rsidRDefault="00EA49B8" w:rsidP="00EA49B8">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0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8"/>
        <w:gridCol w:w="1666"/>
        <w:gridCol w:w="1834"/>
        <w:gridCol w:w="1908"/>
        <w:gridCol w:w="1910"/>
        <w:gridCol w:w="1319"/>
      </w:tblGrid>
      <w:tr w:rsidR="00EA49B8" w:rsidRPr="002A529C" w14:paraId="2D0D1C2A" w14:textId="77777777" w:rsidTr="002A529C">
        <w:trPr>
          <w:cantSplit/>
          <w:trHeight w:val="450"/>
          <w:tblHeader/>
        </w:trPr>
        <w:tc>
          <w:tcPr>
            <w:tcW w:w="5000" w:type="pct"/>
            <w:gridSpan w:val="6"/>
            <w:shd w:val="clear" w:color="auto" w:fill="FFFFCC"/>
          </w:tcPr>
          <w:p w14:paraId="58E6E5DC"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professional uses</w:t>
            </w:r>
          </w:p>
        </w:tc>
      </w:tr>
      <w:tr w:rsidR="00EA49B8" w:rsidRPr="0097688D" w14:paraId="29003A45" w14:textId="77777777" w:rsidTr="002A529C">
        <w:trPr>
          <w:cantSplit/>
          <w:trHeight w:val="1650"/>
          <w:tblHeader/>
        </w:trPr>
        <w:tc>
          <w:tcPr>
            <w:tcW w:w="645" w:type="pct"/>
            <w:shd w:val="clear" w:color="auto" w:fill="auto"/>
          </w:tcPr>
          <w:p w14:paraId="6AFE38AB"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40" w:type="pct"/>
          </w:tcPr>
          <w:p w14:paraId="35D0E7EA"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25" w:type="pct"/>
          </w:tcPr>
          <w:p w14:paraId="2A5DD626"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6CED36FC"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62" w:type="pct"/>
            <w:shd w:val="clear" w:color="auto" w:fill="auto"/>
            <w:tcMar>
              <w:top w:w="57" w:type="dxa"/>
              <w:bottom w:w="57" w:type="dxa"/>
            </w:tcMar>
          </w:tcPr>
          <w:p w14:paraId="636350D0"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742031B9"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63" w:type="pct"/>
          </w:tcPr>
          <w:p w14:paraId="12207135"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665" w:type="pct"/>
            <w:shd w:val="clear" w:color="auto" w:fill="auto"/>
            <w:tcMar>
              <w:top w:w="57" w:type="dxa"/>
              <w:bottom w:w="57" w:type="dxa"/>
            </w:tcMar>
          </w:tcPr>
          <w:p w14:paraId="01A3C06B"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02198B43"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EA49B8" w:rsidRPr="0097688D" w14:paraId="765078A6" w14:textId="77777777" w:rsidTr="002A529C">
        <w:trPr>
          <w:cantSplit/>
          <w:trHeight w:val="705"/>
          <w:tblHeader/>
        </w:trPr>
        <w:tc>
          <w:tcPr>
            <w:tcW w:w="645" w:type="pct"/>
            <w:shd w:val="clear" w:color="auto" w:fill="auto"/>
          </w:tcPr>
          <w:p w14:paraId="08C83F7F"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[11c]</w:t>
            </w:r>
          </w:p>
        </w:tc>
        <w:tc>
          <w:tcPr>
            <w:tcW w:w="840" w:type="pct"/>
          </w:tcPr>
          <w:p w14:paraId="0538AED7"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925" w:type="pct"/>
          </w:tcPr>
          <w:p w14:paraId="6A9812B5" w14:textId="301AF9F9"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5.41 x 10</w:t>
            </w:r>
            <w:r w:rsidRPr="0097688D">
              <w:rPr>
                <w:rFonts w:eastAsiaTheme="minorHAnsi" w:cstheme="minorBidi"/>
                <w:sz w:val="18"/>
                <w:szCs w:val="18"/>
                <w:vertAlign w:val="superscript"/>
                <w:lang w:val="fr-FR" w:eastAsia="en-US"/>
              </w:rPr>
              <w:t>-</w:t>
            </w:r>
            <w:r w:rsidR="004500BB" w:rsidRPr="0097688D">
              <w:rPr>
                <w:rFonts w:eastAsiaTheme="minorHAnsi" w:cstheme="minorBidi"/>
                <w:sz w:val="18"/>
                <w:szCs w:val="18"/>
                <w:vertAlign w:val="superscript"/>
                <w:lang w:val="fr-FR" w:eastAsia="en-US"/>
              </w:rPr>
              <w:t>6</w:t>
            </w:r>
          </w:p>
        </w:tc>
        <w:tc>
          <w:tcPr>
            <w:tcW w:w="962" w:type="pct"/>
            <w:shd w:val="clear" w:color="auto" w:fill="auto"/>
            <w:tcMar>
              <w:top w:w="57" w:type="dxa"/>
              <w:bottom w:w="57" w:type="dxa"/>
            </w:tcMar>
          </w:tcPr>
          <w:p w14:paraId="67128C78" w14:textId="26ED12F1"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6.62 x 10</w:t>
            </w:r>
            <w:r w:rsidRPr="0097688D">
              <w:rPr>
                <w:rFonts w:eastAsiaTheme="minorHAnsi" w:cstheme="minorBidi"/>
                <w:sz w:val="18"/>
                <w:szCs w:val="18"/>
                <w:vertAlign w:val="superscript"/>
                <w:lang w:val="fr-FR" w:eastAsia="en-US"/>
              </w:rPr>
              <w:t>-</w:t>
            </w:r>
            <w:r w:rsidR="004500BB" w:rsidRPr="0097688D">
              <w:rPr>
                <w:rFonts w:eastAsiaTheme="minorHAnsi" w:cstheme="minorBidi"/>
                <w:sz w:val="18"/>
                <w:szCs w:val="18"/>
                <w:vertAlign w:val="superscript"/>
                <w:lang w:val="fr-FR" w:eastAsia="en-US"/>
              </w:rPr>
              <w:t>4</w:t>
            </w:r>
          </w:p>
        </w:tc>
        <w:tc>
          <w:tcPr>
            <w:tcW w:w="963" w:type="pct"/>
          </w:tcPr>
          <w:p w14:paraId="4DA3D087" w14:textId="77777777"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665" w:type="pct"/>
            <w:shd w:val="clear" w:color="auto" w:fill="auto"/>
            <w:tcMar>
              <w:top w:w="57" w:type="dxa"/>
              <w:bottom w:w="57" w:type="dxa"/>
            </w:tcMar>
          </w:tcPr>
          <w:p w14:paraId="2083AB54" w14:textId="71F8540A"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6.68 x 10</w:t>
            </w:r>
            <w:r w:rsidRPr="0097688D">
              <w:rPr>
                <w:rFonts w:eastAsiaTheme="minorHAnsi" w:cstheme="minorBidi"/>
                <w:sz w:val="18"/>
                <w:szCs w:val="18"/>
                <w:vertAlign w:val="superscript"/>
                <w:lang w:val="fr-FR" w:eastAsia="en-US"/>
              </w:rPr>
              <w:t>-</w:t>
            </w:r>
            <w:r w:rsidR="004500BB" w:rsidRPr="0097688D">
              <w:rPr>
                <w:rFonts w:eastAsiaTheme="minorHAnsi" w:cstheme="minorBidi"/>
                <w:sz w:val="18"/>
                <w:szCs w:val="18"/>
                <w:vertAlign w:val="superscript"/>
                <w:lang w:val="fr-FR" w:eastAsia="en-US"/>
              </w:rPr>
              <w:t>4</w:t>
            </w:r>
          </w:p>
        </w:tc>
      </w:tr>
    </w:tbl>
    <w:p w14:paraId="5DB206AD" w14:textId="77777777" w:rsidR="00EA49B8" w:rsidRPr="0097688D" w:rsidRDefault="00EA49B8" w:rsidP="00EA49B8">
      <w:pPr>
        <w:suppressAutoHyphens w:val="0"/>
        <w:spacing w:after="200" w:line="276" w:lineRule="auto"/>
        <w:rPr>
          <w:rFonts w:eastAsiaTheme="minorHAnsi" w:cstheme="minorBidi"/>
          <w:sz w:val="22"/>
          <w:szCs w:val="22"/>
          <w:highlight w:val="cyan"/>
          <w:lang w:val="fr-FR" w:eastAsia="en-US"/>
        </w:rPr>
      </w:pPr>
    </w:p>
    <w:p w14:paraId="11B6F4B1" w14:textId="77777777" w:rsidR="00EA49B8" w:rsidRPr="0097688D" w:rsidRDefault="00EA49B8" w:rsidP="00EA49B8">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0"/>
        <w:gridCol w:w="1427"/>
        <w:gridCol w:w="2643"/>
        <w:gridCol w:w="2650"/>
        <w:gridCol w:w="1573"/>
      </w:tblGrid>
      <w:tr w:rsidR="00EA49B8" w:rsidRPr="0097688D" w14:paraId="50709B10" w14:textId="77777777" w:rsidTr="002A529C">
        <w:trPr>
          <w:cantSplit/>
          <w:trHeight w:val="351"/>
          <w:tblHeader/>
        </w:trPr>
        <w:tc>
          <w:tcPr>
            <w:tcW w:w="5000" w:type="pct"/>
            <w:gridSpan w:val="5"/>
            <w:shd w:val="clear" w:color="auto" w:fill="FFFFCC"/>
          </w:tcPr>
          <w:p w14:paraId="32D5D59C"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professional uses</w:t>
            </w:r>
          </w:p>
        </w:tc>
      </w:tr>
      <w:tr w:rsidR="00EA49B8" w:rsidRPr="0097688D" w14:paraId="2D4C4E9D" w14:textId="77777777" w:rsidTr="002A529C">
        <w:trPr>
          <w:cantSplit/>
          <w:trHeight w:val="749"/>
          <w:tblHeader/>
        </w:trPr>
        <w:tc>
          <w:tcPr>
            <w:tcW w:w="757" w:type="pct"/>
            <w:vMerge w:val="restart"/>
            <w:shd w:val="clear" w:color="auto" w:fill="auto"/>
            <w:vAlign w:val="center"/>
          </w:tcPr>
          <w:p w14:paraId="0AF9830B"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730" w:type="pct"/>
            <w:vMerge w:val="restart"/>
            <w:vAlign w:val="center"/>
          </w:tcPr>
          <w:p w14:paraId="2124E263"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2708" w:type="pct"/>
            <w:gridSpan w:val="2"/>
            <w:vAlign w:val="center"/>
          </w:tcPr>
          <w:p w14:paraId="1F0DBBF2"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concentration</w:t>
            </w:r>
          </w:p>
          <w:p w14:paraId="6CEFED6E" w14:textId="441416DE"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806" w:type="pct"/>
            <w:vMerge w:val="restart"/>
            <w:shd w:val="clear" w:color="auto" w:fill="auto"/>
            <w:tcMar>
              <w:top w:w="57" w:type="dxa"/>
              <w:bottom w:w="57" w:type="dxa"/>
            </w:tcMar>
            <w:vAlign w:val="center"/>
          </w:tcPr>
          <w:p w14:paraId="4B748FD8"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dermal concentration</w:t>
            </w:r>
          </w:p>
          <w:p w14:paraId="51BF271C" w14:textId="1792D09A"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EA49B8" w:rsidRPr="0097688D" w14:paraId="5E54B215" w14:textId="77777777" w:rsidTr="002A529C">
        <w:trPr>
          <w:cantSplit/>
          <w:trHeight w:val="796"/>
          <w:tblHeader/>
        </w:trPr>
        <w:tc>
          <w:tcPr>
            <w:tcW w:w="757" w:type="pct"/>
            <w:vMerge/>
            <w:shd w:val="clear" w:color="auto" w:fill="auto"/>
            <w:vAlign w:val="center"/>
          </w:tcPr>
          <w:p w14:paraId="6370B706"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p>
        </w:tc>
        <w:tc>
          <w:tcPr>
            <w:tcW w:w="730" w:type="pct"/>
            <w:vMerge/>
            <w:vAlign w:val="center"/>
          </w:tcPr>
          <w:p w14:paraId="762A40C9"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p>
        </w:tc>
        <w:tc>
          <w:tcPr>
            <w:tcW w:w="1352" w:type="pct"/>
            <w:vAlign w:val="center"/>
          </w:tcPr>
          <w:p w14:paraId="4E045688"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During the task</w:t>
            </w:r>
          </w:p>
        </w:tc>
        <w:tc>
          <w:tcPr>
            <w:tcW w:w="1356" w:type="pct"/>
            <w:vAlign w:val="center"/>
          </w:tcPr>
          <w:p w14:paraId="17786E75"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Daily mean concentration (8h TWA)</w:t>
            </w:r>
          </w:p>
        </w:tc>
        <w:tc>
          <w:tcPr>
            <w:tcW w:w="806" w:type="pct"/>
            <w:vMerge/>
            <w:shd w:val="clear" w:color="auto" w:fill="auto"/>
            <w:tcMar>
              <w:top w:w="57" w:type="dxa"/>
              <w:bottom w:w="57" w:type="dxa"/>
            </w:tcMar>
            <w:vAlign w:val="center"/>
          </w:tcPr>
          <w:p w14:paraId="02324A30"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p>
        </w:tc>
      </w:tr>
      <w:tr w:rsidR="00EA49B8" w:rsidRPr="0097688D" w14:paraId="643CD0D8" w14:textId="77777777" w:rsidTr="002A529C">
        <w:trPr>
          <w:cantSplit/>
          <w:trHeight w:val="550"/>
          <w:tblHeader/>
        </w:trPr>
        <w:tc>
          <w:tcPr>
            <w:tcW w:w="757" w:type="pct"/>
            <w:shd w:val="clear" w:color="auto" w:fill="auto"/>
          </w:tcPr>
          <w:p w14:paraId="7240B4A2"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[11c]</w:t>
            </w:r>
          </w:p>
        </w:tc>
        <w:tc>
          <w:tcPr>
            <w:tcW w:w="730" w:type="pct"/>
          </w:tcPr>
          <w:p w14:paraId="375E9600" w14:textId="77777777"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352" w:type="pct"/>
          </w:tcPr>
          <w:p w14:paraId="42AD4E40" w14:textId="2B96627D"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2.60 x 10</w:t>
            </w:r>
            <w:r w:rsidRPr="0097688D">
              <w:rPr>
                <w:rFonts w:eastAsiaTheme="minorHAnsi" w:cstheme="minorBidi"/>
                <w:sz w:val="18"/>
                <w:szCs w:val="18"/>
                <w:vertAlign w:val="superscript"/>
                <w:lang w:val="fr-FR" w:eastAsia="en-US"/>
              </w:rPr>
              <w:t>-</w:t>
            </w:r>
            <w:r w:rsidR="004500BB" w:rsidRPr="0097688D">
              <w:rPr>
                <w:rFonts w:eastAsiaTheme="minorHAnsi" w:cstheme="minorBidi"/>
                <w:sz w:val="18"/>
                <w:szCs w:val="18"/>
                <w:vertAlign w:val="superscript"/>
                <w:lang w:val="fr-FR" w:eastAsia="en-US"/>
              </w:rPr>
              <w:t>4</w:t>
            </w:r>
          </w:p>
        </w:tc>
        <w:tc>
          <w:tcPr>
            <w:tcW w:w="1356" w:type="pct"/>
          </w:tcPr>
          <w:p w14:paraId="0D9FB556" w14:textId="2005D991"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3.24 x 10</w:t>
            </w:r>
            <w:r w:rsidRPr="0097688D">
              <w:rPr>
                <w:rFonts w:eastAsiaTheme="minorHAnsi" w:cstheme="minorBidi"/>
                <w:sz w:val="18"/>
                <w:szCs w:val="18"/>
                <w:vertAlign w:val="superscript"/>
                <w:lang w:val="fr-FR" w:eastAsia="en-US"/>
              </w:rPr>
              <w:t>-</w:t>
            </w:r>
            <w:r w:rsidR="004500BB" w:rsidRPr="0097688D">
              <w:rPr>
                <w:rFonts w:eastAsiaTheme="minorHAnsi" w:cstheme="minorBidi"/>
                <w:sz w:val="18"/>
                <w:szCs w:val="18"/>
                <w:vertAlign w:val="superscript"/>
                <w:lang w:val="fr-FR" w:eastAsia="en-US"/>
              </w:rPr>
              <w:t>5</w:t>
            </w:r>
          </w:p>
        </w:tc>
        <w:tc>
          <w:tcPr>
            <w:tcW w:w="806" w:type="pct"/>
            <w:shd w:val="clear" w:color="auto" w:fill="auto"/>
            <w:tcMar>
              <w:top w:w="57" w:type="dxa"/>
              <w:bottom w:w="57" w:type="dxa"/>
            </w:tcMar>
          </w:tcPr>
          <w:p w14:paraId="42FC4DAD" w14:textId="6EE8CC07" w:rsidR="00EA49B8" w:rsidRPr="0097688D" w:rsidRDefault="008D7B9B"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 xml:space="preserve">&lt; </w:t>
            </w:r>
            <w:r w:rsidR="00EA49B8" w:rsidRPr="0097688D">
              <w:rPr>
                <w:rFonts w:eastAsiaTheme="minorHAnsi" w:cstheme="minorBidi"/>
                <w:sz w:val="18"/>
                <w:szCs w:val="18"/>
                <w:lang w:val="fr-FR" w:eastAsia="en-US"/>
              </w:rPr>
              <w:t>15</w:t>
            </w:r>
          </w:p>
        </w:tc>
      </w:tr>
    </w:tbl>
    <w:p w14:paraId="0C24D6FF" w14:textId="77777777" w:rsidR="00EA49B8" w:rsidRPr="0097688D" w:rsidRDefault="00EA49B8" w:rsidP="00EA49B8">
      <w:pPr>
        <w:suppressAutoHyphens w:val="0"/>
        <w:spacing w:after="200" w:line="276" w:lineRule="auto"/>
        <w:jc w:val="both"/>
        <w:rPr>
          <w:rFonts w:eastAsiaTheme="minorHAnsi" w:cstheme="minorBidi"/>
          <w:sz w:val="22"/>
          <w:szCs w:val="22"/>
          <w:lang w:val="sv-SE" w:eastAsia="en-US"/>
        </w:rPr>
      </w:pPr>
    </w:p>
    <w:p w14:paraId="7C58B705" w14:textId="77777777" w:rsidR="00EA49B8" w:rsidRPr="0097688D" w:rsidRDefault="00EA49B8" w:rsidP="00EA49B8">
      <w:pPr>
        <w:suppressAutoHyphens w:val="0"/>
        <w:spacing w:after="200" w:line="276" w:lineRule="auto"/>
        <w:jc w:val="both"/>
        <w:rPr>
          <w:rFonts w:eastAsiaTheme="minorHAnsi" w:cstheme="minorBidi"/>
          <w:b/>
          <w:szCs w:val="22"/>
          <w:lang w:val="en-US" w:eastAsia="en-US"/>
        </w:rPr>
      </w:pPr>
      <w:r w:rsidRPr="0097688D">
        <w:rPr>
          <w:rFonts w:eastAsiaTheme="minorHAnsi" w:cstheme="minorBidi"/>
          <w:b/>
          <w:szCs w:val="22"/>
          <w:lang w:val="en-US" w:eastAsia="en-US"/>
        </w:rPr>
        <w:t>Estimated exposure scenario [11</w:t>
      </w:r>
      <w:proofErr w:type="gramStart"/>
      <w:r w:rsidRPr="0097688D">
        <w:rPr>
          <w:rFonts w:eastAsiaTheme="minorHAnsi" w:cstheme="minorBidi"/>
          <w:b/>
          <w:szCs w:val="22"/>
          <w:lang w:val="en-US" w:eastAsia="en-US"/>
        </w:rPr>
        <w:t>] :</w:t>
      </w:r>
      <w:proofErr w:type="gramEnd"/>
      <w:r w:rsidRPr="0097688D">
        <w:rPr>
          <w:rFonts w:eastAsiaTheme="minorHAnsi" w:cstheme="minorBidi"/>
          <w:b/>
          <w:szCs w:val="22"/>
          <w:lang w:val="en-US" w:eastAsia="en-US"/>
        </w:rPr>
        <w:t xml:space="preserve"> combined exposure scenario [11a] +[11b] + [11c]</w:t>
      </w:r>
    </w:p>
    <w:p w14:paraId="72723878" w14:textId="77777777" w:rsidR="00EA49B8" w:rsidRPr="0097688D" w:rsidRDefault="00EA49B8" w:rsidP="00EA49B8">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6"/>
        <w:gridCol w:w="1577"/>
        <w:gridCol w:w="1738"/>
        <w:gridCol w:w="1810"/>
        <w:gridCol w:w="1812"/>
        <w:gridCol w:w="1620"/>
      </w:tblGrid>
      <w:tr w:rsidR="00EA49B8" w:rsidRPr="0097688D" w14:paraId="037B6477" w14:textId="77777777" w:rsidTr="002A529C">
        <w:trPr>
          <w:cantSplit/>
          <w:trHeight w:val="460"/>
          <w:tblHeader/>
        </w:trPr>
        <w:tc>
          <w:tcPr>
            <w:tcW w:w="5000" w:type="pct"/>
            <w:gridSpan w:val="6"/>
            <w:shd w:val="clear" w:color="auto" w:fill="FFFFCC"/>
          </w:tcPr>
          <w:p w14:paraId="22ED44F6"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professional uses</w:t>
            </w:r>
          </w:p>
        </w:tc>
      </w:tr>
      <w:tr w:rsidR="00EA49B8" w:rsidRPr="0097688D" w14:paraId="1C81CE5B" w14:textId="77777777" w:rsidTr="002A529C">
        <w:trPr>
          <w:cantSplit/>
          <w:trHeight w:val="1690"/>
          <w:tblHeader/>
        </w:trPr>
        <w:tc>
          <w:tcPr>
            <w:tcW w:w="622" w:type="pct"/>
            <w:shd w:val="clear" w:color="auto" w:fill="auto"/>
          </w:tcPr>
          <w:p w14:paraId="2FC9ED91"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07" w:type="pct"/>
          </w:tcPr>
          <w:p w14:paraId="70ABA053"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889" w:type="pct"/>
          </w:tcPr>
          <w:p w14:paraId="03328964"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44CD70E8"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26" w:type="pct"/>
            <w:shd w:val="clear" w:color="auto" w:fill="auto"/>
            <w:tcMar>
              <w:top w:w="57" w:type="dxa"/>
              <w:bottom w:w="57" w:type="dxa"/>
            </w:tcMar>
          </w:tcPr>
          <w:p w14:paraId="18715B3D"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4FC5ED4E"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27" w:type="pct"/>
          </w:tcPr>
          <w:p w14:paraId="772DA160" w14:textId="77777777" w:rsidR="00EA49B8" w:rsidRPr="0097688D" w:rsidRDefault="00EA49B8" w:rsidP="00EA49B8">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829" w:type="pct"/>
            <w:shd w:val="clear" w:color="auto" w:fill="auto"/>
            <w:tcMar>
              <w:top w:w="57" w:type="dxa"/>
              <w:bottom w:w="57" w:type="dxa"/>
            </w:tcMar>
          </w:tcPr>
          <w:p w14:paraId="2C94CA20"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631AF6FA" w14:textId="77777777" w:rsidR="00EA49B8" w:rsidRPr="0097688D" w:rsidRDefault="00EA49B8" w:rsidP="00EA49B8">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EA49B8" w:rsidRPr="0097688D" w14:paraId="21E062BE" w14:textId="77777777" w:rsidTr="002A529C">
        <w:trPr>
          <w:cantSplit/>
          <w:trHeight w:val="722"/>
          <w:tblHeader/>
        </w:trPr>
        <w:tc>
          <w:tcPr>
            <w:tcW w:w="622" w:type="pct"/>
            <w:shd w:val="clear" w:color="auto" w:fill="auto"/>
          </w:tcPr>
          <w:p w14:paraId="3AD6445D"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w:t>
            </w:r>
          </w:p>
        </w:tc>
        <w:tc>
          <w:tcPr>
            <w:tcW w:w="807" w:type="pct"/>
          </w:tcPr>
          <w:p w14:paraId="49096C51"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889" w:type="pct"/>
          </w:tcPr>
          <w:p w14:paraId="098D32AD" w14:textId="662C256D"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3.84 x 10</w:t>
            </w:r>
            <w:r w:rsidRPr="0097688D">
              <w:rPr>
                <w:rFonts w:eastAsiaTheme="minorHAnsi" w:cstheme="minorBidi"/>
                <w:sz w:val="18"/>
                <w:szCs w:val="18"/>
                <w:vertAlign w:val="superscript"/>
                <w:lang w:val="fr-FR" w:eastAsia="en-US"/>
              </w:rPr>
              <w:t>-</w:t>
            </w:r>
            <w:r w:rsidR="004500BB" w:rsidRPr="0097688D">
              <w:rPr>
                <w:rFonts w:eastAsiaTheme="minorHAnsi" w:cstheme="minorBidi"/>
                <w:sz w:val="18"/>
                <w:szCs w:val="18"/>
                <w:vertAlign w:val="superscript"/>
                <w:lang w:val="fr-FR" w:eastAsia="en-US"/>
              </w:rPr>
              <w:t>5</w:t>
            </w:r>
          </w:p>
        </w:tc>
        <w:tc>
          <w:tcPr>
            <w:tcW w:w="926" w:type="pct"/>
            <w:shd w:val="clear" w:color="auto" w:fill="auto"/>
            <w:tcMar>
              <w:top w:w="57" w:type="dxa"/>
              <w:bottom w:w="57" w:type="dxa"/>
            </w:tcMar>
          </w:tcPr>
          <w:p w14:paraId="08DDC2C2" w14:textId="3918D57B" w:rsidR="00EA49B8" w:rsidRPr="0097688D" w:rsidRDefault="004500BB"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1.82</w:t>
            </w:r>
            <w:r w:rsidR="00EA49B8" w:rsidRPr="0097688D">
              <w:rPr>
                <w:rFonts w:eastAsiaTheme="minorHAnsi" w:cstheme="minorBidi"/>
                <w:sz w:val="18"/>
                <w:szCs w:val="18"/>
                <w:lang w:val="fr-FR" w:eastAsia="en-US"/>
              </w:rPr>
              <w:t xml:space="preserve"> x 10</w:t>
            </w:r>
            <w:r w:rsidR="00EA49B8" w:rsidRPr="0097688D">
              <w:rPr>
                <w:rFonts w:eastAsiaTheme="minorHAnsi" w:cstheme="minorBidi"/>
                <w:sz w:val="18"/>
                <w:szCs w:val="18"/>
                <w:vertAlign w:val="superscript"/>
                <w:lang w:val="fr-FR" w:eastAsia="en-US"/>
              </w:rPr>
              <w:t>-</w:t>
            </w:r>
            <w:r w:rsidRPr="0097688D">
              <w:rPr>
                <w:rFonts w:eastAsiaTheme="minorHAnsi" w:cstheme="minorBidi"/>
                <w:sz w:val="18"/>
                <w:szCs w:val="18"/>
                <w:vertAlign w:val="superscript"/>
                <w:lang w:val="fr-FR" w:eastAsia="en-US"/>
              </w:rPr>
              <w:t>2</w:t>
            </w:r>
          </w:p>
        </w:tc>
        <w:tc>
          <w:tcPr>
            <w:tcW w:w="927" w:type="pct"/>
          </w:tcPr>
          <w:p w14:paraId="3E8550E3" w14:textId="77777777"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829" w:type="pct"/>
            <w:shd w:val="clear" w:color="auto" w:fill="auto"/>
            <w:tcMar>
              <w:top w:w="57" w:type="dxa"/>
              <w:bottom w:w="57" w:type="dxa"/>
            </w:tcMar>
          </w:tcPr>
          <w:p w14:paraId="1B7CE816" w14:textId="086EDB75" w:rsidR="00EA49B8" w:rsidRPr="0097688D" w:rsidRDefault="004500BB"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1.82</w:t>
            </w:r>
            <w:r w:rsidR="00EA49B8" w:rsidRPr="0097688D">
              <w:rPr>
                <w:rFonts w:eastAsiaTheme="minorHAnsi" w:cstheme="minorBidi"/>
                <w:sz w:val="18"/>
                <w:szCs w:val="18"/>
                <w:lang w:val="fr-FR" w:eastAsia="en-US"/>
              </w:rPr>
              <w:t xml:space="preserve"> x 10</w:t>
            </w:r>
            <w:r w:rsidR="00EA49B8" w:rsidRPr="0097688D">
              <w:rPr>
                <w:rFonts w:eastAsiaTheme="minorHAnsi" w:cstheme="minorBidi"/>
                <w:sz w:val="18"/>
                <w:szCs w:val="18"/>
                <w:vertAlign w:val="superscript"/>
                <w:lang w:val="fr-FR" w:eastAsia="en-US"/>
              </w:rPr>
              <w:t>-</w:t>
            </w:r>
            <w:r w:rsidRPr="0097688D">
              <w:rPr>
                <w:rFonts w:eastAsiaTheme="minorHAnsi" w:cstheme="minorBidi"/>
                <w:sz w:val="18"/>
                <w:szCs w:val="18"/>
                <w:vertAlign w:val="superscript"/>
                <w:lang w:val="fr-FR" w:eastAsia="en-US"/>
              </w:rPr>
              <w:t>2</w:t>
            </w:r>
          </w:p>
        </w:tc>
      </w:tr>
    </w:tbl>
    <w:p w14:paraId="0085C553" w14:textId="77777777" w:rsidR="00EA49B8" w:rsidRPr="0097688D" w:rsidRDefault="00EA49B8" w:rsidP="00EA49B8">
      <w:pPr>
        <w:suppressAutoHyphens w:val="0"/>
        <w:spacing w:after="200" w:line="276" w:lineRule="auto"/>
        <w:rPr>
          <w:rFonts w:eastAsiaTheme="minorHAnsi" w:cstheme="minorBidi"/>
          <w:sz w:val="22"/>
          <w:szCs w:val="22"/>
          <w:highlight w:val="cyan"/>
          <w:lang w:val="fr-FR" w:eastAsia="en-US"/>
        </w:rPr>
      </w:pPr>
    </w:p>
    <w:p w14:paraId="26EFC26B" w14:textId="77777777" w:rsidR="00EA49B8" w:rsidRPr="0097688D" w:rsidRDefault="00EA49B8" w:rsidP="00EA49B8">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2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2"/>
        <w:gridCol w:w="1427"/>
        <w:gridCol w:w="2642"/>
        <w:gridCol w:w="2651"/>
        <w:gridCol w:w="2032"/>
      </w:tblGrid>
      <w:tr w:rsidR="00EA49B8" w:rsidRPr="0097688D" w14:paraId="0C1F63AC" w14:textId="77777777" w:rsidTr="00116E97">
        <w:trPr>
          <w:cantSplit/>
          <w:trHeight w:val="351"/>
          <w:tblHeader/>
        </w:trPr>
        <w:tc>
          <w:tcPr>
            <w:tcW w:w="5000" w:type="pct"/>
            <w:gridSpan w:val="5"/>
            <w:shd w:val="clear" w:color="auto" w:fill="FFFFCC"/>
          </w:tcPr>
          <w:p w14:paraId="57023E5D"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professional uses</w:t>
            </w:r>
          </w:p>
        </w:tc>
      </w:tr>
      <w:tr w:rsidR="00EA49B8" w:rsidRPr="0097688D" w14:paraId="5E7FA69D" w14:textId="77777777" w:rsidTr="00116E97">
        <w:trPr>
          <w:cantSplit/>
          <w:trHeight w:val="749"/>
          <w:tblHeader/>
        </w:trPr>
        <w:tc>
          <w:tcPr>
            <w:tcW w:w="724" w:type="pct"/>
            <w:vMerge w:val="restart"/>
            <w:shd w:val="clear" w:color="auto" w:fill="auto"/>
            <w:vAlign w:val="center"/>
          </w:tcPr>
          <w:p w14:paraId="2B3F6C3E"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697" w:type="pct"/>
            <w:vMerge w:val="restart"/>
            <w:vAlign w:val="center"/>
          </w:tcPr>
          <w:p w14:paraId="3B284730"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2586" w:type="pct"/>
            <w:gridSpan w:val="2"/>
            <w:vAlign w:val="center"/>
          </w:tcPr>
          <w:p w14:paraId="133FCCEA"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concentration</w:t>
            </w:r>
          </w:p>
          <w:p w14:paraId="11A4E3A2" w14:textId="75938375" w:rsidR="00EA49B8" w:rsidRPr="0097688D" w:rsidRDefault="00EA49B8" w:rsidP="00323075">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 xml:space="preserve">(mg </w:t>
            </w:r>
            <w:r w:rsidR="00323075" w:rsidRPr="0097688D">
              <w:rPr>
                <w:rFonts w:eastAsiaTheme="minorHAnsi" w:cstheme="minorBidi"/>
                <w:b/>
                <w:sz w:val="18"/>
                <w:szCs w:val="18"/>
                <w:lang w:val="en-US" w:eastAsia="en-US"/>
              </w:rPr>
              <w:t>pure C(M)IT</w:t>
            </w:r>
            <w:r w:rsidRPr="0097688D">
              <w:rPr>
                <w:rFonts w:eastAsiaTheme="minorHAnsi" w:cstheme="minorBidi"/>
                <w:b/>
                <w:sz w:val="18"/>
                <w:szCs w:val="18"/>
                <w:lang w:val="en-US" w:eastAsia="en-US"/>
              </w:rPr>
              <w: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993" w:type="pct"/>
            <w:vMerge w:val="restart"/>
            <w:shd w:val="clear" w:color="auto" w:fill="auto"/>
            <w:tcMar>
              <w:top w:w="57" w:type="dxa"/>
              <w:bottom w:w="57" w:type="dxa"/>
            </w:tcMar>
            <w:vAlign w:val="center"/>
          </w:tcPr>
          <w:p w14:paraId="7DBD8149"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dermal concentration</w:t>
            </w:r>
          </w:p>
          <w:p w14:paraId="6A15B9A4" w14:textId="5AE0E6E5"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 xml:space="preserve">(ppm </w:t>
            </w:r>
            <w:r w:rsidR="00323075" w:rsidRPr="0097688D">
              <w:rPr>
                <w:rFonts w:eastAsiaTheme="minorHAnsi" w:cstheme="minorBidi"/>
                <w:b/>
                <w:sz w:val="18"/>
                <w:szCs w:val="18"/>
                <w:lang w:val="en-US" w:eastAsia="en-US"/>
              </w:rPr>
              <w:t>pure C(M)IT</w:t>
            </w:r>
            <w:r w:rsidRPr="0097688D">
              <w:rPr>
                <w:rFonts w:eastAsiaTheme="minorHAnsi" w:cstheme="minorBidi"/>
                <w:b/>
                <w:sz w:val="18"/>
                <w:szCs w:val="18"/>
                <w:lang w:val="en-US" w:eastAsia="en-US"/>
              </w:rPr>
              <w:t>)</w:t>
            </w:r>
          </w:p>
        </w:tc>
      </w:tr>
      <w:tr w:rsidR="00EA49B8" w:rsidRPr="0097688D" w14:paraId="2C61E8D9" w14:textId="77777777" w:rsidTr="00116E97">
        <w:trPr>
          <w:cantSplit/>
          <w:trHeight w:val="796"/>
          <w:tblHeader/>
        </w:trPr>
        <w:tc>
          <w:tcPr>
            <w:tcW w:w="724" w:type="pct"/>
            <w:vMerge/>
            <w:shd w:val="clear" w:color="auto" w:fill="auto"/>
            <w:vAlign w:val="center"/>
          </w:tcPr>
          <w:p w14:paraId="6227AD4D"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p>
        </w:tc>
        <w:tc>
          <w:tcPr>
            <w:tcW w:w="697" w:type="pct"/>
            <w:vMerge/>
            <w:vAlign w:val="center"/>
          </w:tcPr>
          <w:p w14:paraId="27303BC4"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p>
        </w:tc>
        <w:tc>
          <w:tcPr>
            <w:tcW w:w="1291" w:type="pct"/>
            <w:vAlign w:val="center"/>
          </w:tcPr>
          <w:p w14:paraId="00718B0D" w14:textId="77777777" w:rsidR="00EA49B8" w:rsidRPr="0097688D" w:rsidRDefault="00EA49B8" w:rsidP="00EA49B8">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During the task</w:t>
            </w:r>
          </w:p>
        </w:tc>
        <w:tc>
          <w:tcPr>
            <w:tcW w:w="1295" w:type="pct"/>
            <w:vAlign w:val="center"/>
          </w:tcPr>
          <w:p w14:paraId="1EF011B8"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Daily mean concentration (8h TWA)</w:t>
            </w:r>
          </w:p>
        </w:tc>
        <w:tc>
          <w:tcPr>
            <w:tcW w:w="993" w:type="pct"/>
            <w:vMerge/>
            <w:shd w:val="clear" w:color="auto" w:fill="auto"/>
            <w:tcMar>
              <w:top w:w="57" w:type="dxa"/>
              <w:bottom w:w="57" w:type="dxa"/>
            </w:tcMar>
            <w:vAlign w:val="center"/>
          </w:tcPr>
          <w:p w14:paraId="7AE488D2" w14:textId="77777777" w:rsidR="00EA49B8" w:rsidRPr="0097688D" w:rsidRDefault="00EA49B8" w:rsidP="00EA49B8">
            <w:pPr>
              <w:suppressAutoHyphens w:val="0"/>
              <w:spacing w:after="200" w:line="276" w:lineRule="auto"/>
              <w:jc w:val="center"/>
              <w:rPr>
                <w:rFonts w:eastAsiaTheme="minorHAnsi" w:cstheme="minorBidi"/>
                <w:b/>
                <w:sz w:val="18"/>
                <w:szCs w:val="18"/>
                <w:lang w:val="en-US" w:eastAsia="en-US"/>
              </w:rPr>
            </w:pPr>
          </w:p>
        </w:tc>
      </w:tr>
      <w:tr w:rsidR="00EA49B8" w:rsidRPr="0097688D" w14:paraId="07AAB3E6" w14:textId="77777777" w:rsidTr="00116E97">
        <w:trPr>
          <w:cantSplit/>
          <w:trHeight w:val="550"/>
          <w:tblHeader/>
        </w:trPr>
        <w:tc>
          <w:tcPr>
            <w:tcW w:w="724" w:type="pct"/>
            <w:shd w:val="clear" w:color="auto" w:fill="auto"/>
          </w:tcPr>
          <w:p w14:paraId="432E9523" w14:textId="77777777" w:rsidR="00EA49B8" w:rsidRPr="0097688D" w:rsidRDefault="00EA49B8" w:rsidP="00EA49B8">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w:t>
            </w:r>
          </w:p>
        </w:tc>
        <w:tc>
          <w:tcPr>
            <w:tcW w:w="697" w:type="pct"/>
          </w:tcPr>
          <w:p w14:paraId="6D1C446B" w14:textId="77777777"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291" w:type="pct"/>
          </w:tcPr>
          <w:p w14:paraId="70799B81" w14:textId="049B48B1"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5.48 x 10</w:t>
            </w:r>
            <w:r w:rsidRPr="0097688D">
              <w:rPr>
                <w:rFonts w:eastAsiaTheme="minorHAnsi" w:cstheme="minorBidi"/>
                <w:sz w:val="18"/>
                <w:szCs w:val="18"/>
                <w:vertAlign w:val="superscript"/>
                <w:lang w:val="fr-FR" w:eastAsia="en-US"/>
              </w:rPr>
              <w:t>-</w:t>
            </w:r>
            <w:r w:rsidR="004500BB" w:rsidRPr="0097688D">
              <w:rPr>
                <w:rFonts w:eastAsiaTheme="minorHAnsi" w:cstheme="minorBidi"/>
                <w:sz w:val="18"/>
                <w:szCs w:val="18"/>
                <w:vertAlign w:val="superscript"/>
                <w:lang w:val="fr-FR" w:eastAsia="en-US"/>
              </w:rPr>
              <w:t>4</w:t>
            </w:r>
          </w:p>
        </w:tc>
        <w:tc>
          <w:tcPr>
            <w:tcW w:w="1295" w:type="pct"/>
          </w:tcPr>
          <w:p w14:paraId="044F8D97" w14:textId="2F5E000E"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2.31 x 10</w:t>
            </w:r>
            <w:r w:rsidRPr="0097688D">
              <w:rPr>
                <w:rFonts w:eastAsiaTheme="minorHAnsi" w:cstheme="minorBidi"/>
                <w:sz w:val="18"/>
                <w:szCs w:val="18"/>
                <w:vertAlign w:val="superscript"/>
                <w:lang w:val="fr-FR" w:eastAsia="en-US"/>
              </w:rPr>
              <w:t>-</w:t>
            </w:r>
            <w:r w:rsidR="004500BB" w:rsidRPr="0097688D">
              <w:rPr>
                <w:rFonts w:eastAsiaTheme="minorHAnsi" w:cstheme="minorBidi"/>
                <w:sz w:val="18"/>
                <w:szCs w:val="18"/>
                <w:vertAlign w:val="superscript"/>
                <w:lang w:val="fr-FR" w:eastAsia="en-US"/>
              </w:rPr>
              <w:t>4</w:t>
            </w:r>
          </w:p>
        </w:tc>
        <w:tc>
          <w:tcPr>
            <w:tcW w:w="993" w:type="pct"/>
            <w:shd w:val="clear" w:color="auto" w:fill="auto"/>
            <w:tcMar>
              <w:top w:w="57" w:type="dxa"/>
              <w:bottom w:w="57" w:type="dxa"/>
            </w:tcMar>
          </w:tcPr>
          <w:p w14:paraId="7AF798B8" w14:textId="77777777" w:rsidR="00EA49B8" w:rsidRPr="0097688D" w:rsidRDefault="00EA49B8" w:rsidP="00EA49B8">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n.a</w:t>
            </w:r>
            <w:r w:rsidRPr="0097688D">
              <w:rPr>
                <w:rFonts w:eastAsiaTheme="minorHAnsi" w:cstheme="minorBidi"/>
                <w:sz w:val="22"/>
                <w:szCs w:val="22"/>
                <w:lang w:val="fr-FR" w:eastAsia="en-US"/>
              </w:rPr>
              <w:t>*</w:t>
            </w:r>
          </w:p>
        </w:tc>
      </w:tr>
    </w:tbl>
    <w:p w14:paraId="0071D27B" w14:textId="77777777" w:rsidR="0005471F" w:rsidRDefault="00EA49B8" w:rsidP="0005471F">
      <w:pPr>
        <w:suppressAutoHyphens w:val="0"/>
        <w:spacing w:after="200" w:line="276" w:lineRule="auto"/>
        <w:jc w:val="both"/>
        <w:rPr>
          <w:rFonts w:eastAsiaTheme="minorHAnsi" w:cstheme="minorBidi"/>
          <w:lang w:val="sv-SE" w:eastAsia="en-US"/>
        </w:rPr>
      </w:pPr>
      <w:r w:rsidRPr="0097688D">
        <w:rPr>
          <w:rFonts w:eastAsiaTheme="minorHAnsi" w:cstheme="minorBidi"/>
          <w:sz w:val="22"/>
          <w:szCs w:val="22"/>
          <w:lang w:val="sv-SE" w:eastAsia="en-US"/>
        </w:rPr>
        <w:t>*</w:t>
      </w:r>
      <w:r w:rsidRPr="0097688D">
        <w:rPr>
          <w:rFonts w:eastAsiaTheme="minorHAnsi" w:cstheme="minorBidi"/>
          <w:lang w:val="sv-SE" w:eastAsia="en-US"/>
        </w:rPr>
        <w:t>As for local dermal effect it is the concentration of the C(M)IT during the event of contact that is relevant, combined exposure have only been assessed for systemic exposure.</w:t>
      </w:r>
    </w:p>
    <w:p w14:paraId="360D3271" w14:textId="4FE11167" w:rsidR="00116E97" w:rsidRPr="0097688D" w:rsidRDefault="00116E97" w:rsidP="00116E97">
      <w:pPr>
        <w:suppressAutoHyphens w:val="0"/>
        <w:spacing w:after="200" w:line="276" w:lineRule="auto"/>
        <w:jc w:val="both"/>
        <w:rPr>
          <w:rFonts w:eastAsiaTheme="minorHAnsi" w:cstheme="minorBidi"/>
          <w:b/>
          <w:szCs w:val="22"/>
          <w:lang w:val="en-US" w:eastAsia="en-US"/>
        </w:rPr>
      </w:pPr>
      <w:r w:rsidRPr="0097688D">
        <w:rPr>
          <w:rFonts w:eastAsiaTheme="minorHAnsi" w:cstheme="minorBidi"/>
          <w:b/>
          <w:szCs w:val="22"/>
          <w:lang w:val="en-US" w:eastAsia="en-US"/>
        </w:rPr>
        <w:t xml:space="preserve">Scenario [12] - Secondary exposure during </w:t>
      </w:r>
      <w:proofErr w:type="gramStart"/>
      <w:r w:rsidRPr="0097688D">
        <w:rPr>
          <w:rFonts w:eastAsiaTheme="minorHAnsi" w:cstheme="minorBidi"/>
          <w:b/>
          <w:szCs w:val="22"/>
          <w:lang w:val="en-US" w:eastAsia="en-US"/>
        </w:rPr>
        <w:t>application :</w:t>
      </w:r>
      <w:proofErr w:type="gramEnd"/>
      <w:r w:rsidRPr="0097688D">
        <w:rPr>
          <w:rFonts w:eastAsiaTheme="minorHAnsi" w:cstheme="minorBidi"/>
          <w:b/>
          <w:szCs w:val="22"/>
          <w:lang w:val="en-US" w:eastAsia="en-US"/>
        </w:rPr>
        <w:t xml:space="preserve"> paints applied with brush and roller. </w:t>
      </w:r>
    </w:p>
    <w:p w14:paraId="3354DF69" w14:textId="7F384708" w:rsidR="00116E97" w:rsidRPr="0097688D" w:rsidRDefault="00116E97" w:rsidP="00116E97">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ACTICIDE C1 is incorporated into paints and coatings at a maximum final </w:t>
      </w:r>
      <w:r w:rsidR="0055333B" w:rsidRPr="0097688D">
        <w:rPr>
          <w:rFonts w:eastAsiaTheme="minorHAnsi" w:cstheme="minorBidi"/>
          <w:sz w:val="22"/>
          <w:szCs w:val="22"/>
          <w:lang w:val="en-US" w:eastAsia="en-US"/>
        </w:rPr>
        <w:t xml:space="preserve">pure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 xml:space="preserve">M)IT concentration of up to 150 ppm.  </w:t>
      </w:r>
    </w:p>
    <w:p w14:paraId="5A0B8820" w14:textId="77777777" w:rsidR="00116E97" w:rsidRPr="0097688D" w:rsidRDefault="00116E97" w:rsidP="00116E97">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Exposure of professionals to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 xml:space="preserve">M)IT in paint and/or primer may occur when the coatings containing the biocide are applied by brush and roller to surfaces by professional painters.  Application of paints containing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M)IT could result in potential inhalation and dermal exposures.</w:t>
      </w:r>
    </w:p>
    <w:p w14:paraId="07720A52" w14:textId="77777777" w:rsidR="00116E97" w:rsidRPr="0097688D" w:rsidRDefault="00116E97" w:rsidP="00116E97">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To produce worst-case exposure estimates, exposure is assumed throughout an entire work day, and divided in three different tasks, each task being done by the same operator.  </w:t>
      </w:r>
    </w:p>
    <w:p w14:paraId="3D02A556" w14:textId="68471AC5" w:rsidR="00116E97" w:rsidRPr="0097688D" w:rsidRDefault="00116E97" w:rsidP="00116E9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Scenario [12a]: Mixing and loading of the paint into a receiving vessel;</w:t>
      </w:r>
    </w:p>
    <w:p w14:paraId="298D9AE7" w14:textId="73B751E9" w:rsidR="00116E97" w:rsidRPr="0097688D" w:rsidRDefault="00116E97" w:rsidP="00116E9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Scenario [12b]: Application of the paint using a brush or a roller;</w:t>
      </w:r>
    </w:p>
    <w:p w14:paraId="387C4E69" w14:textId="3B33C77B" w:rsidR="00116E97" w:rsidRPr="0097688D" w:rsidRDefault="00116E97" w:rsidP="00116E9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Scenario [12c]: Cleaning of the equipment (brush or roller).</w:t>
      </w:r>
    </w:p>
    <w:p w14:paraId="13D8D85B" w14:textId="42D48D1D" w:rsidR="00116E97" w:rsidRPr="0097688D" w:rsidRDefault="00116E97" w:rsidP="00116E97">
      <w:pPr>
        <w:suppressAutoHyphens w:val="0"/>
        <w:spacing w:after="200" w:line="276" w:lineRule="auto"/>
        <w:jc w:val="both"/>
        <w:rPr>
          <w:rFonts w:eastAsiaTheme="minorHAnsi" w:cstheme="minorBidi"/>
          <w:sz w:val="22"/>
          <w:szCs w:val="22"/>
          <w:lang w:val="en-US" w:eastAsia="en-US"/>
        </w:rPr>
      </w:pPr>
    </w:p>
    <w:p w14:paraId="55B255C0" w14:textId="77777777" w:rsidR="00116E97" w:rsidRPr="0097688D" w:rsidRDefault="00116E97" w:rsidP="00116E9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Exposure of the professional is assumed throughout an entire work day with 1 hour devoted to paint loading, 1 hour to clean the equipemen and 6 hours devoted to brush/roller application.</w:t>
      </w:r>
    </w:p>
    <w:p w14:paraId="439A4018" w14:textId="77777777" w:rsidR="000F2D55" w:rsidRPr="0097688D" w:rsidRDefault="000F2D55" w:rsidP="000F2D55">
      <w:pPr>
        <w:suppressAutoHyphens w:val="0"/>
        <w:spacing w:line="276" w:lineRule="auto"/>
        <w:jc w:val="both"/>
        <w:rPr>
          <w:rFonts w:eastAsiaTheme="minorHAnsi" w:cstheme="minorBidi"/>
          <w:sz w:val="22"/>
          <w:szCs w:val="22"/>
          <w:lang w:val="sv-SE" w:eastAsia="en-US"/>
        </w:rPr>
      </w:pP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9640"/>
      </w:tblGrid>
      <w:tr w:rsidR="00116E97" w:rsidRPr="0097688D" w14:paraId="0D8CB6D1" w14:textId="77777777" w:rsidTr="00116E97">
        <w:trPr>
          <w:tblHeader/>
        </w:trPr>
        <w:tc>
          <w:tcPr>
            <w:tcW w:w="9640" w:type="dxa"/>
            <w:tcBorders>
              <w:top w:val="single" w:sz="4" w:space="0" w:color="000000"/>
              <w:left w:val="single" w:sz="4" w:space="0" w:color="000000"/>
              <w:bottom w:val="single" w:sz="4" w:space="0" w:color="000000"/>
              <w:right w:val="single" w:sz="4" w:space="0" w:color="000000"/>
            </w:tcBorders>
            <w:shd w:val="clear" w:color="auto" w:fill="FFFFCC"/>
          </w:tcPr>
          <w:p w14:paraId="55432FC7" w14:textId="77777777" w:rsidR="00116E97" w:rsidRPr="0097688D" w:rsidRDefault="00116E97" w:rsidP="00116E97">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[12a]</w:t>
            </w:r>
          </w:p>
        </w:tc>
      </w:tr>
      <w:tr w:rsidR="00116E97" w:rsidRPr="0097688D" w14:paraId="4F89034A" w14:textId="77777777" w:rsidTr="00116E97">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6A4E3B60" w14:textId="77777777" w:rsidR="00116E97" w:rsidRPr="0097688D" w:rsidRDefault="00116E97" w:rsidP="00116E9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To assess dermal and inhalation exposure during the Mixing and Loading phase, the « Mixing &amp; Loading model 6 » (loading antifouling paints for airless sprayer) from the TNsG 2007 is used. It is considered a worst-case scenario for this phase since the other available models for M&amp;L present lower exposure values.</w:t>
            </w:r>
          </w:p>
          <w:p w14:paraId="5648CEB4" w14:textId="77777777" w:rsidR="00116E97" w:rsidRPr="0097688D" w:rsidRDefault="00116E97" w:rsidP="00116E9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Since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M)IT may be used to preserve anitfouling paint, this scenario has been deemed appropriate.</w:t>
            </w:r>
          </w:p>
          <w:p w14:paraId="422EC0C2" w14:textId="77777777" w:rsidR="00116E97" w:rsidRPr="0097688D" w:rsidRDefault="00116E97" w:rsidP="00116E97">
            <w:pPr>
              <w:suppressAutoHyphens w:val="0"/>
              <w:spacing w:line="276" w:lineRule="auto"/>
              <w:jc w:val="both"/>
              <w:rPr>
                <w:rFonts w:eastAsiaTheme="minorHAnsi" w:cstheme="minorBidi"/>
                <w:sz w:val="22"/>
                <w:szCs w:val="22"/>
                <w:lang w:val="en-US" w:eastAsia="en-US"/>
              </w:rPr>
            </w:pPr>
          </w:p>
          <w:p w14:paraId="16A5A580" w14:textId="77777777" w:rsidR="00116E97" w:rsidRPr="0097688D" w:rsidRDefault="00116E97" w:rsidP="00116E9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The same parameter than those used for the secnario [11a] has been applied.</w:t>
            </w:r>
          </w:p>
          <w:p w14:paraId="6088016B" w14:textId="65B6CB0F" w:rsidR="00116E97" w:rsidRPr="0097688D" w:rsidRDefault="00116E97" w:rsidP="00116E9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For details, please refer to this scenario.</w:t>
            </w:r>
          </w:p>
          <w:p w14:paraId="3563C4FE" w14:textId="77777777" w:rsidR="00116E97" w:rsidRPr="0097688D" w:rsidRDefault="00116E97" w:rsidP="00116E97">
            <w:pPr>
              <w:suppressAutoHyphens w:val="0"/>
              <w:spacing w:line="276" w:lineRule="auto"/>
              <w:jc w:val="both"/>
              <w:rPr>
                <w:rFonts w:eastAsiaTheme="minorHAnsi" w:cstheme="minorBidi"/>
                <w:sz w:val="22"/>
                <w:szCs w:val="22"/>
                <w:lang w:val="en-US" w:eastAsia="en-US"/>
              </w:rPr>
            </w:pPr>
          </w:p>
        </w:tc>
      </w:tr>
    </w:tbl>
    <w:p w14:paraId="433BD852" w14:textId="1B937646" w:rsidR="000F2D55" w:rsidRPr="0097688D" w:rsidRDefault="000F2D55" w:rsidP="000F2D55">
      <w:pPr>
        <w:suppressAutoHyphens w:val="0"/>
        <w:spacing w:line="276" w:lineRule="auto"/>
        <w:jc w:val="both"/>
        <w:rPr>
          <w:rFonts w:eastAsiaTheme="minorHAnsi" w:cstheme="minorBidi"/>
          <w:sz w:val="22"/>
          <w:szCs w:val="22"/>
          <w:lang w:val="sv-SE" w:eastAsia="en-US"/>
        </w:rPr>
      </w:pPr>
    </w:p>
    <w:p w14:paraId="40794BBB" w14:textId="77777777" w:rsidR="00CB4699" w:rsidRPr="0097688D" w:rsidRDefault="00CB4699" w:rsidP="00CB4699">
      <w:pPr>
        <w:suppressAutoHyphens w:val="0"/>
        <w:spacing w:after="200" w:line="276" w:lineRule="auto"/>
        <w:rPr>
          <w:rFonts w:eastAsiaTheme="minorHAnsi" w:cstheme="minorBidi"/>
          <w:b/>
          <w:szCs w:val="22"/>
          <w:lang w:val="en-US" w:eastAsia="en-US"/>
        </w:rPr>
      </w:pPr>
      <w:r w:rsidRPr="0097688D">
        <w:rPr>
          <w:rFonts w:eastAsiaTheme="minorHAnsi" w:cstheme="minorBidi"/>
          <w:b/>
          <w:szCs w:val="22"/>
          <w:lang w:val="en-US" w:eastAsia="en-US"/>
        </w:rPr>
        <w:t>Calculations for Scenario [12a]</w:t>
      </w:r>
    </w:p>
    <w:p w14:paraId="085B102A" w14:textId="77777777" w:rsidR="00CB4699" w:rsidRPr="0097688D" w:rsidRDefault="00CB4699" w:rsidP="00CB4699">
      <w:pPr>
        <w:suppressAutoHyphens w:val="0"/>
        <w:spacing w:after="200" w:line="276" w:lineRule="auto"/>
        <w:rPr>
          <w:rFonts w:eastAsiaTheme="minorHAnsi" w:cstheme="minorBidi"/>
          <w:i/>
          <w:szCs w:val="22"/>
          <w:u w:val="single"/>
          <w:lang w:val="en-US" w:eastAsia="en-US"/>
        </w:rPr>
      </w:pPr>
      <w:r w:rsidRPr="0097688D">
        <w:rPr>
          <w:rFonts w:eastAsiaTheme="minorHAnsi" w:cstheme="minorBidi"/>
          <w:i/>
          <w:szCs w:val="22"/>
          <w:u w:val="single"/>
          <w:lang w:val="en-US" w:eastAsia="en-US"/>
        </w:rPr>
        <w:t>Systemic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7"/>
        <w:gridCol w:w="1665"/>
        <w:gridCol w:w="1833"/>
        <w:gridCol w:w="1908"/>
        <w:gridCol w:w="1528"/>
        <w:gridCol w:w="1562"/>
      </w:tblGrid>
      <w:tr w:rsidR="00CB4699" w:rsidRPr="0097688D" w14:paraId="7F2F3BA7" w14:textId="77777777" w:rsidTr="002A529C">
        <w:trPr>
          <w:cantSplit/>
          <w:trHeight w:val="450"/>
          <w:tblHeader/>
        </w:trPr>
        <w:tc>
          <w:tcPr>
            <w:tcW w:w="5000" w:type="pct"/>
            <w:gridSpan w:val="6"/>
            <w:shd w:val="clear" w:color="auto" w:fill="FFFFCC"/>
          </w:tcPr>
          <w:p w14:paraId="2887DCD2"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professional uses</w:t>
            </w:r>
          </w:p>
        </w:tc>
      </w:tr>
      <w:tr w:rsidR="00CB4699" w:rsidRPr="0097688D" w14:paraId="719534B4" w14:textId="77777777" w:rsidTr="002A529C">
        <w:trPr>
          <w:cantSplit/>
          <w:trHeight w:val="1650"/>
          <w:tblHeader/>
        </w:trPr>
        <w:tc>
          <w:tcPr>
            <w:tcW w:w="653" w:type="pct"/>
            <w:shd w:val="clear" w:color="auto" w:fill="auto"/>
          </w:tcPr>
          <w:p w14:paraId="52106DED"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52" w:type="pct"/>
          </w:tcPr>
          <w:p w14:paraId="5B560B77"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38" w:type="pct"/>
          </w:tcPr>
          <w:p w14:paraId="0F02C36D"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780FF55A"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76" w:type="pct"/>
            <w:shd w:val="clear" w:color="auto" w:fill="auto"/>
            <w:tcMar>
              <w:top w:w="57" w:type="dxa"/>
              <w:bottom w:w="57" w:type="dxa"/>
            </w:tcMar>
          </w:tcPr>
          <w:p w14:paraId="174465D9"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3603FBE4"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782" w:type="pct"/>
          </w:tcPr>
          <w:p w14:paraId="51E32D4C"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798" w:type="pct"/>
            <w:shd w:val="clear" w:color="auto" w:fill="auto"/>
            <w:tcMar>
              <w:top w:w="57" w:type="dxa"/>
              <w:bottom w:w="57" w:type="dxa"/>
            </w:tcMar>
          </w:tcPr>
          <w:p w14:paraId="134DA3CA"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2491346E"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CB4699" w:rsidRPr="0097688D" w14:paraId="17993D90" w14:textId="77777777" w:rsidTr="002A529C">
        <w:trPr>
          <w:cantSplit/>
          <w:trHeight w:val="705"/>
          <w:tblHeader/>
        </w:trPr>
        <w:tc>
          <w:tcPr>
            <w:tcW w:w="653" w:type="pct"/>
            <w:shd w:val="clear" w:color="auto" w:fill="auto"/>
          </w:tcPr>
          <w:p w14:paraId="0413C7F1"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[12a]</w:t>
            </w:r>
          </w:p>
        </w:tc>
        <w:tc>
          <w:tcPr>
            <w:tcW w:w="852" w:type="pct"/>
          </w:tcPr>
          <w:p w14:paraId="05EA276B"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938" w:type="pct"/>
          </w:tcPr>
          <w:p w14:paraId="02F6F690" w14:textId="00FFF2D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5.94 x 10</w:t>
            </w:r>
            <w:r w:rsidRPr="0097688D">
              <w:rPr>
                <w:rFonts w:eastAsiaTheme="minorHAnsi" w:cstheme="minorBidi"/>
                <w:sz w:val="18"/>
                <w:szCs w:val="18"/>
                <w:vertAlign w:val="superscript"/>
                <w:lang w:val="fr-FR" w:eastAsia="en-US"/>
              </w:rPr>
              <w:t>-</w:t>
            </w:r>
            <w:r w:rsidR="00CD3CE6" w:rsidRPr="0097688D">
              <w:rPr>
                <w:rFonts w:eastAsiaTheme="minorHAnsi" w:cstheme="minorBidi"/>
                <w:sz w:val="18"/>
                <w:szCs w:val="18"/>
                <w:vertAlign w:val="superscript"/>
                <w:lang w:val="fr-FR" w:eastAsia="en-US"/>
              </w:rPr>
              <w:t>7</w:t>
            </w:r>
          </w:p>
        </w:tc>
        <w:tc>
          <w:tcPr>
            <w:tcW w:w="976" w:type="pct"/>
            <w:shd w:val="clear" w:color="auto" w:fill="auto"/>
            <w:tcMar>
              <w:top w:w="57" w:type="dxa"/>
              <w:bottom w:w="57" w:type="dxa"/>
            </w:tcMar>
          </w:tcPr>
          <w:p w14:paraId="575D98C0" w14:textId="18394289"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9.15 x 10</w:t>
            </w:r>
            <w:r w:rsidRPr="0097688D">
              <w:rPr>
                <w:rFonts w:eastAsiaTheme="minorHAnsi" w:cstheme="minorBidi"/>
                <w:sz w:val="18"/>
                <w:szCs w:val="18"/>
                <w:vertAlign w:val="superscript"/>
                <w:lang w:val="fr-FR" w:eastAsia="en-US"/>
              </w:rPr>
              <w:t>-</w:t>
            </w:r>
            <w:r w:rsidR="00CD3CE6" w:rsidRPr="0097688D">
              <w:rPr>
                <w:rFonts w:eastAsiaTheme="minorHAnsi" w:cstheme="minorBidi"/>
                <w:sz w:val="18"/>
                <w:szCs w:val="18"/>
                <w:vertAlign w:val="superscript"/>
                <w:lang w:val="fr-FR" w:eastAsia="en-US"/>
              </w:rPr>
              <w:t>4</w:t>
            </w:r>
          </w:p>
        </w:tc>
        <w:tc>
          <w:tcPr>
            <w:tcW w:w="782" w:type="pct"/>
          </w:tcPr>
          <w:p w14:paraId="3CB9DE8F"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798" w:type="pct"/>
            <w:shd w:val="clear" w:color="auto" w:fill="auto"/>
            <w:tcMar>
              <w:top w:w="57" w:type="dxa"/>
              <w:bottom w:w="57" w:type="dxa"/>
            </w:tcMar>
          </w:tcPr>
          <w:p w14:paraId="419BF881" w14:textId="648BC1C9" w:rsidR="00CB4699" w:rsidRPr="0097688D" w:rsidRDefault="00CB4699" w:rsidP="00CD3CE6">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9.16 x 10</w:t>
            </w:r>
            <w:r w:rsidRPr="0097688D">
              <w:rPr>
                <w:rFonts w:eastAsiaTheme="minorHAnsi" w:cstheme="minorBidi"/>
                <w:sz w:val="18"/>
                <w:szCs w:val="18"/>
                <w:vertAlign w:val="superscript"/>
                <w:lang w:val="fr-FR" w:eastAsia="en-US"/>
              </w:rPr>
              <w:t>-</w:t>
            </w:r>
            <w:r w:rsidR="00CD3CE6" w:rsidRPr="0097688D">
              <w:rPr>
                <w:rFonts w:eastAsiaTheme="minorHAnsi" w:cstheme="minorBidi"/>
                <w:sz w:val="18"/>
                <w:szCs w:val="18"/>
                <w:vertAlign w:val="superscript"/>
                <w:lang w:val="fr-FR" w:eastAsia="en-US"/>
              </w:rPr>
              <w:t>4</w:t>
            </w:r>
          </w:p>
        </w:tc>
      </w:tr>
    </w:tbl>
    <w:p w14:paraId="141624F7" w14:textId="77777777" w:rsidR="00CB4699" w:rsidRPr="0097688D" w:rsidRDefault="00CB4699" w:rsidP="00CB4699">
      <w:pPr>
        <w:suppressAutoHyphens w:val="0"/>
        <w:spacing w:after="200" w:line="276" w:lineRule="auto"/>
        <w:rPr>
          <w:rFonts w:eastAsiaTheme="minorHAnsi" w:cstheme="minorBidi"/>
          <w:sz w:val="22"/>
          <w:szCs w:val="22"/>
          <w:highlight w:val="cyan"/>
          <w:lang w:val="fr-FR" w:eastAsia="en-US"/>
        </w:rPr>
      </w:pPr>
    </w:p>
    <w:p w14:paraId="3094C2D1" w14:textId="77777777" w:rsidR="00CB4699" w:rsidRPr="0097688D" w:rsidRDefault="00CB4699" w:rsidP="00CB4699">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0"/>
        <w:gridCol w:w="1427"/>
        <w:gridCol w:w="2643"/>
        <w:gridCol w:w="2650"/>
        <w:gridCol w:w="1573"/>
      </w:tblGrid>
      <w:tr w:rsidR="00CB4699" w:rsidRPr="0097688D" w14:paraId="3B6AE6BC" w14:textId="77777777" w:rsidTr="002A529C">
        <w:trPr>
          <w:cantSplit/>
          <w:trHeight w:val="351"/>
          <w:tblHeader/>
        </w:trPr>
        <w:tc>
          <w:tcPr>
            <w:tcW w:w="5000" w:type="pct"/>
            <w:gridSpan w:val="5"/>
            <w:shd w:val="clear" w:color="auto" w:fill="FFFFCC"/>
          </w:tcPr>
          <w:p w14:paraId="56029069"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professional uses</w:t>
            </w:r>
          </w:p>
        </w:tc>
      </w:tr>
      <w:tr w:rsidR="00CB4699" w:rsidRPr="0097688D" w14:paraId="02BD089C" w14:textId="77777777" w:rsidTr="002A529C">
        <w:trPr>
          <w:cantSplit/>
          <w:trHeight w:val="749"/>
          <w:tblHeader/>
        </w:trPr>
        <w:tc>
          <w:tcPr>
            <w:tcW w:w="757" w:type="pct"/>
            <w:vMerge w:val="restart"/>
            <w:shd w:val="clear" w:color="auto" w:fill="auto"/>
            <w:vAlign w:val="center"/>
          </w:tcPr>
          <w:p w14:paraId="0F2284EE"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730" w:type="pct"/>
            <w:vMerge w:val="restart"/>
            <w:vAlign w:val="center"/>
          </w:tcPr>
          <w:p w14:paraId="3A524EA4"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2708" w:type="pct"/>
            <w:gridSpan w:val="2"/>
            <w:vAlign w:val="center"/>
          </w:tcPr>
          <w:p w14:paraId="029FBB8E"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concentration</w:t>
            </w:r>
          </w:p>
          <w:p w14:paraId="44EADF1F" w14:textId="008AAC5D"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806" w:type="pct"/>
            <w:vMerge w:val="restart"/>
            <w:shd w:val="clear" w:color="auto" w:fill="auto"/>
            <w:tcMar>
              <w:top w:w="57" w:type="dxa"/>
              <w:bottom w:w="57" w:type="dxa"/>
            </w:tcMar>
            <w:vAlign w:val="center"/>
          </w:tcPr>
          <w:p w14:paraId="017E8C5F"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dermal concentration</w:t>
            </w:r>
          </w:p>
          <w:p w14:paraId="6EDBD666" w14:textId="35CC2535"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CB4699" w:rsidRPr="0097688D" w14:paraId="5715CD5E" w14:textId="77777777" w:rsidTr="002A529C">
        <w:trPr>
          <w:cantSplit/>
          <w:trHeight w:val="796"/>
          <w:tblHeader/>
        </w:trPr>
        <w:tc>
          <w:tcPr>
            <w:tcW w:w="757" w:type="pct"/>
            <w:vMerge/>
            <w:shd w:val="clear" w:color="auto" w:fill="auto"/>
            <w:vAlign w:val="center"/>
          </w:tcPr>
          <w:p w14:paraId="290009F0"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c>
          <w:tcPr>
            <w:tcW w:w="730" w:type="pct"/>
            <w:vMerge/>
            <w:vAlign w:val="center"/>
          </w:tcPr>
          <w:p w14:paraId="0189F7B0"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c>
          <w:tcPr>
            <w:tcW w:w="1352" w:type="pct"/>
            <w:vAlign w:val="center"/>
          </w:tcPr>
          <w:p w14:paraId="24EFC799"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During the task</w:t>
            </w:r>
          </w:p>
        </w:tc>
        <w:tc>
          <w:tcPr>
            <w:tcW w:w="1356" w:type="pct"/>
            <w:vAlign w:val="center"/>
          </w:tcPr>
          <w:p w14:paraId="1DC8F5F4"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Daily mean concentration (8h TWA)</w:t>
            </w:r>
          </w:p>
        </w:tc>
        <w:tc>
          <w:tcPr>
            <w:tcW w:w="806" w:type="pct"/>
            <w:vMerge/>
            <w:shd w:val="clear" w:color="auto" w:fill="auto"/>
            <w:tcMar>
              <w:top w:w="57" w:type="dxa"/>
              <w:bottom w:w="57" w:type="dxa"/>
            </w:tcMar>
            <w:vAlign w:val="center"/>
          </w:tcPr>
          <w:p w14:paraId="4190478D"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r>
      <w:tr w:rsidR="00CB4699" w:rsidRPr="0097688D" w14:paraId="0C170087" w14:textId="77777777" w:rsidTr="002A529C">
        <w:trPr>
          <w:cantSplit/>
          <w:trHeight w:val="550"/>
          <w:tblHeader/>
        </w:trPr>
        <w:tc>
          <w:tcPr>
            <w:tcW w:w="757" w:type="pct"/>
            <w:shd w:val="clear" w:color="auto" w:fill="auto"/>
          </w:tcPr>
          <w:p w14:paraId="7A7468E9"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[12a]</w:t>
            </w:r>
          </w:p>
        </w:tc>
        <w:tc>
          <w:tcPr>
            <w:tcW w:w="730" w:type="pct"/>
          </w:tcPr>
          <w:p w14:paraId="5EE9A3B6"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352" w:type="pct"/>
          </w:tcPr>
          <w:p w14:paraId="443A5AB4" w14:textId="2A2EE8F2"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2.85 x 10</w:t>
            </w:r>
            <w:r w:rsidRPr="0097688D">
              <w:rPr>
                <w:rFonts w:eastAsiaTheme="minorHAnsi" w:cstheme="minorBidi"/>
                <w:sz w:val="18"/>
                <w:szCs w:val="18"/>
                <w:vertAlign w:val="superscript"/>
                <w:lang w:val="fr-FR" w:eastAsia="en-US"/>
              </w:rPr>
              <w:t>-</w:t>
            </w:r>
            <w:r w:rsidR="00CD3CE6" w:rsidRPr="0097688D">
              <w:rPr>
                <w:rFonts w:eastAsiaTheme="minorHAnsi" w:cstheme="minorBidi"/>
                <w:sz w:val="18"/>
                <w:szCs w:val="18"/>
                <w:vertAlign w:val="superscript"/>
                <w:lang w:val="fr-FR" w:eastAsia="en-US"/>
              </w:rPr>
              <w:t>5</w:t>
            </w:r>
          </w:p>
        </w:tc>
        <w:tc>
          <w:tcPr>
            <w:tcW w:w="1356" w:type="pct"/>
          </w:tcPr>
          <w:p w14:paraId="0DB68036" w14:textId="182EDF3B"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3.56 x 10</w:t>
            </w:r>
            <w:r w:rsidRPr="0097688D">
              <w:rPr>
                <w:rFonts w:eastAsiaTheme="minorHAnsi" w:cstheme="minorBidi"/>
                <w:sz w:val="18"/>
                <w:szCs w:val="18"/>
                <w:vertAlign w:val="superscript"/>
                <w:lang w:val="fr-FR" w:eastAsia="en-US"/>
              </w:rPr>
              <w:t>-</w:t>
            </w:r>
            <w:r w:rsidR="00CD3CE6" w:rsidRPr="0097688D">
              <w:rPr>
                <w:rFonts w:eastAsiaTheme="minorHAnsi" w:cstheme="minorBidi"/>
                <w:sz w:val="18"/>
                <w:szCs w:val="18"/>
                <w:vertAlign w:val="superscript"/>
                <w:lang w:val="fr-FR" w:eastAsia="en-US"/>
              </w:rPr>
              <w:t>6</w:t>
            </w:r>
          </w:p>
        </w:tc>
        <w:tc>
          <w:tcPr>
            <w:tcW w:w="806" w:type="pct"/>
            <w:shd w:val="clear" w:color="auto" w:fill="auto"/>
            <w:tcMar>
              <w:top w:w="57" w:type="dxa"/>
              <w:bottom w:w="57" w:type="dxa"/>
            </w:tcMar>
          </w:tcPr>
          <w:p w14:paraId="2D6162C6" w14:textId="575546ED" w:rsidR="00CB4699" w:rsidRPr="0097688D" w:rsidRDefault="008D7B9B"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 xml:space="preserve">&lt; </w:t>
            </w:r>
            <w:r w:rsidR="00CB4699" w:rsidRPr="0097688D">
              <w:rPr>
                <w:rFonts w:eastAsiaTheme="minorHAnsi" w:cstheme="minorBidi"/>
                <w:sz w:val="18"/>
                <w:szCs w:val="18"/>
                <w:lang w:val="fr-FR" w:eastAsia="en-US"/>
              </w:rPr>
              <w:t>15</w:t>
            </w:r>
          </w:p>
        </w:tc>
      </w:tr>
    </w:tbl>
    <w:p w14:paraId="697BF02A" w14:textId="77777777" w:rsidR="00CB4699" w:rsidRPr="0097688D" w:rsidRDefault="00CB4699" w:rsidP="00CB4699">
      <w:pPr>
        <w:suppressAutoHyphens w:val="0"/>
        <w:spacing w:after="200" w:line="276" w:lineRule="auto"/>
        <w:jc w:val="both"/>
        <w:rPr>
          <w:rFonts w:eastAsiaTheme="minorHAnsi" w:cstheme="minorBidi"/>
          <w:sz w:val="22"/>
          <w:szCs w:val="22"/>
          <w:lang w:val="sv-SE" w:eastAsia="en-US"/>
        </w:rPr>
      </w:pP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332"/>
      </w:tblGrid>
      <w:tr w:rsidR="00CB4699" w:rsidRPr="0097688D" w14:paraId="073F8216" w14:textId="77777777" w:rsidTr="004F1C31">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11D72F55" w14:textId="77777777" w:rsidR="00CB4699" w:rsidRPr="0097688D" w:rsidRDefault="00CB4699" w:rsidP="00CB4699">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[12b]</w:t>
            </w:r>
          </w:p>
        </w:tc>
      </w:tr>
      <w:tr w:rsidR="00CB4699" w:rsidRPr="0097688D" w14:paraId="78AFEC06" w14:textId="77777777" w:rsidTr="004F1C31">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2A6E2DEE" w14:textId="77777777" w:rsidR="00CB4699" w:rsidRPr="0097688D" w:rsidRDefault="00CB4699" w:rsidP="00CB4699">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To assess dermal and inhalation exposure during the Application phase, the exposure values from the HEAd hoc Recommendation 10 have been used.</w:t>
            </w:r>
          </w:p>
          <w:p w14:paraId="5FE4D62E" w14:textId="77777777" w:rsidR="00CB4699" w:rsidRPr="0097688D" w:rsidRDefault="00CB4699" w:rsidP="00CB4699">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The exposure values from the model are as follows : </w:t>
            </w:r>
          </w:p>
          <w:p w14:paraId="68F990EE" w14:textId="77777777" w:rsidR="00CB4699" w:rsidRPr="0097688D" w:rsidRDefault="00CB4699" w:rsidP="00CB4699">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9.14 µL/min (hands) ;</w:t>
            </w:r>
          </w:p>
          <w:p w14:paraId="4939DBB8" w14:textId="77777777" w:rsidR="00CB4699" w:rsidRPr="0097688D" w:rsidRDefault="00CB4699" w:rsidP="00CB4699">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1.12 µL/min (body) ;</w:t>
            </w:r>
          </w:p>
          <w:p w14:paraId="4BAEF2D7" w14:textId="77777777" w:rsidR="00CB4699" w:rsidRPr="0097688D" w:rsidRDefault="00CB4699" w:rsidP="00CB4699">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1.63 mg/m</w:t>
            </w:r>
            <w:r w:rsidRPr="0097688D">
              <w:rPr>
                <w:rFonts w:eastAsiaTheme="minorHAnsi" w:cstheme="minorBidi"/>
                <w:sz w:val="22"/>
                <w:szCs w:val="22"/>
                <w:vertAlign w:val="superscript"/>
                <w:lang w:val="fr-FR" w:eastAsia="en-US"/>
              </w:rPr>
              <w:t>3</w:t>
            </w:r>
            <w:r w:rsidRPr="0097688D">
              <w:rPr>
                <w:rFonts w:eastAsiaTheme="minorHAnsi" w:cstheme="minorBidi"/>
                <w:sz w:val="22"/>
                <w:szCs w:val="22"/>
                <w:lang w:val="fr-FR" w:eastAsia="en-US"/>
              </w:rPr>
              <w:t xml:space="preserve"> (inhalation). </w:t>
            </w:r>
          </w:p>
          <w:p w14:paraId="11A70982" w14:textId="77777777" w:rsidR="00CB4699" w:rsidRPr="0097688D" w:rsidRDefault="00CB4699" w:rsidP="00CB4699">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As a worst-case scenario, exposure values for solvent-based paint are used since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M)IT may be used to preserved such paint.</w:t>
            </w:r>
          </w:p>
          <w:p w14:paraId="2548E618" w14:textId="7CD09234" w:rsidR="00CB4699" w:rsidRPr="0097688D" w:rsidRDefault="00CB4699" w:rsidP="00CB4699">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Only inhalation exposure through aerosols has been taken into account. It has been assumed that despite a vapor pressure &gt; 10 mPa, paint has a matrix effect sufficient to retain the preservative in the formulation in order to maintain its inner properties. </w:t>
            </w:r>
          </w:p>
        </w:tc>
      </w:tr>
      <w:tr w:rsidR="00CB4699" w:rsidRPr="0097688D" w14:paraId="0B73E108"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0FFEA30F" w14:textId="77777777" w:rsidR="00CB4699" w:rsidRPr="0097688D" w:rsidRDefault="00CB4699" w:rsidP="00CB4699">
            <w:pPr>
              <w:suppressAutoHyphens w:val="0"/>
              <w:spacing w:after="200" w:line="276" w:lineRule="auto"/>
              <w:rPr>
                <w:rFonts w:eastAsiaTheme="minorHAnsi" w:cstheme="minorBidi"/>
                <w:sz w:val="18"/>
                <w:szCs w:val="18"/>
                <w:lang w:val="en-US" w:eastAsia="en-US"/>
              </w:rPr>
            </w:pPr>
          </w:p>
        </w:tc>
        <w:tc>
          <w:tcPr>
            <w:tcW w:w="3314" w:type="dxa"/>
            <w:shd w:val="clear" w:color="auto" w:fill="auto"/>
            <w:tcMar>
              <w:top w:w="57" w:type="dxa"/>
              <w:bottom w:w="57" w:type="dxa"/>
            </w:tcMar>
          </w:tcPr>
          <w:p w14:paraId="36C23A1C"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Parameters</w:t>
            </w:r>
          </w:p>
        </w:tc>
        <w:tc>
          <w:tcPr>
            <w:tcW w:w="2630" w:type="dxa"/>
            <w:shd w:val="clear" w:color="auto" w:fill="auto"/>
            <w:tcMar>
              <w:top w:w="57" w:type="dxa"/>
              <w:bottom w:w="57" w:type="dxa"/>
            </w:tcMar>
          </w:tcPr>
          <w:p w14:paraId="543C1ED6"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Value</w:t>
            </w:r>
          </w:p>
        </w:tc>
        <w:tc>
          <w:tcPr>
            <w:tcW w:w="2332" w:type="dxa"/>
          </w:tcPr>
          <w:p w14:paraId="2177C957"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Source</w:t>
            </w:r>
          </w:p>
        </w:tc>
      </w:tr>
      <w:tr w:rsidR="00CB4699" w:rsidRPr="0097688D" w14:paraId="62DAD296"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778C9BE3"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1</w:t>
            </w:r>
          </w:p>
        </w:tc>
        <w:tc>
          <w:tcPr>
            <w:tcW w:w="3314" w:type="dxa"/>
            <w:shd w:val="clear" w:color="auto" w:fill="auto"/>
            <w:tcMar>
              <w:top w:w="57" w:type="dxa"/>
              <w:bottom w:w="57" w:type="dxa"/>
            </w:tcMar>
            <w:vAlign w:val="center"/>
          </w:tcPr>
          <w:p w14:paraId="68454534" w14:textId="77777777" w:rsidR="00CB4699" w:rsidRPr="0097688D" w:rsidRDefault="00CB4699" w:rsidP="00CB4699">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Highest concentration of a.s in the paint</w:t>
            </w:r>
          </w:p>
        </w:tc>
        <w:tc>
          <w:tcPr>
            <w:tcW w:w="2630" w:type="dxa"/>
            <w:shd w:val="clear" w:color="auto" w:fill="auto"/>
            <w:tcMar>
              <w:top w:w="57" w:type="dxa"/>
              <w:bottom w:w="57" w:type="dxa"/>
            </w:tcMar>
          </w:tcPr>
          <w:p w14:paraId="447CD1E7" w14:textId="79A71FF5" w:rsidR="00CB4699" w:rsidRPr="0097688D" w:rsidRDefault="00CB4699" w:rsidP="0055333B">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 xml:space="preserve">15 ppm </w:t>
            </w:r>
            <w:r w:rsidR="0055333B" w:rsidRPr="0097688D">
              <w:rPr>
                <w:rFonts w:eastAsiaTheme="minorHAnsi" w:cstheme="minorBidi"/>
                <w:sz w:val="18"/>
                <w:szCs w:val="18"/>
                <w:lang w:val="en-US" w:eastAsia="en-US"/>
              </w:rPr>
              <w:t>pure C(M)IT</w:t>
            </w:r>
          </w:p>
        </w:tc>
        <w:tc>
          <w:tcPr>
            <w:tcW w:w="2332" w:type="dxa"/>
          </w:tcPr>
          <w:p w14:paraId="038D67FC" w14:textId="48194CA1" w:rsidR="00CB4699" w:rsidRPr="002A529C" w:rsidRDefault="00CD3CE6" w:rsidP="00CB4699">
            <w:pPr>
              <w:suppressAutoHyphens w:val="0"/>
              <w:spacing w:after="200" w:line="276" w:lineRule="auto"/>
              <w:rPr>
                <w:rFonts w:eastAsiaTheme="minorHAnsi" w:cstheme="minorBidi"/>
                <w:sz w:val="18"/>
                <w:szCs w:val="18"/>
                <w:lang w:val="en-US" w:eastAsia="en-US"/>
              </w:rPr>
            </w:pPr>
            <w:r w:rsidRPr="002A529C">
              <w:rPr>
                <w:rFonts w:eastAsiaTheme="minorHAnsi" w:cstheme="minorBidi"/>
                <w:sz w:val="18"/>
                <w:szCs w:val="18"/>
                <w:lang w:val="en-US" w:eastAsia="en-US"/>
              </w:rPr>
              <w:t>Maximal concentration leading to an acceptable risk for indirect secondary exposure</w:t>
            </w:r>
          </w:p>
        </w:tc>
      </w:tr>
      <w:tr w:rsidR="00CB4699" w:rsidRPr="0097688D" w14:paraId="720C2FB8"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FCDAC7D" w14:textId="77777777" w:rsidR="00CB4699" w:rsidRPr="002A529C" w:rsidRDefault="00CB4699" w:rsidP="00CB4699">
            <w:pPr>
              <w:suppressAutoHyphens w:val="0"/>
              <w:spacing w:after="200" w:line="276" w:lineRule="auto"/>
              <w:jc w:val="center"/>
              <w:rPr>
                <w:rFonts w:eastAsiaTheme="minorHAnsi" w:cstheme="minorBidi"/>
                <w:b/>
                <w:sz w:val="18"/>
                <w:szCs w:val="18"/>
                <w:lang w:val="en-US" w:eastAsia="en-US"/>
              </w:rPr>
            </w:pPr>
          </w:p>
        </w:tc>
        <w:tc>
          <w:tcPr>
            <w:tcW w:w="3314" w:type="dxa"/>
            <w:shd w:val="clear" w:color="auto" w:fill="auto"/>
            <w:tcMar>
              <w:top w:w="57" w:type="dxa"/>
              <w:bottom w:w="57" w:type="dxa"/>
            </w:tcMar>
            <w:vAlign w:val="center"/>
          </w:tcPr>
          <w:p w14:paraId="105F3C1D"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Exposure duration (min)</w:t>
            </w:r>
          </w:p>
        </w:tc>
        <w:tc>
          <w:tcPr>
            <w:tcW w:w="2630" w:type="dxa"/>
            <w:shd w:val="clear" w:color="auto" w:fill="auto"/>
            <w:tcMar>
              <w:top w:w="57" w:type="dxa"/>
              <w:bottom w:w="57" w:type="dxa"/>
            </w:tcMar>
          </w:tcPr>
          <w:p w14:paraId="3091CC06"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360</w:t>
            </w:r>
          </w:p>
        </w:tc>
        <w:tc>
          <w:tcPr>
            <w:tcW w:w="2332" w:type="dxa"/>
          </w:tcPr>
          <w:p w14:paraId="644CD174"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w:t>
            </w:r>
          </w:p>
        </w:tc>
      </w:tr>
      <w:tr w:rsidR="00CB4699" w:rsidRPr="0097688D" w14:paraId="6A43BEF4"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588FAB37"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1AA8431C" w14:textId="77777777" w:rsidR="00CB4699" w:rsidRPr="0097688D" w:rsidRDefault="00CB4699" w:rsidP="00CB4699">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Product density (paint) (g/cm</w:t>
            </w:r>
            <w:r w:rsidRPr="0097688D">
              <w:rPr>
                <w:rFonts w:eastAsiaTheme="minorHAnsi" w:cstheme="minorBidi"/>
                <w:sz w:val="18"/>
                <w:szCs w:val="18"/>
                <w:vertAlign w:val="superscript"/>
                <w:lang w:val="en-US" w:eastAsia="en-US"/>
              </w:rPr>
              <w:t>3</w:t>
            </w:r>
            <w:r w:rsidRPr="0097688D">
              <w:rPr>
                <w:rFonts w:eastAsiaTheme="minorHAnsi" w:cstheme="minorBidi"/>
                <w:sz w:val="18"/>
                <w:szCs w:val="18"/>
                <w:lang w:val="en-US" w:eastAsia="en-US"/>
              </w:rPr>
              <w:t>)</w:t>
            </w:r>
          </w:p>
        </w:tc>
        <w:tc>
          <w:tcPr>
            <w:tcW w:w="2630" w:type="dxa"/>
            <w:shd w:val="clear" w:color="auto" w:fill="auto"/>
            <w:tcMar>
              <w:top w:w="57" w:type="dxa"/>
              <w:bottom w:w="57" w:type="dxa"/>
            </w:tcMar>
          </w:tcPr>
          <w:p w14:paraId="442352C0"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1.6</w:t>
            </w:r>
          </w:p>
        </w:tc>
        <w:tc>
          <w:tcPr>
            <w:tcW w:w="2332" w:type="dxa"/>
          </w:tcPr>
          <w:p w14:paraId="1A2A77D4"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4</w:t>
            </w:r>
          </w:p>
        </w:tc>
      </w:tr>
      <w:tr w:rsidR="00CB4699" w:rsidRPr="0097688D" w14:paraId="389BA557"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40186A9"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0997CA14"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Gloves penetration factor</w:t>
            </w:r>
          </w:p>
        </w:tc>
        <w:tc>
          <w:tcPr>
            <w:tcW w:w="2630" w:type="dxa"/>
            <w:shd w:val="clear" w:color="auto" w:fill="auto"/>
            <w:tcMar>
              <w:top w:w="57" w:type="dxa"/>
              <w:bottom w:w="57" w:type="dxa"/>
            </w:tcMar>
          </w:tcPr>
          <w:p w14:paraId="1F301C16"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100%</w:t>
            </w:r>
          </w:p>
        </w:tc>
        <w:tc>
          <w:tcPr>
            <w:tcW w:w="2332" w:type="dxa"/>
          </w:tcPr>
          <w:p w14:paraId="13B24206"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HEEG Opinion 9</w:t>
            </w:r>
          </w:p>
        </w:tc>
      </w:tr>
      <w:tr w:rsidR="00CB4699" w:rsidRPr="0097688D" w14:paraId="4848B575"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622C72F"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3F4021FA"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Body weight (kg)</w:t>
            </w:r>
          </w:p>
        </w:tc>
        <w:tc>
          <w:tcPr>
            <w:tcW w:w="2630" w:type="dxa"/>
            <w:shd w:val="clear" w:color="auto" w:fill="auto"/>
            <w:tcMar>
              <w:top w:w="57" w:type="dxa"/>
              <w:bottom w:w="57" w:type="dxa"/>
            </w:tcMar>
          </w:tcPr>
          <w:p w14:paraId="1A644DBD"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60</w:t>
            </w:r>
          </w:p>
        </w:tc>
        <w:tc>
          <w:tcPr>
            <w:tcW w:w="2332" w:type="dxa"/>
          </w:tcPr>
          <w:p w14:paraId="1506FDF1"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CB4699" w:rsidRPr="0097688D" w14:paraId="28B44024"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2866181B"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6FB78C09"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Inhalation rate (m</w:t>
            </w:r>
            <w:r w:rsidRPr="0097688D">
              <w:rPr>
                <w:rFonts w:eastAsiaTheme="minorHAnsi" w:cstheme="minorBidi"/>
                <w:sz w:val="18"/>
                <w:szCs w:val="18"/>
                <w:vertAlign w:val="superscript"/>
                <w:lang w:val="fr-FR" w:eastAsia="en-US"/>
              </w:rPr>
              <w:t>3</w:t>
            </w:r>
            <w:r w:rsidRPr="0097688D">
              <w:rPr>
                <w:rFonts w:eastAsiaTheme="minorHAnsi" w:cstheme="minorBidi"/>
                <w:sz w:val="18"/>
                <w:szCs w:val="18"/>
                <w:lang w:val="fr-FR" w:eastAsia="en-US"/>
              </w:rPr>
              <w:t>/h)</w:t>
            </w:r>
          </w:p>
        </w:tc>
        <w:tc>
          <w:tcPr>
            <w:tcW w:w="2630" w:type="dxa"/>
            <w:shd w:val="clear" w:color="auto" w:fill="auto"/>
            <w:tcMar>
              <w:top w:w="57" w:type="dxa"/>
              <w:bottom w:w="57" w:type="dxa"/>
            </w:tcMar>
          </w:tcPr>
          <w:p w14:paraId="6F84395E"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1.25</w:t>
            </w:r>
          </w:p>
        </w:tc>
        <w:tc>
          <w:tcPr>
            <w:tcW w:w="2332" w:type="dxa"/>
          </w:tcPr>
          <w:p w14:paraId="3E99ADFB"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CB4699" w:rsidRPr="0097688D" w14:paraId="6C730A65"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260D6345"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6AA61EC3"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Dermal absorption</w:t>
            </w:r>
          </w:p>
        </w:tc>
        <w:tc>
          <w:tcPr>
            <w:tcW w:w="2630" w:type="dxa"/>
            <w:shd w:val="clear" w:color="auto" w:fill="auto"/>
            <w:tcMar>
              <w:top w:w="57" w:type="dxa"/>
              <w:bottom w:w="57" w:type="dxa"/>
            </w:tcMar>
          </w:tcPr>
          <w:p w14:paraId="01F710BC"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 (non corrosive concentration)</w:t>
            </w:r>
          </w:p>
        </w:tc>
        <w:tc>
          <w:tcPr>
            <w:tcW w:w="2332" w:type="dxa"/>
          </w:tcPr>
          <w:p w14:paraId="7E49B35E"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Acitve substance data</w:t>
            </w:r>
          </w:p>
        </w:tc>
      </w:tr>
    </w:tbl>
    <w:p w14:paraId="032D1CEC" w14:textId="6E326CB5" w:rsidR="000F2D55" w:rsidRPr="0097688D" w:rsidRDefault="000F2D55" w:rsidP="000F2D55">
      <w:pPr>
        <w:suppressAutoHyphens w:val="0"/>
        <w:spacing w:line="276" w:lineRule="auto"/>
        <w:jc w:val="both"/>
        <w:rPr>
          <w:rFonts w:eastAsiaTheme="minorHAnsi" w:cstheme="minorBidi"/>
          <w:sz w:val="22"/>
          <w:szCs w:val="22"/>
          <w:lang w:val="sv-SE" w:eastAsia="en-US"/>
        </w:rPr>
      </w:pPr>
    </w:p>
    <w:p w14:paraId="36C53F72" w14:textId="77777777" w:rsidR="00CB4699" w:rsidRPr="002A529C" w:rsidRDefault="00CB4699" w:rsidP="00CB4699">
      <w:pPr>
        <w:suppressAutoHyphens w:val="0"/>
        <w:spacing w:after="200" w:line="276" w:lineRule="auto"/>
        <w:rPr>
          <w:rFonts w:eastAsiaTheme="minorHAnsi" w:cstheme="minorBidi"/>
          <w:b/>
          <w:szCs w:val="22"/>
          <w:lang w:eastAsia="en-US"/>
        </w:rPr>
      </w:pPr>
      <w:r w:rsidRPr="002A529C">
        <w:rPr>
          <w:rFonts w:eastAsiaTheme="minorHAnsi" w:cstheme="minorBidi"/>
          <w:b/>
          <w:szCs w:val="22"/>
          <w:lang w:eastAsia="en-US"/>
        </w:rPr>
        <w:t>Calculations for Scenario [12b]</w:t>
      </w:r>
    </w:p>
    <w:p w14:paraId="481FDBC5" w14:textId="77777777" w:rsidR="00CB4699" w:rsidRPr="002A529C" w:rsidRDefault="00CB4699" w:rsidP="00CB4699">
      <w:pPr>
        <w:suppressAutoHyphens w:val="0"/>
        <w:spacing w:after="200" w:line="276" w:lineRule="auto"/>
        <w:rPr>
          <w:rFonts w:eastAsiaTheme="minorHAnsi" w:cstheme="minorBidi"/>
          <w:i/>
          <w:szCs w:val="22"/>
          <w:u w:val="single"/>
          <w:lang w:eastAsia="en-US"/>
        </w:rPr>
      </w:pPr>
      <w:r w:rsidRPr="002A529C">
        <w:rPr>
          <w:rFonts w:eastAsiaTheme="minorHAnsi" w:cstheme="minorBidi"/>
          <w:i/>
          <w:szCs w:val="22"/>
          <w:u w:val="single"/>
          <w:lang w:eastAsia="en-US"/>
        </w:rPr>
        <w:t>Systemic effects</w:t>
      </w:r>
    </w:p>
    <w:tbl>
      <w:tblPr>
        <w:tblW w:w="50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8"/>
        <w:gridCol w:w="1666"/>
        <w:gridCol w:w="1834"/>
        <w:gridCol w:w="1908"/>
        <w:gridCol w:w="1910"/>
        <w:gridCol w:w="1319"/>
      </w:tblGrid>
      <w:tr w:rsidR="00CB4699" w:rsidRPr="002A529C" w14:paraId="4D782706" w14:textId="77777777" w:rsidTr="002A529C">
        <w:trPr>
          <w:cantSplit/>
          <w:trHeight w:val="450"/>
          <w:tblHeader/>
        </w:trPr>
        <w:tc>
          <w:tcPr>
            <w:tcW w:w="5000" w:type="pct"/>
            <w:gridSpan w:val="6"/>
            <w:shd w:val="clear" w:color="auto" w:fill="FFFFCC"/>
          </w:tcPr>
          <w:p w14:paraId="093EE8DD"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professional uses</w:t>
            </w:r>
          </w:p>
        </w:tc>
      </w:tr>
      <w:tr w:rsidR="00CB4699" w:rsidRPr="0097688D" w14:paraId="6EA27EE7" w14:textId="77777777" w:rsidTr="002A529C">
        <w:trPr>
          <w:cantSplit/>
          <w:trHeight w:val="1650"/>
          <w:tblHeader/>
        </w:trPr>
        <w:tc>
          <w:tcPr>
            <w:tcW w:w="645" w:type="pct"/>
            <w:shd w:val="clear" w:color="auto" w:fill="auto"/>
          </w:tcPr>
          <w:p w14:paraId="157DE8A0"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40" w:type="pct"/>
          </w:tcPr>
          <w:p w14:paraId="1A51F4A1"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25" w:type="pct"/>
          </w:tcPr>
          <w:p w14:paraId="5522884C"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28D3B436"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62" w:type="pct"/>
            <w:shd w:val="clear" w:color="auto" w:fill="auto"/>
            <w:tcMar>
              <w:top w:w="57" w:type="dxa"/>
              <w:bottom w:w="57" w:type="dxa"/>
            </w:tcMar>
          </w:tcPr>
          <w:p w14:paraId="5CB544F8"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3123D7A1"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63" w:type="pct"/>
          </w:tcPr>
          <w:p w14:paraId="471406CB"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665" w:type="pct"/>
            <w:shd w:val="clear" w:color="auto" w:fill="auto"/>
            <w:tcMar>
              <w:top w:w="57" w:type="dxa"/>
              <w:bottom w:w="57" w:type="dxa"/>
            </w:tcMar>
          </w:tcPr>
          <w:p w14:paraId="66556246"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74A81109"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CB4699" w:rsidRPr="0097688D" w14:paraId="5A45EDAE" w14:textId="77777777" w:rsidTr="002A529C">
        <w:trPr>
          <w:cantSplit/>
          <w:trHeight w:val="705"/>
          <w:tblHeader/>
        </w:trPr>
        <w:tc>
          <w:tcPr>
            <w:tcW w:w="645" w:type="pct"/>
            <w:shd w:val="clear" w:color="auto" w:fill="auto"/>
          </w:tcPr>
          <w:p w14:paraId="6AEB4ED7"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[12b]</w:t>
            </w:r>
          </w:p>
        </w:tc>
        <w:tc>
          <w:tcPr>
            <w:tcW w:w="840" w:type="pct"/>
          </w:tcPr>
          <w:p w14:paraId="603C6FBC"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925" w:type="pct"/>
          </w:tcPr>
          <w:p w14:paraId="09977337" w14:textId="66465785"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3.06 x 10</w:t>
            </w:r>
            <w:r w:rsidRPr="0097688D">
              <w:rPr>
                <w:rFonts w:eastAsiaTheme="minorHAnsi" w:cstheme="minorBidi"/>
                <w:sz w:val="18"/>
                <w:szCs w:val="18"/>
                <w:vertAlign w:val="superscript"/>
                <w:lang w:val="fr-FR" w:eastAsia="en-US"/>
              </w:rPr>
              <w:t>-</w:t>
            </w:r>
            <w:r w:rsidR="000D48E4" w:rsidRPr="0097688D">
              <w:rPr>
                <w:rFonts w:eastAsiaTheme="minorHAnsi" w:cstheme="minorBidi"/>
                <w:sz w:val="18"/>
                <w:szCs w:val="18"/>
                <w:vertAlign w:val="superscript"/>
                <w:lang w:val="fr-FR" w:eastAsia="en-US"/>
              </w:rPr>
              <w:t>6</w:t>
            </w:r>
          </w:p>
        </w:tc>
        <w:tc>
          <w:tcPr>
            <w:tcW w:w="962" w:type="pct"/>
            <w:shd w:val="clear" w:color="auto" w:fill="auto"/>
            <w:tcMar>
              <w:top w:w="57" w:type="dxa"/>
              <w:bottom w:w="57" w:type="dxa"/>
            </w:tcMar>
          </w:tcPr>
          <w:p w14:paraId="122BB862" w14:textId="797B4276" w:rsidR="00CB4699" w:rsidRPr="0097688D" w:rsidRDefault="00CB4699" w:rsidP="000D48E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7.39 x 10</w:t>
            </w:r>
            <w:r w:rsidRPr="0097688D">
              <w:rPr>
                <w:rFonts w:eastAsiaTheme="minorHAnsi" w:cstheme="minorBidi"/>
                <w:sz w:val="18"/>
                <w:szCs w:val="18"/>
                <w:vertAlign w:val="superscript"/>
                <w:lang w:val="fr-FR" w:eastAsia="en-US"/>
              </w:rPr>
              <w:t>-</w:t>
            </w:r>
            <w:r w:rsidR="000D48E4" w:rsidRPr="0097688D">
              <w:rPr>
                <w:rFonts w:eastAsiaTheme="minorHAnsi" w:cstheme="minorBidi"/>
                <w:sz w:val="18"/>
                <w:szCs w:val="18"/>
                <w:vertAlign w:val="superscript"/>
                <w:lang w:val="fr-FR" w:eastAsia="en-US"/>
              </w:rPr>
              <w:t>4</w:t>
            </w:r>
          </w:p>
        </w:tc>
        <w:tc>
          <w:tcPr>
            <w:tcW w:w="963" w:type="pct"/>
          </w:tcPr>
          <w:p w14:paraId="324D524E"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665" w:type="pct"/>
            <w:shd w:val="clear" w:color="auto" w:fill="auto"/>
            <w:tcMar>
              <w:top w:w="57" w:type="dxa"/>
              <w:bottom w:w="57" w:type="dxa"/>
            </w:tcMar>
          </w:tcPr>
          <w:p w14:paraId="5B5B57D8" w14:textId="189C1245"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7.42 x 10</w:t>
            </w:r>
            <w:r w:rsidRPr="0097688D">
              <w:rPr>
                <w:rFonts w:eastAsiaTheme="minorHAnsi" w:cstheme="minorBidi"/>
                <w:sz w:val="18"/>
                <w:szCs w:val="18"/>
                <w:vertAlign w:val="superscript"/>
                <w:lang w:val="fr-FR" w:eastAsia="en-US"/>
              </w:rPr>
              <w:t>-</w:t>
            </w:r>
            <w:r w:rsidR="000D48E4" w:rsidRPr="0097688D">
              <w:rPr>
                <w:rFonts w:eastAsiaTheme="minorHAnsi" w:cstheme="minorBidi"/>
                <w:sz w:val="18"/>
                <w:szCs w:val="18"/>
                <w:vertAlign w:val="superscript"/>
                <w:lang w:val="fr-FR" w:eastAsia="en-US"/>
              </w:rPr>
              <w:t>4</w:t>
            </w:r>
          </w:p>
        </w:tc>
      </w:tr>
    </w:tbl>
    <w:p w14:paraId="28E4C23E" w14:textId="77777777" w:rsidR="00CB4699" w:rsidRPr="0097688D" w:rsidRDefault="00CB4699" w:rsidP="00CB4699">
      <w:pPr>
        <w:suppressAutoHyphens w:val="0"/>
        <w:spacing w:after="200" w:line="276" w:lineRule="auto"/>
        <w:rPr>
          <w:rFonts w:eastAsiaTheme="minorHAnsi" w:cstheme="minorBidi"/>
          <w:sz w:val="22"/>
          <w:szCs w:val="22"/>
          <w:highlight w:val="cyan"/>
          <w:lang w:val="fr-FR" w:eastAsia="en-US"/>
        </w:rPr>
      </w:pPr>
    </w:p>
    <w:p w14:paraId="6AFC8E07" w14:textId="77777777" w:rsidR="00CB4699" w:rsidRPr="0097688D" w:rsidRDefault="00CB4699" w:rsidP="00CB4699">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0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0"/>
        <w:gridCol w:w="1426"/>
        <w:gridCol w:w="2641"/>
        <w:gridCol w:w="2651"/>
        <w:gridCol w:w="1717"/>
      </w:tblGrid>
      <w:tr w:rsidR="00CB4699" w:rsidRPr="0097688D" w14:paraId="678460BA" w14:textId="77777777" w:rsidTr="002A529C">
        <w:trPr>
          <w:cantSplit/>
          <w:trHeight w:val="351"/>
          <w:tblHeader/>
        </w:trPr>
        <w:tc>
          <w:tcPr>
            <w:tcW w:w="5000" w:type="pct"/>
            <w:gridSpan w:val="5"/>
            <w:shd w:val="clear" w:color="auto" w:fill="FFFFCC"/>
          </w:tcPr>
          <w:p w14:paraId="75E183A6"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professional uses</w:t>
            </w:r>
          </w:p>
        </w:tc>
      </w:tr>
      <w:tr w:rsidR="00CB4699" w:rsidRPr="0097688D" w14:paraId="24296079" w14:textId="77777777" w:rsidTr="002A529C">
        <w:trPr>
          <w:cantSplit/>
          <w:trHeight w:val="749"/>
          <w:tblHeader/>
        </w:trPr>
        <w:tc>
          <w:tcPr>
            <w:tcW w:w="746" w:type="pct"/>
            <w:vMerge w:val="restart"/>
            <w:shd w:val="clear" w:color="auto" w:fill="auto"/>
            <w:vAlign w:val="center"/>
          </w:tcPr>
          <w:p w14:paraId="5C7FAF49"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719" w:type="pct"/>
            <w:vMerge w:val="restart"/>
            <w:vAlign w:val="center"/>
          </w:tcPr>
          <w:p w14:paraId="29747D0E"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2669" w:type="pct"/>
            <w:gridSpan w:val="2"/>
            <w:vAlign w:val="center"/>
          </w:tcPr>
          <w:p w14:paraId="74EE4D63"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concentration</w:t>
            </w:r>
          </w:p>
          <w:p w14:paraId="751BBDDB" w14:textId="58D96D02"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866" w:type="pct"/>
            <w:vMerge w:val="restart"/>
            <w:shd w:val="clear" w:color="auto" w:fill="auto"/>
            <w:tcMar>
              <w:top w:w="57" w:type="dxa"/>
              <w:bottom w:w="57" w:type="dxa"/>
            </w:tcMar>
            <w:vAlign w:val="center"/>
          </w:tcPr>
          <w:p w14:paraId="444F742B"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dermal concentration</w:t>
            </w:r>
          </w:p>
          <w:p w14:paraId="372867F8" w14:textId="1FF6594C"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CB4699" w:rsidRPr="0097688D" w14:paraId="29872FC7" w14:textId="77777777" w:rsidTr="002A529C">
        <w:trPr>
          <w:cantSplit/>
          <w:trHeight w:val="796"/>
          <w:tblHeader/>
        </w:trPr>
        <w:tc>
          <w:tcPr>
            <w:tcW w:w="746" w:type="pct"/>
            <w:vMerge/>
            <w:shd w:val="clear" w:color="auto" w:fill="auto"/>
            <w:vAlign w:val="center"/>
          </w:tcPr>
          <w:p w14:paraId="6266D174"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c>
          <w:tcPr>
            <w:tcW w:w="719" w:type="pct"/>
            <w:vMerge/>
            <w:vAlign w:val="center"/>
          </w:tcPr>
          <w:p w14:paraId="1D7E44A1"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c>
          <w:tcPr>
            <w:tcW w:w="1332" w:type="pct"/>
            <w:vAlign w:val="center"/>
          </w:tcPr>
          <w:p w14:paraId="101BA723"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During the task</w:t>
            </w:r>
          </w:p>
        </w:tc>
        <w:tc>
          <w:tcPr>
            <w:tcW w:w="1337" w:type="pct"/>
            <w:vAlign w:val="center"/>
          </w:tcPr>
          <w:p w14:paraId="0FE7AA9B"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Daily mean concentration (8h TWA)</w:t>
            </w:r>
          </w:p>
        </w:tc>
        <w:tc>
          <w:tcPr>
            <w:tcW w:w="866" w:type="pct"/>
            <w:vMerge/>
            <w:shd w:val="clear" w:color="auto" w:fill="auto"/>
            <w:tcMar>
              <w:top w:w="57" w:type="dxa"/>
              <w:bottom w:w="57" w:type="dxa"/>
            </w:tcMar>
            <w:vAlign w:val="center"/>
          </w:tcPr>
          <w:p w14:paraId="4588BB53"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r>
      <w:tr w:rsidR="00CB4699" w:rsidRPr="0097688D" w14:paraId="7953A60D" w14:textId="77777777" w:rsidTr="002A529C">
        <w:trPr>
          <w:cantSplit/>
          <w:trHeight w:val="550"/>
          <w:tblHeader/>
        </w:trPr>
        <w:tc>
          <w:tcPr>
            <w:tcW w:w="746" w:type="pct"/>
            <w:shd w:val="clear" w:color="auto" w:fill="auto"/>
          </w:tcPr>
          <w:p w14:paraId="4240A9DA"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[12b]</w:t>
            </w:r>
          </w:p>
        </w:tc>
        <w:tc>
          <w:tcPr>
            <w:tcW w:w="719" w:type="pct"/>
          </w:tcPr>
          <w:p w14:paraId="45C0F1C0"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332" w:type="pct"/>
          </w:tcPr>
          <w:p w14:paraId="16073FA0" w14:textId="75C8E050"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2.45 x 10</w:t>
            </w:r>
            <w:r w:rsidRPr="0097688D">
              <w:rPr>
                <w:rFonts w:eastAsiaTheme="minorHAnsi" w:cstheme="minorBidi"/>
                <w:sz w:val="18"/>
                <w:szCs w:val="18"/>
                <w:vertAlign w:val="superscript"/>
                <w:lang w:val="fr-FR" w:eastAsia="en-US"/>
              </w:rPr>
              <w:t>-</w:t>
            </w:r>
            <w:r w:rsidR="000D48E4" w:rsidRPr="0097688D">
              <w:rPr>
                <w:rFonts w:eastAsiaTheme="minorHAnsi" w:cstheme="minorBidi"/>
                <w:sz w:val="18"/>
                <w:szCs w:val="18"/>
                <w:vertAlign w:val="superscript"/>
                <w:lang w:val="fr-FR" w:eastAsia="en-US"/>
              </w:rPr>
              <w:t>5</w:t>
            </w:r>
          </w:p>
        </w:tc>
        <w:tc>
          <w:tcPr>
            <w:tcW w:w="1337" w:type="pct"/>
          </w:tcPr>
          <w:p w14:paraId="2F208DAE" w14:textId="36525B8B"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1.83 x 10</w:t>
            </w:r>
            <w:r w:rsidRPr="0097688D">
              <w:rPr>
                <w:rFonts w:eastAsiaTheme="minorHAnsi" w:cstheme="minorBidi"/>
                <w:sz w:val="18"/>
                <w:szCs w:val="18"/>
                <w:vertAlign w:val="superscript"/>
                <w:lang w:val="fr-FR" w:eastAsia="en-US"/>
              </w:rPr>
              <w:t>-</w:t>
            </w:r>
            <w:r w:rsidR="000D48E4" w:rsidRPr="0097688D">
              <w:rPr>
                <w:rFonts w:eastAsiaTheme="minorHAnsi" w:cstheme="minorBidi"/>
                <w:sz w:val="18"/>
                <w:szCs w:val="18"/>
                <w:vertAlign w:val="superscript"/>
                <w:lang w:val="fr-FR" w:eastAsia="en-US"/>
              </w:rPr>
              <w:t>5</w:t>
            </w:r>
          </w:p>
        </w:tc>
        <w:tc>
          <w:tcPr>
            <w:tcW w:w="866" w:type="pct"/>
            <w:shd w:val="clear" w:color="auto" w:fill="auto"/>
            <w:tcMar>
              <w:top w:w="57" w:type="dxa"/>
              <w:bottom w:w="57" w:type="dxa"/>
            </w:tcMar>
          </w:tcPr>
          <w:p w14:paraId="0EE81AAA" w14:textId="108EAE5A" w:rsidR="00CB4699" w:rsidRPr="0097688D" w:rsidRDefault="008D7B9B"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 xml:space="preserve">&lt; </w:t>
            </w:r>
            <w:r w:rsidR="00CB4699" w:rsidRPr="0097688D">
              <w:rPr>
                <w:rFonts w:eastAsiaTheme="minorHAnsi" w:cstheme="minorBidi"/>
                <w:sz w:val="18"/>
                <w:szCs w:val="18"/>
                <w:lang w:val="fr-FR" w:eastAsia="en-US"/>
              </w:rPr>
              <w:t>15</w:t>
            </w:r>
          </w:p>
        </w:tc>
      </w:tr>
    </w:tbl>
    <w:p w14:paraId="191626B4" w14:textId="77777777" w:rsidR="00CB4699" w:rsidRPr="0097688D" w:rsidRDefault="00CB4699" w:rsidP="00CB4699">
      <w:pPr>
        <w:suppressAutoHyphens w:val="0"/>
        <w:spacing w:after="200" w:line="276" w:lineRule="auto"/>
        <w:jc w:val="both"/>
        <w:rPr>
          <w:rFonts w:eastAsiaTheme="minorHAnsi" w:cstheme="minorBidi"/>
          <w:sz w:val="22"/>
          <w:szCs w:val="22"/>
          <w:lang w:val="sv-SE" w:eastAsia="en-US"/>
        </w:rPr>
      </w:pPr>
    </w:p>
    <w:tbl>
      <w:tblPr>
        <w:tblW w:w="10065"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757"/>
      </w:tblGrid>
      <w:tr w:rsidR="00CB4699" w:rsidRPr="0097688D" w14:paraId="1AA127A8" w14:textId="77777777" w:rsidTr="004F1C31">
        <w:trPr>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CC"/>
          </w:tcPr>
          <w:p w14:paraId="4D679A8E" w14:textId="77777777" w:rsidR="00CB4699" w:rsidRPr="0097688D" w:rsidRDefault="00CB4699" w:rsidP="00CB4699">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[12c]</w:t>
            </w:r>
          </w:p>
        </w:tc>
      </w:tr>
      <w:tr w:rsidR="00CB4699" w:rsidRPr="0097688D" w14:paraId="06692B52" w14:textId="77777777" w:rsidTr="004F1C31">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337B2B5A" w14:textId="77777777" w:rsidR="00CB4699" w:rsidRPr="0097688D" w:rsidRDefault="00CB4699" w:rsidP="00CB4699">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To assess dermal and inhalation exposure during the cleaning phase, the exposure model from the HEEG opinion 11 is used. As no inhalation data are presented in this recommendation, exposure value from the brush application has been taken into account to simulate inhalation exposure during this task.</w:t>
            </w:r>
          </w:p>
          <w:p w14:paraId="4BD35B7A" w14:textId="1EFFDA36" w:rsidR="00CB4699" w:rsidRPr="0097688D" w:rsidRDefault="00CB4699" w:rsidP="00CB4699">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This scenario only applies for non-water based paints and it has been choses as a worst-case since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M)IT may be used to preserve such paint.</w:t>
            </w:r>
          </w:p>
        </w:tc>
      </w:tr>
      <w:tr w:rsidR="00CB4699" w:rsidRPr="0097688D" w14:paraId="508E3142"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0BAF8DA8" w14:textId="77777777" w:rsidR="00CB4699" w:rsidRPr="0097688D" w:rsidRDefault="00CB4699" w:rsidP="00CB4699">
            <w:pPr>
              <w:suppressAutoHyphens w:val="0"/>
              <w:spacing w:after="200" w:line="276" w:lineRule="auto"/>
              <w:rPr>
                <w:rFonts w:eastAsiaTheme="minorHAnsi" w:cstheme="minorBidi"/>
                <w:sz w:val="18"/>
                <w:szCs w:val="18"/>
                <w:lang w:val="en-US" w:eastAsia="en-US"/>
              </w:rPr>
            </w:pPr>
          </w:p>
        </w:tc>
        <w:tc>
          <w:tcPr>
            <w:tcW w:w="3314" w:type="dxa"/>
            <w:shd w:val="clear" w:color="auto" w:fill="auto"/>
            <w:tcMar>
              <w:top w:w="57" w:type="dxa"/>
              <w:bottom w:w="57" w:type="dxa"/>
            </w:tcMar>
          </w:tcPr>
          <w:p w14:paraId="68DA2797"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Parameters</w:t>
            </w:r>
          </w:p>
        </w:tc>
        <w:tc>
          <w:tcPr>
            <w:tcW w:w="2630" w:type="dxa"/>
            <w:shd w:val="clear" w:color="auto" w:fill="auto"/>
            <w:tcMar>
              <w:top w:w="57" w:type="dxa"/>
              <w:bottom w:w="57" w:type="dxa"/>
            </w:tcMar>
          </w:tcPr>
          <w:p w14:paraId="142DC997"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Value</w:t>
            </w:r>
          </w:p>
        </w:tc>
        <w:tc>
          <w:tcPr>
            <w:tcW w:w="2757" w:type="dxa"/>
          </w:tcPr>
          <w:p w14:paraId="3B9B5164"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Source</w:t>
            </w:r>
          </w:p>
        </w:tc>
      </w:tr>
      <w:tr w:rsidR="00CB4699" w:rsidRPr="0097688D" w14:paraId="41B214F5"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7A049933"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1</w:t>
            </w:r>
          </w:p>
        </w:tc>
        <w:tc>
          <w:tcPr>
            <w:tcW w:w="3314" w:type="dxa"/>
            <w:shd w:val="clear" w:color="auto" w:fill="auto"/>
            <w:tcMar>
              <w:top w:w="57" w:type="dxa"/>
              <w:bottom w:w="57" w:type="dxa"/>
            </w:tcMar>
            <w:vAlign w:val="center"/>
          </w:tcPr>
          <w:p w14:paraId="1D762CC5" w14:textId="77777777" w:rsidR="00CB4699" w:rsidRPr="0097688D" w:rsidRDefault="00CB4699" w:rsidP="00CB4699">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Highest concentration of a.s in the paint</w:t>
            </w:r>
          </w:p>
        </w:tc>
        <w:tc>
          <w:tcPr>
            <w:tcW w:w="2630" w:type="dxa"/>
            <w:shd w:val="clear" w:color="auto" w:fill="auto"/>
            <w:tcMar>
              <w:top w:w="57" w:type="dxa"/>
              <w:bottom w:w="57" w:type="dxa"/>
            </w:tcMar>
          </w:tcPr>
          <w:p w14:paraId="59A04321" w14:textId="2E8A5627" w:rsidR="00CB4699" w:rsidRPr="0097688D" w:rsidRDefault="00CB4699" w:rsidP="0055333B">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 xml:space="preserve">15 ppm </w:t>
            </w:r>
            <w:r w:rsidR="0055333B" w:rsidRPr="0097688D">
              <w:rPr>
                <w:rFonts w:eastAsiaTheme="minorHAnsi" w:cstheme="minorBidi"/>
                <w:sz w:val="18"/>
                <w:szCs w:val="18"/>
                <w:lang w:val="en-US" w:eastAsia="en-US"/>
              </w:rPr>
              <w:t>pure C(M)IT</w:t>
            </w:r>
          </w:p>
        </w:tc>
        <w:tc>
          <w:tcPr>
            <w:tcW w:w="2757" w:type="dxa"/>
          </w:tcPr>
          <w:p w14:paraId="743C205A" w14:textId="0B59D213" w:rsidR="00CB4699" w:rsidRPr="002A529C" w:rsidRDefault="000D48E4" w:rsidP="00CB4699">
            <w:pPr>
              <w:suppressAutoHyphens w:val="0"/>
              <w:spacing w:after="200" w:line="276" w:lineRule="auto"/>
              <w:rPr>
                <w:rFonts w:eastAsiaTheme="minorHAnsi" w:cstheme="minorBidi"/>
                <w:sz w:val="18"/>
                <w:szCs w:val="18"/>
                <w:lang w:val="en-US" w:eastAsia="en-US"/>
              </w:rPr>
            </w:pPr>
            <w:r w:rsidRPr="002A529C">
              <w:rPr>
                <w:rFonts w:eastAsiaTheme="minorHAnsi" w:cstheme="minorBidi"/>
                <w:sz w:val="18"/>
                <w:szCs w:val="18"/>
                <w:lang w:val="en-US" w:eastAsia="en-US"/>
              </w:rPr>
              <w:t>Maximal concentration leading to an acceptable risk for indirect secondary exposure</w:t>
            </w:r>
          </w:p>
        </w:tc>
      </w:tr>
      <w:tr w:rsidR="00CB4699" w:rsidRPr="0097688D" w14:paraId="1316C160"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7DAC302" w14:textId="77777777" w:rsidR="00CB4699" w:rsidRPr="002A529C" w:rsidRDefault="00CB4699" w:rsidP="00CB4699">
            <w:pPr>
              <w:suppressAutoHyphens w:val="0"/>
              <w:spacing w:after="200" w:line="276" w:lineRule="auto"/>
              <w:jc w:val="center"/>
              <w:rPr>
                <w:rFonts w:eastAsiaTheme="minorHAnsi" w:cstheme="minorBidi"/>
                <w:b/>
                <w:sz w:val="18"/>
                <w:szCs w:val="18"/>
                <w:lang w:val="en-US" w:eastAsia="en-US"/>
              </w:rPr>
            </w:pPr>
          </w:p>
        </w:tc>
        <w:tc>
          <w:tcPr>
            <w:tcW w:w="3314" w:type="dxa"/>
            <w:shd w:val="clear" w:color="auto" w:fill="auto"/>
            <w:tcMar>
              <w:top w:w="57" w:type="dxa"/>
              <w:bottom w:w="57" w:type="dxa"/>
            </w:tcMar>
            <w:vAlign w:val="center"/>
          </w:tcPr>
          <w:p w14:paraId="4E7812EB"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Exposure duration (min)</w:t>
            </w:r>
          </w:p>
        </w:tc>
        <w:tc>
          <w:tcPr>
            <w:tcW w:w="2630" w:type="dxa"/>
            <w:shd w:val="clear" w:color="auto" w:fill="auto"/>
            <w:tcMar>
              <w:top w:w="57" w:type="dxa"/>
              <w:bottom w:w="57" w:type="dxa"/>
            </w:tcMar>
          </w:tcPr>
          <w:p w14:paraId="6F7AB07D"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60</w:t>
            </w:r>
          </w:p>
        </w:tc>
        <w:tc>
          <w:tcPr>
            <w:tcW w:w="2757" w:type="dxa"/>
          </w:tcPr>
          <w:p w14:paraId="50D1938F"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w:t>
            </w:r>
          </w:p>
        </w:tc>
      </w:tr>
      <w:tr w:rsidR="00CB4699" w:rsidRPr="0097688D" w14:paraId="5A5B58B3"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B052CFB"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409B805C" w14:textId="77777777" w:rsidR="00CB4699" w:rsidRPr="0097688D" w:rsidRDefault="00CB4699" w:rsidP="00CB4699">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Product density (paint) (g/cm</w:t>
            </w:r>
            <w:r w:rsidRPr="0097688D">
              <w:rPr>
                <w:rFonts w:eastAsiaTheme="minorHAnsi" w:cstheme="minorBidi"/>
                <w:sz w:val="18"/>
                <w:szCs w:val="18"/>
                <w:vertAlign w:val="superscript"/>
                <w:lang w:val="en-US" w:eastAsia="en-US"/>
              </w:rPr>
              <w:t>3</w:t>
            </w:r>
            <w:r w:rsidRPr="0097688D">
              <w:rPr>
                <w:rFonts w:eastAsiaTheme="minorHAnsi" w:cstheme="minorBidi"/>
                <w:sz w:val="18"/>
                <w:szCs w:val="18"/>
                <w:lang w:val="en-US" w:eastAsia="en-US"/>
              </w:rPr>
              <w:t>)</w:t>
            </w:r>
          </w:p>
        </w:tc>
        <w:tc>
          <w:tcPr>
            <w:tcW w:w="2630" w:type="dxa"/>
            <w:shd w:val="clear" w:color="auto" w:fill="auto"/>
            <w:tcMar>
              <w:top w:w="57" w:type="dxa"/>
              <w:bottom w:w="57" w:type="dxa"/>
            </w:tcMar>
          </w:tcPr>
          <w:p w14:paraId="289827E9"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1.6</w:t>
            </w:r>
          </w:p>
        </w:tc>
        <w:tc>
          <w:tcPr>
            <w:tcW w:w="2757" w:type="dxa"/>
          </w:tcPr>
          <w:p w14:paraId="703FCAFE"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4</w:t>
            </w:r>
          </w:p>
        </w:tc>
      </w:tr>
      <w:tr w:rsidR="00CB4699" w:rsidRPr="0097688D" w14:paraId="0EC64B4A"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D66B08D"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67901625"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Gloves penetration factor</w:t>
            </w:r>
          </w:p>
        </w:tc>
        <w:tc>
          <w:tcPr>
            <w:tcW w:w="2630" w:type="dxa"/>
            <w:shd w:val="clear" w:color="auto" w:fill="auto"/>
            <w:tcMar>
              <w:top w:w="57" w:type="dxa"/>
              <w:bottom w:w="57" w:type="dxa"/>
            </w:tcMar>
          </w:tcPr>
          <w:p w14:paraId="1DAE6C46"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100%</w:t>
            </w:r>
          </w:p>
        </w:tc>
        <w:tc>
          <w:tcPr>
            <w:tcW w:w="2757" w:type="dxa"/>
          </w:tcPr>
          <w:p w14:paraId="477C834F"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HEEG Opinion 9</w:t>
            </w:r>
          </w:p>
        </w:tc>
      </w:tr>
      <w:tr w:rsidR="00CB4699" w:rsidRPr="0097688D" w14:paraId="754058D3"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8430456"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6E0A48C2"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Body weight (kg)</w:t>
            </w:r>
          </w:p>
        </w:tc>
        <w:tc>
          <w:tcPr>
            <w:tcW w:w="2630" w:type="dxa"/>
            <w:shd w:val="clear" w:color="auto" w:fill="auto"/>
            <w:tcMar>
              <w:top w:w="57" w:type="dxa"/>
              <w:bottom w:w="57" w:type="dxa"/>
            </w:tcMar>
          </w:tcPr>
          <w:p w14:paraId="1B961B70"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60</w:t>
            </w:r>
          </w:p>
        </w:tc>
        <w:tc>
          <w:tcPr>
            <w:tcW w:w="2757" w:type="dxa"/>
          </w:tcPr>
          <w:p w14:paraId="68A74CF6"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CB4699" w:rsidRPr="0097688D" w14:paraId="634BD341"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09C803A"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4EF0085C"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Inhalation rate (m</w:t>
            </w:r>
            <w:r w:rsidRPr="0097688D">
              <w:rPr>
                <w:rFonts w:eastAsiaTheme="minorHAnsi" w:cstheme="minorBidi"/>
                <w:sz w:val="18"/>
                <w:szCs w:val="18"/>
                <w:vertAlign w:val="superscript"/>
                <w:lang w:val="fr-FR" w:eastAsia="en-US"/>
              </w:rPr>
              <w:t>3</w:t>
            </w:r>
            <w:r w:rsidRPr="0097688D">
              <w:rPr>
                <w:rFonts w:eastAsiaTheme="minorHAnsi" w:cstheme="minorBidi"/>
                <w:sz w:val="18"/>
                <w:szCs w:val="18"/>
                <w:lang w:val="fr-FR" w:eastAsia="en-US"/>
              </w:rPr>
              <w:t>/h)</w:t>
            </w:r>
          </w:p>
        </w:tc>
        <w:tc>
          <w:tcPr>
            <w:tcW w:w="2630" w:type="dxa"/>
            <w:shd w:val="clear" w:color="auto" w:fill="auto"/>
            <w:tcMar>
              <w:top w:w="57" w:type="dxa"/>
              <w:bottom w:w="57" w:type="dxa"/>
            </w:tcMar>
          </w:tcPr>
          <w:p w14:paraId="697DA2B6"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1.25</w:t>
            </w:r>
          </w:p>
        </w:tc>
        <w:tc>
          <w:tcPr>
            <w:tcW w:w="2757" w:type="dxa"/>
          </w:tcPr>
          <w:p w14:paraId="13D81289"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CB4699" w:rsidRPr="0097688D" w14:paraId="61E0B3D5"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EF45B5F"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2F6247E5"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Dermal absorption</w:t>
            </w:r>
          </w:p>
        </w:tc>
        <w:tc>
          <w:tcPr>
            <w:tcW w:w="2630" w:type="dxa"/>
            <w:shd w:val="clear" w:color="auto" w:fill="auto"/>
            <w:tcMar>
              <w:top w:w="57" w:type="dxa"/>
              <w:bottom w:w="57" w:type="dxa"/>
            </w:tcMar>
          </w:tcPr>
          <w:p w14:paraId="686CE3BF"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 (non corrosive concentration)</w:t>
            </w:r>
          </w:p>
        </w:tc>
        <w:tc>
          <w:tcPr>
            <w:tcW w:w="2757" w:type="dxa"/>
          </w:tcPr>
          <w:p w14:paraId="346A0222"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Acitve substance data</w:t>
            </w:r>
          </w:p>
        </w:tc>
      </w:tr>
    </w:tbl>
    <w:p w14:paraId="1F813FB6" w14:textId="7E812BCD" w:rsidR="000F2D55" w:rsidRPr="0097688D" w:rsidRDefault="000F2D55" w:rsidP="000F2D55">
      <w:pPr>
        <w:suppressAutoHyphens w:val="0"/>
        <w:spacing w:line="276" w:lineRule="auto"/>
        <w:jc w:val="both"/>
        <w:rPr>
          <w:rFonts w:eastAsiaTheme="minorHAnsi" w:cstheme="minorBidi"/>
          <w:sz w:val="22"/>
          <w:szCs w:val="22"/>
          <w:lang w:val="sv-SE" w:eastAsia="en-US"/>
        </w:rPr>
      </w:pPr>
    </w:p>
    <w:p w14:paraId="07B73833" w14:textId="77777777" w:rsidR="00CB4699" w:rsidRPr="0097688D" w:rsidRDefault="00CB4699" w:rsidP="00CB4699">
      <w:pPr>
        <w:suppressAutoHyphens w:val="0"/>
        <w:spacing w:after="200" w:line="276" w:lineRule="auto"/>
        <w:rPr>
          <w:rFonts w:eastAsiaTheme="minorHAnsi" w:cstheme="minorBidi"/>
          <w:b/>
          <w:szCs w:val="22"/>
          <w:lang w:val="fr-FR" w:eastAsia="en-US"/>
        </w:rPr>
      </w:pPr>
      <w:r w:rsidRPr="0097688D">
        <w:rPr>
          <w:rFonts w:eastAsiaTheme="minorHAnsi" w:cstheme="minorBidi"/>
          <w:b/>
          <w:szCs w:val="22"/>
          <w:lang w:val="fr-FR" w:eastAsia="en-US"/>
        </w:rPr>
        <w:t>Calculations for Scenario [12c]</w:t>
      </w:r>
    </w:p>
    <w:p w14:paraId="1AF3A464" w14:textId="77777777" w:rsidR="00CB4699" w:rsidRPr="0097688D" w:rsidRDefault="00CB4699" w:rsidP="00CB4699">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0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8"/>
        <w:gridCol w:w="1666"/>
        <w:gridCol w:w="1834"/>
        <w:gridCol w:w="1908"/>
        <w:gridCol w:w="1910"/>
        <w:gridCol w:w="1319"/>
      </w:tblGrid>
      <w:tr w:rsidR="00CB4699" w:rsidRPr="0097688D" w14:paraId="79375D9A" w14:textId="77777777" w:rsidTr="002A529C">
        <w:trPr>
          <w:cantSplit/>
          <w:trHeight w:val="450"/>
          <w:tblHeader/>
        </w:trPr>
        <w:tc>
          <w:tcPr>
            <w:tcW w:w="5000" w:type="pct"/>
            <w:gridSpan w:val="6"/>
            <w:shd w:val="clear" w:color="auto" w:fill="FFFFCC"/>
          </w:tcPr>
          <w:p w14:paraId="0FF65C15"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professional uses</w:t>
            </w:r>
          </w:p>
        </w:tc>
      </w:tr>
      <w:tr w:rsidR="00CB4699" w:rsidRPr="0097688D" w14:paraId="1B70D9A9" w14:textId="77777777" w:rsidTr="002A529C">
        <w:trPr>
          <w:cantSplit/>
          <w:trHeight w:val="1650"/>
          <w:tblHeader/>
        </w:trPr>
        <w:tc>
          <w:tcPr>
            <w:tcW w:w="645" w:type="pct"/>
            <w:shd w:val="clear" w:color="auto" w:fill="auto"/>
          </w:tcPr>
          <w:p w14:paraId="5C0EE431"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40" w:type="pct"/>
          </w:tcPr>
          <w:p w14:paraId="42550065"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25" w:type="pct"/>
          </w:tcPr>
          <w:p w14:paraId="51FCFF4D"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71DB1A4A"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62" w:type="pct"/>
            <w:shd w:val="clear" w:color="auto" w:fill="auto"/>
            <w:tcMar>
              <w:top w:w="57" w:type="dxa"/>
              <w:bottom w:w="57" w:type="dxa"/>
            </w:tcMar>
          </w:tcPr>
          <w:p w14:paraId="7D8C899B"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138801E9"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63" w:type="pct"/>
          </w:tcPr>
          <w:p w14:paraId="63BE1232"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665" w:type="pct"/>
            <w:shd w:val="clear" w:color="auto" w:fill="auto"/>
            <w:tcMar>
              <w:top w:w="57" w:type="dxa"/>
              <w:bottom w:w="57" w:type="dxa"/>
            </w:tcMar>
          </w:tcPr>
          <w:p w14:paraId="0DCCFE1B"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0C3D018B"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CB4699" w:rsidRPr="0097688D" w14:paraId="081FAD51" w14:textId="77777777" w:rsidTr="002A529C">
        <w:trPr>
          <w:cantSplit/>
          <w:trHeight w:val="705"/>
          <w:tblHeader/>
        </w:trPr>
        <w:tc>
          <w:tcPr>
            <w:tcW w:w="645" w:type="pct"/>
            <w:shd w:val="clear" w:color="auto" w:fill="auto"/>
          </w:tcPr>
          <w:p w14:paraId="535AE9A8"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[12c]</w:t>
            </w:r>
          </w:p>
        </w:tc>
        <w:tc>
          <w:tcPr>
            <w:tcW w:w="840" w:type="pct"/>
          </w:tcPr>
          <w:p w14:paraId="61C2B3E3"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925" w:type="pct"/>
          </w:tcPr>
          <w:p w14:paraId="057BEDD9" w14:textId="03556C16"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3.06 x 10</w:t>
            </w:r>
            <w:r w:rsidRPr="0097688D">
              <w:rPr>
                <w:rFonts w:eastAsiaTheme="minorHAnsi" w:cstheme="minorBidi"/>
                <w:sz w:val="18"/>
                <w:szCs w:val="18"/>
                <w:vertAlign w:val="superscript"/>
                <w:lang w:val="fr-FR" w:eastAsia="en-US"/>
              </w:rPr>
              <w:t>-</w:t>
            </w:r>
            <w:r w:rsidR="000D48E4" w:rsidRPr="0097688D">
              <w:rPr>
                <w:rFonts w:eastAsiaTheme="minorHAnsi" w:cstheme="minorBidi"/>
                <w:sz w:val="18"/>
                <w:szCs w:val="18"/>
                <w:vertAlign w:val="superscript"/>
                <w:lang w:val="fr-FR" w:eastAsia="en-US"/>
              </w:rPr>
              <w:t>6</w:t>
            </w:r>
          </w:p>
        </w:tc>
        <w:tc>
          <w:tcPr>
            <w:tcW w:w="962" w:type="pct"/>
            <w:shd w:val="clear" w:color="auto" w:fill="auto"/>
            <w:tcMar>
              <w:top w:w="57" w:type="dxa"/>
              <w:bottom w:w="57" w:type="dxa"/>
            </w:tcMar>
          </w:tcPr>
          <w:p w14:paraId="7E606443" w14:textId="0CCFBC89" w:rsidR="00CB4699" w:rsidRPr="0097688D" w:rsidRDefault="000D48E4"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2.60</w:t>
            </w:r>
            <w:r w:rsidR="00CB4699" w:rsidRPr="0097688D">
              <w:rPr>
                <w:rFonts w:eastAsiaTheme="minorHAnsi" w:cstheme="minorBidi"/>
                <w:sz w:val="18"/>
                <w:szCs w:val="18"/>
                <w:lang w:val="fr-FR" w:eastAsia="en-US"/>
              </w:rPr>
              <w:t xml:space="preserve"> x 10</w:t>
            </w:r>
            <w:r w:rsidR="00CB4699" w:rsidRPr="0097688D">
              <w:rPr>
                <w:rFonts w:eastAsiaTheme="minorHAnsi" w:cstheme="minorBidi"/>
                <w:sz w:val="18"/>
                <w:szCs w:val="18"/>
                <w:vertAlign w:val="superscript"/>
                <w:lang w:val="fr-FR" w:eastAsia="en-US"/>
              </w:rPr>
              <w:t>-4</w:t>
            </w:r>
          </w:p>
        </w:tc>
        <w:tc>
          <w:tcPr>
            <w:tcW w:w="963" w:type="pct"/>
          </w:tcPr>
          <w:p w14:paraId="52F354A7"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665" w:type="pct"/>
            <w:shd w:val="clear" w:color="auto" w:fill="auto"/>
            <w:tcMar>
              <w:top w:w="57" w:type="dxa"/>
              <w:bottom w:w="57" w:type="dxa"/>
            </w:tcMar>
          </w:tcPr>
          <w:p w14:paraId="5C035D50" w14:textId="2938F8B8" w:rsidR="00CB4699" w:rsidRPr="0097688D" w:rsidRDefault="000D48E4"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2.63</w:t>
            </w:r>
            <w:r w:rsidR="00CB4699" w:rsidRPr="0097688D">
              <w:rPr>
                <w:rFonts w:eastAsiaTheme="minorHAnsi" w:cstheme="minorBidi"/>
                <w:sz w:val="18"/>
                <w:szCs w:val="18"/>
                <w:lang w:val="fr-FR" w:eastAsia="en-US"/>
              </w:rPr>
              <w:t xml:space="preserve"> x 10</w:t>
            </w:r>
            <w:r w:rsidR="00CB4699" w:rsidRPr="0097688D">
              <w:rPr>
                <w:rFonts w:eastAsiaTheme="minorHAnsi" w:cstheme="minorBidi"/>
                <w:sz w:val="18"/>
                <w:szCs w:val="18"/>
                <w:vertAlign w:val="superscript"/>
                <w:lang w:val="fr-FR" w:eastAsia="en-US"/>
              </w:rPr>
              <w:t>-4</w:t>
            </w:r>
          </w:p>
        </w:tc>
      </w:tr>
    </w:tbl>
    <w:p w14:paraId="4248BB71" w14:textId="77777777" w:rsidR="00CB4699" w:rsidRPr="0097688D" w:rsidRDefault="00CB4699" w:rsidP="00CB4699">
      <w:pPr>
        <w:suppressAutoHyphens w:val="0"/>
        <w:spacing w:after="200" w:line="276" w:lineRule="auto"/>
        <w:rPr>
          <w:rFonts w:eastAsiaTheme="minorHAnsi" w:cstheme="minorBidi"/>
          <w:sz w:val="22"/>
          <w:szCs w:val="22"/>
          <w:highlight w:val="cyan"/>
          <w:lang w:val="fr-FR" w:eastAsia="en-US"/>
        </w:rPr>
      </w:pPr>
    </w:p>
    <w:p w14:paraId="7B4BAEAC" w14:textId="77777777" w:rsidR="00CB4699" w:rsidRPr="0097688D" w:rsidRDefault="00CB4699" w:rsidP="00CB4699">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0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0"/>
        <w:gridCol w:w="1426"/>
        <w:gridCol w:w="2641"/>
        <w:gridCol w:w="2651"/>
        <w:gridCol w:w="1717"/>
      </w:tblGrid>
      <w:tr w:rsidR="00CB4699" w:rsidRPr="0097688D" w14:paraId="3652626A" w14:textId="77777777" w:rsidTr="002A529C">
        <w:trPr>
          <w:cantSplit/>
          <w:trHeight w:val="351"/>
          <w:tblHeader/>
        </w:trPr>
        <w:tc>
          <w:tcPr>
            <w:tcW w:w="5000" w:type="pct"/>
            <w:gridSpan w:val="5"/>
            <w:shd w:val="clear" w:color="auto" w:fill="FFFFCC"/>
          </w:tcPr>
          <w:p w14:paraId="2178E769"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professional uses</w:t>
            </w:r>
          </w:p>
        </w:tc>
      </w:tr>
      <w:tr w:rsidR="00CB4699" w:rsidRPr="0097688D" w14:paraId="7D86ED73" w14:textId="77777777" w:rsidTr="002A529C">
        <w:trPr>
          <w:cantSplit/>
          <w:trHeight w:val="749"/>
          <w:tblHeader/>
        </w:trPr>
        <w:tc>
          <w:tcPr>
            <w:tcW w:w="746" w:type="pct"/>
            <w:vMerge w:val="restart"/>
            <w:shd w:val="clear" w:color="auto" w:fill="auto"/>
            <w:vAlign w:val="center"/>
          </w:tcPr>
          <w:p w14:paraId="119649FD"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719" w:type="pct"/>
            <w:vMerge w:val="restart"/>
            <w:vAlign w:val="center"/>
          </w:tcPr>
          <w:p w14:paraId="4DA11B58"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2669" w:type="pct"/>
            <w:gridSpan w:val="2"/>
            <w:vAlign w:val="center"/>
          </w:tcPr>
          <w:p w14:paraId="38A2CDCB"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concentration</w:t>
            </w:r>
          </w:p>
          <w:p w14:paraId="58BDC1E1" w14:textId="14BC1142" w:rsidR="00CB4699" w:rsidRPr="0097688D" w:rsidRDefault="00CB4699" w:rsidP="0055333B">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 xml:space="preserve">(mg </w:t>
            </w:r>
            <w:r w:rsidR="0055333B" w:rsidRPr="0097688D">
              <w:rPr>
                <w:rFonts w:eastAsiaTheme="minorHAnsi" w:cstheme="minorBidi"/>
                <w:b/>
                <w:sz w:val="18"/>
                <w:szCs w:val="18"/>
                <w:lang w:val="en-US" w:eastAsia="en-US"/>
              </w:rPr>
              <w:t>pure C(M)IT</w:t>
            </w:r>
            <w:r w:rsidRPr="0097688D">
              <w:rPr>
                <w:rFonts w:eastAsiaTheme="minorHAnsi" w:cstheme="minorBidi"/>
                <w:b/>
                <w:sz w:val="18"/>
                <w:szCs w:val="18"/>
                <w:lang w:val="en-US" w:eastAsia="en-US"/>
              </w:rPr>
              <w: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866" w:type="pct"/>
            <w:vMerge w:val="restart"/>
            <w:shd w:val="clear" w:color="auto" w:fill="auto"/>
            <w:tcMar>
              <w:top w:w="57" w:type="dxa"/>
              <w:bottom w:w="57" w:type="dxa"/>
            </w:tcMar>
            <w:vAlign w:val="center"/>
          </w:tcPr>
          <w:p w14:paraId="02C3CC7A"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dermal concentration</w:t>
            </w:r>
          </w:p>
          <w:p w14:paraId="2C8821D7" w14:textId="6CB9FCC9"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 xml:space="preserve">(ppm </w:t>
            </w:r>
            <w:r w:rsidR="0055333B" w:rsidRPr="0097688D">
              <w:rPr>
                <w:rFonts w:eastAsiaTheme="minorHAnsi" w:cstheme="minorBidi"/>
                <w:b/>
                <w:sz w:val="18"/>
                <w:szCs w:val="18"/>
                <w:lang w:val="en-US" w:eastAsia="en-US"/>
              </w:rPr>
              <w:t>pure C(M)IT</w:t>
            </w:r>
            <w:r w:rsidRPr="0097688D">
              <w:rPr>
                <w:rFonts w:eastAsiaTheme="minorHAnsi" w:cstheme="minorBidi"/>
                <w:b/>
                <w:sz w:val="18"/>
                <w:szCs w:val="18"/>
                <w:lang w:val="en-US" w:eastAsia="en-US"/>
              </w:rPr>
              <w:t>)</w:t>
            </w:r>
          </w:p>
        </w:tc>
      </w:tr>
      <w:tr w:rsidR="00CB4699" w:rsidRPr="0097688D" w14:paraId="191A3782" w14:textId="77777777" w:rsidTr="002A529C">
        <w:trPr>
          <w:cantSplit/>
          <w:trHeight w:val="796"/>
          <w:tblHeader/>
        </w:trPr>
        <w:tc>
          <w:tcPr>
            <w:tcW w:w="746" w:type="pct"/>
            <w:vMerge/>
            <w:shd w:val="clear" w:color="auto" w:fill="auto"/>
            <w:vAlign w:val="center"/>
          </w:tcPr>
          <w:p w14:paraId="3C505C66"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c>
          <w:tcPr>
            <w:tcW w:w="719" w:type="pct"/>
            <w:vMerge/>
            <w:vAlign w:val="center"/>
          </w:tcPr>
          <w:p w14:paraId="71F58633"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c>
          <w:tcPr>
            <w:tcW w:w="1332" w:type="pct"/>
            <w:vAlign w:val="center"/>
          </w:tcPr>
          <w:p w14:paraId="732A47DD"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During the task</w:t>
            </w:r>
          </w:p>
        </w:tc>
        <w:tc>
          <w:tcPr>
            <w:tcW w:w="1337" w:type="pct"/>
            <w:vAlign w:val="center"/>
          </w:tcPr>
          <w:p w14:paraId="3813D482"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Daily mean concentration (8h TWA)</w:t>
            </w:r>
          </w:p>
        </w:tc>
        <w:tc>
          <w:tcPr>
            <w:tcW w:w="866" w:type="pct"/>
            <w:vMerge/>
            <w:shd w:val="clear" w:color="auto" w:fill="auto"/>
            <w:tcMar>
              <w:top w:w="57" w:type="dxa"/>
              <w:bottom w:w="57" w:type="dxa"/>
            </w:tcMar>
            <w:vAlign w:val="center"/>
          </w:tcPr>
          <w:p w14:paraId="6BCC565E"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r>
      <w:tr w:rsidR="00CB4699" w:rsidRPr="0097688D" w14:paraId="0547EF76" w14:textId="77777777" w:rsidTr="002A529C">
        <w:trPr>
          <w:cantSplit/>
          <w:trHeight w:val="550"/>
          <w:tblHeader/>
        </w:trPr>
        <w:tc>
          <w:tcPr>
            <w:tcW w:w="746" w:type="pct"/>
            <w:shd w:val="clear" w:color="auto" w:fill="auto"/>
          </w:tcPr>
          <w:p w14:paraId="1DD0244F"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[12c]</w:t>
            </w:r>
          </w:p>
        </w:tc>
        <w:tc>
          <w:tcPr>
            <w:tcW w:w="719" w:type="pct"/>
          </w:tcPr>
          <w:p w14:paraId="550DB95F"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332" w:type="pct"/>
          </w:tcPr>
          <w:p w14:paraId="0A8D6714" w14:textId="51FB78F6"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2.45 x 10</w:t>
            </w:r>
            <w:r w:rsidRPr="0097688D">
              <w:rPr>
                <w:rFonts w:eastAsiaTheme="minorHAnsi" w:cstheme="minorBidi"/>
                <w:sz w:val="18"/>
                <w:szCs w:val="18"/>
                <w:vertAlign w:val="superscript"/>
                <w:lang w:val="fr-FR" w:eastAsia="en-US"/>
              </w:rPr>
              <w:t>-</w:t>
            </w:r>
            <w:r w:rsidR="000D48E4" w:rsidRPr="0097688D">
              <w:rPr>
                <w:rFonts w:eastAsiaTheme="minorHAnsi" w:cstheme="minorBidi"/>
                <w:sz w:val="18"/>
                <w:szCs w:val="18"/>
                <w:vertAlign w:val="superscript"/>
                <w:lang w:val="fr-FR" w:eastAsia="en-US"/>
              </w:rPr>
              <w:t>5</w:t>
            </w:r>
          </w:p>
        </w:tc>
        <w:tc>
          <w:tcPr>
            <w:tcW w:w="1337" w:type="pct"/>
          </w:tcPr>
          <w:p w14:paraId="6DB81D84" w14:textId="7ED32184"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1.83 x 10</w:t>
            </w:r>
            <w:r w:rsidRPr="0097688D">
              <w:rPr>
                <w:rFonts w:eastAsiaTheme="minorHAnsi" w:cstheme="minorBidi"/>
                <w:sz w:val="18"/>
                <w:szCs w:val="18"/>
                <w:vertAlign w:val="superscript"/>
                <w:lang w:val="fr-FR" w:eastAsia="en-US"/>
              </w:rPr>
              <w:t>-</w:t>
            </w:r>
            <w:r w:rsidR="000D48E4" w:rsidRPr="0097688D">
              <w:rPr>
                <w:rFonts w:eastAsiaTheme="minorHAnsi" w:cstheme="minorBidi"/>
                <w:sz w:val="18"/>
                <w:szCs w:val="18"/>
                <w:vertAlign w:val="superscript"/>
                <w:lang w:val="fr-FR" w:eastAsia="en-US"/>
              </w:rPr>
              <w:t>5</w:t>
            </w:r>
          </w:p>
        </w:tc>
        <w:tc>
          <w:tcPr>
            <w:tcW w:w="866" w:type="pct"/>
            <w:shd w:val="clear" w:color="auto" w:fill="auto"/>
            <w:tcMar>
              <w:top w:w="57" w:type="dxa"/>
              <w:bottom w:w="57" w:type="dxa"/>
            </w:tcMar>
          </w:tcPr>
          <w:p w14:paraId="4B513415" w14:textId="7F62BD93"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15</w:t>
            </w:r>
          </w:p>
        </w:tc>
      </w:tr>
    </w:tbl>
    <w:p w14:paraId="33BA2F93" w14:textId="77777777" w:rsidR="00CB4699" w:rsidRPr="0097688D" w:rsidRDefault="00CB4699" w:rsidP="00CB4699">
      <w:pPr>
        <w:suppressAutoHyphens w:val="0"/>
        <w:spacing w:after="200" w:line="276" w:lineRule="auto"/>
        <w:jc w:val="both"/>
        <w:rPr>
          <w:rFonts w:eastAsiaTheme="minorHAnsi" w:cstheme="minorBidi"/>
          <w:sz w:val="22"/>
          <w:szCs w:val="22"/>
          <w:lang w:val="sv-SE" w:eastAsia="en-US"/>
        </w:rPr>
      </w:pPr>
    </w:p>
    <w:p w14:paraId="08BFEC9A" w14:textId="77777777" w:rsidR="00CB4699" w:rsidRPr="0097688D" w:rsidRDefault="00CB4699" w:rsidP="00CB4699">
      <w:pPr>
        <w:suppressAutoHyphens w:val="0"/>
        <w:spacing w:after="200" w:line="276" w:lineRule="auto"/>
        <w:jc w:val="both"/>
        <w:rPr>
          <w:rFonts w:eastAsiaTheme="minorHAnsi" w:cstheme="minorBidi"/>
          <w:b/>
          <w:szCs w:val="22"/>
          <w:lang w:val="en-US" w:eastAsia="en-US"/>
        </w:rPr>
      </w:pPr>
      <w:r w:rsidRPr="0097688D">
        <w:rPr>
          <w:rFonts w:eastAsiaTheme="minorHAnsi" w:cstheme="minorBidi"/>
          <w:b/>
          <w:szCs w:val="22"/>
          <w:lang w:val="en-US" w:eastAsia="en-US"/>
        </w:rPr>
        <w:t>Estimated exposure scenario [12</w:t>
      </w:r>
      <w:proofErr w:type="gramStart"/>
      <w:r w:rsidRPr="0097688D">
        <w:rPr>
          <w:rFonts w:eastAsiaTheme="minorHAnsi" w:cstheme="minorBidi"/>
          <w:b/>
          <w:szCs w:val="22"/>
          <w:lang w:val="en-US" w:eastAsia="en-US"/>
        </w:rPr>
        <w:t>] :</w:t>
      </w:r>
      <w:proofErr w:type="gramEnd"/>
      <w:r w:rsidRPr="0097688D">
        <w:rPr>
          <w:rFonts w:eastAsiaTheme="minorHAnsi" w:cstheme="minorBidi"/>
          <w:b/>
          <w:szCs w:val="22"/>
          <w:lang w:val="en-US" w:eastAsia="en-US"/>
        </w:rPr>
        <w:t xml:space="preserve"> combined exposure scenario [12a] +[12b] + [12c]</w:t>
      </w:r>
    </w:p>
    <w:p w14:paraId="45E48D63" w14:textId="77777777" w:rsidR="00CB4699" w:rsidRPr="0097688D" w:rsidRDefault="00CB4699" w:rsidP="00CB4699">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2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3"/>
        <w:gridCol w:w="1577"/>
        <w:gridCol w:w="1738"/>
        <w:gridCol w:w="1809"/>
        <w:gridCol w:w="1811"/>
        <w:gridCol w:w="2037"/>
      </w:tblGrid>
      <w:tr w:rsidR="00CB4699" w:rsidRPr="0097688D" w14:paraId="5F6F7C21" w14:textId="77777777" w:rsidTr="004F1C31">
        <w:trPr>
          <w:cantSplit/>
          <w:trHeight w:val="460"/>
          <w:tblHeader/>
        </w:trPr>
        <w:tc>
          <w:tcPr>
            <w:tcW w:w="5000" w:type="pct"/>
            <w:gridSpan w:val="6"/>
            <w:shd w:val="clear" w:color="auto" w:fill="FFFFCC"/>
          </w:tcPr>
          <w:p w14:paraId="6C10E6B4"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professional uses</w:t>
            </w:r>
          </w:p>
        </w:tc>
      </w:tr>
      <w:tr w:rsidR="00CB4699" w:rsidRPr="0097688D" w14:paraId="69FF6E8F" w14:textId="77777777" w:rsidTr="002A529C">
        <w:trPr>
          <w:cantSplit/>
          <w:trHeight w:val="1690"/>
          <w:tblHeader/>
        </w:trPr>
        <w:tc>
          <w:tcPr>
            <w:tcW w:w="596" w:type="pct"/>
            <w:shd w:val="clear" w:color="auto" w:fill="auto"/>
          </w:tcPr>
          <w:p w14:paraId="52F9D7D4"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774" w:type="pct"/>
          </w:tcPr>
          <w:p w14:paraId="55D9B1B0"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853" w:type="pct"/>
          </w:tcPr>
          <w:p w14:paraId="1B828654"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796812BD"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888" w:type="pct"/>
            <w:shd w:val="clear" w:color="auto" w:fill="auto"/>
            <w:tcMar>
              <w:top w:w="57" w:type="dxa"/>
              <w:bottom w:w="57" w:type="dxa"/>
            </w:tcMar>
          </w:tcPr>
          <w:p w14:paraId="28A3CEC7"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2F407459"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889" w:type="pct"/>
          </w:tcPr>
          <w:p w14:paraId="56BC3BD1"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999" w:type="pct"/>
            <w:shd w:val="clear" w:color="auto" w:fill="auto"/>
            <w:tcMar>
              <w:top w:w="57" w:type="dxa"/>
              <w:bottom w:w="57" w:type="dxa"/>
            </w:tcMar>
          </w:tcPr>
          <w:p w14:paraId="0E4FB7B1"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2346B0F5"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CB4699" w:rsidRPr="0097688D" w14:paraId="5DBD55A1" w14:textId="77777777" w:rsidTr="002A529C">
        <w:trPr>
          <w:cantSplit/>
          <w:trHeight w:val="722"/>
          <w:tblHeader/>
        </w:trPr>
        <w:tc>
          <w:tcPr>
            <w:tcW w:w="596" w:type="pct"/>
            <w:shd w:val="clear" w:color="auto" w:fill="auto"/>
          </w:tcPr>
          <w:p w14:paraId="07414FB3"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w:t>
            </w:r>
          </w:p>
        </w:tc>
        <w:tc>
          <w:tcPr>
            <w:tcW w:w="774" w:type="pct"/>
          </w:tcPr>
          <w:p w14:paraId="6F9B4125"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853" w:type="pct"/>
          </w:tcPr>
          <w:p w14:paraId="321F0E58" w14:textId="6E0A2F0E" w:rsidR="00CB4699" w:rsidRPr="0097688D" w:rsidRDefault="00CB4699" w:rsidP="00F86F36">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6.71 x 10</w:t>
            </w:r>
            <w:r w:rsidRPr="0097688D">
              <w:rPr>
                <w:rFonts w:eastAsiaTheme="minorHAnsi" w:cstheme="minorBidi"/>
                <w:sz w:val="18"/>
                <w:szCs w:val="18"/>
                <w:vertAlign w:val="superscript"/>
                <w:lang w:val="fr-FR" w:eastAsia="en-US"/>
              </w:rPr>
              <w:t>-</w:t>
            </w:r>
            <w:r w:rsidR="00F86F36" w:rsidRPr="0097688D">
              <w:rPr>
                <w:rFonts w:eastAsiaTheme="minorHAnsi" w:cstheme="minorBidi"/>
                <w:sz w:val="18"/>
                <w:szCs w:val="18"/>
                <w:vertAlign w:val="superscript"/>
                <w:lang w:val="fr-FR" w:eastAsia="en-US"/>
              </w:rPr>
              <w:t>6</w:t>
            </w:r>
          </w:p>
        </w:tc>
        <w:tc>
          <w:tcPr>
            <w:tcW w:w="888" w:type="pct"/>
            <w:shd w:val="clear" w:color="auto" w:fill="auto"/>
            <w:tcMar>
              <w:top w:w="57" w:type="dxa"/>
              <w:bottom w:w="57" w:type="dxa"/>
            </w:tcMar>
          </w:tcPr>
          <w:p w14:paraId="6C762101" w14:textId="40524A79" w:rsidR="00CB4699" w:rsidRPr="0097688D" w:rsidRDefault="00CB4699" w:rsidP="00F86F36">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w:t>
            </w:r>
            <w:r w:rsidR="00F86F36" w:rsidRPr="0097688D">
              <w:rPr>
                <w:rFonts w:eastAsiaTheme="minorHAnsi" w:cstheme="minorBidi"/>
                <w:sz w:val="18"/>
                <w:szCs w:val="18"/>
                <w:lang w:val="fr-FR" w:eastAsia="en-US"/>
              </w:rPr>
              <w:t xml:space="preserve">91 </w:t>
            </w:r>
            <w:r w:rsidRPr="0097688D">
              <w:rPr>
                <w:rFonts w:eastAsiaTheme="minorHAnsi" w:cstheme="minorBidi"/>
                <w:sz w:val="18"/>
                <w:szCs w:val="18"/>
                <w:lang w:val="fr-FR" w:eastAsia="en-US"/>
              </w:rPr>
              <w:t>x 10</w:t>
            </w:r>
            <w:r w:rsidRPr="0097688D">
              <w:rPr>
                <w:rFonts w:eastAsiaTheme="minorHAnsi" w:cstheme="minorBidi"/>
                <w:sz w:val="18"/>
                <w:szCs w:val="18"/>
                <w:vertAlign w:val="superscript"/>
                <w:lang w:val="fr-FR" w:eastAsia="en-US"/>
              </w:rPr>
              <w:t>-</w:t>
            </w:r>
            <w:r w:rsidR="00F86F36" w:rsidRPr="0097688D">
              <w:rPr>
                <w:rFonts w:eastAsiaTheme="minorHAnsi" w:cstheme="minorBidi"/>
                <w:sz w:val="18"/>
                <w:szCs w:val="18"/>
                <w:vertAlign w:val="superscript"/>
                <w:lang w:val="fr-FR" w:eastAsia="en-US"/>
              </w:rPr>
              <w:t>3</w:t>
            </w:r>
          </w:p>
        </w:tc>
        <w:tc>
          <w:tcPr>
            <w:tcW w:w="889" w:type="pct"/>
          </w:tcPr>
          <w:p w14:paraId="0ADD17CE"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999" w:type="pct"/>
            <w:shd w:val="clear" w:color="auto" w:fill="auto"/>
            <w:tcMar>
              <w:top w:w="57" w:type="dxa"/>
              <w:bottom w:w="57" w:type="dxa"/>
            </w:tcMar>
          </w:tcPr>
          <w:p w14:paraId="5EE6F7CD" w14:textId="23C755A1" w:rsidR="00CB4699" w:rsidRPr="0097688D" w:rsidRDefault="00CB4699" w:rsidP="00F86F36">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w:t>
            </w:r>
            <w:r w:rsidR="00F86F36" w:rsidRPr="0097688D">
              <w:rPr>
                <w:rFonts w:eastAsiaTheme="minorHAnsi" w:cstheme="minorBidi"/>
                <w:sz w:val="18"/>
                <w:szCs w:val="18"/>
                <w:lang w:val="fr-FR" w:eastAsia="en-US"/>
              </w:rPr>
              <w:t xml:space="preserve">92 </w:t>
            </w:r>
            <w:r w:rsidRPr="0097688D">
              <w:rPr>
                <w:rFonts w:eastAsiaTheme="minorHAnsi" w:cstheme="minorBidi"/>
                <w:sz w:val="18"/>
                <w:szCs w:val="18"/>
                <w:lang w:val="fr-FR" w:eastAsia="en-US"/>
              </w:rPr>
              <w:t>x 10</w:t>
            </w:r>
            <w:r w:rsidRPr="0097688D">
              <w:rPr>
                <w:rFonts w:eastAsiaTheme="minorHAnsi" w:cstheme="minorBidi"/>
                <w:sz w:val="18"/>
                <w:szCs w:val="18"/>
                <w:vertAlign w:val="superscript"/>
                <w:lang w:val="fr-FR" w:eastAsia="en-US"/>
              </w:rPr>
              <w:t>-</w:t>
            </w:r>
            <w:r w:rsidR="00F86F36" w:rsidRPr="0097688D">
              <w:rPr>
                <w:rFonts w:eastAsiaTheme="minorHAnsi" w:cstheme="minorBidi"/>
                <w:sz w:val="18"/>
                <w:szCs w:val="18"/>
                <w:vertAlign w:val="superscript"/>
                <w:lang w:val="fr-FR" w:eastAsia="en-US"/>
              </w:rPr>
              <w:t>3</w:t>
            </w:r>
          </w:p>
        </w:tc>
      </w:tr>
    </w:tbl>
    <w:p w14:paraId="4309E771" w14:textId="77777777" w:rsidR="00CB4699" w:rsidRPr="0097688D" w:rsidRDefault="00CB4699" w:rsidP="00CB4699">
      <w:pPr>
        <w:suppressAutoHyphens w:val="0"/>
        <w:spacing w:after="200" w:line="276" w:lineRule="auto"/>
        <w:rPr>
          <w:rFonts w:eastAsiaTheme="minorHAnsi" w:cstheme="minorBidi"/>
          <w:sz w:val="22"/>
          <w:szCs w:val="22"/>
          <w:highlight w:val="cyan"/>
          <w:lang w:val="fr-FR" w:eastAsia="en-US"/>
        </w:rPr>
      </w:pPr>
    </w:p>
    <w:p w14:paraId="6E00C007" w14:textId="77777777" w:rsidR="00CB4699" w:rsidRPr="0097688D" w:rsidRDefault="00CB4699" w:rsidP="00CB4699">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2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2"/>
        <w:gridCol w:w="1427"/>
        <w:gridCol w:w="2642"/>
        <w:gridCol w:w="2651"/>
        <w:gridCol w:w="2032"/>
      </w:tblGrid>
      <w:tr w:rsidR="00CB4699" w:rsidRPr="0097688D" w14:paraId="2CDC212E" w14:textId="77777777" w:rsidTr="004F1C31">
        <w:trPr>
          <w:cantSplit/>
          <w:trHeight w:val="351"/>
          <w:tblHeader/>
        </w:trPr>
        <w:tc>
          <w:tcPr>
            <w:tcW w:w="5000" w:type="pct"/>
            <w:gridSpan w:val="5"/>
            <w:shd w:val="clear" w:color="auto" w:fill="FFFFCC"/>
          </w:tcPr>
          <w:p w14:paraId="2DD3AE8D"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professional uses</w:t>
            </w:r>
          </w:p>
        </w:tc>
      </w:tr>
      <w:tr w:rsidR="00CB4699" w:rsidRPr="0097688D" w14:paraId="6A28F005" w14:textId="77777777" w:rsidTr="004F1C31">
        <w:trPr>
          <w:cantSplit/>
          <w:trHeight w:val="749"/>
          <w:tblHeader/>
        </w:trPr>
        <w:tc>
          <w:tcPr>
            <w:tcW w:w="724" w:type="pct"/>
            <w:vMerge w:val="restart"/>
            <w:shd w:val="clear" w:color="auto" w:fill="auto"/>
            <w:vAlign w:val="center"/>
          </w:tcPr>
          <w:p w14:paraId="13F19FE8"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697" w:type="pct"/>
            <w:vMerge w:val="restart"/>
            <w:vAlign w:val="center"/>
          </w:tcPr>
          <w:p w14:paraId="3790319E"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2586" w:type="pct"/>
            <w:gridSpan w:val="2"/>
            <w:vAlign w:val="center"/>
          </w:tcPr>
          <w:p w14:paraId="31CC45ED"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concentration</w:t>
            </w:r>
          </w:p>
          <w:p w14:paraId="04A3728A" w14:textId="236E88C4"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993" w:type="pct"/>
            <w:vMerge w:val="restart"/>
            <w:shd w:val="clear" w:color="auto" w:fill="auto"/>
            <w:tcMar>
              <w:top w:w="57" w:type="dxa"/>
              <w:bottom w:w="57" w:type="dxa"/>
            </w:tcMar>
            <w:vAlign w:val="center"/>
          </w:tcPr>
          <w:p w14:paraId="0D6DB8A8"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dermal concentration</w:t>
            </w:r>
          </w:p>
          <w:p w14:paraId="4551B210" w14:textId="624B97AE"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CB4699" w:rsidRPr="0097688D" w14:paraId="1D5056AF" w14:textId="77777777" w:rsidTr="004F1C31">
        <w:trPr>
          <w:cantSplit/>
          <w:trHeight w:val="796"/>
          <w:tblHeader/>
        </w:trPr>
        <w:tc>
          <w:tcPr>
            <w:tcW w:w="724" w:type="pct"/>
            <w:vMerge/>
            <w:shd w:val="clear" w:color="auto" w:fill="auto"/>
            <w:vAlign w:val="center"/>
          </w:tcPr>
          <w:p w14:paraId="3F8CD259"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c>
          <w:tcPr>
            <w:tcW w:w="697" w:type="pct"/>
            <w:vMerge/>
            <w:vAlign w:val="center"/>
          </w:tcPr>
          <w:p w14:paraId="186E74B4"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c>
          <w:tcPr>
            <w:tcW w:w="1291" w:type="pct"/>
            <w:vAlign w:val="center"/>
          </w:tcPr>
          <w:p w14:paraId="607FE518"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During the task</w:t>
            </w:r>
          </w:p>
        </w:tc>
        <w:tc>
          <w:tcPr>
            <w:tcW w:w="1295" w:type="pct"/>
            <w:vAlign w:val="center"/>
          </w:tcPr>
          <w:p w14:paraId="2584C367"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Daily mean concentration (8h TWA)</w:t>
            </w:r>
          </w:p>
        </w:tc>
        <w:tc>
          <w:tcPr>
            <w:tcW w:w="993" w:type="pct"/>
            <w:vMerge/>
            <w:shd w:val="clear" w:color="auto" w:fill="auto"/>
            <w:tcMar>
              <w:top w:w="57" w:type="dxa"/>
              <w:bottom w:w="57" w:type="dxa"/>
            </w:tcMar>
            <w:vAlign w:val="center"/>
          </w:tcPr>
          <w:p w14:paraId="71491FA8"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r>
      <w:tr w:rsidR="00CB4699" w:rsidRPr="0097688D" w14:paraId="21334F40" w14:textId="77777777" w:rsidTr="004F1C31">
        <w:trPr>
          <w:cantSplit/>
          <w:trHeight w:val="550"/>
          <w:tblHeader/>
        </w:trPr>
        <w:tc>
          <w:tcPr>
            <w:tcW w:w="724" w:type="pct"/>
            <w:shd w:val="clear" w:color="auto" w:fill="auto"/>
          </w:tcPr>
          <w:p w14:paraId="2E1A4BB8"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w:t>
            </w:r>
          </w:p>
        </w:tc>
        <w:tc>
          <w:tcPr>
            <w:tcW w:w="697" w:type="pct"/>
          </w:tcPr>
          <w:p w14:paraId="41D7AB02"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291" w:type="pct"/>
          </w:tcPr>
          <w:p w14:paraId="09C84B6A" w14:textId="6F5EB52B"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5.30 x 10</w:t>
            </w:r>
            <w:r w:rsidRPr="0097688D">
              <w:rPr>
                <w:rFonts w:eastAsiaTheme="minorHAnsi" w:cstheme="minorBidi"/>
                <w:sz w:val="18"/>
                <w:szCs w:val="18"/>
                <w:vertAlign w:val="superscript"/>
                <w:lang w:val="fr-FR" w:eastAsia="en-US"/>
              </w:rPr>
              <w:t>-</w:t>
            </w:r>
            <w:r w:rsidR="00F86F36" w:rsidRPr="0097688D">
              <w:rPr>
                <w:rFonts w:eastAsiaTheme="minorHAnsi" w:cstheme="minorBidi"/>
                <w:sz w:val="18"/>
                <w:szCs w:val="18"/>
                <w:vertAlign w:val="superscript"/>
                <w:lang w:val="fr-FR" w:eastAsia="en-US"/>
              </w:rPr>
              <w:t>5</w:t>
            </w:r>
          </w:p>
        </w:tc>
        <w:tc>
          <w:tcPr>
            <w:tcW w:w="1295" w:type="pct"/>
          </w:tcPr>
          <w:p w14:paraId="6401D342" w14:textId="4424965D"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2.19 x 10</w:t>
            </w:r>
            <w:r w:rsidRPr="0097688D">
              <w:rPr>
                <w:rFonts w:eastAsiaTheme="minorHAnsi" w:cstheme="minorBidi"/>
                <w:sz w:val="18"/>
                <w:szCs w:val="18"/>
                <w:vertAlign w:val="superscript"/>
                <w:lang w:val="fr-FR" w:eastAsia="en-US"/>
              </w:rPr>
              <w:t>-</w:t>
            </w:r>
            <w:r w:rsidR="00F86F36" w:rsidRPr="0097688D">
              <w:rPr>
                <w:rFonts w:eastAsiaTheme="minorHAnsi" w:cstheme="minorBidi"/>
                <w:sz w:val="18"/>
                <w:szCs w:val="18"/>
                <w:vertAlign w:val="superscript"/>
                <w:lang w:val="fr-FR" w:eastAsia="en-US"/>
              </w:rPr>
              <w:t>5</w:t>
            </w:r>
          </w:p>
        </w:tc>
        <w:tc>
          <w:tcPr>
            <w:tcW w:w="993" w:type="pct"/>
            <w:shd w:val="clear" w:color="auto" w:fill="auto"/>
            <w:tcMar>
              <w:top w:w="57" w:type="dxa"/>
              <w:bottom w:w="57" w:type="dxa"/>
            </w:tcMar>
          </w:tcPr>
          <w:p w14:paraId="35127C32"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n.a</w:t>
            </w:r>
            <w:r w:rsidRPr="0097688D">
              <w:rPr>
                <w:rFonts w:eastAsiaTheme="minorHAnsi" w:cstheme="minorBidi"/>
                <w:sz w:val="22"/>
                <w:szCs w:val="22"/>
                <w:lang w:val="fr-FR" w:eastAsia="en-US"/>
              </w:rPr>
              <w:t>*</w:t>
            </w:r>
          </w:p>
        </w:tc>
      </w:tr>
    </w:tbl>
    <w:p w14:paraId="48740FDC" w14:textId="77777777" w:rsidR="00CB4699" w:rsidRPr="0097688D" w:rsidRDefault="00CB4699" w:rsidP="00CB4699">
      <w:pPr>
        <w:suppressAutoHyphens w:val="0"/>
        <w:spacing w:after="200" w:line="276" w:lineRule="auto"/>
        <w:jc w:val="both"/>
        <w:rPr>
          <w:rFonts w:eastAsiaTheme="minorHAnsi" w:cstheme="minorBidi"/>
          <w:sz w:val="22"/>
          <w:szCs w:val="22"/>
          <w:lang w:val="sv-SE" w:eastAsia="en-US"/>
        </w:rPr>
      </w:pPr>
      <w:r w:rsidRPr="0097688D">
        <w:rPr>
          <w:rFonts w:eastAsiaTheme="minorHAnsi" w:cstheme="minorBidi"/>
          <w:sz w:val="22"/>
          <w:szCs w:val="22"/>
          <w:lang w:val="sv-SE" w:eastAsia="en-US"/>
        </w:rPr>
        <w:t>*</w:t>
      </w:r>
      <w:r w:rsidRPr="0097688D">
        <w:rPr>
          <w:rFonts w:eastAsiaTheme="minorHAnsi" w:cstheme="minorBidi"/>
          <w:lang w:val="sv-SE" w:eastAsia="en-US"/>
        </w:rPr>
        <w:t>As for local dermal effect it is the concentration of the C(M)IT during the event of contact that is relevant, combined exposure have only been assessed for systemic exposure.</w:t>
      </w:r>
    </w:p>
    <w:p w14:paraId="3C7A4192" w14:textId="1D777D49" w:rsidR="000F2D55" w:rsidRPr="0097688D" w:rsidRDefault="000F2D55" w:rsidP="000F2D55">
      <w:pPr>
        <w:suppressAutoHyphens w:val="0"/>
        <w:spacing w:line="276" w:lineRule="auto"/>
        <w:jc w:val="both"/>
        <w:rPr>
          <w:rFonts w:eastAsiaTheme="minorHAnsi" w:cstheme="minorBidi"/>
          <w:sz w:val="22"/>
          <w:szCs w:val="22"/>
          <w:lang w:val="sv-SE" w:eastAsia="en-US"/>
        </w:rPr>
      </w:pPr>
    </w:p>
    <w:p w14:paraId="0C0E11DE" w14:textId="19284FD3" w:rsidR="00CB4699" w:rsidRPr="0097688D" w:rsidRDefault="00CB4699">
      <w:pPr>
        <w:suppressAutoHyphens w:val="0"/>
        <w:rPr>
          <w:rFonts w:eastAsiaTheme="minorHAnsi" w:cstheme="minorBidi"/>
          <w:sz w:val="22"/>
          <w:szCs w:val="22"/>
          <w:lang w:val="sv-SE" w:eastAsia="en-US"/>
        </w:rPr>
      </w:pPr>
      <w:r w:rsidRPr="0097688D">
        <w:rPr>
          <w:rFonts w:eastAsiaTheme="minorHAnsi" w:cstheme="minorBidi"/>
          <w:sz w:val="22"/>
          <w:szCs w:val="22"/>
          <w:lang w:val="sv-SE" w:eastAsia="en-US"/>
        </w:rPr>
        <w:br w:type="page"/>
      </w:r>
    </w:p>
    <w:p w14:paraId="1E216A7E" w14:textId="7E2AD216" w:rsidR="00A32AFA" w:rsidRPr="0097688D" w:rsidRDefault="00A32AFA" w:rsidP="00A32AFA">
      <w:pPr>
        <w:suppressAutoHyphens w:val="0"/>
        <w:spacing w:after="200" w:line="276" w:lineRule="auto"/>
        <w:jc w:val="both"/>
        <w:rPr>
          <w:rFonts w:eastAsiaTheme="minorHAnsi" w:cstheme="minorBidi"/>
          <w:b/>
          <w:sz w:val="22"/>
          <w:szCs w:val="22"/>
          <w:u w:val="single"/>
          <w:lang w:val="sv-SE" w:eastAsia="en-US"/>
        </w:rPr>
      </w:pPr>
      <w:r w:rsidRPr="0097688D">
        <w:rPr>
          <w:rFonts w:eastAsiaTheme="minorHAnsi" w:cstheme="minorBidi"/>
          <w:b/>
          <w:sz w:val="22"/>
          <w:szCs w:val="22"/>
          <w:u w:val="single"/>
          <w:lang w:val="sv-SE" w:eastAsia="en-US"/>
        </w:rPr>
        <w:t>Risk characterization for professionals – Paints and coatings uses</w:t>
      </w:r>
    </w:p>
    <w:p w14:paraId="244CC584" w14:textId="77777777" w:rsidR="00A445A5" w:rsidRPr="0097688D" w:rsidRDefault="00A445A5" w:rsidP="00A445A5">
      <w:pPr>
        <w:spacing w:after="240"/>
        <w:rPr>
          <w:i/>
        </w:rPr>
      </w:pPr>
      <w:r w:rsidRPr="0097688D">
        <w:rPr>
          <w:i/>
        </w:rPr>
        <w:t>Systemic effects</w:t>
      </w:r>
    </w:p>
    <w:tbl>
      <w:tblPr>
        <w:tblW w:w="956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575"/>
        <w:gridCol w:w="1276"/>
        <w:gridCol w:w="1466"/>
        <w:gridCol w:w="1851"/>
        <w:gridCol w:w="1542"/>
      </w:tblGrid>
      <w:tr w:rsidR="00A445A5" w:rsidRPr="0097688D" w14:paraId="3A67C15C" w14:textId="77777777" w:rsidTr="004F1C31">
        <w:trPr>
          <w:trHeight w:val="528"/>
        </w:trPr>
        <w:tc>
          <w:tcPr>
            <w:tcW w:w="1856" w:type="dxa"/>
            <w:shd w:val="clear" w:color="auto" w:fill="FFFFCC"/>
            <w:vAlign w:val="center"/>
          </w:tcPr>
          <w:p w14:paraId="304226F4" w14:textId="77777777" w:rsidR="00A445A5" w:rsidRPr="0097688D" w:rsidRDefault="00A445A5" w:rsidP="004F1C31">
            <w:pPr>
              <w:jc w:val="center"/>
              <w:rPr>
                <w:b/>
                <w:sz w:val="18"/>
                <w:szCs w:val="18"/>
                <w:lang w:eastAsia="en-US"/>
              </w:rPr>
            </w:pPr>
            <w:r w:rsidRPr="0097688D">
              <w:rPr>
                <w:b/>
                <w:sz w:val="18"/>
                <w:szCs w:val="18"/>
                <w:lang w:eastAsia="en-US"/>
              </w:rPr>
              <w:t>Task/</w:t>
            </w:r>
          </w:p>
          <w:p w14:paraId="74DD3BD9" w14:textId="77777777" w:rsidR="00A445A5" w:rsidRPr="0097688D" w:rsidRDefault="00A445A5" w:rsidP="004F1C31">
            <w:pPr>
              <w:jc w:val="center"/>
              <w:rPr>
                <w:b/>
                <w:sz w:val="18"/>
                <w:szCs w:val="18"/>
                <w:lang w:eastAsia="en-US"/>
              </w:rPr>
            </w:pPr>
            <w:r w:rsidRPr="0097688D">
              <w:rPr>
                <w:b/>
                <w:sz w:val="18"/>
                <w:szCs w:val="18"/>
                <w:lang w:eastAsia="en-US"/>
              </w:rPr>
              <w:t>Scenario</w:t>
            </w:r>
          </w:p>
        </w:tc>
        <w:tc>
          <w:tcPr>
            <w:tcW w:w="1575" w:type="dxa"/>
            <w:shd w:val="clear" w:color="auto" w:fill="FFFFCC"/>
            <w:vAlign w:val="center"/>
          </w:tcPr>
          <w:p w14:paraId="664DF289" w14:textId="77777777" w:rsidR="00A445A5" w:rsidRPr="0097688D" w:rsidRDefault="00A445A5" w:rsidP="004F1C31">
            <w:pPr>
              <w:jc w:val="center"/>
              <w:rPr>
                <w:b/>
                <w:sz w:val="18"/>
                <w:szCs w:val="18"/>
                <w:lang w:eastAsia="en-US"/>
              </w:rPr>
            </w:pPr>
            <w:r w:rsidRPr="0097688D">
              <w:rPr>
                <w:b/>
                <w:sz w:val="18"/>
                <w:szCs w:val="18"/>
                <w:lang w:eastAsia="en-US"/>
              </w:rPr>
              <w:t>Tier</w:t>
            </w:r>
          </w:p>
        </w:tc>
        <w:tc>
          <w:tcPr>
            <w:tcW w:w="1276" w:type="dxa"/>
            <w:shd w:val="clear" w:color="auto" w:fill="FFFFCC"/>
            <w:vAlign w:val="center"/>
          </w:tcPr>
          <w:p w14:paraId="575E519A" w14:textId="77777777" w:rsidR="00A445A5" w:rsidRPr="0097688D" w:rsidRDefault="00A445A5" w:rsidP="004F1C31">
            <w:pPr>
              <w:jc w:val="center"/>
              <w:rPr>
                <w:b/>
                <w:sz w:val="18"/>
                <w:szCs w:val="18"/>
                <w:lang w:val="es-ES" w:eastAsia="en-US"/>
              </w:rPr>
            </w:pPr>
            <w:r w:rsidRPr="0097688D">
              <w:rPr>
                <w:b/>
                <w:sz w:val="18"/>
                <w:szCs w:val="18"/>
                <w:lang w:val="es-ES" w:eastAsia="en-US"/>
              </w:rPr>
              <w:t>AEL</w:t>
            </w:r>
          </w:p>
          <w:p w14:paraId="586D66FF" w14:textId="77777777" w:rsidR="00A445A5" w:rsidRPr="0097688D" w:rsidRDefault="00A445A5" w:rsidP="004F1C31">
            <w:pPr>
              <w:jc w:val="center"/>
              <w:rPr>
                <w:b/>
                <w:sz w:val="18"/>
                <w:szCs w:val="18"/>
                <w:lang w:val="es-ES" w:eastAsia="en-US"/>
              </w:rPr>
            </w:pPr>
            <w:r w:rsidRPr="0097688D">
              <w:rPr>
                <w:b/>
                <w:sz w:val="18"/>
                <w:szCs w:val="18"/>
                <w:lang w:val="es-ES" w:eastAsia="en-US"/>
              </w:rPr>
              <w:t>(mg/kg bw/d)</w:t>
            </w:r>
          </w:p>
        </w:tc>
        <w:tc>
          <w:tcPr>
            <w:tcW w:w="1466" w:type="dxa"/>
            <w:shd w:val="clear" w:color="auto" w:fill="FFFFCC"/>
            <w:vAlign w:val="center"/>
          </w:tcPr>
          <w:p w14:paraId="78152D9C" w14:textId="77777777" w:rsidR="00A445A5" w:rsidRPr="0097688D" w:rsidRDefault="00A445A5" w:rsidP="004F1C31">
            <w:pPr>
              <w:jc w:val="center"/>
              <w:rPr>
                <w:b/>
                <w:sz w:val="18"/>
                <w:szCs w:val="18"/>
                <w:lang w:eastAsia="en-US"/>
              </w:rPr>
            </w:pPr>
            <w:r w:rsidRPr="0097688D">
              <w:rPr>
                <w:b/>
                <w:sz w:val="18"/>
                <w:szCs w:val="18"/>
                <w:lang w:eastAsia="en-US"/>
              </w:rPr>
              <w:t>Estimated uptake</w:t>
            </w:r>
          </w:p>
          <w:p w14:paraId="5F83A5DE" w14:textId="77777777" w:rsidR="00A445A5" w:rsidRPr="0097688D" w:rsidRDefault="00A445A5" w:rsidP="004F1C31">
            <w:pPr>
              <w:jc w:val="center"/>
              <w:rPr>
                <w:b/>
                <w:sz w:val="18"/>
                <w:szCs w:val="18"/>
                <w:lang w:eastAsia="en-US"/>
              </w:rPr>
            </w:pPr>
            <w:r w:rsidRPr="0097688D">
              <w:rPr>
                <w:b/>
                <w:sz w:val="18"/>
                <w:szCs w:val="18"/>
                <w:lang w:eastAsia="en-US"/>
              </w:rPr>
              <w:t>(mg/kg bw/d)</w:t>
            </w:r>
          </w:p>
        </w:tc>
        <w:tc>
          <w:tcPr>
            <w:tcW w:w="1851" w:type="dxa"/>
            <w:shd w:val="clear" w:color="auto" w:fill="FFFFCC"/>
            <w:vAlign w:val="center"/>
          </w:tcPr>
          <w:p w14:paraId="587F1A93" w14:textId="77777777" w:rsidR="00A445A5" w:rsidRPr="0097688D" w:rsidRDefault="00A445A5" w:rsidP="004F1C31">
            <w:pPr>
              <w:jc w:val="center"/>
              <w:rPr>
                <w:b/>
                <w:sz w:val="18"/>
                <w:szCs w:val="18"/>
                <w:lang w:eastAsia="en-US"/>
              </w:rPr>
            </w:pPr>
            <w:r w:rsidRPr="0097688D">
              <w:rPr>
                <w:b/>
                <w:sz w:val="18"/>
                <w:szCs w:val="18"/>
                <w:lang w:eastAsia="en-US"/>
              </w:rPr>
              <w:t>Estimated uptake/ AEL</w:t>
            </w:r>
          </w:p>
          <w:p w14:paraId="1F2B6CF2" w14:textId="77777777" w:rsidR="00A445A5" w:rsidRPr="0097688D" w:rsidRDefault="00A445A5" w:rsidP="004F1C31">
            <w:pPr>
              <w:jc w:val="center"/>
              <w:rPr>
                <w:b/>
                <w:sz w:val="18"/>
                <w:szCs w:val="18"/>
                <w:lang w:eastAsia="en-US"/>
              </w:rPr>
            </w:pPr>
            <w:r w:rsidRPr="0097688D">
              <w:rPr>
                <w:b/>
                <w:sz w:val="18"/>
                <w:szCs w:val="18"/>
                <w:lang w:eastAsia="en-US"/>
              </w:rPr>
              <w:t>(%)</w:t>
            </w:r>
          </w:p>
        </w:tc>
        <w:tc>
          <w:tcPr>
            <w:tcW w:w="1542" w:type="dxa"/>
            <w:shd w:val="clear" w:color="auto" w:fill="FFFFCC"/>
            <w:vAlign w:val="center"/>
          </w:tcPr>
          <w:p w14:paraId="5FFF36D6" w14:textId="77777777" w:rsidR="00A445A5" w:rsidRPr="0097688D" w:rsidRDefault="00A445A5" w:rsidP="004F1C31">
            <w:pPr>
              <w:jc w:val="center"/>
              <w:rPr>
                <w:b/>
                <w:sz w:val="18"/>
                <w:szCs w:val="18"/>
                <w:lang w:eastAsia="en-US"/>
              </w:rPr>
            </w:pPr>
            <w:r w:rsidRPr="0097688D">
              <w:rPr>
                <w:b/>
                <w:sz w:val="18"/>
                <w:szCs w:val="18"/>
                <w:lang w:eastAsia="en-US"/>
              </w:rPr>
              <w:t>Acceptable</w:t>
            </w:r>
          </w:p>
          <w:p w14:paraId="5CE78F0D" w14:textId="77777777" w:rsidR="00A445A5" w:rsidRPr="0097688D" w:rsidRDefault="00A445A5" w:rsidP="004F1C31">
            <w:pPr>
              <w:jc w:val="center"/>
              <w:rPr>
                <w:b/>
                <w:sz w:val="18"/>
                <w:szCs w:val="18"/>
                <w:lang w:eastAsia="en-US"/>
              </w:rPr>
            </w:pPr>
            <w:r w:rsidRPr="0097688D">
              <w:rPr>
                <w:b/>
                <w:sz w:val="18"/>
                <w:szCs w:val="18"/>
                <w:lang w:eastAsia="en-US"/>
              </w:rPr>
              <w:t>(yes/no)</w:t>
            </w:r>
          </w:p>
        </w:tc>
      </w:tr>
      <w:tr w:rsidR="00A445A5" w:rsidRPr="0097688D" w14:paraId="07FD996B" w14:textId="77777777" w:rsidTr="004F1C31">
        <w:trPr>
          <w:trHeight w:val="144"/>
        </w:trPr>
        <w:tc>
          <w:tcPr>
            <w:tcW w:w="1856" w:type="dxa"/>
            <w:shd w:val="clear" w:color="auto" w:fill="BFBFBF" w:themeFill="background1" w:themeFillShade="BF"/>
            <w:vAlign w:val="center"/>
          </w:tcPr>
          <w:p w14:paraId="3971C5E2" w14:textId="77777777" w:rsidR="00A445A5" w:rsidRPr="0097688D" w:rsidRDefault="00A445A5" w:rsidP="004F1C31">
            <w:pPr>
              <w:jc w:val="center"/>
              <w:rPr>
                <w:b/>
                <w:sz w:val="18"/>
                <w:szCs w:val="18"/>
                <w:lang w:eastAsia="en-US"/>
              </w:rPr>
            </w:pPr>
            <w:r w:rsidRPr="0097688D">
              <w:rPr>
                <w:b/>
                <w:sz w:val="18"/>
                <w:szCs w:val="18"/>
                <w:lang w:eastAsia="en-US"/>
              </w:rPr>
              <w:t>Scenario [11]</w:t>
            </w:r>
          </w:p>
          <w:p w14:paraId="5CC13250" w14:textId="77777777" w:rsidR="00A445A5" w:rsidRPr="0097688D" w:rsidRDefault="00A445A5" w:rsidP="004F1C31">
            <w:pPr>
              <w:jc w:val="center"/>
              <w:rPr>
                <w:b/>
                <w:sz w:val="18"/>
                <w:szCs w:val="18"/>
                <w:lang w:eastAsia="en-US"/>
              </w:rPr>
            </w:pPr>
            <w:r w:rsidRPr="0097688D">
              <w:rPr>
                <w:sz w:val="18"/>
                <w:szCs w:val="18"/>
                <w:lang w:eastAsia="en-US"/>
              </w:rPr>
              <w:t>Paints - spraying</w:t>
            </w:r>
          </w:p>
        </w:tc>
        <w:tc>
          <w:tcPr>
            <w:tcW w:w="1575" w:type="dxa"/>
            <w:shd w:val="clear" w:color="auto" w:fill="BFBFBF" w:themeFill="background1" w:themeFillShade="BF"/>
            <w:vAlign w:val="center"/>
          </w:tcPr>
          <w:p w14:paraId="7AB3FE47" w14:textId="77777777" w:rsidR="00A445A5" w:rsidRPr="0097688D" w:rsidRDefault="00A445A5" w:rsidP="004F1C31">
            <w:pPr>
              <w:jc w:val="center"/>
              <w:rPr>
                <w:sz w:val="18"/>
                <w:szCs w:val="18"/>
                <w:lang w:eastAsia="en-US"/>
              </w:rPr>
            </w:pPr>
            <w:r w:rsidRPr="0097688D">
              <w:rPr>
                <w:sz w:val="18"/>
                <w:szCs w:val="18"/>
                <w:lang w:eastAsia="en-US"/>
              </w:rPr>
              <w:t>Tier 1/no PPE</w:t>
            </w:r>
          </w:p>
        </w:tc>
        <w:tc>
          <w:tcPr>
            <w:tcW w:w="1276" w:type="dxa"/>
            <w:shd w:val="clear" w:color="auto" w:fill="BFBFBF" w:themeFill="background1" w:themeFillShade="BF"/>
            <w:vAlign w:val="center"/>
          </w:tcPr>
          <w:p w14:paraId="662ED41D" w14:textId="77777777" w:rsidR="00A445A5" w:rsidRPr="0097688D" w:rsidRDefault="00A445A5" w:rsidP="004F1C31">
            <w:pPr>
              <w:jc w:val="center"/>
              <w:rPr>
                <w:sz w:val="18"/>
                <w:szCs w:val="18"/>
                <w:lang w:eastAsia="en-US"/>
              </w:rPr>
            </w:pPr>
            <w:r w:rsidRPr="0097688D">
              <w:rPr>
                <w:sz w:val="18"/>
                <w:szCs w:val="18"/>
                <w:lang w:eastAsia="en-US"/>
              </w:rPr>
              <w:t>0.065</w:t>
            </w:r>
          </w:p>
        </w:tc>
        <w:tc>
          <w:tcPr>
            <w:tcW w:w="1466" w:type="dxa"/>
            <w:shd w:val="clear" w:color="auto" w:fill="BFBFBF" w:themeFill="background1" w:themeFillShade="BF"/>
            <w:vAlign w:val="center"/>
          </w:tcPr>
          <w:p w14:paraId="2D8C5326" w14:textId="295399DA" w:rsidR="00A445A5" w:rsidRPr="0097688D" w:rsidRDefault="004500BB" w:rsidP="004F1C31">
            <w:pPr>
              <w:jc w:val="center"/>
              <w:rPr>
                <w:sz w:val="18"/>
                <w:szCs w:val="18"/>
                <w:lang w:eastAsia="en-US"/>
              </w:rPr>
            </w:pPr>
            <w:r w:rsidRPr="0097688D">
              <w:rPr>
                <w:sz w:val="18"/>
                <w:szCs w:val="18"/>
                <w:lang w:eastAsia="en-US"/>
              </w:rPr>
              <w:t>1.82</w:t>
            </w:r>
            <w:r w:rsidR="00A445A5" w:rsidRPr="0097688D">
              <w:rPr>
                <w:sz w:val="18"/>
                <w:szCs w:val="18"/>
                <w:lang w:eastAsia="en-US"/>
              </w:rPr>
              <w:t xml:space="preserve"> x 10</w:t>
            </w:r>
            <w:r w:rsidR="00A445A5" w:rsidRPr="0097688D">
              <w:rPr>
                <w:sz w:val="18"/>
                <w:szCs w:val="18"/>
                <w:vertAlign w:val="superscript"/>
                <w:lang w:eastAsia="en-US"/>
              </w:rPr>
              <w:t>-</w:t>
            </w:r>
            <w:r w:rsidRPr="0097688D">
              <w:rPr>
                <w:sz w:val="18"/>
                <w:szCs w:val="18"/>
                <w:vertAlign w:val="superscript"/>
                <w:lang w:eastAsia="en-US"/>
              </w:rPr>
              <w:t>2</w:t>
            </w:r>
          </w:p>
        </w:tc>
        <w:tc>
          <w:tcPr>
            <w:tcW w:w="1851" w:type="dxa"/>
            <w:shd w:val="clear" w:color="auto" w:fill="BFBFBF" w:themeFill="background1" w:themeFillShade="BF"/>
            <w:vAlign w:val="center"/>
          </w:tcPr>
          <w:p w14:paraId="7B5EA0E2" w14:textId="18696938" w:rsidR="00A445A5" w:rsidRPr="0097688D" w:rsidRDefault="004500BB" w:rsidP="004F1C31">
            <w:pPr>
              <w:jc w:val="center"/>
              <w:rPr>
                <w:sz w:val="18"/>
                <w:szCs w:val="18"/>
                <w:lang w:eastAsia="en-US"/>
              </w:rPr>
            </w:pPr>
            <w:r w:rsidRPr="0097688D">
              <w:rPr>
                <w:sz w:val="18"/>
                <w:szCs w:val="18"/>
                <w:lang w:eastAsia="en-US"/>
              </w:rPr>
              <w:t>28.03</w:t>
            </w:r>
          </w:p>
        </w:tc>
        <w:tc>
          <w:tcPr>
            <w:tcW w:w="1542" w:type="dxa"/>
            <w:shd w:val="clear" w:color="auto" w:fill="BFBFBF" w:themeFill="background1" w:themeFillShade="BF"/>
            <w:vAlign w:val="center"/>
          </w:tcPr>
          <w:p w14:paraId="784EF443" w14:textId="667658D6" w:rsidR="00A445A5" w:rsidRPr="0097688D" w:rsidRDefault="004500BB" w:rsidP="004F1C31">
            <w:pPr>
              <w:jc w:val="center"/>
              <w:rPr>
                <w:b/>
                <w:sz w:val="18"/>
                <w:szCs w:val="18"/>
                <w:lang w:eastAsia="en-US"/>
              </w:rPr>
            </w:pPr>
            <w:r w:rsidRPr="002A529C">
              <w:rPr>
                <w:sz w:val="18"/>
                <w:szCs w:val="18"/>
                <w:lang w:eastAsia="en-US"/>
              </w:rPr>
              <w:t>Yes</w:t>
            </w:r>
          </w:p>
        </w:tc>
      </w:tr>
      <w:tr w:rsidR="00A445A5" w:rsidRPr="0097688D" w14:paraId="0875B7F7" w14:textId="77777777" w:rsidTr="004F1C31">
        <w:trPr>
          <w:trHeight w:val="144"/>
        </w:trPr>
        <w:tc>
          <w:tcPr>
            <w:tcW w:w="1856" w:type="dxa"/>
            <w:shd w:val="clear" w:color="auto" w:fill="auto"/>
            <w:vAlign w:val="center"/>
          </w:tcPr>
          <w:p w14:paraId="77E85BC6" w14:textId="77777777" w:rsidR="00A445A5" w:rsidRPr="0097688D" w:rsidRDefault="00A445A5" w:rsidP="004F1C31">
            <w:pPr>
              <w:jc w:val="center"/>
              <w:rPr>
                <w:b/>
                <w:sz w:val="18"/>
                <w:szCs w:val="18"/>
                <w:lang w:eastAsia="en-US"/>
              </w:rPr>
            </w:pPr>
            <w:r w:rsidRPr="0097688D">
              <w:rPr>
                <w:b/>
                <w:sz w:val="18"/>
                <w:szCs w:val="18"/>
                <w:lang w:eastAsia="en-US"/>
              </w:rPr>
              <w:t>Scenario [12]</w:t>
            </w:r>
          </w:p>
          <w:p w14:paraId="2815BE48" w14:textId="77777777" w:rsidR="00A445A5" w:rsidRPr="0097688D" w:rsidRDefault="00A445A5" w:rsidP="004F1C31">
            <w:pPr>
              <w:jc w:val="center"/>
              <w:rPr>
                <w:b/>
                <w:sz w:val="18"/>
                <w:szCs w:val="18"/>
                <w:lang w:eastAsia="en-US"/>
              </w:rPr>
            </w:pPr>
            <w:r w:rsidRPr="0097688D">
              <w:rPr>
                <w:sz w:val="18"/>
                <w:szCs w:val="18"/>
                <w:lang w:eastAsia="en-US"/>
              </w:rPr>
              <w:t>Paints – brush/roller</w:t>
            </w:r>
          </w:p>
        </w:tc>
        <w:tc>
          <w:tcPr>
            <w:tcW w:w="1575" w:type="dxa"/>
            <w:shd w:val="clear" w:color="auto" w:fill="auto"/>
            <w:vAlign w:val="center"/>
          </w:tcPr>
          <w:p w14:paraId="653193AA" w14:textId="77777777" w:rsidR="00A445A5" w:rsidRPr="0097688D" w:rsidRDefault="00A445A5" w:rsidP="004F1C31">
            <w:pPr>
              <w:jc w:val="center"/>
              <w:rPr>
                <w:sz w:val="18"/>
                <w:szCs w:val="18"/>
                <w:lang w:eastAsia="en-US"/>
              </w:rPr>
            </w:pPr>
            <w:r w:rsidRPr="0097688D">
              <w:rPr>
                <w:sz w:val="18"/>
                <w:szCs w:val="18"/>
                <w:lang w:eastAsia="en-US"/>
              </w:rPr>
              <w:t>Tier 1/no PPE</w:t>
            </w:r>
          </w:p>
        </w:tc>
        <w:tc>
          <w:tcPr>
            <w:tcW w:w="1276" w:type="dxa"/>
            <w:shd w:val="clear" w:color="auto" w:fill="auto"/>
            <w:vAlign w:val="center"/>
          </w:tcPr>
          <w:p w14:paraId="39FAD3D9" w14:textId="77777777" w:rsidR="00A445A5" w:rsidRPr="0097688D" w:rsidRDefault="00A445A5" w:rsidP="004F1C31">
            <w:pPr>
              <w:jc w:val="center"/>
              <w:rPr>
                <w:sz w:val="18"/>
                <w:szCs w:val="18"/>
                <w:lang w:eastAsia="en-US"/>
              </w:rPr>
            </w:pPr>
            <w:r w:rsidRPr="0097688D">
              <w:rPr>
                <w:sz w:val="18"/>
                <w:szCs w:val="18"/>
                <w:lang w:eastAsia="en-US"/>
              </w:rPr>
              <w:t>0.065</w:t>
            </w:r>
          </w:p>
        </w:tc>
        <w:tc>
          <w:tcPr>
            <w:tcW w:w="1466" w:type="dxa"/>
            <w:shd w:val="clear" w:color="auto" w:fill="auto"/>
            <w:vAlign w:val="center"/>
          </w:tcPr>
          <w:p w14:paraId="669E05AB" w14:textId="79452A81" w:rsidR="00A445A5" w:rsidRPr="0097688D" w:rsidRDefault="00F86F36" w:rsidP="00F86F36">
            <w:pPr>
              <w:jc w:val="center"/>
              <w:rPr>
                <w:sz w:val="18"/>
                <w:szCs w:val="18"/>
                <w:lang w:eastAsia="en-US"/>
              </w:rPr>
            </w:pPr>
            <w:r w:rsidRPr="0097688D">
              <w:rPr>
                <w:sz w:val="18"/>
                <w:szCs w:val="18"/>
                <w:lang w:eastAsia="en-US"/>
              </w:rPr>
              <w:t>1.92</w:t>
            </w:r>
            <w:r w:rsidR="00A445A5" w:rsidRPr="0097688D">
              <w:rPr>
                <w:sz w:val="18"/>
                <w:szCs w:val="18"/>
                <w:lang w:eastAsia="en-US"/>
              </w:rPr>
              <w:t xml:space="preserve"> x 10</w:t>
            </w:r>
            <w:r w:rsidR="00A445A5" w:rsidRPr="0097688D">
              <w:rPr>
                <w:sz w:val="18"/>
                <w:szCs w:val="18"/>
                <w:vertAlign w:val="superscript"/>
                <w:lang w:eastAsia="en-US"/>
              </w:rPr>
              <w:t>-</w:t>
            </w:r>
            <w:r w:rsidRPr="002A529C">
              <w:rPr>
                <w:sz w:val="18"/>
                <w:szCs w:val="18"/>
                <w:vertAlign w:val="superscript"/>
                <w:lang w:eastAsia="en-US"/>
              </w:rPr>
              <w:t>3</w:t>
            </w:r>
          </w:p>
        </w:tc>
        <w:tc>
          <w:tcPr>
            <w:tcW w:w="1851" w:type="dxa"/>
            <w:shd w:val="clear" w:color="auto" w:fill="auto"/>
            <w:vAlign w:val="center"/>
          </w:tcPr>
          <w:p w14:paraId="574C6928" w14:textId="1C65903B" w:rsidR="00A445A5" w:rsidRPr="0097688D" w:rsidRDefault="00F86F36" w:rsidP="004F1C31">
            <w:pPr>
              <w:jc w:val="center"/>
              <w:rPr>
                <w:sz w:val="18"/>
                <w:szCs w:val="18"/>
                <w:lang w:eastAsia="en-US"/>
              </w:rPr>
            </w:pPr>
            <w:r w:rsidRPr="0097688D">
              <w:rPr>
                <w:sz w:val="18"/>
                <w:szCs w:val="18"/>
                <w:lang w:eastAsia="en-US"/>
              </w:rPr>
              <w:t>2.95</w:t>
            </w:r>
          </w:p>
        </w:tc>
        <w:tc>
          <w:tcPr>
            <w:tcW w:w="1542" w:type="dxa"/>
            <w:shd w:val="clear" w:color="auto" w:fill="auto"/>
            <w:vAlign w:val="center"/>
          </w:tcPr>
          <w:p w14:paraId="296AFCEC" w14:textId="77777777" w:rsidR="00A445A5" w:rsidRPr="0097688D" w:rsidRDefault="00A445A5" w:rsidP="004F1C31">
            <w:pPr>
              <w:jc w:val="center"/>
              <w:rPr>
                <w:sz w:val="18"/>
                <w:szCs w:val="18"/>
                <w:lang w:eastAsia="en-US"/>
              </w:rPr>
            </w:pPr>
            <w:r w:rsidRPr="0097688D">
              <w:rPr>
                <w:sz w:val="18"/>
                <w:szCs w:val="18"/>
                <w:lang w:eastAsia="en-US"/>
              </w:rPr>
              <w:t>yes</w:t>
            </w:r>
          </w:p>
        </w:tc>
      </w:tr>
    </w:tbl>
    <w:p w14:paraId="1EA090AC" w14:textId="77777777" w:rsidR="00A445A5" w:rsidRPr="0097688D" w:rsidRDefault="00A445A5" w:rsidP="00A445A5">
      <w:pPr>
        <w:spacing w:after="240"/>
      </w:pPr>
    </w:p>
    <w:p w14:paraId="10DAE756" w14:textId="336546AE" w:rsidR="00A445A5" w:rsidRPr="0097688D" w:rsidRDefault="00A445A5" w:rsidP="00A445A5">
      <w:pPr>
        <w:pStyle w:val="Paragraphedeliste"/>
        <w:numPr>
          <w:ilvl w:val="0"/>
          <w:numId w:val="66"/>
        </w:numPr>
        <w:suppressAutoHyphens w:val="0"/>
        <w:spacing w:after="240" w:line="260" w:lineRule="atLeast"/>
        <w:contextualSpacing/>
        <w:jc w:val="both"/>
      </w:pPr>
      <w:r w:rsidRPr="0097688D">
        <w:t xml:space="preserve">The risk is considered acceptable for professionnals spraying paints and coatings </w:t>
      </w:r>
      <w:r w:rsidR="004500BB" w:rsidRPr="0097688D">
        <w:t>andf</w:t>
      </w:r>
      <w:r w:rsidRPr="0097688D">
        <w:t xml:space="preserve">or brush/roller application </w:t>
      </w:r>
      <w:r w:rsidR="004500BB" w:rsidRPr="0097688D">
        <w:t xml:space="preserve">without </w:t>
      </w:r>
      <w:r w:rsidRPr="0097688D">
        <w:t>PPE.</w:t>
      </w:r>
    </w:p>
    <w:p w14:paraId="38E98158" w14:textId="77777777" w:rsidR="00A445A5" w:rsidRPr="0097688D" w:rsidRDefault="00A445A5" w:rsidP="00A445A5">
      <w:pPr>
        <w:spacing w:after="240"/>
      </w:pPr>
    </w:p>
    <w:p w14:paraId="7113E229" w14:textId="77777777" w:rsidR="00A445A5" w:rsidRPr="0097688D" w:rsidRDefault="00A445A5" w:rsidP="00A445A5">
      <w:pPr>
        <w:spacing w:after="240"/>
        <w:rPr>
          <w:i/>
        </w:rPr>
      </w:pPr>
      <w:r w:rsidRPr="0097688D">
        <w:rPr>
          <w:i/>
        </w:rPr>
        <w:t>Local effects</w:t>
      </w:r>
    </w:p>
    <w:p w14:paraId="22D82CE4" w14:textId="77777777" w:rsidR="00A445A5" w:rsidRPr="0097688D" w:rsidRDefault="00A445A5" w:rsidP="00A445A5">
      <w:pPr>
        <w:pStyle w:val="Paragraphedeliste"/>
        <w:numPr>
          <w:ilvl w:val="0"/>
          <w:numId w:val="60"/>
        </w:numPr>
        <w:suppressAutoHyphens w:val="0"/>
        <w:spacing w:after="240" w:line="260" w:lineRule="atLeast"/>
        <w:contextualSpacing/>
        <w:rPr>
          <w:u w:val="single"/>
        </w:rPr>
      </w:pPr>
      <w:r w:rsidRPr="0097688D">
        <w:rPr>
          <w:u w:val="single"/>
        </w:rPr>
        <w:t>Quantitative risk assessment (inhalation exposure)</w:t>
      </w:r>
    </w:p>
    <w:tbl>
      <w:tblPr>
        <w:tblW w:w="95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292"/>
        <w:gridCol w:w="1276"/>
        <w:gridCol w:w="1749"/>
        <w:gridCol w:w="1851"/>
        <w:gridCol w:w="1542"/>
      </w:tblGrid>
      <w:tr w:rsidR="00A445A5" w:rsidRPr="0097688D" w14:paraId="76FC7248" w14:textId="77777777" w:rsidTr="004F1C31">
        <w:trPr>
          <w:trHeight w:val="528"/>
        </w:trPr>
        <w:tc>
          <w:tcPr>
            <w:tcW w:w="1856" w:type="dxa"/>
            <w:shd w:val="clear" w:color="auto" w:fill="FFFFCC"/>
            <w:vAlign w:val="center"/>
          </w:tcPr>
          <w:p w14:paraId="5A3EF32E" w14:textId="77777777" w:rsidR="00A445A5" w:rsidRPr="0097688D" w:rsidRDefault="00A445A5" w:rsidP="004F1C31">
            <w:pPr>
              <w:jc w:val="center"/>
              <w:rPr>
                <w:b/>
                <w:sz w:val="18"/>
                <w:szCs w:val="18"/>
                <w:lang w:eastAsia="en-US"/>
              </w:rPr>
            </w:pPr>
            <w:r w:rsidRPr="0097688D">
              <w:rPr>
                <w:b/>
                <w:sz w:val="18"/>
                <w:szCs w:val="18"/>
                <w:lang w:eastAsia="en-US"/>
              </w:rPr>
              <w:t>Task/</w:t>
            </w:r>
          </w:p>
          <w:p w14:paraId="3C040912" w14:textId="77777777" w:rsidR="00A445A5" w:rsidRPr="0097688D" w:rsidRDefault="00A445A5" w:rsidP="004F1C31">
            <w:pPr>
              <w:jc w:val="center"/>
              <w:rPr>
                <w:b/>
                <w:sz w:val="18"/>
                <w:szCs w:val="18"/>
                <w:lang w:eastAsia="en-US"/>
              </w:rPr>
            </w:pPr>
            <w:r w:rsidRPr="0097688D">
              <w:rPr>
                <w:b/>
                <w:sz w:val="18"/>
                <w:szCs w:val="18"/>
                <w:lang w:eastAsia="en-US"/>
              </w:rPr>
              <w:t>Scenario</w:t>
            </w:r>
          </w:p>
        </w:tc>
        <w:tc>
          <w:tcPr>
            <w:tcW w:w="1292" w:type="dxa"/>
            <w:shd w:val="clear" w:color="auto" w:fill="FFFFCC"/>
            <w:vAlign w:val="center"/>
          </w:tcPr>
          <w:p w14:paraId="01DCDDD2" w14:textId="77777777" w:rsidR="00A445A5" w:rsidRPr="0097688D" w:rsidRDefault="00A445A5" w:rsidP="004F1C31">
            <w:pPr>
              <w:jc w:val="center"/>
              <w:rPr>
                <w:b/>
                <w:sz w:val="18"/>
                <w:szCs w:val="18"/>
                <w:lang w:eastAsia="en-US"/>
              </w:rPr>
            </w:pPr>
            <w:r w:rsidRPr="0097688D">
              <w:rPr>
                <w:b/>
                <w:sz w:val="18"/>
                <w:szCs w:val="18"/>
                <w:lang w:eastAsia="en-US"/>
              </w:rPr>
              <w:t>Tier</w:t>
            </w:r>
          </w:p>
        </w:tc>
        <w:tc>
          <w:tcPr>
            <w:tcW w:w="1276" w:type="dxa"/>
            <w:shd w:val="clear" w:color="auto" w:fill="FFFFCC"/>
            <w:vAlign w:val="center"/>
          </w:tcPr>
          <w:p w14:paraId="11367272" w14:textId="77777777" w:rsidR="00A445A5" w:rsidRPr="0097688D" w:rsidRDefault="00A445A5" w:rsidP="004F1C31">
            <w:pPr>
              <w:jc w:val="center"/>
              <w:rPr>
                <w:b/>
                <w:sz w:val="18"/>
                <w:szCs w:val="18"/>
                <w:lang w:val="es-ES" w:eastAsia="en-US"/>
              </w:rPr>
            </w:pPr>
            <w:r w:rsidRPr="0097688D">
              <w:rPr>
                <w:b/>
                <w:sz w:val="18"/>
                <w:szCs w:val="18"/>
                <w:lang w:val="es-ES" w:eastAsia="en-US"/>
              </w:rPr>
              <w:t>AEC</w:t>
            </w:r>
          </w:p>
          <w:p w14:paraId="70D138E2" w14:textId="77777777" w:rsidR="00A445A5" w:rsidRPr="0097688D" w:rsidRDefault="00A445A5" w:rsidP="004F1C31">
            <w:pPr>
              <w:jc w:val="center"/>
              <w:rPr>
                <w:b/>
                <w:sz w:val="18"/>
                <w:szCs w:val="18"/>
                <w:lang w:val="es-ES" w:eastAsia="en-US"/>
              </w:rPr>
            </w:pPr>
            <w:r w:rsidRPr="0097688D">
              <w:rPr>
                <w:b/>
                <w:sz w:val="18"/>
                <w:szCs w:val="18"/>
                <w:lang w:val="es-ES" w:eastAsia="en-US"/>
              </w:rPr>
              <w:t>mg/m</w:t>
            </w:r>
            <w:r w:rsidRPr="0097688D">
              <w:rPr>
                <w:b/>
                <w:sz w:val="18"/>
                <w:szCs w:val="18"/>
                <w:vertAlign w:val="superscript"/>
                <w:lang w:val="es-ES" w:eastAsia="en-US"/>
              </w:rPr>
              <w:t>3</w:t>
            </w:r>
            <w:r w:rsidRPr="0097688D">
              <w:rPr>
                <w:b/>
                <w:sz w:val="18"/>
                <w:szCs w:val="18"/>
                <w:lang w:val="es-ES" w:eastAsia="en-US"/>
              </w:rPr>
              <w:t xml:space="preserve"> </w:t>
            </w:r>
          </w:p>
        </w:tc>
        <w:tc>
          <w:tcPr>
            <w:tcW w:w="1749" w:type="dxa"/>
            <w:shd w:val="clear" w:color="auto" w:fill="FFFFCC"/>
            <w:vAlign w:val="center"/>
          </w:tcPr>
          <w:p w14:paraId="25803329" w14:textId="77777777" w:rsidR="00A445A5" w:rsidRPr="0097688D" w:rsidRDefault="00A445A5" w:rsidP="004F1C31">
            <w:pPr>
              <w:jc w:val="center"/>
              <w:rPr>
                <w:b/>
                <w:sz w:val="18"/>
                <w:szCs w:val="18"/>
                <w:lang w:eastAsia="en-US"/>
              </w:rPr>
            </w:pPr>
            <w:r w:rsidRPr="0097688D">
              <w:rPr>
                <w:b/>
                <w:sz w:val="18"/>
                <w:szCs w:val="18"/>
                <w:lang w:eastAsia="en-US"/>
              </w:rPr>
              <w:t>Estimated Inhalation Concentration</w:t>
            </w:r>
          </w:p>
          <w:p w14:paraId="42376584" w14:textId="77777777" w:rsidR="00A445A5" w:rsidRPr="0097688D" w:rsidRDefault="00A445A5" w:rsidP="004F1C31">
            <w:pPr>
              <w:jc w:val="center"/>
              <w:rPr>
                <w:b/>
                <w:sz w:val="18"/>
                <w:szCs w:val="18"/>
                <w:lang w:eastAsia="en-US"/>
              </w:rPr>
            </w:pPr>
            <w:r w:rsidRPr="0097688D">
              <w:rPr>
                <w:b/>
                <w:sz w:val="18"/>
                <w:szCs w:val="18"/>
                <w:lang w:eastAsia="en-US"/>
              </w:rPr>
              <w:t>(mg/m</w:t>
            </w:r>
            <w:r w:rsidRPr="0097688D">
              <w:rPr>
                <w:b/>
                <w:sz w:val="18"/>
                <w:szCs w:val="18"/>
                <w:vertAlign w:val="superscript"/>
                <w:lang w:eastAsia="en-US"/>
              </w:rPr>
              <w:t>3</w:t>
            </w:r>
            <w:r w:rsidRPr="0097688D">
              <w:rPr>
                <w:b/>
                <w:sz w:val="18"/>
                <w:szCs w:val="18"/>
                <w:lang w:eastAsia="en-US"/>
              </w:rPr>
              <w:t>)</w:t>
            </w:r>
          </w:p>
        </w:tc>
        <w:tc>
          <w:tcPr>
            <w:tcW w:w="1851" w:type="dxa"/>
            <w:shd w:val="clear" w:color="auto" w:fill="FFFFCC"/>
            <w:vAlign w:val="center"/>
          </w:tcPr>
          <w:p w14:paraId="623E4694" w14:textId="77777777" w:rsidR="00A445A5" w:rsidRPr="0097688D" w:rsidRDefault="00A445A5" w:rsidP="004F1C31">
            <w:pPr>
              <w:jc w:val="center"/>
              <w:rPr>
                <w:b/>
                <w:sz w:val="18"/>
                <w:szCs w:val="18"/>
                <w:lang w:eastAsia="en-US"/>
              </w:rPr>
            </w:pPr>
            <w:r w:rsidRPr="0097688D">
              <w:rPr>
                <w:b/>
                <w:sz w:val="18"/>
                <w:szCs w:val="18"/>
                <w:lang w:eastAsia="en-US"/>
              </w:rPr>
              <w:t>Estimated Concentration/ AEC</w:t>
            </w:r>
          </w:p>
          <w:p w14:paraId="0A267C80" w14:textId="77777777" w:rsidR="00A445A5" w:rsidRPr="0097688D" w:rsidRDefault="00A445A5" w:rsidP="004F1C31">
            <w:pPr>
              <w:jc w:val="center"/>
              <w:rPr>
                <w:b/>
                <w:sz w:val="18"/>
                <w:szCs w:val="18"/>
                <w:lang w:eastAsia="en-US"/>
              </w:rPr>
            </w:pPr>
            <w:r w:rsidRPr="0097688D">
              <w:rPr>
                <w:b/>
                <w:sz w:val="18"/>
                <w:szCs w:val="18"/>
                <w:lang w:eastAsia="en-US"/>
              </w:rPr>
              <w:t>(%)</w:t>
            </w:r>
          </w:p>
        </w:tc>
        <w:tc>
          <w:tcPr>
            <w:tcW w:w="1542" w:type="dxa"/>
            <w:shd w:val="clear" w:color="auto" w:fill="FFFFCC"/>
            <w:vAlign w:val="center"/>
          </w:tcPr>
          <w:p w14:paraId="01830116" w14:textId="77777777" w:rsidR="00A445A5" w:rsidRPr="0097688D" w:rsidRDefault="00A445A5" w:rsidP="004F1C31">
            <w:pPr>
              <w:jc w:val="center"/>
              <w:rPr>
                <w:b/>
                <w:sz w:val="18"/>
                <w:szCs w:val="18"/>
                <w:lang w:eastAsia="en-US"/>
              </w:rPr>
            </w:pPr>
            <w:r w:rsidRPr="0097688D">
              <w:rPr>
                <w:b/>
                <w:sz w:val="18"/>
                <w:szCs w:val="18"/>
                <w:lang w:eastAsia="en-US"/>
              </w:rPr>
              <w:t>Acceptable</w:t>
            </w:r>
          </w:p>
          <w:p w14:paraId="19CD6084" w14:textId="77777777" w:rsidR="00A445A5" w:rsidRPr="0097688D" w:rsidRDefault="00A445A5" w:rsidP="004F1C31">
            <w:pPr>
              <w:jc w:val="center"/>
              <w:rPr>
                <w:b/>
                <w:sz w:val="18"/>
                <w:szCs w:val="18"/>
                <w:lang w:eastAsia="en-US"/>
              </w:rPr>
            </w:pPr>
            <w:r w:rsidRPr="0097688D">
              <w:rPr>
                <w:b/>
                <w:sz w:val="18"/>
                <w:szCs w:val="18"/>
                <w:lang w:eastAsia="en-US"/>
              </w:rPr>
              <w:t>(yes/no)</w:t>
            </w:r>
          </w:p>
        </w:tc>
      </w:tr>
      <w:tr w:rsidR="00A445A5" w:rsidRPr="0097688D" w14:paraId="4C590CBD" w14:textId="77777777" w:rsidTr="004F1C31">
        <w:trPr>
          <w:trHeight w:val="144"/>
        </w:trPr>
        <w:tc>
          <w:tcPr>
            <w:tcW w:w="1856" w:type="dxa"/>
            <w:shd w:val="clear" w:color="auto" w:fill="BFBFBF" w:themeFill="background1" w:themeFillShade="BF"/>
            <w:vAlign w:val="center"/>
          </w:tcPr>
          <w:p w14:paraId="4DB920B0" w14:textId="77777777" w:rsidR="00A445A5" w:rsidRPr="0097688D" w:rsidRDefault="00A445A5" w:rsidP="004F1C31">
            <w:pPr>
              <w:jc w:val="center"/>
              <w:rPr>
                <w:b/>
                <w:sz w:val="18"/>
                <w:szCs w:val="18"/>
                <w:lang w:eastAsia="en-US"/>
              </w:rPr>
            </w:pPr>
            <w:r w:rsidRPr="0097688D">
              <w:rPr>
                <w:b/>
                <w:sz w:val="18"/>
                <w:szCs w:val="18"/>
                <w:lang w:eastAsia="en-US"/>
              </w:rPr>
              <w:t>Scenario [11]</w:t>
            </w:r>
          </w:p>
          <w:p w14:paraId="5227F127" w14:textId="77777777" w:rsidR="00A445A5" w:rsidRPr="0097688D" w:rsidRDefault="00A445A5" w:rsidP="004F1C31">
            <w:pPr>
              <w:jc w:val="center"/>
              <w:rPr>
                <w:b/>
                <w:sz w:val="18"/>
                <w:szCs w:val="18"/>
                <w:lang w:eastAsia="en-US"/>
              </w:rPr>
            </w:pPr>
            <w:r w:rsidRPr="0097688D">
              <w:rPr>
                <w:sz w:val="18"/>
                <w:szCs w:val="18"/>
                <w:lang w:eastAsia="en-US"/>
              </w:rPr>
              <w:t>Paints - spraying</w:t>
            </w:r>
          </w:p>
        </w:tc>
        <w:tc>
          <w:tcPr>
            <w:tcW w:w="1292" w:type="dxa"/>
            <w:shd w:val="clear" w:color="auto" w:fill="BFBFBF" w:themeFill="background1" w:themeFillShade="BF"/>
            <w:vAlign w:val="center"/>
          </w:tcPr>
          <w:p w14:paraId="615B509D" w14:textId="77777777" w:rsidR="00A445A5" w:rsidRPr="0097688D" w:rsidRDefault="00A445A5" w:rsidP="004F1C31">
            <w:pPr>
              <w:jc w:val="center"/>
              <w:rPr>
                <w:sz w:val="18"/>
                <w:szCs w:val="18"/>
                <w:lang w:eastAsia="en-US"/>
              </w:rPr>
            </w:pPr>
            <w:r w:rsidRPr="0097688D">
              <w:rPr>
                <w:sz w:val="18"/>
                <w:szCs w:val="18"/>
                <w:lang w:eastAsia="en-US"/>
              </w:rPr>
              <w:t>Tier 1/no PPE</w:t>
            </w:r>
          </w:p>
        </w:tc>
        <w:tc>
          <w:tcPr>
            <w:tcW w:w="1276" w:type="dxa"/>
            <w:shd w:val="clear" w:color="auto" w:fill="BFBFBF" w:themeFill="background1" w:themeFillShade="BF"/>
            <w:vAlign w:val="center"/>
          </w:tcPr>
          <w:p w14:paraId="07308303" w14:textId="77777777" w:rsidR="00A445A5" w:rsidRPr="0097688D" w:rsidRDefault="00A445A5" w:rsidP="004F1C31">
            <w:pPr>
              <w:jc w:val="center"/>
              <w:rPr>
                <w:sz w:val="18"/>
                <w:szCs w:val="18"/>
                <w:lang w:eastAsia="en-US"/>
              </w:rPr>
            </w:pPr>
            <w:r w:rsidRPr="0097688D">
              <w:rPr>
                <w:sz w:val="18"/>
                <w:szCs w:val="18"/>
                <w:lang w:eastAsia="en-US"/>
              </w:rPr>
              <w:t>0.012</w:t>
            </w:r>
          </w:p>
        </w:tc>
        <w:tc>
          <w:tcPr>
            <w:tcW w:w="1749" w:type="dxa"/>
            <w:shd w:val="clear" w:color="auto" w:fill="BFBFBF" w:themeFill="background1" w:themeFillShade="BF"/>
            <w:vAlign w:val="center"/>
          </w:tcPr>
          <w:p w14:paraId="6B1EB3BF" w14:textId="38743EBE" w:rsidR="00A445A5" w:rsidRPr="0097688D" w:rsidRDefault="004500BB" w:rsidP="004F1C31">
            <w:pPr>
              <w:jc w:val="center"/>
              <w:rPr>
                <w:sz w:val="18"/>
                <w:szCs w:val="18"/>
                <w:lang w:eastAsia="en-US"/>
              </w:rPr>
            </w:pPr>
            <w:r w:rsidRPr="0097688D">
              <w:rPr>
                <w:sz w:val="18"/>
                <w:szCs w:val="18"/>
                <w:lang w:eastAsia="en-US"/>
              </w:rPr>
              <w:t>5.48</w:t>
            </w:r>
            <w:r w:rsidR="00A445A5" w:rsidRPr="0097688D">
              <w:rPr>
                <w:sz w:val="18"/>
                <w:szCs w:val="18"/>
                <w:lang w:eastAsia="en-US"/>
              </w:rPr>
              <w:t xml:space="preserve"> x 10</w:t>
            </w:r>
            <w:r w:rsidR="00A445A5" w:rsidRPr="0097688D">
              <w:rPr>
                <w:sz w:val="18"/>
                <w:szCs w:val="18"/>
                <w:vertAlign w:val="superscript"/>
                <w:lang w:eastAsia="en-US"/>
              </w:rPr>
              <w:t>-</w:t>
            </w:r>
            <w:r w:rsidRPr="0097688D">
              <w:rPr>
                <w:sz w:val="18"/>
                <w:szCs w:val="18"/>
                <w:vertAlign w:val="superscript"/>
                <w:lang w:eastAsia="en-US"/>
              </w:rPr>
              <w:t>4</w:t>
            </w:r>
          </w:p>
        </w:tc>
        <w:tc>
          <w:tcPr>
            <w:tcW w:w="1851" w:type="dxa"/>
            <w:shd w:val="clear" w:color="auto" w:fill="BFBFBF" w:themeFill="background1" w:themeFillShade="BF"/>
            <w:vAlign w:val="center"/>
          </w:tcPr>
          <w:p w14:paraId="13E2A64B" w14:textId="447E247C" w:rsidR="00A445A5" w:rsidRPr="0097688D" w:rsidRDefault="004500BB" w:rsidP="004F1C31">
            <w:pPr>
              <w:jc w:val="center"/>
              <w:rPr>
                <w:sz w:val="18"/>
                <w:szCs w:val="18"/>
                <w:lang w:eastAsia="en-US"/>
              </w:rPr>
            </w:pPr>
            <w:r w:rsidRPr="0097688D">
              <w:rPr>
                <w:sz w:val="18"/>
                <w:szCs w:val="18"/>
                <w:lang w:eastAsia="en-US"/>
              </w:rPr>
              <w:t>3.42</w:t>
            </w:r>
          </w:p>
        </w:tc>
        <w:tc>
          <w:tcPr>
            <w:tcW w:w="1542" w:type="dxa"/>
            <w:shd w:val="clear" w:color="auto" w:fill="BFBFBF" w:themeFill="background1" w:themeFillShade="BF"/>
            <w:vAlign w:val="center"/>
          </w:tcPr>
          <w:p w14:paraId="7912411E" w14:textId="77777777" w:rsidR="00A445A5" w:rsidRPr="0097688D" w:rsidRDefault="00A445A5" w:rsidP="004F1C31">
            <w:pPr>
              <w:jc w:val="center"/>
              <w:rPr>
                <w:sz w:val="18"/>
                <w:szCs w:val="18"/>
                <w:lang w:eastAsia="en-US"/>
              </w:rPr>
            </w:pPr>
            <w:r w:rsidRPr="0097688D">
              <w:rPr>
                <w:sz w:val="18"/>
                <w:szCs w:val="18"/>
                <w:lang w:eastAsia="en-US"/>
              </w:rPr>
              <w:t>yes</w:t>
            </w:r>
          </w:p>
        </w:tc>
      </w:tr>
      <w:tr w:rsidR="00A445A5" w:rsidRPr="0097688D" w14:paraId="2090B612" w14:textId="77777777" w:rsidTr="004F1C31">
        <w:trPr>
          <w:trHeight w:val="144"/>
        </w:trPr>
        <w:tc>
          <w:tcPr>
            <w:tcW w:w="1856" w:type="dxa"/>
            <w:shd w:val="clear" w:color="auto" w:fill="auto"/>
            <w:vAlign w:val="center"/>
          </w:tcPr>
          <w:p w14:paraId="0F4A9DC8" w14:textId="77777777" w:rsidR="00A445A5" w:rsidRPr="0097688D" w:rsidRDefault="00A445A5" w:rsidP="004F1C31">
            <w:pPr>
              <w:jc w:val="center"/>
              <w:rPr>
                <w:b/>
                <w:sz w:val="18"/>
                <w:szCs w:val="18"/>
                <w:lang w:eastAsia="en-US"/>
              </w:rPr>
            </w:pPr>
            <w:r w:rsidRPr="0097688D">
              <w:rPr>
                <w:b/>
                <w:sz w:val="18"/>
                <w:szCs w:val="18"/>
                <w:lang w:eastAsia="en-US"/>
              </w:rPr>
              <w:t>Scenario [12]</w:t>
            </w:r>
          </w:p>
          <w:p w14:paraId="3C93C372" w14:textId="77777777" w:rsidR="00A445A5" w:rsidRPr="0097688D" w:rsidRDefault="00A445A5" w:rsidP="004F1C31">
            <w:pPr>
              <w:jc w:val="center"/>
              <w:rPr>
                <w:b/>
                <w:sz w:val="18"/>
                <w:szCs w:val="18"/>
                <w:lang w:eastAsia="en-US"/>
              </w:rPr>
            </w:pPr>
            <w:r w:rsidRPr="0097688D">
              <w:rPr>
                <w:sz w:val="18"/>
                <w:szCs w:val="18"/>
                <w:lang w:eastAsia="en-US"/>
              </w:rPr>
              <w:t>Paints – brush/roller</w:t>
            </w:r>
          </w:p>
        </w:tc>
        <w:tc>
          <w:tcPr>
            <w:tcW w:w="1292" w:type="dxa"/>
            <w:shd w:val="clear" w:color="auto" w:fill="auto"/>
            <w:vAlign w:val="center"/>
          </w:tcPr>
          <w:p w14:paraId="0BBDB253" w14:textId="77777777" w:rsidR="00A445A5" w:rsidRPr="0097688D" w:rsidRDefault="00A445A5" w:rsidP="004F1C31">
            <w:pPr>
              <w:jc w:val="center"/>
              <w:rPr>
                <w:sz w:val="18"/>
                <w:szCs w:val="18"/>
                <w:lang w:eastAsia="en-US"/>
              </w:rPr>
            </w:pPr>
            <w:r w:rsidRPr="0097688D">
              <w:rPr>
                <w:sz w:val="18"/>
                <w:szCs w:val="18"/>
                <w:lang w:eastAsia="en-US"/>
              </w:rPr>
              <w:t>Tier 1/no PPE</w:t>
            </w:r>
          </w:p>
        </w:tc>
        <w:tc>
          <w:tcPr>
            <w:tcW w:w="1276" w:type="dxa"/>
            <w:shd w:val="clear" w:color="auto" w:fill="auto"/>
            <w:vAlign w:val="center"/>
          </w:tcPr>
          <w:p w14:paraId="076EDFB1" w14:textId="77777777" w:rsidR="00A445A5" w:rsidRPr="0097688D" w:rsidRDefault="00A445A5" w:rsidP="004F1C31">
            <w:pPr>
              <w:jc w:val="center"/>
              <w:rPr>
                <w:sz w:val="18"/>
                <w:szCs w:val="18"/>
                <w:lang w:eastAsia="en-US"/>
              </w:rPr>
            </w:pPr>
            <w:r w:rsidRPr="0097688D">
              <w:rPr>
                <w:sz w:val="18"/>
                <w:szCs w:val="18"/>
                <w:lang w:eastAsia="en-US"/>
              </w:rPr>
              <w:t>0.012</w:t>
            </w:r>
          </w:p>
        </w:tc>
        <w:tc>
          <w:tcPr>
            <w:tcW w:w="1749" w:type="dxa"/>
            <w:shd w:val="clear" w:color="auto" w:fill="auto"/>
            <w:vAlign w:val="center"/>
          </w:tcPr>
          <w:p w14:paraId="43882BFE" w14:textId="1935866D" w:rsidR="00A445A5" w:rsidRPr="0097688D" w:rsidRDefault="00A445A5" w:rsidP="004F1C31">
            <w:pPr>
              <w:jc w:val="center"/>
              <w:rPr>
                <w:sz w:val="18"/>
                <w:szCs w:val="18"/>
                <w:lang w:eastAsia="en-US"/>
              </w:rPr>
            </w:pPr>
            <w:r w:rsidRPr="0097688D">
              <w:rPr>
                <w:sz w:val="18"/>
                <w:szCs w:val="18"/>
                <w:lang w:eastAsia="en-US"/>
              </w:rPr>
              <w:t>2.2 x 10</w:t>
            </w:r>
            <w:r w:rsidRPr="0097688D">
              <w:rPr>
                <w:sz w:val="18"/>
                <w:szCs w:val="18"/>
                <w:vertAlign w:val="superscript"/>
                <w:lang w:eastAsia="en-US"/>
              </w:rPr>
              <w:t>-</w:t>
            </w:r>
            <w:r w:rsidR="004500BB" w:rsidRPr="0097688D">
              <w:rPr>
                <w:sz w:val="18"/>
                <w:szCs w:val="18"/>
                <w:vertAlign w:val="superscript"/>
                <w:lang w:eastAsia="en-US"/>
              </w:rPr>
              <w:t>5</w:t>
            </w:r>
          </w:p>
        </w:tc>
        <w:tc>
          <w:tcPr>
            <w:tcW w:w="1851" w:type="dxa"/>
            <w:shd w:val="clear" w:color="auto" w:fill="auto"/>
            <w:vAlign w:val="center"/>
          </w:tcPr>
          <w:p w14:paraId="5A0C8CEF" w14:textId="69B5A71B" w:rsidR="00A445A5" w:rsidRPr="0097688D" w:rsidRDefault="00F86F36" w:rsidP="004F1C31">
            <w:pPr>
              <w:jc w:val="center"/>
              <w:rPr>
                <w:sz w:val="18"/>
                <w:szCs w:val="18"/>
                <w:lang w:eastAsia="en-US"/>
              </w:rPr>
            </w:pPr>
            <w:r w:rsidRPr="0097688D">
              <w:rPr>
                <w:sz w:val="18"/>
                <w:szCs w:val="18"/>
                <w:lang w:eastAsia="en-US"/>
              </w:rPr>
              <w:t>0.18</w:t>
            </w:r>
          </w:p>
        </w:tc>
        <w:tc>
          <w:tcPr>
            <w:tcW w:w="1542" w:type="dxa"/>
            <w:shd w:val="clear" w:color="auto" w:fill="auto"/>
            <w:vAlign w:val="center"/>
          </w:tcPr>
          <w:p w14:paraId="2E87889D" w14:textId="77777777" w:rsidR="00A445A5" w:rsidRPr="0097688D" w:rsidRDefault="00A445A5" w:rsidP="004F1C31">
            <w:pPr>
              <w:jc w:val="center"/>
              <w:rPr>
                <w:sz w:val="18"/>
                <w:szCs w:val="18"/>
                <w:lang w:eastAsia="en-US"/>
              </w:rPr>
            </w:pPr>
            <w:r w:rsidRPr="0097688D">
              <w:rPr>
                <w:sz w:val="18"/>
                <w:szCs w:val="18"/>
                <w:lang w:eastAsia="en-US"/>
              </w:rPr>
              <w:t>yes</w:t>
            </w:r>
          </w:p>
        </w:tc>
      </w:tr>
    </w:tbl>
    <w:p w14:paraId="559A31B4" w14:textId="37A373F8" w:rsidR="00A445A5" w:rsidRPr="0097688D" w:rsidRDefault="00A445A5" w:rsidP="00A445A5">
      <w:pPr>
        <w:pStyle w:val="Paragraphedeliste"/>
        <w:numPr>
          <w:ilvl w:val="0"/>
          <w:numId w:val="66"/>
        </w:numPr>
        <w:suppressAutoHyphens w:val="0"/>
        <w:spacing w:before="240" w:after="240" w:line="260" w:lineRule="atLeast"/>
        <w:contextualSpacing/>
      </w:pPr>
      <w:r w:rsidRPr="0097688D">
        <w:t>No unacceptable risk is observed for the inhalation route.</w:t>
      </w:r>
    </w:p>
    <w:p w14:paraId="1771AA33" w14:textId="77777777" w:rsidR="00A445A5" w:rsidRPr="0097688D" w:rsidRDefault="00A445A5" w:rsidP="00A445A5">
      <w:pPr>
        <w:spacing w:after="240"/>
      </w:pPr>
    </w:p>
    <w:p w14:paraId="7E9B17E7" w14:textId="77777777" w:rsidR="00A445A5" w:rsidRPr="0097688D" w:rsidRDefault="00A445A5" w:rsidP="00A445A5">
      <w:pPr>
        <w:pStyle w:val="Paragraphedeliste"/>
        <w:numPr>
          <w:ilvl w:val="0"/>
          <w:numId w:val="60"/>
        </w:numPr>
        <w:suppressAutoHyphens w:val="0"/>
        <w:spacing w:before="240" w:after="240" w:line="260" w:lineRule="atLeast"/>
        <w:contextualSpacing/>
        <w:rPr>
          <w:u w:val="single"/>
        </w:rPr>
      </w:pPr>
      <w:r w:rsidRPr="0097688D">
        <w:rPr>
          <w:u w:val="single"/>
        </w:rPr>
        <w:t>Qualitative risk assessement (dermal exposure)</w:t>
      </w:r>
    </w:p>
    <w:p w14:paraId="1BDA1FDF" w14:textId="58BE91B2" w:rsidR="00A445A5" w:rsidRPr="0097688D" w:rsidRDefault="00ED09CB" w:rsidP="00ED09CB">
      <w:pPr>
        <w:suppressAutoHyphens w:val="0"/>
        <w:spacing w:after="240" w:line="260" w:lineRule="atLeast"/>
        <w:contextualSpacing/>
        <w:jc w:val="both"/>
      </w:pPr>
      <w:r>
        <w:t xml:space="preserve">Due to indirect exposure (ditrect contact with fresh paint), a reduction of the concentration of C(M)IT in preserved paints below the threshold value of 15 ppm is required. </w:t>
      </w:r>
      <w:r w:rsidR="00D85AE0">
        <w:t xml:space="preserve">Considering </w:t>
      </w:r>
      <w:r>
        <w:t>this, the use of paints by profesionnals with an in use concentration below 15 ppm is deemed acceptable.</w:t>
      </w:r>
    </w:p>
    <w:p w14:paraId="5177E0D6" w14:textId="77777777" w:rsidR="0055333B" w:rsidRPr="0097688D" w:rsidRDefault="0055333B" w:rsidP="0055333B">
      <w:pPr>
        <w:suppressAutoHyphens w:val="0"/>
        <w:spacing w:after="240" w:line="260" w:lineRule="atLeast"/>
        <w:contextualSpacing/>
        <w:rPr>
          <w:highlight w:val="red"/>
        </w:rPr>
      </w:pPr>
    </w:p>
    <w:p w14:paraId="2AC8D6F6" w14:textId="77777777" w:rsidR="0055333B" w:rsidRPr="0097688D" w:rsidRDefault="0055333B" w:rsidP="0055333B">
      <w:pPr>
        <w:suppressAutoHyphens w:val="0"/>
        <w:spacing w:after="240" w:line="260" w:lineRule="atLeast"/>
        <w:contextualSpacing/>
        <w:rPr>
          <w:highlight w:val="red"/>
        </w:rPr>
        <w:sectPr w:rsidR="0055333B" w:rsidRPr="0097688D" w:rsidSect="001B1ED2">
          <w:pgSz w:w="11906" w:h="16838"/>
          <w:pgMar w:top="2013" w:right="424" w:bottom="1474" w:left="1701" w:header="851" w:footer="851" w:gutter="0"/>
          <w:cols w:space="720"/>
          <w:titlePg/>
          <w:docGrid w:linePitch="272"/>
        </w:sectPr>
      </w:pPr>
    </w:p>
    <w:p w14:paraId="5F968750" w14:textId="6CB5E14F" w:rsidR="0055333B" w:rsidRPr="0097688D" w:rsidRDefault="0055333B" w:rsidP="0055333B">
      <w:pPr>
        <w:suppressAutoHyphens w:val="0"/>
        <w:spacing w:after="240" w:line="260" w:lineRule="atLeast"/>
        <w:contextualSpacing/>
        <w:rPr>
          <w:highlight w:val="red"/>
        </w:rPr>
      </w:pPr>
    </w:p>
    <w:p w14:paraId="47AA7915" w14:textId="77777777" w:rsidR="00E40EE2" w:rsidRPr="0097688D" w:rsidRDefault="00E40EE2" w:rsidP="00E40EE2">
      <w:pPr>
        <w:suppressAutoHyphens w:val="0"/>
        <w:spacing w:after="200" w:line="276" w:lineRule="auto"/>
        <w:jc w:val="both"/>
        <w:rPr>
          <w:rFonts w:eastAsiaTheme="minorHAnsi" w:cstheme="minorBidi"/>
          <w:b/>
          <w:sz w:val="22"/>
          <w:szCs w:val="22"/>
          <w:u w:val="single"/>
          <w:lang w:val="sv-SE" w:eastAsia="en-US"/>
        </w:rPr>
      </w:pPr>
      <w:r w:rsidRPr="0097688D">
        <w:rPr>
          <w:rFonts w:eastAsiaTheme="minorHAnsi" w:cstheme="minorBidi"/>
          <w:b/>
          <w:sz w:val="22"/>
          <w:szCs w:val="22"/>
          <w:u w:val="single"/>
          <w:lang w:val="sv-SE" w:eastAsia="en-US"/>
        </w:rPr>
        <w:t>Non-professional exposure</w:t>
      </w:r>
    </w:p>
    <w:p w14:paraId="040A4785" w14:textId="68E77E46" w:rsidR="00E40EE2" w:rsidRPr="0097688D" w:rsidRDefault="00E40EE2" w:rsidP="00E40EE2">
      <w:pPr>
        <w:suppressAutoHyphens w:val="0"/>
        <w:spacing w:after="200" w:line="276" w:lineRule="auto"/>
        <w:jc w:val="both"/>
        <w:rPr>
          <w:rFonts w:eastAsiaTheme="minorHAnsi" w:cstheme="minorBidi"/>
          <w:b/>
          <w:sz w:val="22"/>
          <w:szCs w:val="22"/>
          <w:lang w:val="sv-SE" w:eastAsia="en-US"/>
        </w:rPr>
      </w:pPr>
      <w:r w:rsidRPr="0097688D">
        <w:rPr>
          <w:rFonts w:eastAsiaTheme="minorHAnsi" w:cstheme="minorBidi"/>
          <w:b/>
          <w:sz w:val="22"/>
          <w:szCs w:val="22"/>
          <w:lang w:val="sv-SE" w:eastAsia="en-US"/>
        </w:rPr>
        <w:t xml:space="preserve">Scenario [11] - Secondary direct exposure during application : Spraying paints and coatings </w:t>
      </w:r>
    </w:p>
    <w:p w14:paraId="19666946" w14:textId="0F1C1677" w:rsidR="00E40EE2" w:rsidRPr="0097688D" w:rsidRDefault="00E40EE2" w:rsidP="00E40EE2">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As stated by the applicant, for the application of paints and other coatings by non-professionals it is not possible to consider that people who will use the end-product are trained. Therefore, paints and coatings placed on the market for the general public contain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M)IT concentrations below 15 ppm</w:t>
      </w:r>
      <w:r w:rsidR="00477A1F" w:rsidRPr="0097688D">
        <w:rPr>
          <w:rFonts w:eastAsiaTheme="minorHAnsi" w:cstheme="minorBidi"/>
          <w:sz w:val="22"/>
          <w:szCs w:val="22"/>
          <w:lang w:val="en-US" w:eastAsia="en-US"/>
        </w:rPr>
        <w:t>.</w:t>
      </w:r>
    </w:p>
    <w:p w14:paraId="08E15F80" w14:textId="77777777" w:rsidR="00E40EE2" w:rsidRPr="0097688D" w:rsidRDefault="00E40EE2" w:rsidP="00E40EE2">
      <w:pPr>
        <w:suppressAutoHyphens w:val="0"/>
        <w:spacing w:line="276" w:lineRule="auto"/>
        <w:jc w:val="both"/>
        <w:rPr>
          <w:rFonts w:eastAsiaTheme="minorHAnsi" w:cstheme="minorBidi"/>
          <w:sz w:val="22"/>
          <w:szCs w:val="22"/>
          <w:lang w:val="sv-SE" w:eastAsia="en-US"/>
        </w:rPr>
      </w:pPr>
      <w:r w:rsidRPr="0097688D">
        <w:rPr>
          <w:rFonts w:eastAsiaTheme="minorHAnsi" w:cstheme="minorBidi"/>
          <w:sz w:val="22"/>
          <w:szCs w:val="22"/>
          <w:lang w:val="sv-SE" w:eastAsia="en-US"/>
        </w:rPr>
        <w:t xml:space="preserve">Paints containing C(M)IT may be applied using airless sprayers.  </w:t>
      </w:r>
    </w:p>
    <w:p w14:paraId="49196666" w14:textId="77777777" w:rsidR="00E40EE2" w:rsidRPr="0097688D" w:rsidRDefault="00E40EE2" w:rsidP="00E40EE2">
      <w:pPr>
        <w:suppressAutoHyphens w:val="0"/>
        <w:spacing w:after="200" w:line="276" w:lineRule="auto"/>
        <w:jc w:val="both"/>
        <w:rPr>
          <w:rFonts w:eastAsiaTheme="minorHAnsi" w:cstheme="minorBidi"/>
          <w:sz w:val="22"/>
          <w:szCs w:val="22"/>
          <w:lang w:val="sv-SE" w:eastAsia="en-US"/>
        </w:rPr>
      </w:pPr>
      <w:r w:rsidRPr="0097688D">
        <w:rPr>
          <w:rFonts w:eastAsiaTheme="minorHAnsi" w:cstheme="minorBidi"/>
          <w:sz w:val="22"/>
          <w:szCs w:val="22"/>
          <w:lang w:val="sv-SE" w:eastAsia="en-US"/>
        </w:rPr>
        <w:t>Spraying paints containing C(M)IT could result in potential inhalation and dermal exposures.</w:t>
      </w:r>
    </w:p>
    <w:p w14:paraId="6E7A3A08" w14:textId="77777777" w:rsidR="00E40EE2" w:rsidRPr="0097688D" w:rsidRDefault="00E40EE2" w:rsidP="00E40EE2">
      <w:pPr>
        <w:suppressAutoHyphens w:val="0"/>
        <w:spacing w:after="200" w:line="276" w:lineRule="auto"/>
        <w:jc w:val="both"/>
        <w:rPr>
          <w:rFonts w:eastAsiaTheme="minorHAnsi" w:cstheme="minorBidi"/>
          <w:sz w:val="22"/>
          <w:szCs w:val="22"/>
          <w:lang w:val="sv-SE" w:eastAsia="en-US"/>
        </w:rPr>
      </w:pPr>
      <w:r w:rsidRPr="0097688D">
        <w:rPr>
          <w:rFonts w:eastAsiaTheme="minorHAnsi" w:cstheme="minorBidi"/>
          <w:sz w:val="22"/>
          <w:szCs w:val="22"/>
          <w:lang w:val="sv-SE" w:eastAsia="en-US"/>
        </w:rPr>
        <w:t xml:space="preserve">Exposure estimates have been divided in three different tasks:  </w:t>
      </w:r>
    </w:p>
    <w:p w14:paraId="62114315" w14:textId="77777777" w:rsidR="00E40EE2" w:rsidRPr="0097688D" w:rsidRDefault="00E40EE2" w:rsidP="00E40EE2">
      <w:pPr>
        <w:numPr>
          <w:ilvl w:val="0"/>
          <w:numId w:val="29"/>
        </w:numPr>
        <w:suppressAutoHyphens w:val="0"/>
        <w:spacing w:after="200" w:line="276" w:lineRule="auto"/>
        <w:contextualSpacing/>
        <w:jc w:val="both"/>
        <w:rPr>
          <w:rFonts w:eastAsiaTheme="minorHAnsi" w:cstheme="minorBidi"/>
          <w:sz w:val="22"/>
          <w:szCs w:val="22"/>
          <w:lang w:val="sv-SE" w:eastAsia="en-US"/>
        </w:rPr>
      </w:pPr>
      <w:r w:rsidRPr="0097688D">
        <w:rPr>
          <w:rFonts w:eastAsiaTheme="minorHAnsi" w:cstheme="minorBidi"/>
          <w:sz w:val="22"/>
          <w:szCs w:val="22"/>
          <w:lang w:val="sv-SE" w:eastAsia="en-US"/>
        </w:rPr>
        <w:t>Scenario [11a]: Mixing and loading of the spray equipement;</w:t>
      </w:r>
    </w:p>
    <w:p w14:paraId="4B477856" w14:textId="77777777" w:rsidR="00E40EE2" w:rsidRPr="0097688D" w:rsidRDefault="00E40EE2" w:rsidP="00E40EE2">
      <w:pPr>
        <w:numPr>
          <w:ilvl w:val="0"/>
          <w:numId w:val="29"/>
        </w:numPr>
        <w:suppressAutoHyphens w:val="0"/>
        <w:spacing w:after="200" w:line="276" w:lineRule="auto"/>
        <w:contextualSpacing/>
        <w:jc w:val="both"/>
        <w:rPr>
          <w:rFonts w:eastAsiaTheme="minorHAnsi" w:cstheme="minorBidi"/>
          <w:sz w:val="22"/>
          <w:szCs w:val="22"/>
          <w:lang w:val="sv-SE" w:eastAsia="en-US"/>
        </w:rPr>
      </w:pPr>
      <w:r w:rsidRPr="0097688D">
        <w:rPr>
          <w:rFonts w:eastAsiaTheme="minorHAnsi" w:cstheme="minorBidi"/>
          <w:sz w:val="22"/>
          <w:szCs w:val="22"/>
          <w:lang w:val="sv-SE" w:eastAsia="en-US"/>
        </w:rPr>
        <w:t>Scenario [11b]: Application of the paint by spraying;</w:t>
      </w:r>
    </w:p>
    <w:p w14:paraId="0FE050D0" w14:textId="1FBABC9C" w:rsidR="00E40EE2" w:rsidRPr="0097688D" w:rsidRDefault="00E40EE2" w:rsidP="00E40EE2">
      <w:pPr>
        <w:numPr>
          <w:ilvl w:val="0"/>
          <w:numId w:val="29"/>
        </w:numPr>
        <w:suppressAutoHyphens w:val="0"/>
        <w:spacing w:after="200" w:line="276" w:lineRule="auto"/>
        <w:contextualSpacing/>
        <w:jc w:val="both"/>
        <w:rPr>
          <w:rFonts w:eastAsiaTheme="minorHAnsi" w:cstheme="minorBidi"/>
          <w:sz w:val="22"/>
          <w:szCs w:val="22"/>
          <w:lang w:val="sv-SE" w:eastAsia="en-US"/>
        </w:rPr>
      </w:pPr>
      <w:r w:rsidRPr="0097688D">
        <w:rPr>
          <w:rFonts w:eastAsiaTheme="minorHAnsi" w:cstheme="minorBidi"/>
          <w:sz w:val="22"/>
          <w:szCs w:val="22"/>
          <w:lang w:val="sv-SE" w:eastAsia="en-US"/>
        </w:rPr>
        <w:t>Scenario [11c]: Cleaning of the spray equipment.</w:t>
      </w:r>
    </w:p>
    <w:p w14:paraId="6339FD24" w14:textId="77777777" w:rsidR="00E40EE2" w:rsidRPr="0097688D" w:rsidRDefault="00E40EE2" w:rsidP="00E40EE2">
      <w:pPr>
        <w:suppressAutoHyphens w:val="0"/>
        <w:spacing w:after="200" w:line="276" w:lineRule="auto"/>
        <w:jc w:val="both"/>
        <w:rPr>
          <w:rFonts w:eastAsiaTheme="minorHAnsi" w:cstheme="minorBidi"/>
          <w:sz w:val="22"/>
          <w:szCs w:val="22"/>
          <w:lang w:val="en-US" w:eastAsia="en-US"/>
        </w:rPr>
      </w:pPr>
    </w:p>
    <w:p w14:paraId="2B88FFAD" w14:textId="0C52E579" w:rsidR="00E40EE2" w:rsidRPr="0097688D" w:rsidRDefault="00E40EE2" w:rsidP="00E40EE2">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Exposure of the non-professional is assumed as </w:t>
      </w:r>
      <w:proofErr w:type="gramStart"/>
      <w:r w:rsidRPr="0097688D">
        <w:rPr>
          <w:rFonts w:eastAsiaTheme="minorHAnsi" w:cstheme="minorBidi"/>
          <w:sz w:val="22"/>
          <w:szCs w:val="22"/>
          <w:lang w:val="en-US" w:eastAsia="en-US"/>
        </w:rPr>
        <w:t>follows :</w:t>
      </w:r>
      <w:proofErr w:type="gramEnd"/>
    </w:p>
    <w:p w14:paraId="41C54798" w14:textId="77777777" w:rsidR="00E40EE2" w:rsidRPr="0097688D" w:rsidRDefault="00E40EE2" w:rsidP="00E40EE2">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10 min devoted to the loading of the spray equipment ;</w:t>
      </w:r>
    </w:p>
    <w:p w14:paraId="48587174" w14:textId="77777777" w:rsidR="00E40EE2" w:rsidRPr="0097688D" w:rsidRDefault="00E40EE2" w:rsidP="00E40EE2">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240 min devoted to the paint application (as a worst case it is assumed that a spray application is chosen to paint large surfaces) ;</w:t>
      </w:r>
    </w:p>
    <w:p w14:paraId="040543D0" w14:textId="77777777" w:rsidR="00E40EE2" w:rsidRPr="0097688D" w:rsidRDefault="00E40EE2" w:rsidP="00E40EE2">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10 min devoted to the cleaning of the spray equipment.</w:t>
      </w:r>
    </w:p>
    <w:p w14:paraId="59073FC7" w14:textId="77777777" w:rsidR="00E40EE2" w:rsidRPr="0097688D" w:rsidRDefault="00E40EE2" w:rsidP="00E40EE2">
      <w:pPr>
        <w:suppressAutoHyphens w:val="0"/>
        <w:spacing w:after="200" w:line="276" w:lineRule="auto"/>
        <w:jc w:val="both"/>
        <w:rPr>
          <w:rFonts w:eastAsiaTheme="minorHAnsi" w:cstheme="minorBidi"/>
          <w:sz w:val="22"/>
          <w:szCs w:val="22"/>
          <w:lang w:val="sv-SE" w:eastAsia="en-US"/>
        </w:rPr>
      </w:pP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332"/>
      </w:tblGrid>
      <w:tr w:rsidR="00E40EE2" w:rsidRPr="0097688D" w14:paraId="0A67B882" w14:textId="77777777" w:rsidTr="004F1C31">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2B056E5D" w14:textId="77777777" w:rsidR="00E40EE2" w:rsidRPr="0097688D" w:rsidRDefault="00E40EE2" w:rsidP="00E40EE2">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[11a]</w:t>
            </w:r>
          </w:p>
        </w:tc>
      </w:tr>
      <w:tr w:rsidR="00E40EE2" w:rsidRPr="0097688D" w14:paraId="77200141" w14:textId="77777777" w:rsidTr="004F1C31">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481E1B15" w14:textId="77777777" w:rsidR="00E40EE2" w:rsidRPr="0097688D" w:rsidRDefault="00E40EE2" w:rsidP="00E40EE2">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As a worst-case scenario, the « Mixing &amp; Loading model 6 » (loading antifouling paints for airless sprayer) from the TNsG 2007 has been used to assess non professional dermal and inhalation exposure during spray painting. It has been assumed that non-professional may applied antifouling paint containing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M)IT.</w:t>
            </w:r>
          </w:p>
          <w:p w14:paraId="4601D5E3" w14:textId="77777777" w:rsidR="00E40EE2" w:rsidRPr="0097688D" w:rsidRDefault="00E40EE2" w:rsidP="00E40EE2">
            <w:pPr>
              <w:suppressAutoHyphens w:val="0"/>
              <w:spacing w:line="276" w:lineRule="auto"/>
              <w:jc w:val="both"/>
              <w:rPr>
                <w:rFonts w:eastAsiaTheme="minorHAnsi" w:cstheme="minorBidi"/>
                <w:sz w:val="22"/>
                <w:szCs w:val="22"/>
                <w:lang w:val="en-US" w:eastAsia="en-US"/>
              </w:rPr>
            </w:pPr>
          </w:p>
          <w:p w14:paraId="4F773676" w14:textId="77777777" w:rsidR="00E40EE2" w:rsidRPr="0097688D" w:rsidRDefault="00E40EE2" w:rsidP="00E40EE2">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The exposure values from the model are as follows : </w:t>
            </w:r>
          </w:p>
          <w:p w14:paraId="2B713445" w14:textId="77777777" w:rsidR="00E40EE2" w:rsidRPr="0097688D" w:rsidRDefault="00E40EE2" w:rsidP="00E40EE2">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30 mg/min (without protective gloves) ;</w:t>
            </w:r>
          </w:p>
          <w:p w14:paraId="30EF0805" w14:textId="77777777" w:rsidR="00E40EE2" w:rsidRPr="0097688D" w:rsidRDefault="00E40EE2" w:rsidP="00E40EE2">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92 mg/min (body) ;</w:t>
            </w:r>
          </w:p>
          <w:p w14:paraId="4DC419D6" w14:textId="0728E971" w:rsidR="00E40EE2" w:rsidRPr="0097688D" w:rsidRDefault="00E40EE2" w:rsidP="00E40EE2">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1.9 mg/m</w:t>
            </w:r>
            <w:r w:rsidRPr="0097688D">
              <w:rPr>
                <w:rFonts w:eastAsiaTheme="minorHAnsi" w:cstheme="minorBidi"/>
                <w:sz w:val="22"/>
                <w:szCs w:val="22"/>
                <w:vertAlign w:val="superscript"/>
                <w:lang w:val="fr-FR" w:eastAsia="en-US"/>
              </w:rPr>
              <w:t>3</w:t>
            </w:r>
            <w:r w:rsidRPr="0097688D">
              <w:rPr>
                <w:rFonts w:eastAsiaTheme="minorHAnsi" w:cstheme="minorBidi"/>
                <w:sz w:val="22"/>
                <w:szCs w:val="22"/>
                <w:lang w:val="fr-FR" w:eastAsia="en-US"/>
              </w:rPr>
              <w:t xml:space="preserve"> (inhalation). </w:t>
            </w:r>
          </w:p>
        </w:tc>
      </w:tr>
      <w:tr w:rsidR="00E40EE2" w:rsidRPr="0097688D" w14:paraId="6F94954E"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21DD04A4"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p>
        </w:tc>
        <w:tc>
          <w:tcPr>
            <w:tcW w:w="3314" w:type="dxa"/>
            <w:shd w:val="clear" w:color="auto" w:fill="auto"/>
            <w:tcMar>
              <w:top w:w="57" w:type="dxa"/>
              <w:bottom w:w="57" w:type="dxa"/>
            </w:tcMar>
          </w:tcPr>
          <w:p w14:paraId="3707BBF4" w14:textId="77777777" w:rsidR="00E40EE2" w:rsidRPr="0097688D" w:rsidRDefault="00E40EE2" w:rsidP="00E40EE2">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Parameters</w:t>
            </w:r>
          </w:p>
        </w:tc>
        <w:tc>
          <w:tcPr>
            <w:tcW w:w="2630" w:type="dxa"/>
            <w:shd w:val="clear" w:color="auto" w:fill="auto"/>
            <w:tcMar>
              <w:top w:w="57" w:type="dxa"/>
              <w:bottom w:w="57" w:type="dxa"/>
            </w:tcMar>
          </w:tcPr>
          <w:p w14:paraId="3EC25835" w14:textId="77777777" w:rsidR="00E40EE2" w:rsidRPr="0097688D" w:rsidRDefault="00E40EE2" w:rsidP="00E40EE2">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Value</w:t>
            </w:r>
          </w:p>
        </w:tc>
        <w:tc>
          <w:tcPr>
            <w:tcW w:w="2332" w:type="dxa"/>
          </w:tcPr>
          <w:p w14:paraId="40BEB78E" w14:textId="77777777" w:rsidR="00E40EE2" w:rsidRPr="0097688D" w:rsidRDefault="00E40EE2" w:rsidP="00E40EE2">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Source</w:t>
            </w:r>
          </w:p>
        </w:tc>
      </w:tr>
      <w:tr w:rsidR="00E40EE2" w:rsidRPr="0097688D" w14:paraId="71404E14"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3230BF8E"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1</w:t>
            </w:r>
          </w:p>
        </w:tc>
        <w:tc>
          <w:tcPr>
            <w:tcW w:w="3314" w:type="dxa"/>
            <w:shd w:val="clear" w:color="auto" w:fill="auto"/>
            <w:tcMar>
              <w:top w:w="57" w:type="dxa"/>
              <w:bottom w:w="57" w:type="dxa"/>
            </w:tcMar>
            <w:vAlign w:val="center"/>
          </w:tcPr>
          <w:p w14:paraId="13318BEC" w14:textId="77777777" w:rsidR="00E40EE2" w:rsidRPr="0097688D" w:rsidRDefault="00E40EE2" w:rsidP="00E40EE2">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Highest concentration of a.s in the paint</w:t>
            </w:r>
          </w:p>
        </w:tc>
        <w:tc>
          <w:tcPr>
            <w:tcW w:w="2630" w:type="dxa"/>
            <w:shd w:val="clear" w:color="auto" w:fill="auto"/>
            <w:tcMar>
              <w:top w:w="57" w:type="dxa"/>
              <w:bottom w:w="57" w:type="dxa"/>
            </w:tcMar>
          </w:tcPr>
          <w:p w14:paraId="6ED18E56"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&lt; 15 ppm a.i</w:t>
            </w:r>
          </w:p>
        </w:tc>
        <w:tc>
          <w:tcPr>
            <w:tcW w:w="2332" w:type="dxa"/>
          </w:tcPr>
          <w:p w14:paraId="784E5C85"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 xml:space="preserve">Applicant’s data </w:t>
            </w:r>
          </w:p>
        </w:tc>
      </w:tr>
      <w:tr w:rsidR="00E40EE2" w:rsidRPr="0097688D" w14:paraId="5B6D334F"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B004788"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64C50665"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Exposure duration (min)</w:t>
            </w:r>
          </w:p>
        </w:tc>
        <w:tc>
          <w:tcPr>
            <w:tcW w:w="2630" w:type="dxa"/>
            <w:shd w:val="clear" w:color="auto" w:fill="auto"/>
            <w:tcMar>
              <w:top w:w="57" w:type="dxa"/>
              <w:bottom w:w="57" w:type="dxa"/>
            </w:tcMar>
          </w:tcPr>
          <w:p w14:paraId="7593304C"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10</w:t>
            </w:r>
          </w:p>
        </w:tc>
        <w:tc>
          <w:tcPr>
            <w:tcW w:w="2332" w:type="dxa"/>
          </w:tcPr>
          <w:p w14:paraId="2AB0CB1F"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w:t>
            </w:r>
          </w:p>
        </w:tc>
      </w:tr>
      <w:tr w:rsidR="00E40EE2" w:rsidRPr="0097688D" w14:paraId="513FE88C"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7564FBE"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153DF109"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Body weight (kg)</w:t>
            </w:r>
          </w:p>
        </w:tc>
        <w:tc>
          <w:tcPr>
            <w:tcW w:w="2630" w:type="dxa"/>
            <w:shd w:val="clear" w:color="auto" w:fill="auto"/>
            <w:tcMar>
              <w:top w:w="57" w:type="dxa"/>
              <w:bottom w:w="57" w:type="dxa"/>
            </w:tcMar>
          </w:tcPr>
          <w:p w14:paraId="0454A4EA"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60</w:t>
            </w:r>
          </w:p>
        </w:tc>
        <w:tc>
          <w:tcPr>
            <w:tcW w:w="2332" w:type="dxa"/>
          </w:tcPr>
          <w:p w14:paraId="3E4752CA"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E40EE2" w:rsidRPr="0097688D" w14:paraId="76F2609D"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1BC9228C"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0E3F069D"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Inhalation rate (m</w:t>
            </w:r>
            <w:r w:rsidRPr="0097688D">
              <w:rPr>
                <w:rFonts w:eastAsiaTheme="minorHAnsi" w:cstheme="minorBidi"/>
                <w:sz w:val="18"/>
                <w:szCs w:val="18"/>
                <w:vertAlign w:val="superscript"/>
                <w:lang w:val="fr-FR" w:eastAsia="en-US"/>
              </w:rPr>
              <w:t>3</w:t>
            </w:r>
            <w:r w:rsidRPr="0097688D">
              <w:rPr>
                <w:rFonts w:eastAsiaTheme="minorHAnsi" w:cstheme="minorBidi"/>
                <w:sz w:val="18"/>
                <w:szCs w:val="18"/>
                <w:lang w:val="fr-FR" w:eastAsia="en-US"/>
              </w:rPr>
              <w:t>/h)</w:t>
            </w:r>
          </w:p>
        </w:tc>
        <w:tc>
          <w:tcPr>
            <w:tcW w:w="2630" w:type="dxa"/>
            <w:shd w:val="clear" w:color="auto" w:fill="auto"/>
            <w:tcMar>
              <w:top w:w="57" w:type="dxa"/>
              <w:bottom w:w="57" w:type="dxa"/>
            </w:tcMar>
          </w:tcPr>
          <w:p w14:paraId="22ED7FE4"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1.25</w:t>
            </w:r>
          </w:p>
        </w:tc>
        <w:tc>
          <w:tcPr>
            <w:tcW w:w="2332" w:type="dxa"/>
          </w:tcPr>
          <w:p w14:paraId="0C5012EA"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E40EE2" w:rsidRPr="0097688D" w14:paraId="3244ED29"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B715D6C"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04EBD619" w14:textId="77777777" w:rsidR="00E40EE2"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Dermal absorption</w:t>
            </w:r>
          </w:p>
          <w:p w14:paraId="5719D1C6" w14:textId="787D95E1" w:rsidR="00D85AE0" w:rsidRPr="0097688D" w:rsidRDefault="00D85AE0" w:rsidP="00E40EE2">
            <w:pPr>
              <w:suppressAutoHyphens w:val="0"/>
              <w:spacing w:after="200" w:line="276" w:lineRule="auto"/>
              <w:rPr>
                <w:rFonts w:eastAsiaTheme="minorHAnsi" w:cstheme="minorBidi"/>
                <w:sz w:val="18"/>
                <w:szCs w:val="18"/>
                <w:lang w:val="fr-FR" w:eastAsia="en-US"/>
              </w:rPr>
            </w:pPr>
          </w:p>
        </w:tc>
        <w:tc>
          <w:tcPr>
            <w:tcW w:w="2630" w:type="dxa"/>
            <w:shd w:val="clear" w:color="auto" w:fill="auto"/>
            <w:tcMar>
              <w:top w:w="57" w:type="dxa"/>
              <w:bottom w:w="57" w:type="dxa"/>
            </w:tcMar>
          </w:tcPr>
          <w:p w14:paraId="14917518" w14:textId="2CEBD558"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 (</w:t>
            </w:r>
            <w:r w:rsidR="00D85AE0">
              <w:rPr>
                <w:rFonts w:eastAsiaTheme="minorHAnsi" w:cstheme="minorBidi"/>
                <w:sz w:val="18"/>
                <w:szCs w:val="18"/>
                <w:lang w:val="fr-FR" w:eastAsia="en-US"/>
              </w:rPr>
              <w:t xml:space="preserve">non </w:t>
            </w:r>
            <w:r w:rsidRPr="0097688D">
              <w:rPr>
                <w:rFonts w:eastAsiaTheme="minorHAnsi" w:cstheme="minorBidi"/>
                <w:sz w:val="18"/>
                <w:szCs w:val="18"/>
                <w:lang w:val="fr-FR" w:eastAsia="en-US"/>
              </w:rPr>
              <w:t>corrosive concentration)</w:t>
            </w:r>
          </w:p>
        </w:tc>
        <w:tc>
          <w:tcPr>
            <w:tcW w:w="2332" w:type="dxa"/>
          </w:tcPr>
          <w:p w14:paraId="2B45DD3B"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Acitve substance data</w:t>
            </w:r>
          </w:p>
        </w:tc>
      </w:tr>
    </w:tbl>
    <w:p w14:paraId="73C40C9F" w14:textId="3D94FC75" w:rsidR="00A445A5" w:rsidRPr="0097688D" w:rsidRDefault="00A445A5" w:rsidP="00A445A5">
      <w:pPr>
        <w:spacing w:after="240"/>
      </w:pPr>
    </w:p>
    <w:p w14:paraId="0982D9D7" w14:textId="77777777" w:rsidR="00E40EE2" w:rsidRPr="0097688D" w:rsidRDefault="00E40EE2" w:rsidP="00E40EE2">
      <w:pPr>
        <w:suppressAutoHyphens w:val="0"/>
        <w:spacing w:after="200" w:line="276" w:lineRule="auto"/>
        <w:rPr>
          <w:rFonts w:eastAsiaTheme="minorHAnsi" w:cstheme="minorBidi"/>
          <w:b/>
          <w:szCs w:val="22"/>
          <w:lang w:val="fr-FR" w:eastAsia="en-US"/>
        </w:rPr>
      </w:pPr>
      <w:r w:rsidRPr="0097688D">
        <w:rPr>
          <w:rFonts w:eastAsiaTheme="minorHAnsi" w:cstheme="minorBidi"/>
          <w:b/>
          <w:szCs w:val="22"/>
          <w:lang w:val="fr-FR" w:eastAsia="en-US"/>
        </w:rPr>
        <w:t>Calculations for Scenario [11a]</w:t>
      </w:r>
    </w:p>
    <w:p w14:paraId="7BEBC5F9" w14:textId="77777777" w:rsidR="00E40EE2" w:rsidRPr="0097688D" w:rsidRDefault="00E40EE2" w:rsidP="00E40EE2">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07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4"/>
        <w:gridCol w:w="1690"/>
        <w:gridCol w:w="1861"/>
        <w:gridCol w:w="1935"/>
        <w:gridCol w:w="1575"/>
        <w:gridCol w:w="1702"/>
      </w:tblGrid>
      <w:tr w:rsidR="00E40EE2" w:rsidRPr="0097688D" w14:paraId="4B158B24" w14:textId="77777777" w:rsidTr="006B7CB0">
        <w:trPr>
          <w:cantSplit/>
          <w:trHeight w:val="450"/>
          <w:tblHeader/>
        </w:trPr>
        <w:tc>
          <w:tcPr>
            <w:tcW w:w="5000" w:type="pct"/>
            <w:gridSpan w:val="6"/>
            <w:shd w:val="clear" w:color="auto" w:fill="FFFFCC"/>
          </w:tcPr>
          <w:p w14:paraId="1F16DC7E" w14:textId="77777777" w:rsidR="00E40EE2" w:rsidRPr="0097688D" w:rsidRDefault="00E40EE2" w:rsidP="00E40EE2">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non professional uses</w:t>
            </w:r>
          </w:p>
        </w:tc>
      </w:tr>
      <w:tr w:rsidR="00E40EE2" w:rsidRPr="0097688D" w14:paraId="469EF2E6" w14:textId="77777777" w:rsidTr="006B7CB0">
        <w:trPr>
          <w:cantSplit/>
          <w:trHeight w:val="1650"/>
          <w:tblHeader/>
        </w:trPr>
        <w:tc>
          <w:tcPr>
            <w:tcW w:w="644" w:type="pct"/>
            <w:shd w:val="clear" w:color="auto" w:fill="auto"/>
          </w:tcPr>
          <w:p w14:paraId="1487B4DB" w14:textId="77777777" w:rsidR="00E40EE2" w:rsidRPr="0097688D" w:rsidRDefault="00E40EE2" w:rsidP="00E40EE2">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40" w:type="pct"/>
          </w:tcPr>
          <w:p w14:paraId="3531E1B1" w14:textId="77777777" w:rsidR="00E40EE2" w:rsidRPr="0097688D" w:rsidRDefault="00E40EE2" w:rsidP="00E40EE2">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25" w:type="pct"/>
          </w:tcPr>
          <w:p w14:paraId="55AC1C9D" w14:textId="77777777" w:rsidR="00E40EE2" w:rsidRPr="0097688D" w:rsidRDefault="00E40EE2" w:rsidP="00E40EE2">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46D2A0A8" w14:textId="77777777" w:rsidR="00E40EE2" w:rsidRPr="0097688D" w:rsidRDefault="00E40EE2" w:rsidP="00E40EE2">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62" w:type="pct"/>
            <w:shd w:val="clear" w:color="auto" w:fill="auto"/>
            <w:tcMar>
              <w:top w:w="57" w:type="dxa"/>
              <w:bottom w:w="57" w:type="dxa"/>
            </w:tcMar>
          </w:tcPr>
          <w:p w14:paraId="196A1CE8" w14:textId="77777777" w:rsidR="00E40EE2" w:rsidRPr="0097688D" w:rsidRDefault="00E40EE2" w:rsidP="00E40EE2">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16E3BBE3" w14:textId="77777777" w:rsidR="00E40EE2" w:rsidRPr="0097688D" w:rsidRDefault="00E40EE2" w:rsidP="00E40EE2">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783" w:type="pct"/>
          </w:tcPr>
          <w:p w14:paraId="39ABB182" w14:textId="77777777" w:rsidR="00E40EE2" w:rsidRPr="0097688D" w:rsidRDefault="00E40EE2" w:rsidP="00E40EE2">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846" w:type="pct"/>
            <w:shd w:val="clear" w:color="auto" w:fill="auto"/>
            <w:tcMar>
              <w:top w:w="57" w:type="dxa"/>
              <w:bottom w:w="57" w:type="dxa"/>
            </w:tcMar>
          </w:tcPr>
          <w:p w14:paraId="0AC58AFE" w14:textId="77777777" w:rsidR="00E40EE2" w:rsidRPr="0097688D" w:rsidRDefault="00E40EE2" w:rsidP="00E40EE2">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5771DFAE" w14:textId="77777777" w:rsidR="00E40EE2" w:rsidRPr="0097688D" w:rsidRDefault="00E40EE2" w:rsidP="00E40EE2">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E40EE2" w:rsidRPr="0097688D" w14:paraId="70E18C8C" w14:textId="77777777" w:rsidTr="006B7CB0">
        <w:trPr>
          <w:cantSplit/>
          <w:trHeight w:val="705"/>
          <w:tblHeader/>
        </w:trPr>
        <w:tc>
          <w:tcPr>
            <w:tcW w:w="644" w:type="pct"/>
            <w:shd w:val="clear" w:color="auto" w:fill="auto"/>
          </w:tcPr>
          <w:p w14:paraId="5AD92F7B"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[11a]</w:t>
            </w:r>
          </w:p>
        </w:tc>
        <w:tc>
          <w:tcPr>
            <w:tcW w:w="840" w:type="pct"/>
          </w:tcPr>
          <w:p w14:paraId="58FF57ED"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925" w:type="pct"/>
          </w:tcPr>
          <w:p w14:paraId="56DCFB8F"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9.90 x 10</w:t>
            </w:r>
            <w:r w:rsidRPr="0097688D">
              <w:rPr>
                <w:rFonts w:eastAsiaTheme="minorHAnsi" w:cstheme="minorBidi"/>
                <w:sz w:val="18"/>
                <w:szCs w:val="18"/>
                <w:vertAlign w:val="superscript"/>
                <w:lang w:val="fr-FR" w:eastAsia="en-US"/>
              </w:rPr>
              <w:t>-8</w:t>
            </w:r>
          </w:p>
        </w:tc>
        <w:tc>
          <w:tcPr>
            <w:tcW w:w="962" w:type="pct"/>
            <w:shd w:val="clear" w:color="auto" w:fill="auto"/>
            <w:tcMar>
              <w:top w:w="57" w:type="dxa"/>
              <w:bottom w:w="57" w:type="dxa"/>
            </w:tcMar>
          </w:tcPr>
          <w:p w14:paraId="76AB7C54"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1.53 x 10</w:t>
            </w:r>
            <w:r w:rsidRPr="0097688D">
              <w:rPr>
                <w:rFonts w:eastAsiaTheme="minorHAnsi" w:cstheme="minorBidi"/>
                <w:sz w:val="18"/>
                <w:szCs w:val="18"/>
                <w:vertAlign w:val="superscript"/>
                <w:lang w:val="fr-FR" w:eastAsia="en-US"/>
              </w:rPr>
              <w:t>-4</w:t>
            </w:r>
          </w:p>
        </w:tc>
        <w:tc>
          <w:tcPr>
            <w:tcW w:w="783" w:type="pct"/>
          </w:tcPr>
          <w:p w14:paraId="2BCDAB7C"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846" w:type="pct"/>
            <w:shd w:val="clear" w:color="auto" w:fill="auto"/>
            <w:tcMar>
              <w:top w:w="57" w:type="dxa"/>
              <w:bottom w:w="57" w:type="dxa"/>
            </w:tcMar>
          </w:tcPr>
          <w:p w14:paraId="0C388F63"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1.53 x 10</w:t>
            </w:r>
            <w:r w:rsidRPr="0097688D">
              <w:rPr>
                <w:rFonts w:eastAsiaTheme="minorHAnsi" w:cstheme="minorBidi"/>
                <w:sz w:val="18"/>
                <w:szCs w:val="18"/>
                <w:vertAlign w:val="superscript"/>
                <w:lang w:val="fr-FR" w:eastAsia="en-US"/>
              </w:rPr>
              <w:t>-4</w:t>
            </w:r>
          </w:p>
        </w:tc>
      </w:tr>
    </w:tbl>
    <w:p w14:paraId="17D9D0EC" w14:textId="77777777" w:rsidR="00E40EE2" w:rsidRPr="0097688D" w:rsidRDefault="00E40EE2" w:rsidP="00E40EE2">
      <w:pPr>
        <w:suppressAutoHyphens w:val="0"/>
        <w:spacing w:after="200" w:line="276" w:lineRule="auto"/>
        <w:rPr>
          <w:rFonts w:eastAsiaTheme="minorHAnsi" w:cstheme="minorBidi"/>
          <w:sz w:val="22"/>
          <w:szCs w:val="22"/>
          <w:highlight w:val="cyan"/>
          <w:lang w:val="fr-FR" w:eastAsia="en-US"/>
        </w:rPr>
      </w:pPr>
    </w:p>
    <w:p w14:paraId="1A309D2B" w14:textId="77777777" w:rsidR="00E40EE2" w:rsidRPr="0097688D" w:rsidRDefault="00E40EE2" w:rsidP="00E40EE2">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0"/>
        <w:gridCol w:w="1720"/>
        <w:gridCol w:w="3196"/>
        <w:gridCol w:w="3200"/>
      </w:tblGrid>
      <w:tr w:rsidR="00E40EE2" w:rsidRPr="0097688D" w14:paraId="5F77A82D" w14:textId="77777777" w:rsidTr="004F1C31">
        <w:trPr>
          <w:cantSplit/>
          <w:trHeight w:val="340"/>
          <w:tblHeader/>
        </w:trPr>
        <w:tc>
          <w:tcPr>
            <w:tcW w:w="5000" w:type="pct"/>
            <w:gridSpan w:val="4"/>
            <w:shd w:val="clear" w:color="auto" w:fill="FFFFCC"/>
          </w:tcPr>
          <w:p w14:paraId="560A2D46" w14:textId="77777777" w:rsidR="00E40EE2" w:rsidRPr="0097688D" w:rsidRDefault="00E40EE2" w:rsidP="00E40EE2">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non professional uses</w:t>
            </w:r>
          </w:p>
        </w:tc>
      </w:tr>
      <w:tr w:rsidR="00E40EE2" w:rsidRPr="0097688D" w14:paraId="103C1E2E" w14:textId="77777777" w:rsidTr="004F1C31">
        <w:trPr>
          <w:cantSplit/>
          <w:trHeight w:val="727"/>
          <w:tblHeader/>
        </w:trPr>
        <w:tc>
          <w:tcPr>
            <w:tcW w:w="904" w:type="pct"/>
            <w:vMerge w:val="restart"/>
            <w:shd w:val="clear" w:color="auto" w:fill="auto"/>
            <w:vAlign w:val="center"/>
          </w:tcPr>
          <w:p w14:paraId="0C7BA6B5"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68" w:type="pct"/>
            <w:vMerge w:val="restart"/>
            <w:vAlign w:val="center"/>
          </w:tcPr>
          <w:p w14:paraId="7EB737DB"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3228" w:type="pct"/>
            <w:gridSpan w:val="2"/>
            <w:vAlign w:val="center"/>
          </w:tcPr>
          <w:p w14:paraId="55E6BF0C" w14:textId="77777777" w:rsidR="00E40EE2" w:rsidRPr="0097688D" w:rsidRDefault="00E40EE2" w:rsidP="00E40EE2">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concentrations during the task</w:t>
            </w:r>
          </w:p>
        </w:tc>
      </w:tr>
      <w:tr w:rsidR="00E40EE2" w:rsidRPr="0097688D" w14:paraId="19F9A56E" w14:textId="77777777" w:rsidTr="004F1C31">
        <w:trPr>
          <w:cantSplit/>
          <w:trHeight w:val="773"/>
          <w:tblHeader/>
        </w:trPr>
        <w:tc>
          <w:tcPr>
            <w:tcW w:w="904" w:type="pct"/>
            <w:vMerge/>
            <w:shd w:val="clear" w:color="auto" w:fill="auto"/>
            <w:vAlign w:val="center"/>
          </w:tcPr>
          <w:p w14:paraId="6D5E96FC" w14:textId="77777777" w:rsidR="00E40EE2" w:rsidRPr="0097688D" w:rsidRDefault="00E40EE2" w:rsidP="00E40EE2">
            <w:pPr>
              <w:suppressAutoHyphens w:val="0"/>
              <w:spacing w:line="276" w:lineRule="auto"/>
              <w:jc w:val="center"/>
              <w:rPr>
                <w:rFonts w:eastAsiaTheme="minorHAnsi" w:cstheme="minorBidi"/>
                <w:b/>
                <w:sz w:val="18"/>
                <w:szCs w:val="18"/>
                <w:lang w:val="en-US" w:eastAsia="en-US"/>
              </w:rPr>
            </w:pPr>
          </w:p>
        </w:tc>
        <w:tc>
          <w:tcPr>
            <w:tcW w:w="868" w:type="pct"/>
            <w:vMerge/>
            <w:vAlign w:val="center"/>
          </w:tcPr>
          <w:p w14:paraId="60D33E4D" w14:textId="77777777" w:rsidR="00E40EE2" w:rsidRPr="0097688D" w:rsidRDefault="00E40EE2" w:rsidP="00E40EE2">
            <w:pPr>
              <w:suppressAutoHyphens w:val="0"/>
              <w:spacing w:line="276" w:lineRule="auto"/>
              <w:jc w:val="center"/>
              <w:rPr>
                <w:rFonts w:eastAsiaTheme="minorHAnsi" w:cstheme="minorBidi"/>
                <w:b/>
                <w:sz w:val="18"/>
                <w:szCs w:val="18"/>
                <w:lang w:val="en-US" w:eastAsia="en-US"/>
              </w:rPr>
            </w:pPr>
          </w:p>
        </w:tc>
        <w:tc>
          <w:tcPr>
            <w:tcW w:w="1613" w:type="pct"/>
            <w:vAlign w:val="center"/>
          </w:tcPr>
          <w:p w14:paraId="2309FA73" w14:textId="77777777" w:rsidR="00E40EE2" w:rsidRPr="0097688D" w:rsidRDefault="00E40EE2" w:rsidP="00E40EE2">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Inhalation</w:t>
            </w:r>
          </w:p>
          <w:p w14:paraId="50D9C586" w14:textId="78A397F5" w:rsidR="00E40EE2" w:rsidRPr="0097688D" w:rsidRDefault="00E40EE2" w:rsidP="00E40EE2">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1615" w:type="pct"/>
            <w:vAlign w:val="center"/>
          </w:tcPr>
          <w:p w14:paraId="4D7B84EA" w14:textId="77777777" w:rsidR="00E40EE2" w:rsidRPr="0097688D" w:rsidRDefault="00E40EE2" w:rsidP="00E40EE2">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Dermal</w:t>
            </w:r>
          </w:p>
          <w:p w14:paraId="16A6D9AE" w14:textId="5E5D4BF0" w:rsidR="00E40EE2" w:rsidRPr="0097688D" w:rsidRDefault="00E40EE2" w:rsidP="00E40EE2">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E40EE2" w:rsidRPr="0097688D" w14:paraId="7D5450C7" w14:textId="77777777" w:rsidTr="004F1C31">
        <w:trPr>
          <w:cantSplit/>
          <w:trHeight w:val="534"/>
          <w:tblHeader/>
        </w:trPr>
        <w:tc>
          <w:tcPr>
            <w:tcW w:w="904" w:type="pct"/>
            <w:shd w:val="clear" w:color="auto" w:fill="auto"/>
          </w:tcPr>
          <w:p w14:paraId="194C2FCD"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[11a]</w:t>
            </w:r>
          </w:p>
        </w:tc>
        <w:tc>
          <w:tcPr>
            <w:tcW w:w="868" w:type="pct"/>
          </w:tcPr>
          <w:p w14:paraId="1AD27FDA"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613" w:type="pct"/>
          </w:tcPr>
          <w:p w14:paraId="187F8066"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2.85 x 10</w:t>
            </w:r>
            <w:r w:rsidRPr="0097688D">
              <w:rPr>
                <w:rFonts w:eastAsiaTheme="minorHAnsi" w:cstheme="minorBidi"/>
                <w:sz w:val="18"/>
                <w:szCs w:val="18"/>
                <w:vertAlign w:val="superscript"/>
                <w:lang w:val="fr-FR" w:eastAsia="en-US"/>
              </w:rPr>
              <w:t>-5</w:t>
            </w:r>
          </w:p>
        </w:tc>
        <w:tc>
          <w:tcPr>
            <w:tcW w:w="1615" w:type="pct"/>
          </w:tcPr>
          <w:p w14:paraId="6E6D975A"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 xml:space="preserve">&lt; 15 </w:t>
            </w:r>
          </w:p>
        </w:tc>
      </w:tr>
    </w:tbl>
    <w:p w14:paraId="26ABD084" w14:textId="77777777" w:rsidR="00E40EE2" w:rsidRPr="0097688D" w:rsidRDefault="00E40EE2" w:rsidP="00E40EE2">
      <w:pPr>
        <w:suppressAutoHyphens w:val="0"/>
        <w:spacing w:after="200" w:line="276" w:lineRule="auto"/>
        <w:jc w:val="both"/>
        <w:rPr>
          <w:rFonts w:eastAsiaTheme="minorHAnsi" w:cstheme="minorBidi"/>
          <w:sz w:val="22"/>
          <w:szCs w:val="22"/>
          <w:lang w:val="fr-FR" w:eastAsia="en-US"/>
        </w:rPr>
      </w:pP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332"/>
      </w:tblGrid>
      <w:tr w:rsidR="00E40EE2" w:rsidRPr="0097688D" w14:paraId="3449BAE5" w14:textId="77777777" w:rsidTr="004F1C31">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28C8A409" w14:textId="77777777" w:rsidR="00E40EE2" w:rsidRPr="0097688D" w:rsidRDefault="00E40EE2" w:rsidP="00E40EE2">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[11b]</w:t>
            </w:r>
          </w:p>
        </w:tc>
      </w:tr>
      <w:tr w:rsidR="00E40EE2" w:rsidRPr="0097688D" w14:paraId="27740C3D" w14:textId="77777777" w:rsidTr="004F1C31">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0B93C3ED" w14:textId="77777777" w:rsidR="00E40EE2" w:rsidRPr="0097688D" w:rsidRDefault="00E40EE2" w:rsidP="00E40EE2">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As stated above, the « Spraying model 3 » from the TNsG 2007 is used to assess dermal and inhalation exposure during the non professional application phase.</w:t>
            </w:r>
          </w:p>
          <w:p w14:paraId="3ED021AE" w14:textId="77777777" w:rsidR="00E40EE2" w:rsidRPr="0097688D" w:rsidRDefault="00E40EE2" w:rsidP="00E40EE2">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The exposure values from the model are as follows : </w:t>
            </w:r>
          </w:p>
          <w:p w14:paraId="51A8EE18" w14:textId="77777777" w:rsidR="00E40EE2" w:rsidRPr="0097688D" w:rsidRDefault="00E40EE2" w:rsidP="00E40EE2">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119 mg/min (without protective gloves) ;</w:t>
            </w:r>
          </w:p>
          <w:p w14:paraId="58C2FF69" w14:textId="77777777" w:rsidR="00E40EE2" w:rsidRPr="0097688D" w:rsidRDefault="00E40EE2" w:rsidP="00E40EE2">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250 mg/min (body) ;</w:t>
            </w:r>
          </w:p>
          <w:p w14:paraId="1C23E0CE" w14:textId="6B89481E" w:rsidR="00E40EE2" w:rsidRPr="0097688D" w:rsidRDefault="00E40EE2" w:rsidP="00E40EE2">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17.3 mg/m</w:t>
            </w:r>
            <w:r w:rsidRPr="0097688D">
              <w:rPr>
                <w:rFonts w:eastAsiaTheme="minorHAnsi" w:cstheme="minorBidi"/>
                <w:sz w:val="22"/>
                <w:szCs w:val="22"/>
                <w:vertAlign w:val="superscript"/>
                <w:lang w:val="fr-FR" w:eastAsia="en-US"/>
              </w:rPr>
              <w:t>3</w:t>
            </w:r>
            <w:r w:rsidRPr="0097688D">
              <w:rPr>
                <w:rFonts w:eastAsiaTheme="minorHAnsi" w:cstheme="minorBidi"/>
                <w:sz w:val="22"/>
                <w:szCs w:val="22"/>
                <w:lang w:val="fr-FR" w:eastAsia="en-US"/>
              </w:rPr>
              <w:t xml:space="preserve"> (inhalation). </w:t>
            </w:r>
          </w:p>
        </w:tc>
      </w:tr>
      <w:tr w:rsidR="00E40EE2" w:rsidRPr="0097688D" w14:paraId="663C76B2"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2A064BFD"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p>
        </w:tc>
        <w:tc>
          <w:tcPr>
            <w:tcW w:w="3314" w:type="dxa"/>
            <w:shd w:val="clear" w:color="auto" w:fill="auto"/>
            <w:tcMar>
              <w:top w:w="57" w:type="dxa"/>
              <w:bottom w:w="57" w:type="dxa"/>
            </w:tcMar>
          </w:tcPr>
          <w:p w14:paraId="4E9DFBDB" w14:textId="77777777" w:rsidR="00E40EE2" w:rsidRPr="0097688D" w:rsidRDefault="00E40EE2" w:rsidP="00E40EE2">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Parameters</w:t>
            </w:r>
          </w:p>
        </w:tc>
        <w:tc>
          <w:tcPr>
            <w:tcW w:w="2630" w:type="dxa"/>
            <w:shd w:val="clear" w:color="auto" w:fill="auto"/>
            <w:tcMar>
              <w:top w:w="57" w:type="dxa"/>
              <w:bottom w:w="57" w:type="dxa"/>
            </w:tcMar>
          </w:tcPr>
          <w:p w14:paraId="1DD3DD52" w14:textId="77777777" w:rsidR="00E40EE2" w:rsidRPr="0097688D" w:rsidRDefault="00E40EE2" w:rsidP="00E40EE2">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Value</w:t>
            </w:r>
          </w:p>
        </w:tc>
        <w:tc>
          <w:tcPr>
            <w:tcW w:w="2332" w:type="dxa"/>
          </w:tcPr>
          <w:p w14:paraId="63DE67AE" w14:textId="77777777" w:rsidR="00E40EE2" w:rsidRPr="0097688D" w:rsidRDefault="00E40EE2" w:rsidP="00E40EE2">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Source</w:t>
            </w:r>
          </w:p>
        </w:tc>
      </w:tr>
      <w:tr w:rsidR="00E40EE2" w:rsidRPr="0097688D" w14:paraId="2519E9C7"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38A26780"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1</w:t>
            </w:r>
          </w:p>
        </w:tc>
        <w:tc>
          <w:tcPr>
            <w:tcW w:w="3314" w:type="dxa"/>
            <w:shd w:val="clear" w:color="auto" w:fill="auto"/>
            <w:tcMar>
              <w:top w:w="57" w:type="dxa"/>
              <w:bottom w:w="57" w:type="dxa"/>
            </w:tcMar>
            <w:vAlign w:val="center"/>
          </w:tcPr>
          <w:p w14:paraId="4969755D" w14:textId="77777777" w:rsidR="00E40EE2" w:rsidRPr="0097688D" w:rsidRDefault="00E40EE2" w:rsidP="00E40EE2">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Highest concentration of a.s in the paint</w:t>
            </w:r>
          </w:p>
        </w:tc>
        <w:tc>
          <w:tcPr>
            <w:tcW w:w="2630" w:type="dxa"/>
            <w:shd w:val="clear" w:color="auto" w:fill="auto"/>
            <w:tcMar>
              <w:top w:w="57" w:type="dxa"/>
              <w:bottom w:w="57" w:type="dxa"/>
            </w:tcMar>
          </w:tcPr>
          <w:p w14:paraId="6DC83EC8"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&lt; 15 ppm a.i</w:t>
            </w:r>
          </w:p>
        </w:tc>
        <w:tc>
          <w:tcPr>
            <w:tcW w:w="2332" w:type="dxa"/>
          </w:tcPr>
          <w:p w14:paraId="361D823B"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 xml:space="preserve">Applicant’s data </w:t>
            </w:r>
          </w:p>
        </w:tc>
      </w:tr>
      <w:tr w:rsidR="00E40EE2" w:rsidRPr="0097688D" w14:paraId="34FF5C92"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E2A30B0"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639AAF05"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Exposure duration (min)</w:t>
            </w:r>
          </w:p>
        </w:tc>
        <w:tc>
          <w:tcPr>
            <w:tcW w:w="2630" w:type="dxa"/>
            <w:shd w:val="clear" w:color="auto" w:fill="auto"/>
            <w:tcMar>
              <w:top w:w="57" w:type="dxa"/>
              <w:bottom w:w="57" w:type="dxa"/>
            </w:tcMar>
          </w:tcPr>
          <w:p w14:paraId="40393FFD"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240</w:t>
            </w:r>
          </w:p>
        </w:tc>
        <w:tc>
          <w:tcPr>
            <w:tcW w:w="2332" w:type="dxa"/>
          </w:tcPr>
          <w:p w14:paraId="6F589956"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w:t>
            </w:r>
          </w:p>
        </w:tc>
      </w:tr>
      <w:tr w:rsidR="00E40EE2" w:rsidRPr="0097688D" w14:paraId="2BD5CCB8"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38F2F45"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671548EC"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Body weight (kg)</w:t>
            </w:r>
          </w:p>
        </w:tc>
        <w:tc>
          <w:tcPr>
            <w:tcW w:w="2630" w:type="dxa"/>
            <w:shd w:val="clear" w:color="auto" w:fill="auto"/>
            <w:tcMar>
              <w:top w:w="57" w:type="dxa"/>
              <w:bottom w:w="57" w:type="dxa"/>
            </w:tcMar>
          </w:tcPr>
          <w:p w14:paraId="369B844A"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60</w:t>
            </w:r>
          </w:p>
        </w:tc>
        <w:tc>
          <w:tcPr>
            <w:tcW w:w="2332" w:type="dxa"/>
          </w:tcPr>
          <w:p w14:paraId="072EDCB5"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E40EE2" w:rsidRPr="0097688D" w14:paraId="47AE5DC9"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41B74D4"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6C5DB584"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Inhalation rate (m</w:t>
            </w:r>
            <w:r w:rsidRPr="0097688D">
              <w:rPr>
                <w:rFonts w:eastAsiaTheme="minorHAnsi" w:cstheme="minorBidi"/>
                <w:sz w:val="18"/>
                <w:szCs w:val="18"/>
                <w:vertAlign w:val="superscript"/>
                <w:lang w:val="fr-FR" w:eastAsia="en-US"/>
              </w:rPr>
              <w:t>3</w:t>
            </w:r>
            <w:r w:rsidRPr="0097688D">
              <w:rPr>
                <w:rFonts w:eastAsiaTheme="minorHAnsi" w:cstheme="minorBidi"/>
                <w:sz w:val="18"/>
                <w:szCs w:val="18"/>
                <w:lang w:val="fr-FR" w:eastAsia="en-US"/>
              </w:rPr>
              <w:t>/h)</w:t>
            </w:r>
          </w:p>
        </w:tc>
        <w:tc>
          <w:tcPr>
            <w:tcW w:w="2630" w:type="dxa"/>
            <w:shd w:val="clear" w:color="auto" w:fill="auto"/>
            <w:tcMar>
              <w:top w:w="57" w:type="dxa"/>
              <w:bottom w:w="57" w:type="dxa"/>
            </w:tcMar>
          </w:tcPr>
          <w:p w14:paraId="62097440"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1.25</w:t>
            </w:r>
          </w:p>
        </w:tc>
        <w:tc>
          <w:tcPr>
            <w:tcW w:w="2332" w:type="dxa"/>
          </w:tcPr>
          <w:p w14:paraId="1FBD994A"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E40EE2" w:rsidRPr="0097688D" w14:paraId="03F65025"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750C0D0"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4001A868"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Dermal absorption</w:t>
            </w:r>
          </w:p>
        </w:tc>
        <w:tc>
          <w:tcPr>
            <w:tcW w:w="2630" w:type="dxa"/>
            <w:shd w:val="clear" w:color="auto" w:fill="auto"/>
            <w:tcMar>
              <w:top w:w="57" w:type="dxa"/>
              <w:bottom w:w="57" w:type="dxa"/>
            </w:tcMar>
          </w:tcPr>
          <w:p w14:paraId="1AA66424" w14:textId="4F413213"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 (</w:t>
            </w:r>
            <w:r w:rsidR="00D85AE0">
              <w:rPr>
                <w:rFonts w:eastAsiaTheme="minorHAnsi" w:cstheme="minorBidi"/>
                <w:sz w:val="18"/>
                <w:szCs w:val="18"/>
                <w:lang w:val="fr-FR" w:eastAsia="en-US"/>
              </w:rPr>
              <w:t xml:space="preserve">non </w:t>
            </w:r>
            <w:r w:rsidRPr="0097688D">
              <w:rPr>
                <w:rFonts w:eastAsiaTheme="minorHAnsi" w:cstheme="minorBidi"/>
                <w:sz w:val="18"/>
                <w:szCs w:val="18"/>
                <w:lang w:val="fr-FR" w:eastAsia="en-US"/>
              </w:rPr>
              <w:t>corrosive concentration)</w:t>
            </w:r>
          </w:p>
        </w:tc>
        <w:tc>
          <w:tcPr>
            <w:tcW w:w="2332" w:type="dxa"/>
          </w:tcPr>
          <w:p w14:paraId="7C5C820E"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Acitve substance data</w:t>
            </w:r>
          </w:p>
        </w:tc>
      </w:tr>
    </w:tbl>
    <w:p w14:paraId="17A5EA73" w14:textId="0ECA6CED" w:rsidR="00E40EE2" w:rsidRPr="0097688D" w:rsidRDefault="00E40EE2" w:rsidP="00A445A5">
      <w:pPr>
        <w:spacing w:after="240"/>
      </w:pPr>
    </w:p>
    <w:p w14:paraId="49B8E661" w14:textId="77777777" w:rsidR="00E40EE2" w:rsidRPr="0097688D" w:rsidRDefault="00E40EE2" w:rsidP="00E40EE2">
      <w:pPr>
        <w:suppressAutoHyphens w:val="0"/>
        <w:spacing w:after="200" w:line="276" w:lineRule="auto"/>
        <w:rPr>
          <w:rFonts w:eastAsiaTheme="minorHAnsi" w:cstheme="minorBidi"/>
          <w:b/>
          <w:szCs w:val="22"/>
          <w:lang w:val="fr-FR" w:eastAsia="en-US"/>
        </w:rPr>
      </w:pPr>
      <w:r w:rsidRPr="0097688D">
        <w:rPr>
          <w:rFonts w:eastAsiaTheme="minorHAnsi" w:cstheme="minorBidi"/>
          <w:b/>
          <w:szCs w:val="22"/>
          <w:lang w:val="fr-FR" w:eastAsia="en-US"/>
        </w:rPr>
        <w:t>Calculations for Scenario [11b]</w:t>
      </w:r>
    </w:p>
    <w:p w14:paraId="556AEC95" w14:textId="77777777" w:rsidR="00E40EE2" w:rsidRPr="0097688D" w:rsidRDefault="00E40EE2" w:rsidP="00E40EE2">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07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4"/>
        <w:gridCol w:w="1690"/>
        <w:gridCol w:w="1861"/>
        <w:gridCol w:w="1935"/>
        <w:gridCol w:w="1575"/>
        <w:gridCol w:w="1702"/>
      </w:tblGrid>
      <w:tr w:rsidR="00E40EE2" w:rsidRPr="0097688D" w14:paraId="4432C823" w14:textId="77777777" w:rsidTr="006B7CB0">
        <w:trPr>
          <w:cantSplit/>
          <w:trHeight w:val="450"/>
          <w:tblHeader/>
        </w:trPr>
        <w:tc>
          <w:tcPr>
            <w:tcW w:w="5000" w:type="pct"/>
            <w:gridSpan w:val="6"/>
            <w:shd w:val="clear" w:color="auto" w:fill="FFFFCC"/>
          </w:tcPr>
          <w:p w14:paraId="0202E5B3" w14:textId="77777777" w:rsidR="00E40EE2" w:rsidRPr="0097688D" w:rsidRDefault="00E40EE2" w:rsidP="00E40EE2">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non professional uses</w:t>
            </w:r>
          </w:p>
        </w:tc>
      </w:tr>
      <w:tr w:rsidR="00E40EE2" w:rsidRPr="0097688D" w14:paraId="08B37C13" w14:textId="77777777" w:rsidTr="006B7CB0">
        <w:trPr>
          <w:cantSplit/>
          <w:trHeight w:val="1650"/>
          <w:tblHeader/>
        </w:trPr>
        <w:tc>
          <w:tcPr>
            <w:tcW w:w="644" w:type="pct"/>
            <w:shd w:val="clear" w:color="auto" w:fill="auto"/>
          </w:tcPr>
          <w:p w14:paraId="6B34C4D3" w14:textId="77777777" w:rsidR="00E40EE2" w:rsidRPr="0097688D" w:rsidRDefault="00E40EE2" w:rsidP="00E40EE2">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40" w:type="pct"/>
          </w:tcPr>
          <w:p w14:paraId="626FC8E3" w14:textId="77777777" w:rsidR="00E40EE2" w:rsidRPr="0097688D" w:rsidRDefault="00E40EE2" w:rsidP="00E40EE2">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25" w:type="pct"/>
          </w:tcPr>
          <w:p w14:paraId="757A9E94" w14:textId="77777777" w:rsidR="00E40EE2" w:rsidRPr="0097688D" w:rsidRDefault="00E40EE2" w:rsidP="00E40EE2">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7C22861A" w14:textId="77777777" w:rsidR="00E40EE2" w:rsidRPr="0097688D" w:rsidRDefault="00E40EE2" w:rsidP="00E40EE2">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62" w:type="pct"/>
            <w:shd w:val="clear" w:color="auto" w:fill="auto"/>
            <w:tcMar>
              <w:top w:w="57" w:type="dxa"/>
              <w:bottom w:w="57" w:type="dxa"/>
            </w:tcMar>
          </w:tcPr>
          <w:p w14:paraId="537F9AD7" w14:textId="77777777" w:rsidR="00E40EE2" w:rsidRPr="0097688D" w:rsidRDefault="00E40EE2" w:rsidP="00E40EE2">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61640CA2" w14:textId="77777777" w:rsidR="00E40EE2" w:rsidRPr="0097688D" w:rsidRDefault="00E40EE2" w:rsidP="00E40EE2">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783" w:type="pct"/>
          </w:tcPr>
          <w:p w14:paraId="56459D95" w14:textId="77777777" w:rsidR="00E40EE2" w:rsidRPr="0097688D" w:rsidRDefault="00E40EE2" w:rsidP="00E40EE2">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846" w:type="pct"/>
            <w:shd w:val="clear" w:color="auto" w:fill="auto"/>
            <w:tcMar>
              <w:top w:w="57" w:type="dxa"/>
              <w:bottom w:w="57" w:type="dxa"/>
            </w:tcMar>
          </w:tcPr>
          <w:p w14:paraId="47BB4B33" w14:textId="77777777" w:rsidR="00E40EE2" w:rsidRPr="0097688D" w:rsidRDefault="00E40EE2" w:rsidP="00E40EE2">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7740B6D8" w14:textId="77777777" w:rsidR="00E40EE2" w:rsidRPr="0097688D" w:rsidRDefault="00E40EE2" w:rsidP="00E40EE2">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E40EE2" w:rsidRPr="0097688D" w14:paraId="78B9D448" w14:textId="77777777" w:rsidTr="006B7CB0">
        <w:trPr>
          <w:cantSplit/>
          <w:trHeight w:val="705"/>
          <w:tblHeader/>
        </w:trPr>
        <w:tc>
          <w:tcPr>
            <w:tcW w:w="644" w:type="pct"/>
            <w:shd w:val="clear" w:color="auto" w:fill="auto"/>
          </w:tcPr>
          <w:p w14:paraId="68ABA543"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[11b]</w:t>
            </w:r>
          </w:p>
        </w:tc>
        <w:tc>
          <w:tcPr>
            <w:tcW w:w="840" w:type="pct"/>
          </w:tcPr>
          <w:p w14:paraId="1BEFFCAB"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925" w:type="pct"/>
          </w:tcPr>
          <w:p w14:paraId="60BCF33A"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2.16 x 10</w:t>
            </w:r>
            <w:r w:rsidRPr="0097688D">
              <w:rPr>
                <w:rFonts w:eastAsiaTheme="minorHAnsi" w:cstheme="minorBidi"/>
                <w:sz w:val="18"/>
                <w:szCs w:val="18"/>
                <w:vertAlign w:val="superscript"/>
                <w:lang w:val="fr-FR" w:eastAsia="en-US"/>
              </w:rPr>
              <w:t>-5</w:t>
            </w:r>
          </w:p>
        </w:tc>
        <w:tc>
          <w:tcPr>
            <w:tcW w:w="962" w:type="pct"/>
            <w:shd w:val="clear" w:color="auto" w:fill="auto"/>
            <w:tcMar>
              <w:top w:w="57" w:type="dxa"/>
              <w:bottom w:w="57" w:type="dxa"/>
            </w:tcMar>
          </w:tcPr>
          <w:p w14:paraId="4BCBE05F"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1.11 x 10</w:t>
            </w:r>
            <w:r w:rsidRPr="0097688D">
              <w:rPr>
                <w:rFonts w:eastAsiaTheme="minorHAnsi" w:cstheme="minorBidi"/>
                <w:sz w:val="18"/>
                <w:szCs w:val="18"/>
                <w:vertAlign w:val="superscript"/>
                <w:lang w:val="fr-FR" w:eastAsia="en-US"/>
              </w:rPr>
              <w:t>-2</w:t>
            </w:r>
          </w:p>
        </w:tc>
        <w:tc>
          <w:tcPr>
            <w:tcW w:w="783" w:type="pct"/>
          </w:tcPr>
          <w:p w14:paraId="676B705B"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846" w:type="pct"/>
            <w:shd w:val="clear" w:color="auto" w:fill="auto"/>
            <w:tcMar>
              <w:top w:w="57" w:type="dxa"/>
              <w:bottom w:w="57" w:type="dxa"/>
            </w:tcMar>
          </w:tcPr>
          <w:p w14:paraId="1FC236B7"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1.11 x 10</w:t>
            </w:r>
            <w:r w:rsidRPr="0097688D">
              <w:rPr>
                <w:rFonts w:eastAsiaTheme="minorHAnsi" w:cstheme="minorBidi"/>
                <w:sz w:val="18"/>
                <w:szCs w:val="18"/>
                <w:vertAlign w:val="superscript"/>
                <w:lang w:val="fr-FR" w:eastAsia="en-US"/>
              </w:rPr>
              <w:t>-2</w:t>
            </w:r>
          </w:p>
        </w:tc>
      </w:tr>
    </w:tbl>
    <w:p w14:paraId="0C11CB24" w14:textId="77777777" w:rsidR="00E40EE2" w:rsidRPr="0097688D" w:rsidRDefault="00E40EE2" w:rsidP="00E40EE2">
      <w:pPr>
        <w:suppressAutoHyphens w:val="0"/>
        <w:spacing w:after="200" w:line="276" w:lineRule="auto"/>
        <w:rPr>
          <w:rFonts w:eastAsiaTheme="minorHAnsi" w:cstheme="minorBidi"/>
          <w:sz w:val="22"/>
          <w:szCs w:val="22"/>
          <w:highlight w:val="cyan"/>
          <w:lang w:val="fr-FR" w:eastAsia="en-US"/>
        </w:rPr>
      </w:pPr>
    </w:p>
    <w:p w14:paraId="21AAD6A8" w14:textId="77777777" w:rsidR="00E40EE2" w:rsidRPr="0097688D" w:rsidRDefault="00E40EE2" w:rsidP="00E40EE2">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07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2"/>
        <w:gridCol w:w="1720"/>
        <w:gridCol w:w="3194"/>
        <w:gridCol w:w="3351"/>
      </w:tblGrid>
      <w:tr w:rsidR="00E40EE2" w:rsidRPr="0097688D" w14:paraId="53C0AAAD" w14:textId="77777777" w:rsidTr="006B7CB0">
        <w:trPr>
          <w:cantSplit/>
          <w:trHeight w:val="340"/>
          <w:tblHeader/>
        </w:trPr>
        <w:tc>
          <w:tcPr>
            <w:tcW w:w="5000" w:type="pct"/>
            <w:gridSpan w:val="4"/>
            <w:shd w:val="clear" w:color="auto" w:fill="FFFFCC"/>
          </w:tcPr>
          <w:p w14:paraId="31F9B5D0" w14:textId="77777777" w:rsidR="00E40EE2" w:rsidRPr="0097688D" w:rsidRDefault="00E40EE2" w:rsidP="00E40EE2">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non professional uses</w:t>
            </w:r>
          </w:p>
        </w:tc>
      </w:tr>
      <w:tr w:rsidR="00E40EE2" w:rsidRPr="0097688D" w14:paraId="24727343" w14:textId="77777777" w:rsidTr="006B7CB0">
        <w:trPr>
          <w:cantSplit/>
          <w:trHeight w:val="727"/>
          <w:tblHeader/>
        </w:trPr>
        <w:tc>
          <w:tcPr>
            <w:tcW w:w="891" w:type="pct"/>
            <w:vMerge w:val="restart"/>
            <w:shd w:val="clear" w:color="auto" w:fill="auto"/>
            <w:vAlign w:val="center"/>
          </w:tcPr>
          <w:p w14:paraId="21609EF1"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55" w:type="pct"/>
            <w:vMerge w:val="restart"/>
            <w:vAlign w:val="center"/>
          </w:tcPr>
          <w:p w14:paraId="12BE5334" w14:textId="77777777" w:rsidR="00E40EE2" w:rsidRPr="0097688D" w:rsidRDefault="00E40EE2" w:rsidP="00E40EE2">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3254" w:type="pct"/>
            <w:gridSpan w:val="2"/>
            <w:vAlign w:val="center"/>
          </w:tcPr>
          <w:p w14:paraId="2A8AA897" w14:textId="77777777" w:rsidR="00E40EE2" w:rsidRPr="0097688D" w:rsidRDefault="00E40EE2" w:rsidP="00E40EE2">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concentrations during the task</w:t>
            </w:r>
          </w:p>
        </w:tc>
      </w:tr>
      <w:tr w:rsidR="00E40EE2" w:rsidRPr="0097688D" w14:paraId="1055F7B0" w14:textId="77777777" w:rsidTr="006B7CB0">
        <w:trPr>
          <w:cantSplit/>
          <w:trHeight w:val="773"/>
          <w:tblHeader/>
        </w:trPr>
        <w:tc>
          <w:tcPr>
            <w:tcW w:w="891" w:type="pct"/>
            <w:vMerge/>
            <w:shd w:val="clear" w:color="auto" w:fill="auto"/>
            <w:vAlign w:val="center"/>
          </w:tcPr>
          <w:p w14:paraId="55BC92FA" w14:textId="77777777" w:rsidR="00E40EE2" w:rsidRPr="0097688D" w:rsidRDefault="00E40EE2" w:rsidP="00E40EE2">
            <w:pPr>
              <w:suppressAutoHyphens w:val="0"/>
              <w:spacing w:line="276" w:lineRule="auto"/>
              <w:jc w:val="center"/>
              <w:rPr>
                <w:rFonts w:eastAsiaTheme="minorHAnsi" w:cstheme="minorBidi"/>
                <w:b/>
                <w:sz w:val="18"/>
                <w:szCs w:val="18"/>
                <w:lang w:val="en-US" w:eastAsia="en-US"/>
              </w:rPr>
            </w:pPr>
          </w:p>
        </w:tc>
        <w:tc>
          <w:tcPr>
            <w:tcW w:w="855" w:type="pct"/>
            <w:vMerge/>
            <w:vAlign w:val="center"/>
          </w:tcPr>
          <w:p w14:paraId="3E5F5F28" w14:textId="77777777" w:rsidR="00E40EE2" w:rsidRPr="0097688D" w:rsidRDefault="00E40EE2" w:rsidP="00E40EE2">
            <w:pPr>
              <w:suppressAutoHyphens w:val="0"/>
              <w:spacing w:line="276" w:lineRule="auto"/>
              <w:jc w:val="center"/>
              <w:rPr>
                <w:rFonts w:eastAsiaTheme="minorHAnsi" w:cstheme="minorBidi"/>
                <w:b/>
                <w:sz w:val="18"/>
                <w:szCs w:val="18"/>
                <w:lang w:val="en-US" w:eastAsia="en-US"/>
              </w:rPr>
            </w:pPr>
          </w:p>
        </w:tc>
        <w:tc>
          <w:tcPr>
            <w:tcW w:w="1588" w:type="pct"/>
            <w:vAlign w:val="center"/>
          </w:tcPr>
          <w:p w14:paraId="6BD24F4E" w14:textId="77777777" w:rsidR="00E40EE2" w:rsidRPr="0097688D" w:rsidRDefault="00E40EE2" w:rsidP="00E40EE2">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Inhalation</w:t>
            </w:r>
          </w:p>
          <w:p w14:paraId="7E395200" w14:textId="06DD92FA" w:rsidR="00E40EE2" w:rsidRPr="0097688D" w:rsidRDefault="00E40EE2" w:rsidP="00E40EE2">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1666" w:type="pct"/>
            <w:vAlign w:val="center"/>
          </w:tcPr>
          <w:p w14:paraId="780BD524" w14:textId="77777777" w:rsidR="00E40EE2" w:rsidRPr="0097688D" w:rsidRDefault="00E40EE2" w:rsidP="00E40EE2">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Dermal</w:t>
            </w:r>
          </w:p>
          <w:p w14:paraId="78FCABC1" w14:textId="11957D97" w:rsidR="00E40EE2" w:rsidRPr="0097688D" w:rsidRDefault="00E40EE2" w:rsidP="00E40EE2">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E40EE2" w:rsidRPr="0097688D" w14:paraId="5D5A48DF" w14:textId="77777777" w:rsidTr="006B7CB0">
        <w:trPr>
          <w:cantSplit/>
          <w:trHeight w:val="534"/>
          <w:tblHeader/>
        </w:trPr>
        <w:tc>
          <w:tcPr>
            <w:tcW w:w="891" w:type="pct"/>
            <w:shd w:val="clear" w:color="auto" w:fill="auto"/>
          </w:tcPr>
          <w:p w14:paraId="4D0BD60E" w14:textId="77777777" w:rsidR="00E40EE2" w:rsidRPr="0097688D" w:rsidRDefault="00E40EE2" w:rsidP="00E40EE2">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[11b]</w:t>
            </w:r>
          </w:p>
        </w:tc>
        <w:tc>
          <w:tcPr>
            <w:tcW w:w="855" w:type="pct"/>
          </w:tcPr>
          <w:p w14:paraId="5A1FBCFD"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588" w:type="pct"/>
          </w:tcPr>
          <w:p w14:paraId="0EA210F4"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2.60 x 10</w:t>
            </w:r>
            <w:r w:rsidRPr="0097688D">
              <w:rPr>
                <w:rFonts w:eastAsiaTheme="minorHAnsi" w:cstheme="minorBidi"/>
                <w:sz w:val="18"/>
                <w:szCs w:val="18"/>
                <w:vertAlign w:val="superscript"/>
                <w:lang w:val="fr-FR" w:eastAsia="en-US"/>
              </w:rPr>
              <w:t>-4</w:t>
            </w:r>
          </w:p>
        </w:tc>
        <w:tc>
          <w:tcPr>
            <w:tcW w:w="1666" w:type="pct"/>
          </w:tcPr>
          <w:p w14:paraId="7A710859" w14:textId="77777777" w:rsidR="00E40EE2" w:rsidRPr="0097688D" w:rsidRDefault="00E40EE2" w:rsidP="00E40EE2">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 xml:space="preserve">&lt; 15 </w:t>
            </w:r>
          </w:p>
        </w:tc>
      </w:tr>
    </w:tbl>
    <w:p w14:paraId="6BAA8DAB" w14:textId="77777777" w:rsidR="00E40EE2" w:rsidRPr="0097688D" w:rsidRDefault="00E40EE2" w:rsidP="00E40EE2">
      <w:pPr>
        <w:suppressAutoHyphens w:val="0"/>
        <w:spacing w:after="200" w:line="276" w:lineRule="auto"/>
        <w:jc w:val="both"/>
        <w:rPr>
          <w:rFonts w:eastAsiaTheme="minorHAnsi" w:cstheme="minorBidi"/>
          <w:sz w:val="22"/>
          <w:szCs w:val="22"/>
          <w:lang w:val="fr-FR" w:eastAsia="en-US"/>
        </w:rPr>
      </w:pPr>
    </w:p>
    <w:tbl>
      <w:tblPr>
        <w:tblW w:w="10065"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757"/>
      </w:tblGrid>
      <w:tr w:rsidR="004F1C31" w:rsidRPr="0097688D" w14:paraId="643707FA" w14:textId="77777777" w:rsidTr="004F1C31">
        <w:trPr>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CC"/>
          </w:tcPr>
          <w:p w14:paraId="62835A96" w14:textId="77777777" w:rsidR="004F1C31" w:rsidRPr="0097688D" w:rsidRDefault="004F1C31" w:rsidP="004F1C31">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[11c]</w:t>
            </w:r>
          </w:p>
        </w:tc>
      </w:tr>
      <w:tr w:rsidR="004F1C31" w:rsidRPr="0097688D" w14:paraId="305612F6" w14:textId="77777777" w:rsidTr="004F1C31">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2E39F9B5" w14:textId="77777777" w:rsidR="004F1C31" w:rsidRPr="0097688D" w:rsidRDefault="004F1C31" w:rsidP="004F1C31">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To assess dermal and inhalation non-professional exposure during the Cleaining phase, the « Cleaning of spray equipment model » from the data base BEAT is used.</w:t>
            </w:r>
          </w:p>
          <w:p w14:paraId="012D6036" w14:textId="77777777" w:rsidR="004F1C31" w:rsidRPr="0097688D" w:rsidRDefault="004F1C31" w:rsidP="004F1C31">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The exposure values from the model are as follows : </w:t>
            </w:r>
          </w:p>
          <w:p w14:paraId="44D0A7B9" w14:textId="77777777" w:rsidR="004F1C31" w:rsidRPr="0097688D" w:rsidRDefault="004F1C31" w:rsidP="004F1C31">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35.87 µL/min (without protective gloves) ;</w:t>
            </w:r>
          </w:p>
          <w:p w14:paraId="13BF2F37" w14:textId="77777777" w:rsidR="004F1C31" w:rsidRPr="0097688D" w:rsidRDefault="004F1C31" w:rsidP="004F1C31">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19.28 µL/min (body).</w:t>
            </w:r>
          </w:p>
          <w:p w14:paraId="46010628" w14:textId="65873F5C" w:rsidR="004F1C31" w:rsidRPr="0097688D" w:rsidRDefault="004F1C31" w:rsidP="004F1C31">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As no inhalation data are presented in BEAT's study, data from TNsG's Spraying model 3 is used as a worst-case : 17.3 mg/min.</w:t>
            </w:r>
          </w:p>
        </w:tc>
      </w:tr>
      <w:tr w:rsidR="004F1C31" w:rsidRPr="0097688D" w14:paraId="2EA1F121"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71222674" w14:textId="77777777" w:rsidR="004F1C31" w:rsidRPr="0097688D" w:rsidRDefault="004F1C31" w:rsidP="004F1C31">
            <w:pPr>
              <w:suppressAutoHyphens w:val="0"/>
              <w:spacing w:after="200" w:line="276" w:lineRule="auto"/>
              <w:rPr>
                <w:rFonts w:eastAsiaTheme="minorHAnsi" w:cstheme="minorBidi"/>
                <w:sz w:val="18"/>
                <w:szCs w:val="18"/>
                <w:lang w:val="en-US" w:eastAsia="en-US"/>
              </w:rPr>
            </w:pPr>
          </w:p>
        </w:tc>
        <w:tc>
          <w:tcPr>
            <w:tcW w:w="3314" w:type="dxa"/>
            <w:shd w:val="clear" w:color="auto" w:fill="auto"/>
            <w:tcMar>
              <w:top w:w="57" w:type="dxa"/>
              <w:bottom w:w="57" w:type="dxa"/>
            </w:tcMar>
          </w:tcPr>
          <w:p w14:paraId="462A2E18"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Parameters</w:t>
            </w:r>
          </w:p>
        </w:tc>
        <w:tc>
          <w:tcPr>
            <w:tcW w:w="2630" w:type="dxa"/>
            <w:shd w:val="clear" w:color="auto" w:fill="auto"/>
            <w:tcMar>
              <w:top w:w="57" w:type="dxa"/>
              <w:bottom w:w="57" w:type="dxa"/>
            </w:tcMar>
          </w:tcPr>
          <w:p w14:paraId="5B373598"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Value</w:t>
            </w:r>
          </w:p>
        </w:tc>
        <w:tc>
          <w:tcPr>
            <w:tcW w:w="2757" w:type="dxa"/>
          </w:tcPr>
          <w:p w14:paraId="700FF11E"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Source</w:t>
            </w:r>
          </w:p>
        </w:tc>
      </w:tr>
      <w:tr w:rsidR="004F1C31" w:rsidRPr="0097688D" w14:paraId="14C30221"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15AC41C1"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1</w:t>
            </w:r>
          </w:p>
        </w:tc>
        <w:tc>
          <w:tcPr>
            <w:tcW w:w="3314" w:type="dxa"/>
            <w:shd w:val="clear" w:color="auto" w:fill="auto"/>
            <w:tcMar>
              <w:top w:w="57" w:type="dxa"/>
              <w:bottom w:w="57" w:type="dxa"/>
            </w:tcMar>
            <w:vAlign w:val="center"/>
          </w:tcPr>
          <w:p w14:paraId="0C633686" w14:textId="77777777" w:rsidR="004F1C31" w:rsidRPr="0097688D" w:rsidRDefault="004F1C31" w:rsidP="004F1C31">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Highest concentration of a.s in the paint</w:t>
            </w:r>
          </w:p>
        </w:tc>
        <w:tc>
          <w:tcPr>
            <w:tcW w:w="2630" w:type="dxa"/>
            <w:shd w:val="clear" w:color="auto" w:fill="auto"/>
            <w:tcMar>
              <w:top w:w="57" w:type="dxa"/>
              <w:bottom w:w="57" w:type="dxa"/>
            </w:tcMar>
          </w:tcPr>
          <w:p w14:paraId="552F6900"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&lt; 15 ppm a.i</w:t>
            </w:r>
          </w:p>
        </w:tc>
        <w:tc>
          <w:tcPr>
            <w:tcW w:w="2757" w:type="dxa"/>
          </w:tcPr>
          <w:p w14:paraId="16DC194B"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 xml:space="preserve">Applicant’s data </w:t>
            </w:r>
          </w:p>
        </w:tc>
      </w:tr>
      <w:tr w:rsidR="004F1C31" w:rsidRPr="0097688D" w14:paraId="17AD91C5"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18356217"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5300C560"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Exposure duration (min)</w:t>
            </w:r>
          </w:p>
        </w:tc>
        <w:tc>
          <w:tcPr>
            <w:tcW w:w="2630" w:type="dxa"/>
            <w:shd w:val="clear" w:color="auto" w:fill="auto"/>
            <w:tcMar>
              <w:top w:w="57" w:type="dxa"/>
              <w:bottom w:w="57" w:type="dxa"/>
            </w:tcMar>
          </w:tcPr>
          <w:p w14:paraId="5FA0D67B"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10</w:t>
            </w:r>
          </w:p>
        </w:tc>
        <w:tc>
          <w:tcPr>
            <w:tcW w:w="2757" w:type="dxa"/>
          </w:tcPr>
          <w:p w14:paraId="38510806"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w:t>
            </w:r>
          </w:p>
        </w:tc>
      </w:tr>
      <w:tr w:rsidR="004F1C31" w:rsidRPr="0097688D" w14:paraId="4A468E6C"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8BDDFE5"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27435046" w14:textId="77777777" w:rsidR="004F1C31" w:rsidRPr="0097688D" w:rsidRDefault="004F1C31" w:rsidP="004F1C31">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Product density (paint) (g/cm</w:t>
            </w:r>
            <w:r w:rsidRPr="0097688D">
              <w:rPr>
                <w:rFonts w:eastAsiaTheme="minorHAnsi" w:cstheme="minorBidi"/>
                <w:sz w:val="18"/>
                <w:szCs w:val="18"/>
                <w:vertAlign w:val="superscript"/>
                <w:lang w:val="en-US" w:eastAsia="en-US"/>
              </w:rPr>
              <w:t>3</w:t>
            </w:r>
            <w:r w:rsidRPr="0097688D">
              <w:rPr>
                <w:rFonts w:eastAsiaTheme="minorHAnsi" w:cstheme="minorBidi"/>
                <w:sz w:val="18"/>
                <w:szCs w:val="18"/>
                <w:lang w:val="en-US" w:eastAsia="en-US"/>
              </w:rPr>
              <w:t>)</w:t>
            </w:r>
          </w:p>
        </w:tc>
        <w:tc>
          <w:tcPr>
            <w:tcW w:w="2630" w:type="dxa"/>
            <w:shd w:val="clear" w:color="auto" w:fill="auto"/>
            <w:tcMar>
              <w:top w:w="57" w:type="dxa"/>
              <w:bottom w:w="57" w:type="dxa"/>
            </w:tcMar>
          </w:tcPr>
          <w:p w14:paraId="5C6B5F7A"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1.6</w:t>
            </w:r>
          </w:p>
        </w:tc>
        <w:tc>
          <w:tcPr>
            <w:tcW w:w="2757" w:type="dxa"/>
          </w:tcPr>
          <w:p w14:paraId="1E3AA131"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4</w:t>
            </w:r>
          </w:p>
        </w:tc>
      </w:tr>
      <w:tr w:rsidR="004F1C31" w:rsidRPr="0097688D" w14:paraId="44BFB110"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FD292DD"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1C58E2A8"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Body weight (kg)</w:t>
            </w:r>
          </w:p>
        </w:tc>
        <w:tc>
          <w:tcPr>
            <w:tcW w:w="2630" w:type="dxa"/>
            <w:shd w:val="clear" w:color="auto" w:fill="auto"/>
            <w:tcMar>
              <w:top w:w="57" w:type="dxa"/>
              <w:bottom w:w="57" w:type="dxa"/>
            </w:tcMar>
          </w:tcPr>
          <w:p w14:paraId="18FC0D9E"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60</w:t>
            </w:r>
          </w:p>
        </w:tc>
        <w:tc>
          <w:tcPr>
            <w:tcW w:w="2757" w:type="dxa"/>
          </w:tcPr>
          <w:p w14:paraId="18A31DEC"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4F1C31" w:rsidRPr="0097688D" w14:paraId="00871777"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8F893D9"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434CA7ED"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Dermal absorption</w:t>
            </w:r>
          </w:p>
        </w:tc>
        <w:tc>
          <w:tcPr>
            <w:tcW w:w="2630" w:type="dxa"/>
            <w:shd w:val="clear" w:color="auto" w:fill="auto"/>
            <w:tcMar>
              <w:top w:w="57" w:type="dxa"/>
              <w:bottom w:w="57" w:type="dxa"/>
            </w:tcMar>
          </w:tcPr>
          <w:p w14:paraId="6ED2FC7F" w14:textId="1094EF5E"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 (</w:t>
            </w:r>
            <w:r w:rsidR="00D85AE0">
              <w:rPr>
                <w:rFonts w:eastAsiaTheme="minorHAnsi" w:cstheme="minorBidi"/>
                <w:sz w:val="18"/>
                <w:szCs w:val="18"/>
                <w:lang w:val="fr-FR" w:eastAsia="en-US"/>
              </w:rPr>
              <w:t xml:space="preserve">non </w:t>
            </w:r>
            <w:r w:rsidRPr="0097688D">
              <w:rPr>
                <w:rFonts w:eastAsiaTheme="minorHAnsi" w:cstheme="minorBidi"/>
                <w:sz w:val="18"/>
                <w:szCs w:val="18"/>
                <w:lang w:val="fr-FR" w:eastAsia="en-US"/>
              </w:rPr>
              <w:t>corrosive concentration)</w:t>
            </w:r>
          </w:p>
        </w:tc>
        <w:tc>
          <w:tcPr>
            <w:tcW w:w="2757" w:type="dxa"/>
          </w:tcPr>
          <w:p w14:paraId="2F2D8654"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Acitve substance data</w:t>
            </w:r>
          </w:p>
        </w:tc>
      </w:tr>
    </w:tbl>
    <w:p w14:paraId="06C1809D" w14:textId="21162DC0" w:rsidR="00E40EE2" w:rsidRPr="0097688D" w:rsidRDefault="00E40EE2" w:rsidP="00A445A5">
      <w:pPr>
        <w:spacing w:after="240"/>
      </w:pPr>
    </w:p>
    <w:p w14:paraId="3032CFB5" w14:textId="77777777" w:rsidR="004F1C31" w:rsidRPr="0097688D" w:rsidRDefault="004F1C31" w:rsidP="004F1C31">
      <w:pPr>
        <w:suppressAutoHyphens w:val="0"/>
        <w:spacing w:after="200" w:line="276" w:lineRule="auto"/>
        <w:rPr>
          <w:rFonts w:eastAsiaTheme="minorHAnsi" w:cstheme="minorBidi"/>
          <w:b/>
          <w:szCs w:val="22"/>
          <w:lang w:val="fr-FR" w:eastAsia="en-US"/>
        </w:rPr>
      </w:pPr>
      <w:r w:rsidRPr="0097688D">
        <w:rPr>
          <w:rFonts w:eastAsiaTheme="minorHAnsi" w:cstheme="minorBidi"/>
          <w:b/>
          <w:szCs w:val="22"/>
          <w:lang w:val="fr-FR" w:eastAsia="en-US"/>
        </w:rPr>
        <w:t>Calculations for Scenario [11c]</w:t>
      </w:r>
    </w:p>
    <w:p w14:paraId="2857307E" w14:textId="77777777" w:rsidR="004F1C31" w:rsidRPr="0097688D" w:rsidRDefault="004F1C31" w:rsidP="004F1C31">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1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7"/>
        <w:gridCol w:w="1689"/>
        <w:gridCol w:w="1860"/>
        <w:gridCol w:w="1935"/>
        <w:gridCol w:w="1937"/>
        <w:gridCol w:w="1479"/>
      </w:tblGrid>
      <w:tr w:rsidR="004F1C31" w:rsidRPr="0097688D" w14:paraId="01E84A89" w14:textId="77777777" w:rsidTr="006B7CB0">
        <w:trPr>
          <w:cantSplit/>
          <w:trHeight w:val="450"/>
          <w:tblHeader/>
        </w:trPr>
        <w:tc>
          <w:tcPr>
            <w:tcW w:w="5000" w:type="pct"/>
            <w:gridSpan w:val="6"/>
            <w:shd w:val="clear" w:color="auto" w:fill="FFFFCC"/>
          </w:tcPr>
          <w:p w14:paraId="33EC0E2B" w14:textId="77777777" w:rsidR="004F1C31" w:rsidRPr="0097688D" w:rsidRDefault="004F1C31" w:rsidP="004F1C31">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non-professional uses</w:t>
            </w:r>
          </w:p>
        </w:tc>
      </w:tr>
      <w:tr w:rsidR="004F1C31" w:rsidRPr="0097688D" w14:paraId="19F241C0" w14:textId="77777777" w:rsidTr="006B7CB0">
        <w:trPr>
          <w:cantSplit/>
          <w:trHeight w:val="1650"/>
          <w:tblHeader/>
        </w:trPr>
        <w:tc>
          <w:tcPr>
            <w:tcW w:w="636" w:type="pct"/>
            <w:shd w:val="clear" w:color="auto" w:fill="auto"/>
          </w:tcPr>
          <w:p w14:paraId="4780251D"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28" w:type="pct"/>
          </w:tcPr>
          <w:p w14:paraId="1A1C9DFC"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12" w:type="pct"/>
          </w:tcPr>
          <w:p w14:paraId="56E58BDC"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3F33636B"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49" w:type="pct"/>
            <w:shd w:val="clear" w:color="auto" w:fill="auto"/>
            <w:tcMar>
              <w:top w:w="57" w:type="dxa"/>
              <w:bottom w:w="57" w:type="dxa"/>
            </w:tcMar>
          </w:tcPr>
          <w:p w14:paraId="3179DA50"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2AB8EBC2"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50" w:type="pct"/>
          </w:tcPr>
          <w:p w14:paraId="133929E7"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725" w:type="pct"/>
            <w:shd w:val="clear" w:color="auto" w:fill="auto"/>
            <w:tcMar>
              <w:top w:w="57" w:type="dxa"/>
              <w:bottom w:w="57" w:type="dxa"/>
            </w:tcMar>
          </w:tcPr>
          <w:p w14:paraId="13092DC8"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622E013C"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4F1C31" w:rsidRPr="0097688D" w14:paraId="7546E130" w14:textId="77777777" w:rsidTr="006B7CB0">
        <w:trPr>
          <w:cantSplit/>
          <w:trHeight w:val="705"/>
          <w:tblHeader/>
        </w:trPr>
        <w:tc>
          <w:tcPr>
            <w:tcW w:w="636" w:type="pct"/>
            <w:shd w:val="clear" w:color="auto" w:fill="auto"/>
          </w:tcPr>
          <w:p w14:paraId="7DD12C40"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[11c]</w:t>
            </w:r>
          </w:p>
        </w:tc>
        <w:tc>
          <w:tcPr>
            <w:tcW w:w="828" w:type="pct"/>
          </w:tcPr>
          <w:p w14:paraId="5C9B9AB8"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912" w:type="pct"/>
          </w:tcPr>
          <w:p w14:paraId="588B6E44"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9.01 x 10</w:t>
            </w:r>
            <w:r w:rsidRPr="0097688D">
              <w:rPr>
                <w:rFonts w:eastAsiaTheme="minorHAnsi" w:cstheme="minorBidi"/>
                <w:sz w:val="18"/>
                <w:szCs w:val="18"/>
                <w:vertAlign w:val="superscript"/>
                <w:lang w:val="fr-FR" w:eastAsia="en-US"/>
              </w:rPr>
              <w:t>-7</w:t>
            </w:r>
          </w:p>
        </w:tc>
        <w:tc>
          <w:tcPr>
            <w:tcW w:w="949" w:type="pct"/>
            <w:shd w:val="clear" w:color="auto" w:fill="auto"/>
            <w:tcMar>
              <w:top w:w="57" w:type="dxa"/>
              <w:bottom w:w="57" w:type="dxa"/>
            </w:tcMar>
          </w:tcPr>
          <w:p w14:paraId="78121658"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1.10 x 10</w:t>
            </w:r>
            <w:r w:rsidRPr="0097688D">
              <w:rPr>
                <w:rFonts w:eastAsiaTheme="minorHAnsi" w:cstheme="minorBidi"/>
                <w:sz w:val="18"/>
                <w:szCs w:val="18"/>
                <w:vertAlign w:val="superscript"/>
                <w:lang w:val="fr-FR" w:eastAsia="en-US"/>
              </w:rPr>
              <w:t>-4</w:t>
            </w:r>
          </w:p>
        </w:tc>
        <w:tc>
          <w:tcPr>
            <w:tcW w:w="950" w:type="pct"/>
          </w:tcPr>
          <w:p w14:paraId="68F02088"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725" w:type="pct"/>
            <w:shd w:val="clear" w:color="auto" w:fill="auto"/>
            <w:tcMar>
              <w:top w:w="57" w:type="dxa"/>
              <w:bottom w:w="57" w:type="dxa"/>
            </w:tcMar>
          </w:tcPr>
          <w:p w14:paraId="5F1CF744"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1.10 x 10</w:t>
            </w:r>
            <w:r w:rsidRPr="0097688D">
              <w:rPr>
                <w:rFonts w:eastAsiaTheme="minorHAnsi" w:cstheme="minorBidi"/>
                <w:sz w:val="18"/>
                <w:szCs w:val="18"/>
                <w:vertAlign w:val="superscript"/>
                <w:lang w:val="fr-FR" w:eastAsia="en-US"/>
              </w:rPr>
              <w:t>-4</w:t>
            </w:r>
          </w:p>
        </w:tc>
      </w:tr>
    </w:tbl>
    <w:p w14:paraId="3B39E773" w14:textId="77777777" w:rsidR="004F1C31" w:rsidRPr="0097688D" w:rsidRDefault="004F1C31" w:rsidP="004F1C31">
      <w:pPr>
        <w:suppressAutoHyphens w:val="0"/>
        <w:spacing w:after="200" w:line="276" w:lineRule="auto"/>
        <w:rPr>
          <w:rFonts w:eastAsiaTheme="minorHAnsi" w:cstheme="minorBidi"/>
          <w:sz w:val="22"/>
          <w:szCs w:val="22"/>
          <w:highlight w:val="cyan"/>
          <w:lang w:val="fr-FR" w:eastAsia="en-US"/>
        </w:rPr>
      </w:pPr>
    </w:p>
    <w:p w14:paraId="3770E7BE" w14:textId="77777777" w:rsidR="004F1C31" w:rsidRPr="0097688D" w:rsidRDefault="004F1C31" w:rsidP="004F1C31">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1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1"/>
        <w:gridCol w:w="1719"/>
        <w:gridCol w:w="3614"/>
        <w:gridCol w:w="3073"/>
      </w:tblGrid>
      <w:tr w:rsidR="004F1C31" w:rsidRPr="0097688D" w14:paraId="53935B3A" w14:textId="77777777" w:rsidTr="006B7CB0">
        <w:trPr>
          <w:cantSplit/>
          <w:trHeight w:val="340"/>
          <w:tblHeader/>
        </w:trPr>
        <w:tc>
          <w:tcPr>
            <w:tcW w:w="5000" w:type="pct"/>
            <w:gridSpan w:val="4"/>
            <w:shd w:val="clear" w:color="auto" w:fill="FFFFCC"/>
          </w:tcPr>
          <w:p w14:paraId="01772A03" w14:textId="77777777" w:rsidR="004F1C31" w:rsidRPr="0097688D" w:rsidRDefault="004F1C31" w:rsidP="004F1C31">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non-professional uses</w:t>
            </w:r>
          </w:p>
        </w:tc>
      </w:tr>
      <w:tr w:rsidR="004F1C31" w:rsidRPr="0097688D" w14:paraId="699E8DBD" w14:textId="77777777" w:rsidTr="006B7CB0">
        <w:trPr>
          <w:cantSplit/>
          <w:trHeight w:val="727"/>
          <w:tblHeader/>
        </w:trPr>
        <w:tc>
          <w:tcPr>
            <w:tcW w:w="878" w:type="pct"/>
            <w:vMerge w:val="restart"/>
            <w:shd w:val="clear" w:color="auto" w:fill="auto"/>
            <w:vAlign w:val="center"/>
          </w:tcPr>
          <w:p w14:paraId="571FAB5E"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43" w:type="pct"/>
            <w:vMerge w:val="restart"/>
            <w:vAlign w:val="center"/>
          </w:tcPr>
          <w:p w14:paraId="74FE1EA5"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3279" w:type="pct"/>
            <w:gridSpan w:val="2"/>
            <w:vAlign w:val="center"/>
          </w:tcPr>
          <w:p w14:paraId="53EA968D" w14:textId="77777777" w:rsidR="004F1C31" w:rsidRPr="0097688D" w:rsidRDefault="004F1C31" w:rsidP="004F1C31">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concentrations during the task</w:t>
            </w:r>
          </w:p>
        </w:tc>
      </w:tr>
      <w:tr w:rsidR="004F1C31" w:rsidRPr="0097688D" w14:paraId="64B988B0" w14:textId="77777777" w:rsidTr="006B7CB0">
        <w:trPr>
          <w:cantSplit/>
          <w:trHeight w:val="773"/>
          <w:tblHeader/>
        </w:trPr>
        <w:tc>
          <w:tcPr>
            <w:tcW w:w="878" w:type="pct"/>
            <w:vMerge/>
            <w:shd w:val="clear" w:color="auto" w:fill="auto"/>
            <w:vAlign w:val="center"/>
          </w:tcPr>
          <w:p w14:paraId="02B088CB"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p>
        </w:tc>
        <w:tc>
          <w:tcPr>
            <w:tcW w:w="843" w:type="pct"/>
            <w:vMerge/>
            <w:vAlign w:val="center"/>
          </w:tcPr>
          <w:p w14:paraId="497C9442"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p>
        </w:tc>
        <w:tc>
          <w:tcPr>
            <w:tcW w:w="1772" w:type="pct"/>
            <w:vAlign w:val="center"/>
          </w:tcPr>
          <w:p w14:paraId="4B5090E1"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Inhalation</w:t>
            </w:r>
          </w:p>
          <w:p w14:paraId="6CD2DD9B" w14:textId="4CFE1025"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1507" w:type="pct"/>
            <w:vAlign w:val="center"/>
          </w:tcPr>
          <w:p w14:paraId="708C634A"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Dermal</w:t>
            </w:r>
          </w:p>
          <w:p w14:paraId="54CA01F2" w14:textId="5C8EA37C"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4F1C31" w:rsidRPr="0097688D" w14:paraId="5DB2F247" w14:textId="77777777" w:rsidTr="006B7CB0">
        <w:trPr>
          <w:cantSplit/>
          <w:trHeight w:val="534"/>
          <w:tblHeader/>
        </w:trPr>
        <w:tc>
          <w:tcPr>
            <w:tcW w:w="878" w:type="pct"/>
            <w:shd w:val="clear" w:color="auto" w:fill="auto"/>
          </w:tcPr>
          <w:p w14:paraId="3CBDB7BB"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[11c]</w:t>
            </w:r>
          </w:p>
        </w:tc>
        <w:tc>
          <w:tcPr>
            <w:tcW w:w="843" w:type="pct"/>
          </w:tcPr>
          <w:p w14:paraId="553E5B12"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772" w:type="pct"/>
          </w:tcPr>
          <w:p w14:paraId="5438AF15"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2.60 x 10</w:t>
            </w:r>
            <w:r w:rsidRPr="0097688D">
              <w:rPr>
                <w:rFonts w:eastAsiaTheme="minorHAnsi" w:cstheme="minorBidi"/>
                <w:sz w:val="18"/>
                <w:szCs w:val="18"/>
                <w:vertAlign w:val="superscript"/>
                <w:lang w:val="fr-FR" w:eastAsia="en-US"/>
              </w:rPr>
              <w:t>-4</w:t>
            </w:r>
          </w:p>
        </w:tc>
        <w:tc>
          <w:tcPr>
            <w:tcW w:w="1507" w:type="pct"/>
          </w:tcPr>
          <w:p w14:paraId="1DA1A7E6"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 xml:space="preserve">&lt; 15 </w:t>
            </w:r>
          </w:p>
        </w:tc>
      </w:tr>
    </w:tbl>
    <w:p w14:paraId="350571D3" w14:textId="77777777" w:rsidR="004F1C31" w:rsidRPr="0097688D" w:rsidRDefault="004F1C31" w:rsidP="004F1C31">
      <w:pPr>
        <w:suppressAutoHyphens w:val="0"/>
        <w:spacing w:after="200" w:line="276" w:lineRule="auto"/>
        <w:jc w:val="both"/>
        <w:rPr>
          <w:rFonts w:eastAsiaTheme="minorHAnsi" w:cstheme="minorBidi"/>
          <w:sz w:val="22"/>
          <w:szCs w:val="22"/>
          <w:lang w:val="fr-FR" w:eastAsia="en-US"/>
        </w:rPr>
      </w:pPr>
    </w:p>
    <w:p w14:paraId="2CEC71F0" w14:textId="77777777" w:rsidR="004F1C31" w:rsidRPr="0097688D" w:rsidRDefault="004F1C31" w:rsidP="004F1C31">
      <w:pPr>
        <w:suppressAutoHyphens w:val="0"/>
        <w:spacing w:after="200" w:line="276" w:lineRule="auto"/>
        <w:jc w:val="both"/>
        <w:rPr>
          <w:rFonts w:eastAsiaTheme="minorHAnsi" w:cstheme="minorBidi"/>
          <w:b/>
          <w:szCs w:val="22"/>
          <w:lang w:val="en-US" w:eastAsia="en-US"/>
        </w:rPr>
      </w:pPr>
      <w:r w:rsidRPr="0097688D">
        <w:rPr>
          <w:rFonts w:eastAsiaTheme="minorHAnsi" w:cstheme="minorBidi"/>
          <w:b/>
          <w:szCs w:val="22"/>
          <w:lang w:val="en-US" w:eastAsia="en-US"/>
        </w:rPr>
        <w:t>Estimated exposure scenario [11</w:t>
      </w:r>
      <w:proofErr w:type="gramStart"/>
      <w:r w:rsidRPr="0097688D">
        <w:rPr>
          <w:rFonts w:eastAsiaTheme="minorHAnsi" w:cstheme="minorBidi"/>
          <w:b/>
          <w:szCs w:val="22"/>
          <w:lang w:val="en-US" w:eastAsia="en-US"/>
        </w:rPr>
        <w:t>] :</w:t>
      </w:r>
      <w:proofErr w:type="gramEnd"/>
      <w:r w:rsidRPr="0097688D">
        <w:rPr>
          <w:rFonts w:eastAsiaTheme="minorHAnsi" w:cstheme="minorBidi"/>
          <w:b/>
          <w:szCs w:val="22"/>
          <w:lang w:val="en-US" w:eastAsia="en-US"/>
        </w:rPr>
        <w:t xml:space="preserve"> combined exposure scenario [11a] +[11b] + [11c]</w:t>
      </w:r>
    </w:p>
    <w:p w14:paraId="05DBC634" w14:textId="77777777" w:rsidR="004F1C31" w:rsidRPr="0097688D" w:rsidRDefault="004F1C31" w:rsidP="004F1C31">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2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36"/>
        <w:gridCol w:w="1599"/>
        <w:gridCol w:w="1763"/>
        <w:gridCol w:w="1835"/>
        <w:gridCol w:w="1837"/>
        <w:gridCol w:w="2062"/>
      </w:tblGrid>
      <w:tr w:rsidR="004F1C31" w:rsidRPr="0097688D" w14:paraId="11228224" w14:textId="77777777" w:rsidTr="004F1C31">
        <w:trPr>
          <w:cantSplit/>
          <w:trHeight w:val="460"/>
          <w:tblHeader/>
        </w:trPr>
        <w:tc>
          <w:tcPr>
            <w:tcW w:w="5000" w:type="pct"/>
            <w:gridSpan w:val="6"/>
            <w:shd w:val="clear" w:color="auto" w:fill="FFFFCC"/>
          </w:tcPr>
          <w:p w14:paraId="5B4F6D57" w14:textId="77777777" w:rsidR="004F1C31" w:rsidRPr="0097688D" w:rsidRDefault="004F1C31" w:rsidP="004F1C31">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non-professional uses</w:t>
            </w:r>
          </w:p>
        </w:tc>
      </w:tr>
      <w:tr w:rsidR="004F1C31" w:rsidRPr="0097688D" w14:paraId="2139E7B4" w14:textId="77777777" w:rsidTr="004F1C31">
        <w:trPr>
          <w:cantSplit/>
          <w:trHeight w:val="1690"/>
          <w:tblHeader/>
        </w:trPr>
        <w:tc>
          <w:tcPr>
            <w:tcW w:w="598" w:type="pct"/>
            <w:shd w:val="clear" w:color="auto" w:fill="auto"/>
          </w:tcPr>
          <w:p w14:paraId="73E76941"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774" w:type="pct"/>
          </w:tcPr>
          <w:p w14:paraId="0FBDDC13"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853" w:type="pct"/>
          </w:tcPr>
          <w:p w14:paraId="01B08951"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6C9095AE"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888" w:type="pct"/>
            <w:shd w:val="clear" w:color="auto" w:fill="auto"/>
            <w:tcMar>
              <w:top w:w="57" w:type="dxa"/>
              <w:bottom w:w="57" w:type="dxa"/>
            </w:tcMar>
          </w:tcPr>
          <w:p w14:paraId="01CB2955"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69FD4252"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889" w:type="pct"/>
          </w:tcPr>
          <w:p w14:paraId="33E63695"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999" w:type="pct"/>
            <w:shd w:val="clear" w:color="auto" w:fill="auto"/>
            <w:tcMar>
              <w:top w:w="57" w:type="dxa"/>
              <w:bottom w:w="57" w:type="dxa"/>
            </w:tcMar>
          </w:tcPr>
          <w:p w14:paraId="21C8C71A"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2E8AE32C"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4F1C31" w:rsidRPr="0097688D" w14:paraId="412121BD" w14:textId="77777777" w:rsidTr="004F1C31">
        <w:trPr>
          <w:cantSplit/>
          <w:trHeight w:val="722"/>
          <w:tblHeader/>
        </w:trPr>
        <w:tc>
          <w:tcPr>
            <w:tcW w:w="598" w:type="pct"/>
            <w:shd w:val="clear" w:color="auto" w:fill="auto"/>
          </w:tcPr>
          <w:p w14:paraId="457A9A44"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w:t>
            </w:r>
          </w:p>
        </w:tc>
        <w:tc>
          <w:tcPr>
            <w:tcW w:w="774" w:type="pct"/>
          </w:tcPr>
          <w:p w14:paraId="0B7CED2F"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853" w:type="pct"/>
          </w:tcPr>
          <w:p w14:paraId="52A3ECAE"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2.26 x 10</w:t>
            </w:r>
            <w:r w:rsidRPr="0097688D">
              <w:rPr>
                <w:rFonts w:eastAsiaTheme="minorHAnsi" w:cstheme="minorBidi"/>
                <w:sz w:val="18"/>
                <w:szCs w:val="18"/>
                <w:vertAlign w:val="superscript"/>
                <w:lang w:val="fr-FR" w:eastAsia="en-US"/>
              </w:rPr>
              <w:t>-5</w:t>
            </w:r>
          </w:p>
        </w:tc>
        <w:tc>
          <w:tcPr>
            <w:tcW w:w="888" w:type="pct"/>
            <w:shd w:val="clear" w:color="auto" w:fill="auto"/>
            <w:tcMar>
              <w:top w:w="57" w:type="dxa"/>
              <w:bottom w:w="57" w:type="dxa"/>
            </w:tcMar>
          </w:tcPr>
          <w:p w14:paraId="75BBA96C"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1.13 x 10</w:t>
            </w:r>
            <w:r w:rsidRPr="0097688D">
              <w:rPr>
                <w:rFonts w:eastAsiaTheme="minorHAnsi" w:cstheme="minorBidi"/>
                <w:sz w:val="18"/>
                <w:szCs w:val="18"/>
                <w:vertAlign w:val="superscript"/>
                <w:lang w:val="fr-FR" w:eastAsia="en-US"/>
              </w:rPr>
              <w:t>-2</w:t>
            </w:r>
          </w:p>
        </w:tc>
        <w:tc>
          <w:tcPr>
            <w:tcW w:w="889" w:type="pct"/>
          </w:tcPr>
          <w:p w14:paraId="3B5F88C0"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999" w:type="pct"/>
            <w:shd w:val="clear" w:color="auto" w:fill="auto"/>
            <w:tcMar>
              <w:top w:w="57" w:type="dxa"/>
              <w:bottom w:w="57" w:type="dxa"/>
            </w:tcMar>
          </w:tcPr>
          <w:p w14:paraId="5B0DF29C"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1.14 x 10</w:t>
            </w:r>
            <w:r w:rsidRPr="0097688D">
              <w:rPr>
                <w:rFonts w:eastAsiaTheme="minorHAnsi" w:cstheme="minorBidi"/>
                <w:sz w:val="18"/>
                <w:szCs w:val="18"/>
                <w:vertAlign w:val="superscript"/>
                <w:lang w:val="fr-FR" w:eastAsia="en-US"/>
              </w:rPr>
              <w:t>-2</w:t>
            </w:r>
          </w:p>
        </w:tc>
      </w:tr>
    </w:tbl>
    <w:p w14:paraId="2F182C0C" w14:textId="77777777" w:rsidR="004F1C31" w:rsidRPr="0097688D" w:rsidRDefault="004F1C31" w:rsidP="004F1C31">
      <w:pPr>
        <w:suppressAutoHyphens w:val="0"/>
        <w:spacing w:after="200" w:line="276" w:lineRule="auto"/>
        <w:rPr>
          <w:rFonts w:eastAsiaTheme="minorHAnsi" w:cstheme="minorBidi"/>
          <w:sz w:val="22"/>
          <w:szCs w:val="22"/>
          <w:highlight w:val="cyan"/>
          <w:lang w:val="fr-FR" w:eastAsia="en-US"/>
        </w:rPr>
      </w:pPr>
    </w:p>
    <w:p w14:paraId="4D5EA0C6" w14:textId="77777777" w:rsidR="004F1C31" w:rsidRPr="0097688D" w:rsidRDefault="004F1C31" w:rsidP="004F1C31">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2"/>
        <w:gridCol w:w="1719"/>
        <w:gridCol w:w="3613"/>
        <w:gridCol w:w="2792"/>
      </w:tblGrid>
      <w:tr w:rsidR="004F1C31" w:rsidRPr="0097688D" w14:paraId="46B4B1FE" w14:textId="77777777" w:rsidTr="006B7CB0">
        <w:trPr>
          <w:cantSplit/>
          <w:trHeight w:val="340"/>
          <w:tblHeader/>
        </w:trPr>
        <w:tc>
          <w:tcPr>
            <w:tcW w:w="5000" w:type="pct"/>
            <w:gridSpan w:val="4"/>
            <w:shd w:val="clear" w:color="auto" w:fill="FFFFCC"/>
          </w:tcPr>
          <w:p w14:paraId="424AB2A8" w14:textId="77777777" w:rsidR="004F1C31" w:rsidRPr="0097688D" w:rsidRDefault="004F1C31" w:rsidP="004F1C31">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non-professional uses</w:t>
            </w:r>
          </w:p>
        </w:tc>
      </w:tr>
      <w:tr w:rsidR="004F1C31" w:rsidRPr="0097688D" w14:paraId="63CF0C4A" w14:textId="77777777" w:rsidTr="006B7CB0">
        <w:trPr>
          <w:cantSplit/>
          <w:trHeight w:val="727"/>
          <w:tblHeader/>
        </w:trPr>
        <w:tc>
          <w:tcPr>
            <w:tcW w:w="903" w:type="pct"/>
            <w:vMerge w:val="restart"/>
            <w:shd w:val="clear" w:color="auto" w:fill="auto"/>
            <w:vAlign w:val="center"/>
          </w:tcPr>
          <w:p w14:paraId="1D1D4ABF"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67" w:type="pct"/>
            <w:vMerge w:val="restart"/>
            <w:vAlign w:val="center"/>
          </w:tcPr>
          <w:p w14:paraId="07C94354"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3229" w:type="pct"/>
            <w:gridSpan w:val="2"/>
            <w:vAlign w:val="center"/>
          </w:tcPr>
          <w:p w14:paraId="4F289AFF" w14:textId="77777777" w:rsidR="004F1C31" w:rsidRPr="0097688D" w:rsidRDefault="004F1C31" w:rsidP="004F1C31">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concentrations during the task</w:t>
            </w:r>
          </w:p>
        </w:tc>
      </w:tr>
      <w:tr w:rsidR="004F1C31" w:rsidRPr="0097688D" w14:paraId="78415845" w14:textId="77777777" w:rsidTr="006B7CB0">
        <w:trPr>
          <w:cantSplit/>
          <w:trHeight w:val="773"/>
          <w:tblHeader/>
        </w:trPr>
        <w:tc>
          <w:tcPr>
            <w:tcW w:w="903" w:type="pct"/>
            <w:vMerge/>
            <w:shd w:val="clear" w:color="auto" w:fill="auto"/>
            <w:vAlign w:val="center"/>
          </w:tcPr>
          <w:p w14:paraId="1917630E"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p>
        </w:tc>
        <w:tc>
          <w:tcPr>
            <w:tcW w:w="867" w:type="pct"/>
            <w:vMerge/>
            <w:vAlign w:val="center"/>
          </w:tcPr>
          <w:p w14:paraId="313FC057"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p>
        </w:tc>
        <w:tc>
          <w:tcPr>
            <w:tcW w:w="1822" w:type="pct"/>
            <w:vAlign w:val="center"/>
          </w:tcPr>
          <w:p w14:paraId="75C2A28B"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Inhalation</w:t>
            </w:r>
          </w:p>
          <w:p w14:paraId="46E29FA3" w14:textId="651F39A4"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1407" w:type="pct"/>
            <w:vAlign w:val="center"/>
          </w:tcPr>
          <w:p w14:paraId="7F1314D7"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Dermal</w:t>
            </w:r>
          </w:p>
          <w:p w14:paraId="1A137A23" w14:textId="5654F8ED"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4F1C31" w:rsidRPr="0097688D" w14:paraId="2A172798" w14:textId="77777777" w:rsidTr="006B7CB0">
        <w:trPr>
          <w:cantSplit/>
          <w:trHeight w:val="534"/>
          <w:tblHeader/>
        </w:trPr>
        <w:tc>
          <w:tcPr>
            <w:tcW w:w="903" w:type="pct"/>
            <w:shd w:val="clear" w:color="auto" w:fill="auto"/>
          </w:tcPr>
          <w:p w14:paraId="7DE43ACF"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[11]</w:t>
            </w:r>
          </w:p>
        </w:tc>
        <w:tc>
          <w:tcPr>
            <w:tcW w:w="867" w:type="pct"/>
          </w:tcPr>
          <w:p w14:paraId="37B11F32"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822" w:type="pct"/>
          </w:tcPr>
          <w:p w14:paraId="21068EB8"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5.48 x 10</w:t>
            </w:r>
            <w:r w:rsidRPr="0097688D">
              <w:rPr>
                <w:rFonts w:eastAsiaTheme="minorHAnsi" w:cstheme="minorBidi"/>
                <w:sz w:val="18"/>
                <w:szCs w:val="18"/>
                <w:vertAlign w:val="superscript"/>
                <w:lang w:val="fr-FR" w:eastAsia="en-US"/>
              </w:rPr>
              <w:t>-4</w:t>
            </w:r>
          </w:p>
        </w:tc>
        <w:tc>
          <w:tcPr>
            <w:tcW w:w="1407" w:type="pct"/>
          </w:tcPr>
          <w:p w14:paraId="139DDC3F"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 xml:space="preserve">n.a </w:t>
            </w:r>
          </w:p>
        </w:tc>
      </w:tr>
    </w:tbl>
    <w:p w14:paraId="5556A95D" w14:textId="69F9545E" w:rsidR="004F1C31" w:rsidRPr="0097688D" w:rsidRDefault="004F1C31" w:rsidP="004F1C31">
      <w:pPr>
        <w:suppressAutoHyphens w:val="0"/>
        <w:spacing w:after="200" w:line="276" w:lineRule="auto"/>
        <w:jc w:val="both"/>
        <w:rPr>
          <w:rFonts w:eastAsiaTheme="minorHAnsi" w:cstheme="minorBidi"/>
          <w:sz w:val="22"/>
          <w:szCs w:val="22"/>
          <w:lang w:val="fr-FR" w:eastAsia="en-US"/>
        </w:rPr>
      </w:pPr>
    </w:p>
    <w:p w14:paraId="1D268EF7" w14:textId="137BE625" w:rsidR="004F1C31" w:rsidRPr="0097688D" w:rsidRDefault="004F1C31">
      <w:pPr>
        <w:suppressAutoHyphens w:val="0"/>
        <w:rPr>
          <w:rFonts w:eastAsiaTheme="minorHAnsi" w:cstheme="minorBidi"/>
          <w:sz w:val="22"/>
          <w:szCs w:val="22"/>
          <w:lang w:val="fr-FR" w:eastAsia="en-US"/>
        </w:rPr>
      </w:pPr>
      <w:r w:rsidRPr="0097688D">
        <w:rPr>
          <w:rFonts w:eastAsiaTheme="minorHAnsi" w:cstheme="minorBidi"/>
          <w:sz w:val="22"/>
          <w:szCs w:val="22"/>
          <w:lang w:val="fr-FR" w:eastAsia="en-US"/>
        </w:rPr>
        <w:br w:type="page"/>
      </w:r>
    </w:p>
    <w:p w14:paraId="2A3B6ACB" w14:textId="5077543F" w:rsidR="004F1C31" w:rsidRPr="0097688D" w:rsidRDefault="004F1C31" w:rsidP="004F1C31">
      <w:pPr>
        <w:suppressAutoHyphens w:val="0"/>
        <w:spacing w:after="200" w:line="276" w:lineRule="auto"/>
        <w:jc w:val="both"/>
        <w:rPr>
          <w:rFonts w:eastAsiaTheme="minorHAnsi" w:cstheme="minorBidi"/>
          <w:b/>
          <w:szCs w:val="22"/>
          <w:lang w:val="en-US" w:eastAsia="en-US"/>
        </w:rPr>
      </w:pPr>
      <w:r w:rsidRPr="0097688D">
        <w:rPr>
          <w:rFonts w:eastAsiaTheme="minorHAnsi" w:cstheme="minorBidi"/>
          <w:b/>
          <w:szCs w:val="22"/>
          <w:lang w:val="en-US" w:eastAsia="en-US"/>
        </w:rPr>
        <w:t xml:space="preserve">Scenario [12] - Secondary </w:t>
      </w:r>
      <w:r w:rsidR="00964509" w:rsidRPr="0097688D">
        <w:rPr>
          <w:rFonts w:eastAsiaTheme="minorHAnsi" w:cstheme="minorBidi"/>
          <w:b/>
          <w:szCs w:val="22"/>
          <w:lang w:val="en-US" w:eastAsia="en-US"/>
        </w:rPr>
        <w:t xml:space="preserve">direct </w:t>
      </w:r>
      <w:r w:rsidRPr="0097688D">
        <w:rPr>
          <w:rFonts w:eastAsiaTheme="minorHAnsi" w:cstheme="minorBidi"/>
          <w:b/>
          <w:szCs w:val="22"/>
          <w:lang w:val="en-US" w:eastAsia="en-US"/>
        </w:rPr>
        <w:t xml:space="preserve">exposure during </w:t>
      </w:r>
      <w:proofErr w:type="gramStart"/>
      <w:r w:rsidRPr="0097688D">
        <w:rPr>
          <w:rFonts w:eastAsiaTheme="minorHAnsi" w:cstheme="minorBidi"/>
          <w:b/>
          <w:szCs w:val="22"/>
          <w:lang w:val="en-US" w:eastAsia="en-US"/>
        </w:rPr>
        <w:t>application :</w:t>
      </w:r>
      <w:proofErr w:type="gramEnd"/>
      <w:r w:rsidRPr="0097688D">
        <w:rPr>
          <w:rFonts w:eastAsiaTheme="minorHAnsi" w:cstheme="minorBidi"/>
          <w:b/>
          <w:szCs w:val="22"/>
          <w:lang w:val="en-US" w:eastAsia="en-US"/>
        </w:rPr>
        <w:t xml:space="preserve"> paints applied with brush and roller. </w:t>
      </w:r>
    </w:p>
    <w:p w14:paraId="447CB42E" w14:textId="77777777" w:rsidR="004F1C31" w:rsidRPr="0097688D" w:rsidRDefault="004F1C31" w:rsidP="004F1C31">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Exposure of non-professionals to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 xml:space="preserve">M)IT in paint and/or primer may occur when the coatings containing the biocide are applied by brush and roller to surfaces.  Application of paints containing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M)IT could result in potential inhalation and dermal exposures.</w:t>
      </w:r>
    </w:p>
    <w:p w14:paraId="7F1918A8" w14:textId="57B70116" w:rsidR="004F1C31" w:rsidRPr="0097688D" w:rsidRDefault="004F1C31" w:rsidP="004F1C31">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Exposure is divided in three different tasks, each task being done by the same </w:t>
      </w:r>
      <w:proofErr w:type="gramStart"/>
      <w:r w:rsidRPr="0097688D">
        <w:rPr>
          <w:rFonts w:eastAsiaTheme="minorHAnsi" w:cstheme="minorBidi"/>
          <w:sz w:val="22"/>
          <w:szCs w:val="22"/>
          <w:lang w:val="en-US" w:eastAsia="en-US"/>
        </w:rPr>
        <w:t>people :</w:t>
      </w:r>
      <w:proofErr w:type="gramEnd"/>
      <w:r w:rsidRPr="0097688D">
        <w:rPr>
          <w:rFonts w:eastAsiaTheme="minorHAnsi" w:cstheme="minorBidi"/>
          <w:sz w:val="22"/>
          <w:szCs w:val="22"/>
          <w:lang w:val="en-US" w:eastAsia="en-US"/>
        </w:rPr>
        <w:t xml:space="preserve">  </w:t>
      </w:r>
    </w:p>
    <w:p w14:paraId="00D3DDF8" w14:textId="1DA42314" w:rsidR="004F1C31" w:rsidRPr="0097688D" w:rsidRDefault="004F1C31" w:rsidP="004F1C31">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Scenario [12a]: Mixing and loading of the paint into a receiving vessel;</w:t>
      </w:r>
    </w:p>
    <w:p w14:paraId="5AF72D29" w14:textId="52AFAA99" w:rsidR="004F1C31" w:rsidRPr="0097688D" w:rsidRDefault="004F1C31" w:rsidP="004F1C31">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Scenario [12b]: Application of the paint using a brush or a roller;</w:t>
      </w:r>
    </w:p>
    <w:p w14:paraId="578C7555" w14:textId="34D3608A" w:rsidR="004F1C31" w:rsidRPr="0097688D" w:rsidRDefault="004F1C31" w:rsidP="004F1C31">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Scenario [12c]: Cleaning of the equipment (brush or roller).</w:t>
      </w:r>
    </w:p>
    <w:p w14:paraId="1284FFE6" w14:textId="77777777" w:rsidR="004F1C31" w:rsidRPr="0097688D" w:rsidRDefault="004F1C31" w:rsidP="004F1C31">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Exposure of the non-professional is assumed as </w:t>
      </w:r>
      <w:proofErr w:type="gramStart"/>
      <w:r w:rsidRPr="0097688D">
        <w:rPr>
          <w:rFonts w:eastAsiaTheme="minorHAnsi" w:cstheme="minorBidi"/>
          <w:sz w:val="22"/>
          <w:szCs w:val="22"/>
          <w:lang w:val="en-US" w:eastAsia="en-US"/>
        </w:rPr>
        <w:t>follows :</w:t>
      </w:r>
      <w:proofErr w:type="gramEnd"/>
    </w:p>
    <w:p w14:paraId="1359C498" w14:textId="77777777" w:rsidR="004F1C31" w:rsidRPr="0097688D" w:rsidRDefault="004F1C31" w:rsidP="004F1C31">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10 min devoted to the loading of paint in receiving vessel ;</w:t>
      </w:r>
    </w:p>
    <w:p w14:paraId="75D7AADF" w14:textId="77777777" w:rsidR="004F1C31" w:rsidRPr="0097688D" w:rsidRDefault="004F1C31" w:rsidP="004F1C31">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240 min devoted to the paint application ;</w:t>
      </w:r>
    </w:p>
    <w:p w14:paraId="6DC31AEE" w14:textId="77777777" w:rsidR="004F1C31" w:rsidRPr="0097688D" w:rsidRDefault="004F1C31" w:rsidP="004F1C31">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10 min devoted to the cleaning of brush and roller.</w:t>
      </w:r>
    </w:p>
    <w:p w14:paraId="1338CD72" w14:textId="18C8C64A" w:rsidR="004F1C31" w:rsidRPr="0097688D" w:rsidRDefault="004F1C31" w:rsidP="004F1C31">
      <w:pPr>
        <w:suppressAutoHyphens w:val="0"/>
        <w:spacing w:after="200" w:line="276" w:lineRule="auto"/>
        <w:jc w:val="both"/>
        <w:rPr>
          <w:rFonts w:eastAsiaTheme="minorHAnsi" w:cstheme="minorBidi"/>
          <w:sz w:val="22"/>
          <w:szCs w:val="22"/>
          <w:lang w:val="en-US" w:eastAsia="en-US"/>
        </w:rPr>
      </w:pP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9640"/>
      </w:tblGrid>
      <w:tr w:rsidR="004F1C31" w:rsidRPr="0097688D" w14:paraId="500D45F3" w14:textId="77777777" w:rsidTr="004F1C31">
        <w:trPr>
          <w:tblHeader/>
        </w:trPr>
        <w:tc>
          <w:tcPr>
            <w:tcW w:w="9640" w:type="dxa"/>
            <w:tcBorders>
              <w:top w:val="single" w:sz="4" w:space="0" w:color="000000"/>
              <w:left w:val="single" w:sz="4" w:space="0" w:color="000000"/>
              <w:bottom w:val="single" w:sz="4" w:space="0" w:color="000000"/>
              <w:right w:val="single" w:sz="4" w:space="0" w:color="000000"/>
            </w:tcBorders>
            <w:shd w:val="clear" w:color="auto" w:fill="FFFFCC"/>
          </w:tcPr>
          <w:p w14:paraId="528193BB" w14:textId="77777777" w:rsidR="004F1C31" w:rsidRPr="0097688D" w:rsidRDefault="004F1C31" w:rsidP="004F1C31">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[12a]</w:t>
            </w:r>
          </w:p>
        </w:tc>
      </w:tr>
      <w:tr w:rsidR="004F1C31" w:rsidRPr="0097688D" w14:paraId="71B22C7E" w14:textId="77777777" w:rsidTr="004F1C31">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6C34BF89" w14:textId="41DE9570" w:rsidR="004F1C31" w:rsidRPr="0097688D" w:rsidRDefault="004F1C31" w:rsidP="004F1C31">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To assess dermal and inhalation exposure during the Mixing and Loading phase, the same model as presented above for spray application has been used. It is considered a worst-case scenario for this phase since the other available models for M&amp;L present lower exposure values.</w:t>
            </w:r>
          </w:p>
          <w:p w14:paraId="3EA4DB3D" w14:textId="77777777" w:rsidR="004F1C31" w:rsidRPr="0097688D" w:rsidRDefault="004F1C31" w:rsidP="004F1C31">
            <w:pPr>
              <w:suppressAutoHyphens w:val="0"/>
              <w:spacing w:line="276" w:lineRule="auto"/>
              <w:jc w:val="both"/>
              <w:rPr>
                <w:rFonts w:eastAsiaTheme="minorHAnsi" w:cstheme="minorBidi"/>
                <w:sz w:val="22"/>
                <w:szCs w:val="22"/>
                <w:lang w:val="en-US" w:eastAsia="en-US"/>
              </w:rPr>
            </w:pPr>
          </w:p>
          <w:p w14:paraId="557B7F5C" w14:textId="77777777" w:rsidR="004F1C31" w:rsidRPr="0097688D" w:rsidRDefault="004F1C31" w:rsidP="004F1C31">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The same parameter than those used for the scenario [11a] has been applied.</w:t>
            </w:r>
          </w:p>
          <w:p w14:paraId="2A5DF5F9" w14:textId="51A08744" w:rsidR="004F1C31" w:rsidRPr="0097688D" w:rsidRDefault="004F1C31" w:rsidP="004F1C31">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For details, please refer to this scenario.</w:t>
            </w:r>
          </w:p>
        </w:tc>
      </w:tr>
    </w:tbl>
    <w:p w14:paraId="696BC060" w14:textId="2E428783" w:rsidR="004F1C31" w:rsidRPr="0097688D" w:rsidRDefault="004F1C31" w:rsidP="004F1C31">
      <w:pPr>
        <w:suppressAutoHyphens w:val="0"/>
        <w:spacing w:after="200" w:line="276" w:lineRule="auto"/>
        <w:jc w:val="both"/>
        <w:rPr>
          <w:rFonts w:eastAsiaTheme="minorHAnsi" w:cstheme="minorBidi"/>
          <w:sz w:val="22"/>
          <w:szCs w:val="22"/>
          <w:lang w:val="en-US" w:eastAsia="en-US"/>
        </w:rPr>
      </w:pPr>
    </w:p>
    <w:p w14:paraId="17705F68" w14:textId="47160158" w:rsidR="004E5F34" w:rsidRPr="0097688D" w:rsidRDefault="004E5F34" w:rsidP="004E5F34">
      <w:pPr>
        <w:suppressAutoHyphens w:val="0"/>
        <w:spacing w:after="200" w:line="276" w:lineRule="auto"/>
        <w:rPr>
          <w:rFonts w:eastAsiaTheme="minorHAnsi" w:cstheme="minorBidi"/>
          <w:b/>
          <w:szCs w:val="22"/>
          <w:lang w:val="en-US" w:eastAsia="en-US"/>
        </w:rPr>
      </w:pPr>
      <w:r w:rsidRPr="0097688D">
        <w:rPr>
          <w:rFonts w:eastAsiaTheme="minorHAnsi" w:cstheme="minorBidi"/>
          <w:b/>
          <w:szCs w:val="22"/>
          <w:lang w:val="en-US" w:eastAsia="en-US"/>
        </w:rPr>
        <w:t>Calculations for Scenario [12a]</w:t>
      </w:r>
    </w:p>
    <w:p w14:paraId="07D861B1" w14:textId="77777777" w:rsidR="004F1C31" w:rsidRPr="0097688D" w:rsidRDefault="004F1C31" w:rsidP="004F1C31">
      <w:pPr>
        <w:suppressAutoHyphens w:val="0"/>
        <w:spacing w:after="200" w:line="276" w:lineRule="auto"/>
        <w:rPr>
          <w:rFonts w:eastAsiaTheme="minorHAnsi" w:cstheme="minorBidi"/>
          <w:i/>
          <w:szCs w:val="22"/>
          <w:u w:val="single"/>
          <w:lang w:val="en-US" w:eastAsia="en-US"/>
        </w:rPr>
      </w:pPr>
      <w:r w:rsidRPr="0097688D">
        <w:rPr>
          <w:rFonts w:eastAsiaTheme="minorHAnsi" w:cstheme="minorBidi"/>
          <w:i/>
          <w:szCs w:val="22"/>
          <w:u w:val="single"/>
          <w:lang w:val="en-US" w:eastAsia="en-US"/>
        </w:rPr>
        <w:t>Systemic effects</w:t>
      </w:r>
    </w:p>
    <w:tbl>
      <w:tblPr>
        <w:tblW w:w="507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6"/>
        <w:gridCol w:w="1690"/>
        <w:gridCol w:w="1861"/>
        <w:gridCol w:w="1935"/>
        <w:gridCol w:w="1716"/>
        <w:gridCol w:w="1559"/>
      </w:tblGrid>
      <w:tr w:rsidR="004F1C31" w:rsidRPr="0097688D" w14:paraId="14332D04" w14:textId="77777777" w:rsidTr="006B7CB0">
        <w:trPr>
          <w:cantSplit/>
          <w:trHeight w:val="450"/>
          <w:tblHeader/>
        </w:trPr>
        <w:tc>
          <w:tcPr>
            <w:tcW w:w="5000" w:type="pct"/>
            <w:gridSpan w:val="6"/>
            <w:shd w:val="clear" w:color="auto" w:fill="FFFFCC"/>
          </w:tcPr>
          <w:p w14:paraId="132882EB" w14:textId="77777777" w:rsidR="004F1C31" w:rsidRPr="0097688D" w:rsidRDefault="004F1C31" w:rsidP="004F1C31">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non professional uses</w:t>
            </w:r>
          </w:p>
        </w:tc>
      </w:tr>
      <w:tr w:rsidR="004F1C31" w:rsidRPr="0097688D" w14:paraId="624C4882" w14:textId="77777777" w:rsidTr="006B7CB0">
        <w:trPr>
          <w:cantSplit/>
          <w:trHeight w:val="1650"/>
          <w:tblHeader/>
        </w:trPr>
        <w:tc>
          <w:tcPr>
            <w:tcW w:w="645" w:type="pct"/>
            <w:shd w:val="clear" w:color="auto" w:fill="auto"/>
          </w:tcPr>
          <w:p w14:paraId="0A52BC69"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40" w:type="pct"/>
          </w:tcPr>
          <w:p w14:paraId="2312C656"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25" w:type="pct"/>
          </w:tcPr>
          <w:p w14:paraId="224FA1F1"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64046614"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62" w:type="pct"/>
            <w:shd w:val="clear" w:color="auto" w:fill="auto"/>
            <w:tcMar>
              <w:top w:w="57" w:type="dxa"/>
              <w:bottom w:w="57" w:type="dxa"/>
            </w:tcMar>
          </w:tcPr>
          <w:p w14:paraId="17CCEAB4"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2B54C246"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853" w:type="pct"/>
          </w:tcPr>
          <w:p w14:paraId="6DADCAD3"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776" w:type="pct"/>
            <w:shd w:val="clear" w:color="auto" w:fill="auto"/>
            <w:tcMar>
              <w:top w:w="57" w:type="dxa"/>
              <w:bottom w:w="57" w:type="dxa"/>
            </w:tcMar>
          </w:tcPr>
          <w:p w14:paraId="3F4AE0DC"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36A13A74"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4F1C31" w:rsidRPr="0097688D" w14:paraId="30E052A6" w14:textId="77777777" w:rsidTr="006B7CB0">
        <w:trPr>
          <w:cantSplit/>
          <w:trHeight w:val="705"/>
          <w:tblHeader/>
        </w:trPr>
        <w:tc>
          <w:tcPr>
            <w:tcW w:w="645" w:type="pct"/>
            <w:shd w:val="clear" w:color="auto" w:fill="auto"/>
          </w:tcPr>
          <w:p w14:paraId="2386914C"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[12a]</w:t>
            </w:r>
          </w:p>
        </w:tc>
        <w:tc>
          <w:tcPr>
            <w:tcW w:w="840" w:type="pct"/>
          </w:tcPr>
          <w:p w14:paraId="7C80E3ED"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925" w:type="pct"/>
          </w:tcPr>
          <w:p w14:paraId="77B4FAB3"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9.90 x 10</w:t>
            </w:r>
            <w:r w:rsidRPr="0097688D">
              <w:rPr>
                <w:rFonts w:eastAsiaTheme="minorHAnsi" w:cstheme="minorBidi"/>
                <w:sz w:val="18"/>
                <w:szCs w:val="18"/>
                <w:vertAlign w:val="superscript"/>
                <w:lang w:val="fr-FR" w:eastAsia="en-US"/>
              </w:rPr>
              <w:t>-8</w:t>
            </w:r>
          </w:p>
        </w:tc>
        <w:tc>
          <w:tcPr>
            <w:tcW w:w="962" w:type="pct"/>
            <w:shd w:val="clear" w:color="auto" w:fill="auto"/>
            <w:tcMar>
              <w:top w:w="57" w:type="dxa"/>
              <w:bottom w:w="57" w:type="dxa"/>
            </w:tcMar>
          </w:tcPr>
          <w:p w14:paraId="75028BC0"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1.53 x 10</w:t>
            </w:r>
            <w:r w:rsidRPr="0097688D">
              <w:rPr>
                <w:rFonts w:eastAsiaTheme="minorHAnsi" w:cstheme="minorBidi"/>
                <w:sz w:val="18"/>
                <w:szCs w:val="18"/>
                <w:vertAlign w:val="superscript"/>
                <w:lang w:val="fr-FR" w:eastAsia="en-US"/>
              </w:rPr>
              <w:t>-4</w:t>
            </w:r>
          </w:p>
        </w:tc>
        <w:tc>
          <w:tcPr>
            <w:tcW w:w="853" w:type="pct"/>
          </w:tcPr>
          <w:p w14:paraId="7DB84626"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776" w:type="pct"/>
            <w:shd w:val="clear" w:color="auto" w:fill="auto"/>
            <w:tcMar>
              <w:top w:w="57" w:type="dxa"/>
              <w:bottom w:w="57" w:type="dxa"/>
            </w:tcMar>
          </w:tcPr>
          <w:p w14:paraId="21681452"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1.53 x 10</w:t>
            </w:r>
            <w:r w:rsidRPr="0097688D">
              <w:rPr>
                <w:rFonts w:eastAsiaTheme="minorHAnsi" w:cstheme="minorBidi"/>
                <w:sz w:val="18"/>
                <w:szCs w:val="18"/>
                <w:vertAlign w:val="superscript"/>
                <w:lang w:val="fr-FR" w:eastAsia="en-US"/>
              </w:rPr>
              <w:t>-4</w:t>
            </w:r>
          </w:p>
        </w:tc>
      </w:tr>
    </w:tbl>
    <w:p w14:paraId="28CF8160" w14:textId="77777777" w:rsidR="004F1C31" w:rsidRPr="0097688D" w:rsidRDefault="004F1C31" w:rsidP="004F1C31">
      <w:pPr>
        <w:suppressAutoHyphens w:val="0"/>
        <w:spacing w:after="200" w:line="276" w:lineRule="auto"/>
        <w:rPr>
          <w:rFonts w:eastAsiaTheme="minorHAnsi" w:cstheme="minorBidi"/>
          <w:sz w:val="22"/>
          <w:szCs w:val="22"/>
          <w:highlight w:val="cyan"/>
          <w:lang w:val="fr-FR" w:eastAsia="en-US"/>
        </w:rPr>
      </w:pPr>
    </w:p>
    <w:p w14:paraId="3BA2F5E6" w14:textId="77777777" w:rsidR="004F1C31" w:rsidRPr="0097688D" w:rsidRDefault="004F1C31" w:rsidP="004F1C31">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0"/>
        <w:gridCol w:w="1720"/>
        <w:gridCol w:w="3196"/>
        <w:gridCol w:w="3200"/>
      </w:tblGrid>
      <w:tr w:rsidR="004F1C31" w:rsidRPr="0097688D" w14:paraId="6DEF20D1" w14:textId="77777777" w:rsidTr="004F1C31">
        <w:trPr>
          <w:cantSplit/>
          <w:trHeight w:val="340"/>
          <w:tblHeader/>
        </w:trPr>
        <w:tc>
          <w:tcPr>
            <w:tcW w:w="5000" w:type="pct"/>
            <w:gridSpan w:val="4"/>
            <w:shd w:val="clear" w:color="auto" w:fill="FFFFCC"/>
          </w:tcPr>
          <w:p w14:paraId="75C050F8" w14:textId="77777777" w:rsidR="004F1C31" w:rsidRPr="0097688D" w:rsidRDefault="004F1C31" w:rsidP="004F1C31">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non professional uses</w:t>
            </w:r>
          </w:p>
        </w:tc>
      </w:tr>
      <w:tr w:rsidR="004F1C31" w:rsidRPr="0097688D" w14:paraId="548C2B61" w14:textId="77777777" w:rsidTr="004F1C31">
        <w:trPr>
          <w:cantSplit/>
          <w:trHeight w:val="727"/>
          <w:tblHeader/>
        </w:trPr>
        <w:tc>
          <w:tcPr>
            <w:tcW w:w="904" w:type="pct"/>
            <w:vMerge w:val="restart"/>
            <w:shd w:val="clear" w:color="auto" w:fill="auto"/>
            <w:vAlign w:val="center"/>
          </w:tcPr>
          <w:p w14:paraId="09CAF355"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68" w:type="pct"/>
            <w:vMerge w:val="restart"/>
            <w:vAlign w:val="center"/>
          </w:tcPr>
          <w:p w14:paraId="49E5ABAA"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3228" w:type="pct"/>
            <w:gridSpan w:val="2"/>
            <w:vAlign w:val="center"/>
          </w:tcPr>
          <w:p w14:paraId="0AF783E9" w14:textId="77777777" w:rsidR="004F1C31" w:rsidRPr="0097688D" w:rsidRDefault="004F1C31" w:rsidP="004F1C31">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concentrations during the task</w:t>
            </w:r>
          </w:p>
        </w:tc>
      </w:tr>
      <w:tr w:rsidR="004F1C31" w:rsidRPr="0097688D" w14:paraId="7CF7EA59" w14:textId="77777777" w:rsidTr="004F1C31">
        <w:trPr>
          <w:cantSplit/>
          <w:trHeight w:val="773"/>
          <w:tblHeader/>
        </w:trPr>
        <w:tc>
          <w:tcPr>
            <w:tcW w:w="904" w:type="pct"/>
            <w:vMerge/>
            <w:shd w:val="clear" w:color="auto" w:fill="auto"/>
            <w:vAlign w:val="center"/>
          </w:tcPr>
          <w:p w14:paraId="206908C0"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p>
        </w:tc>
        <w:tc>
          <w:tcPr>
            <w:tcW w:w="868" w:type="pct"/>
            <w:vMerge/>
            <w:vAlign w:val="center"/>
          </w:tcPr>
          <w:p w14:paraId="78815F6D"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p>
        </w:tc>
        <w:tc>
          <w:tcPr>
            <w:tcW w:w="1613" w:type="pct"/>
            <w:vAlign w:val="center"/>
          </w:tcPr>
          <w:p w14:paraId="1636C2D9"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Inhalation</w:t>
            </w:r>
          </w:p>
          <w:p w14:paraId="4DDDC830" w14:textId="7CF96AF0"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1615" w:type="pct"/>
            <w:vAlign w:val="center"/>
          </w:tcPr>
          <w:p w14:paraId="5055AC9B"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Dermal</w:t>
            </w:r>
          </w:p>
          <w:p w14:paraId="01CBA7FB" w14:textId="2CD0046B"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4F1C31" w:rsidRPr="0097688D" w14:paraId="41DBDB53" w14:textId="77777777" w:rsidTr="004F1C31">
        <w:trPr>
          <w:cantSplit/>
          <w:trHeight w:val="534"/>
          <w:tblHeader/>
        </w:trPr>
        <w:tc>
          <w:tcPr>
            <w:tcW w:w="904" w:type="pct"/>
            <w:shd w:val="clear" w:color="auto" w:fill="auto"/>
          </w:tcPr>
          <w:p w14:paraId="4DE651F1"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[12a]</w:t>
            </w:r>
          </w:p>
        </w:tc>
        <w:tc>
          <w:tcPr>
            <w:tcW w:w="868" w:type="pct"/>
          </w:tcPr>
          <w:p w14:paraId="17E273D4"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613" w:type="pct"/>
          </w:tcPr>
          <w:p w14:paraId="6582475B"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2.85 x 10</w:t>
            </w:r>
            <w:r w:rsidRPr="0097688D">
              <w:rPr>
                <w:rFonts w:eastAsiaTheme="minorHAnsi" w:cstheme="minorBidi"/>
                <w:sz w:val="18"/>
                <w:szCs w:val="18"/>
                <w:vertAlign w:val="superscript"/>
                <w:lang w:val="fr-FR" w:eastAsia="en-US"/>
              </w:rPr>
              <w:t>-5</w:t>
            </w:r>
          </w:p>
        </w:tc>
        <w:tc>
          <w:tcPr>
            <w:tcW w:w="1615" w:type="pct"/>
          </w:tcPr>
          <w:p w14:paraId="51F868DE"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 xml:space="preserve">&lt; 15 </w:t>
            </w:r>
          </w:p>
        </w:tc>
      </w:tr>
    </w:tbl>
    <w:p w14:paraId="2A79CE5A" w14:textId="42CFAE89" w:rsidR="004F1C31" w:rsidRPr="0097688D" w:rsidRDefault="004F1C31" w:rsidP="004F1C31">
      <w:pPr>
        <w:suppressAutoHyphens w:val="0"/>
        <w:spacing w:after="200" w:line="276" w:lineRule="auto"/>
        <w:jc w:val="both"/>
        <w:rPr>
          <w:rFonts w:eastAsiaTheme="minorHAnsi" w:cstheme="minorBidi"/>
          <w:sz w:val="22"/>
          <w:szCs w:val="22"/>
          <w:lang w:val="fr-FR" w:eastAsia="en-US"/>
        </w:rPr>
      </w:pP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332"/>
      </w:tblGrid>
      <w:tr w:rsidR="004F1C31" w:rsidRPr="0097688D" w14:paraId="264C516A" w14:textId="77777777" w:rsidTr="004F1C31">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3B8CDECE" w14:textId="77777777" w:rsidR="004F1C31" w:rsidRPr="0097688D" w:rsidRDefault="004F1C31" w:rsidP="004F1C31">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[12b]</w:t>
            </w:r>
          </w:p>
        </w:tc>
      </w:tr>
      <w:tr w:rsidR="004F1C31" w:rsidRPr="0097688D" w14:paraId="0A223735" w14:textId="77777777" w:rsidTr="004F1C31">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58DC1B69" w14:textId="77777777" w:rsidR="004F1C31" w:rsidRPr="0097688D" w:rsidRDefault="004F1C31" w:rsidP="004F1C31">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To assess dermal and inhalation exposure during the Application phase, the exposure values from the HEAd hoc Recommendation 10 have been used.</w:t>
            </w:r>
          </w:p>
          <w:p w14:paraId="0F146510" w14:textId="77777777" w:rsidR="004F1C31" w:rsidRPr="0097688D" w:rsidRDefault="004F1C31" w:rsidP="004F1C31">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The exposure values from the model are as follows : </w:t>
            </w:r>
          </w:p>
          <w:p w14:paraId="1C75C918" w14:textId="77777777" w:rsidR="004F1C31" w:rsidRPr="0097688D" w:rsidRDefault="004F1C31" w:rsidP="004F1C31">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9.14 µL/min (hands) ;</w:t>
            </w:r>
          </w:p>
          <w:p w14:paraId="6DB04C9F" w14:textId="77777777" w:rsidR="004F1C31" w:rsidRPr="0097688D" w:rsidRDefault="004F1C31" w:rsidP="004F1C31">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1.12 µL/min (body) ;</w:t>
            </w:r>
          </w:p>
          <w:p w14:paraId="1F7864BA" w14:textId="77777777" w:rsidR="004F1C31" w:rsidRPr="0097688D" w:rsidRDefault="004F1C31" w:rsidP="004F1C31">
            <w:pPr>
              <w:numPr>
                <w:ilvl w:val="0"/>
                <w:numId w:val="29"/>
              </w:numPr>
              <w:suppressAutoHyphens w:val="0"/>
              <w:spacing w:after="200" w:line="276" w:lineRule="auto"/>
              <w:contextualSpacing/>
              <w:jc w:val="both"/>
              <w:rPr>
                <w:rFonts w:eastAsiaTheme="minorHAnsi" w:cstheme="minorBidi"/>
                <w:sz w:val="22"/>
                <w:szCs w:val="22"/>
                <w:lang w:val="fr-FR" w:eastAsia="en-US"/>
              </w:rPr>
            </w:pPr>
            <w:r w:rsidRPr="0097688D">
              <w:rPr>
                <w:rFonts w:eastAsiaTheme="minorHAnsi" w:cstheme="minorBidi"/>
                <w:sz w:val="22"/>
                <w:szCs w:val="22"/>
                <w:lang w:val="fr-FR" w:eastAsia="en-US"/>
              </w:rPr>
              <w:t>1.63 mg/m</w:t>
            </w:r>
            <w:r w:rsidRPr="0097688D">
              <w:rPr>
                <w:rFonts w:eastAsiaTheme="minorHAnsi" w:cstheme="minorBidi"/>
                <w:sz w:val="22"/>
                <w:szCs w:val="22"/>
                <w:vertAlign w:val="superscript"/>
                <w:lang w:val="fr-FR" w:eastAsia="en-US"/>
              </w:rPr>
              <w:t>3</w:t>
            </w:r>
            <w:r w:rsidRPr="0097688D">
              <w:rPr>
                <w:rFonts w:eastAsiaTheme="minorHAnsi" w:cstheme="minorBidi"/>
                <w:sz w:val="22"/>
                <w:szCs w:val="22"/>
                <w:lang w:val="fr-FR" w:eastAsia="en-US"/>
              </w:rPr>
              <w:t xml:space="preserve"> (inhalation). </w:t>
            </w:r>
          </w:p>
          <w:p w14:paraId="68BCFBE0" w14:textId="77777777" w:rsidR="004F1C31" w:rsidRPr="0097688D" w:rsidRDefault="004F1C31" w:rsidP="004F1C31">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As a worst-case scenario, exposure values for solvent-based paint are used since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M)IT may be used to preserved such paint.</w:t>
            </w:r>
          </w:p>
          <w:p w14:paraId="6724CEE6" w14:textId="74C3C759" w:rsidR="004F1C31" w:rsidRPr="0097688D" w:rsidRDefault="004F1C31" w:rsidP="004F1C31">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Only inhalation exposure through aerosols has been taken into account. It has been assumed that despite a vapor pressure &gt; 10 mPa, paint has a matrix effect sufficient to retain the preservative in the formulation in order to maintain its inner properties. </w:t>
            </w:r>
          </w:p>
        </w:tc>
      </w:tr>
      <w:tr w:rsidR="004F1C31" w:rsidRPr="0097688D" w14:paraId="6BD7BEC4"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5DACA413" w14:textId="77777777" w:rsidR="004F1C31" w:rsidRPr="0097688D" w:rsidRDefault="004F1C31" w:rsidP="004F1C31">
            <w:pPr>
              <w:suppressAutoHyphens w:val="0"/>
              <w:spacing w:after="200" w:line="276" w:lineRule="auto"/>
              <w:rPr>
                <w:rFonts w:eastAsiaTheme="minorHAnsi" w:cstheme="minorBidi"/>
                <w:sz w:val="18"/>
                <w:szCs w:val="18"/>
                <w:lang w:val="en-US" w:eastAsia="en-US"/>
              </w:rPr>
            </w:pPr>
          </w:p>
        </w:tc>
        <w:tc>
          <w:tcPr>
            <w:tcW w:w="3314" w:type="dxa"/>
            <w:shd w:val="clear" w:color="auto" w:fill="auto"/>
            <w:tcMar>
              <w:top w:w="57" w:type="dxa"/>
              <w:bottom w:w="57" w:type="dxa"/>
            </w:tcMar>
          </w:tcPr>
          <w:p w14:paraId="431F531B"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Parameters</w:t>
            </w:r>
          </w:p>
        </w:tc>
        <w:tc>
          <w:tcPr>
            <w:tcW w:w="2630" w:type="dxa"/>
            <w:shd w:val="clear" w:color="auto" w:fill="auto"/>
            <w:tcMar>
              <w:top w:w="57" w:type="dxa"/>
              <w:bottom w:w="57" w:type="dxa"/>
            </w:tcMar>
          </w:tcPr>
          <w:p w14:paraId="23C4035C"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Value</w:t>
            </w:r>
          </w:p>
        </w:tc>
        <w:tc>
          <w:tcPr>
            <w:tcW w:w="2332" w:type="dxa"/>
          </w:tcPr>
          <w:p w14:paraId="31C19E04"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Source</w:t>
            </w:r>
          </w:p>
        </w:tc>
      </w:tr>
      <w:tr w:rsidR="004F1C31" w:rsidRPr="0097688D" w14:paraId="565A6E4C"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4EBE51B3"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1</w:t>
            </w:r>
          </w:p>
        </w:tc>
        <w:tc>
          <w:tcPr>
            <w:tcW w:w="3314" w:type="dxa"/>
            <w:shd w:val="clear" w:color="auto" w:fill="auto"/>
            <w:tcMar>
              <w:top w:w="57" w:type="dxa"/>
              <w:bottom w:w="57" w:type="dxa"/>
            </w:tcMar>
            <w:vAlign w:val="center"/>
          </w:tcPr>
          <w:p w14:paraId="76511A76" w14:textId="77777777" w:rsidR="004F1C31" w:rsidRPr="0097688D" w:rsidRDefault="004F1C31" w:rsidP="004F1C31">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Highest concentration of a.s in the paint</w:t>
            </w:r>
          </w:p>
        </w:tc>
        <w:tc>
          <w:tcPr>
            <w:tcW w:w="2630" w:type="dxa"/>
            <w:shd w:val="clear" w:color="auto" w:fill="auto"/>
            <w:tcMar>
              <w:top w:w="57" w:type="dxa"/>
              <w:bottom w:w="57" w:type="dxa"/>
            </w:tcMar>
          </w:tcPr>
          <w:p w14:paraId="20712A4A"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&lt; 15 ppm a.i</w:t>
            </w:r>
          </w:p>
        </w:tc>
        <w:tc>
          <w:tcPr>
            <w:tcW w:w="2332" w:type="dxa"/>
          </w:tcPr>
          <w:p w14:paraId="30701174"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 xml:space="preserve">Applicant’s data </w:t>
            </w:r>
          </w:p>
        </w:tc>
      </w:tr>
      <w:tr w:rsidR="004F1C31" w:rsidRPr="0097688D" w14:paraId="5E1E07BB"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6464DAC"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321EA730"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Exposure duration (min)</w:t>
            </w:r>
          </w:p>
        </w:tc>
        <w:tc>
          <w:tcPr>
            <w:tcW w:w="2630" w:type="dxa"/>
            <w:shd w:val="clear" w:color="auto" w:fill="auto"/>
            <w:tcMar>
              <w:top w:w="57" w:type="dxa"/>
              <w:bottom w:w="57" w:type="dxa"/>
            </w:tcMar>
          </w:tcPr>
          <w:p w14:paraId="5D009EE6"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240</w:t>
            </w:r>
          </w:p>
        </w:tc>
        <w:tc>
          <w:tcPr>
            <w:tcW w:w="2332" w:type="dxa"/>
          </w:tcPr>
          <w:p w14:paraId="7BDCBBD0"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w:t>
            </w:r>
          </w:p>
        </w:tc>
      </w:tr>
      <w:tr w:rsidR="004F1C31" w:rsidRPr="0097688D" w14:paraId="41452197"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11B83CD"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579C1468" w14:textId="77777777" w:rsidR="004F1C31" w:rsidRPr="0097688D" w:rsidRDefault="004F1C31" w:rsidP="004F1C31">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Product density (paint) (g/cm</w:t>
            </w:r>
            <w:r w:rsidRPr="0097688D">
              <w:rPr>
                <w:rFonts w:eastAsiaTheme="minorHAnsi" w:cstheme="minorBidi"/>
                <w:sz w:val="18"/>
                <w:szCs w:val="18"/>
                <w:vertAlign w:val="superscript"/>
                <w:lang w:val="en-US" w:eastAsia="en-US"/>
              </w:rPr>
              <w:t>3</w:t>
            </w:r>
            <w:r w:rsidRPr="0097688D">
              <w:rPr>
                <w:rFonts w:eastAsiaTheme="minorHAnsi" w:cstheme="minorBidi"/>
                <w:sz w:val="18"/>
                <w:szCs w:val="18"/>
                <w:lang w:val="en-US" w:eastAsia="en-US"/>
              </w:rPr>
              <w:t>)</w:t>
            </w:r>
          </w:p>
        </w:tc>
        <w:tc>
          <w:tcPr>
            <w:tcW w:w="2630" w:type="dxa"/>
            <w:shd w:val="clear" w:color="auto" w:fill="auto"/>
            <w:tcMar>
              <w:top w:w="57" w:type="dxa"/>
              <w:bottom w:w="57" w:type="dxa"/>
            </w:tcMar>
          </w:tcPr>
          <w:p w14:paraId="19C7B7D2"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1.6</w:t>
            </w:r>
          </w:p>
        </w:tc>
        <w:tc>
          <w:tcPr>
            <w:tcW w:w="2332" w:type="dxa"/>
          </w:tcPr>
          <w:p w14:paraId="1DE3A532"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4</w:t>
            </w:r>
          </w:p>
        </w:tc>
      </w:tr>
      <w:tr w:rsidR="004F1C31" w:rsidRPr="0097688D" w14:paraId="49ADCE24"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14268110"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2432092C"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Body weight (kg)</w:t>
            </w:r>
          </w:p>
        </w:tc>
        <w:tc>
          <w:tcPr>
            <w:tcW w:w="2630" w:type="dxa"/>
            <w:shd w:val="clear" w:color="auto" w:fill="auto"/>
            <w:tcMar>
              <w:top w:w="57" w:type="dxa"/>
              <w:bottom w:w="57" w:type="dxa"/>
            </w:tcMar>
          </w:tcPr>
          <w:p w14:paraId="2E96A5F7"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60</w:t>
            </w:r>
          </w:p>
        </w:tc>
        <w:tc>
          <w:tcPr>
            <w:tcW w:w="2332" w:type="dxa"/>
          </w:tcPr>
          <w:p w14:paraId="6469CB6C"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4F1C31" w:rsidRPr="0097688D" w14:paraId="6A714E04"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2BCA281A"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05712BF0"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Inhalation rate (m</w:t>
            </w:r>
            <w:r w:rsidRPr="0097688D">
              <w:rPr>
                <w:rFonts w:eastAsiaTheme="minorHAnsi" w:cstheme="minorBidi"/>
                <w:sz w:val="18"/>
                <w:szCs w:val="18"/>
                <w:vertAlign w:val="superscript"/>
                <w:lang w:val="fr-FR" w:eastAsia="en-US"/>
              </w:rPr>
              <w:t>3</w:t>
            </w:r>
            <w:r w:rsidRPr="0097688D">
              <w:rPr>
                <w:rFonts w:eastAsiaTheme="minorHAnsi" w:cstheme="minorBidi"/>
                <w:sz w:val="18"/>
                <w:szCs w:val="18"/>
                <w:lang w:val="fr-FR" w:eastAsia="en-US"/>
              </w:rPr>
              <w:t>/h)</w:t>
            </w:r>
          </w:p>
        </w:tc>
        <w:tc>
          <w:tcPr>
            <w:tcW w:w="2630" w:type="dxa"/>
            <w:shd w:val="clear" w:color="auto" w:fill="auto"/>
            <w:tcMar>
              <w:top w:w="57" w:type="dxa"/>
              <w:bottom w:w="57" w:type="dxa"/>
            </w:tcMar>
          </w:tcPr>
          <w:p w14:paraId="61AF5C65"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1.25</w:t>
            </w:r>
          </w:p>
        </w:tc>
        <w:tc>
          <w:tcPr>
            <w:tcW w:w="2332" w:type="dxa"/>
          </w:tcPr>
          <w:p w14:paraId="1F78701A"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4F1C31" w:rsidRPr="0097688D" w14:paraId="515B8D34"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17CACE9D"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5A652ABC"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Dermal absorption</w:t>
            </w:r>
          </w:p>
        </w:tc>
        <w:tc>
          <w:tcPr>
            <w:tcW w:w="2630" w:type="dxa"/>
            <w:shd w:val="clear" w:color="auto" w:fill="auto"/>
            <w:tcMar>
              <w:top w:w="57" w:type="dxa"/>
              <w:bottom w:w="57" w:type="dxa"/>
            </w:tcMar>
          </w:tcPr>
          <w:p w14:paraId="762555FF" w14:textId="245A4D9D"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 (</w:t>
            </w:r>
            <w:r w:rsidR="00D85AE0">
              <w:rPr>
                <w:rFonts w:eastAsiaTheme="minorHAnsi" w:cstheme="minorBidi"/>
                <w:sz w:val="18"/>
                <w:szCs w:val="18"/>
                <w:lang w:val="fr-FR" w:eastAsia="en-US"/>
              </w:rPr>
              <w:t xml:space="preserve">non </w:t>
            </w:r>
            <w:r w:rsidRPr="0097688D">
              <w:rPr>
                <w:rFonts w:eastAsiaTheme="minorHAnsi" w:cstheme="minorBidi"/>
                <w:sz w:val="18"/>
                <w:szCs w:val="18"/>
                <w:lang w:val="fr-FR" w:eastAsia="en-US"/>
              </w:rPr>
              <w:t>corrosive concentration)</w:t>
            </w:r>
          </w:p>
        </w:tc>
        <w:tc>
          <w:tcPr>
            <w:tcW w:w="2332" w:type="dxa"/>
          </w:tcPr>
          <w:p w14:paraId="11610077"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Acitve substance data</w:t>
            </w:r>
          </w:p>
        </w:tc>
      </w:tr>
    </w:tbl>
    <w:p w14:paraId="611EC66E" w14:textId="6EF50516" w:rsidR="004E5F34" w:rsidRPr="0097688D" w:rsidRDefault="004E5F34" w:rsidP="004E5F34">
      <w:pPr>
        <w:suppressAutoHyphens w:val="0"/>
        <w:spacing w:after="200" w:line="276" w:lineRule="auto"/>
        <w:rPr>
          <w:rFonts w:eastAsiaTheme="minorHAnsi" w:cstheme="minorBidi"/>
          <w:b/>
          <w:szCs w:val="22"/>
          <w:lang w:val="fr-FR" w:eastAsia="en-US"/>
        </w:rPr>
      </w:pPr>
      <w:r w:rsidRPr="0097688D">
        <w:rPr>
          <w:rFonts w:eastAsiaTheme="minorHAnsi" w:cstheme="minorBidi"/>
          <w:b/>
          <w:szCs w:val="22"/>
          <w:lang w:val="fr-FR" w:eastAsia="en-US"/>
        </w:rPr>
        <w:t>Calculations for Scenario [12b]</w:t>
      </w:r>
    </w:p>
    <w:p w14:paraId="7B46A74E" w14:textId="77777777" w:rsidR="004F1C31" w:rsidRPr="0097688D" w:rsidRDefault="004F1C31" w:rsidP="004F1C31">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0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8"/>
        <w:gridCol w:w="1689"/>
        <w:gridCol w:w="1861"/>
        <w:gridCol w:w="1935"/>
        <w:gridCol w:w="1937"/>
        <w:gridCol w:w="1370"/>
      </w:tblGrid>
      <w:tr w:rsidR="004F1C31" w:rsidRPr="0097688D" w14:paraId="2BD7D978" w14:textId="77777777" w:rsidTr="006B7CB0">
        <w:trPr>
          <w:cantSplit/>
          <w:trHeight w:val="450"/>
          <w:tblHeader/>
        </w:trPr>
        <w:tc>
          <w:tcPr>
            <w:tcW w:w="5000" w:type="pct"/>
            <w:gridSpan w:val="6"/>
            <w:shd w:val="clear" w:color="auto" w:fill="FFFFCC"/>
          </w:tcPr>
          <w:p w14:paraId="608D67E6" w14:textId="77777777" w:rsidR="004F1C31" w:rsidRPr="0097688D" w:rsidRDefault="004F1C31" w:rsidP="004F1C31">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non professional uses</w:t>
            </w:r>
          </w:p>
        </w:tc>
      </w:tr>
      <w:tr w:rsidR="004F1C31" w:rsidRPr="0097688D" w14:paraId="26000463" w14:textId="77777777" w:rsidTr="006B7CB0">
        <w:trPr>
          <w:cantSplit/>
          <w:trHeight w:val="1650"/>
          <w:tblHeader/>
        </w:trPr>
        <w:tc>
          <w:tcPr>
            <w:tcW w:w="643" w:type="pct"/>
            <w:shd w:val="clear" w:color="auto" w:fill="auto"/>
          </w:tcPr>
          <w:p w14:paraId="12BE8E30"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37" w:type="pct"/>
          </w:tcPr>
          <w:p w14:paraId="336186C1"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22" w:type="pct"/>
          </w:tcPr>
          <w:p w14:paraId="3F7B603F"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7B282B52"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59" w:type="pct"/>
            <w:shd w:val="clear" w:color="auto" w:fill="auto"/>
            <w:tcMar>
              <w:top w:w="57" w:type="dxa"/>
              <w:bottom w:w="57" w:type="dxa"/>
            </w:tcMar>
          </w:tcPr>
          <w:p w14:paraId="4F12F235"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24E2BA31"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60" w:type="pct"/>
          </w:tcPr>
          <w:p w14:paraId="290DA299"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679" w:type="pct"/>
            <w:shd w:val="clear" w:color="auto" w:fill="auto"/>
            <w:tcMar>
              <w:top w:w="57" w:type="dxa"/>
              <w:bottom w:w="57" w:type="dxa"/>
            </w:tcMar>
          </w:tcPr>
          <w:p w14:paraId="0B239549"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6F22D2DB" w14:textId="77777777" w:rsidR="004F1C31" w:rsidRPr="0097688D" w:rsidRDefault="004F1C31" w:rsidP="004F1C31">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4F1C31" w:rsidRPr="0097688D" w14:paraId="1CFDA18D" w14:textId="77777777" w:rsidTr="006B7CB0">
        <w:trPr>
          <w:cantSplit/>
          <w:trHeight w:val="705"/>
          <w:tblHeader/>
        </w:trPr>
        <w:tc>
          <w:tcPr>
            <w:tcW w:w="643" w:type="pct"/>
            <w:shd w:val="clear" w:color="auto" w:fill="auto"/>
          </w:tcPr>
          <w:p w14:paraId="69B501EF"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[12b]</w:t>
            </w:r>
          </w:p>
        </w:tc>
        <w:tc>
          <w:tcPr>
            <w:tcW w:w="837" w:type="pct"/>
          </w:tcPr>
          <w:p w14:paraId="601821F6"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922" w:type="pct"/>
          </w:tcPr>
          <w:p w14:paraId="18DBC90A"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2.04 x 10</w:t>
            </w:r>
            <w:r w:rsidRPr="0097688D">
              <w:rPr>
                <w:rFonts w:eastAsiaTheme="minorHAnsi" w:cstheme="minorBidi"/>
                <w:sz w:val="18"/>
                <w:szCs w:val="18"/>
                <w:vertAlign w:val="superscript"/>
                <w:lang w:val="fr-FR" w:eastAsia="en-US"/>
              </w:rPr>
              <w:t>-6</w:t>
            </w:r>
          </w:p>
        </w:tc>
        <w:tc>
          <w:tcPr>
            <w:tcW w:w="959" w:type="pct"/>
            <w:shd w:val="clear" w:color="auto" w:fill="auto"/>
            <w:tcMar>
              <w:top w:w="57" w:type="dxa"/>
              <w:bottom w:w="57" w:type="dxa"/>
            </w:tcMar>
          </w:tcPr>
          <w:p w14:paraId="42BC42F9"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4.92 x 10</w:t>
            </w:r>
            <w:r w:rsidRPr="0097688D">
              <w:rPr>
                <w:rFonts w:eastAsiaTheme="minorHAnsi" w:cstheme="minorBidi"/>
                <w:sz w:val="18"/>
                <w:szCs w:val="18"/>
                <w:vertAlign w:val="superscript"/>
                <w:lang w:val="fr-FR" w:eastAsia="en-US"/>
              </w:rPr>
              <w:t>-4</w:t>
            </w:r>
          </w:p>
        </w:tc>
        <w:tc>
          <w:tcPr>
            <w:tcW w:w="960" w:type="pct"/>
          </w:tcPr>
          <w:p w14:paraId="4B622917"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679" w:type="pct"/>
            <w:shd w:val="clear" w:color="auto" w:fill="auto"/>
            <w:tcMar>
              <w:top w:w="57" w:type="dxa"/>
              <w:bottom w:w="57" w:type="dxa"/>
            </w:tcMar>
          </w:tcPr>
          <w:p w14:paraId="0FCF4102"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4.95 x 10</w:t>
            </w:r>
            <w:r w:rsidRPr="0097688D">
              <w:rPr>
                <w:rFonts w:eastAsiaTheme="minorHAnsi" w:cstheme="minorBidi"/>
                <w:sz w:val="18"/>
                <w:szCs w:val="18"/>
                <w:vertAlign w:val="superscript"/>
                <w:lang w:val="fr-FR" w:eastAsia="en-US"/>
              </w:rPr>
              <w:t>-4</w:t>
            </w:r>
          </w:p>
        </w:tc>
      </w:tr>
    </w:tbl>
    <w:p w14:paraId="492B5E10" w14:textId="77777777" w:rsidR="004F1C31" w:rsidRPr="0097688D" w:rsidRDefault="004F1C31" w:rsidP="004F1C31">
      <w:pPr>
        <w:suppressAutoHyphens w:val="0"/>
        <w:spacing w:after="200" w:line="276" w:lineRule="auto"/>
        <w:rPr>
          <w:rFonts w:eastAsiaTheme="minorHAnsi" w:cstheme="minorBidi"/>
          <w:sz w:val="22"/>
          <w:szCs w:val="22"/>
          <w:highlight w:val="cyan"/>
          <w:lang w:val="fr-FR" w:eastAsia="en-US"/>
        </w:rPr>
      </w:pPr>
    </w:p>
    <w:p w14:paraId="1FC45C5D" w14:textId="77777777" w:rsidR="004F1C31" w:rsidRPr="0097688D" w:rsidRDefault="004F1C31" w:rsidP="004F1C31">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0"/>
        <w:gridCol w:w="1720"/>
        <w:gridCol w:w="3196"/>
        <w:gridCol w:w="3200"/>
      </w:tblGrid>
      <w:tr w:rsidR="004F1C31" w:rsidRPr="0097688D" w14:paraId="76925D8D" w14:textId="77777777" w:rsidTr="004F1C31">
        <w:trPr>
          <w:cantSplit/>
          <w:trHeight w:val="340"/>
          <w:tblHeader/>
        </w:trPr>
        <w:tc>
          <w:tcPr>
            <w:tcW w:w="5000" w:type="pct"/>
            <w:gridSpan w:val="4"/>
            <w:shd w:val="clear" w:color="auto" w:fill="FFFFCC"/>
          </w:tcPr>
          <w:p w14:paraId="4B181960" w14:textId="77777777" w:rsidR="004F1C31" w:rsidRPr="0097688D" w:rsidRDefault="004F1C31" w:rsidP="004F1C31">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non professional uses</w:t>
            </w:r>
          </w:p>
        </w:tc>
      </w:tr>
      <w:tr w:rsidR="004F1C31" w:rsidRPr="0097688D" w14:paraId="1E4E9267" w14:textId="77777777" w:rsidTr="004F1C31">
        <w:trPr>
          <w:cantSplit/>
          <w:trHeight w:val="727"/>
          <w:tblHeader/>
        </w:trPr>
        <w:tc>
          <w:tcPr>
            <w:tcW w:w="904" w:type="pct"/>
            <w:vMerge w:val="restart"/>
            <w:shd w:val="clear" w:color="auto" w:fill="auto"/>
            <w:vAlign w:val="center"/>
          </w:tcPr>
          <w:p w14:paraId="681BD6B7"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68" w:type="pct"/>
            <w:vMerge w:val="restart"/>
            <w:vAlign w:val="center"/>
          </w:tcPr>
          <w:p w14:paraId="0F092B49"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3228" w:type="pct"/>
            <w:gridSpan w:val="2"/>
            <w:vAlign w:val="center"/>
          </w:tcPr>
          <w:p w14:paraId="6DCE4C35" w14:textId="77777777" w:rsidR="004F1C31" w:rsidRPr="0097688D" w:rsidRDefault="004F1C31" w:rsidP="004F1C31">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concentrations during the task</w:t>
            </w:r>
          </w:p>
        </w:tc>
      </w:tr>
      <w:tr w:rsidR="004F1C31" w:rsidRPr="0097688D" w14:paraId="60A83815" w14:textId="77777777" w:rsidTr="004F1C31">
        <w:trPr>
          <w:cantSplit/>
          <w:trHeight w:val="773"/>
          <w:tblHeader/>
        </w:trPr>
        <w:tc>
          <w:tcPr>
            <w:tcW w:w="904" w:type="pct"/>
            <w:vMerge/>
            <w:shd w:val="clear" w:color="auto" w:fill="auto"/>
            <w:vAlign w:val="center"/>
          </w:tcPr>
          <w:p w14:paraId="47534AB7"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p>
        </w:tc>
        <w:tc>
          <w:tcPr>
            <w:tcW w:w="868" w:type="pct"/>
            <w:vMerge/>
            <w:vAlign w:val="center"/>
          </w:tcPr>
          <w:p w14:paraId="61662B64"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p>
        </w:tc>
        <w:tc>
          <w:tcPr>
            <w:tcW w:w="1613" w:type="pct"/>
            <w:vAlign w:val="center"/>
          </w:tcPr>
          <w:p w14:paraId="279B7E29"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Inhalation</w:t>
            </w:r>
          </w:p>
          <w:p w14:paraId="1343B4C7" w14:textId="77777777" w:rsidR="004F1C31" w:rsidRPr="0097688D" w:rsidRDefault="004F1C31" w:rsidP="004F1C31">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a.i/m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1615" w:type="pct"/>
            <w:vAlign w:val="center"/>
          </w:tcPr>
          <w:p w14:paraId="277AED84" w14:textId="77777777" w:rsidR="004F1C31" w:rsidRPr="0097688D" w:rsidRDefault="004F1C31" w:rsidP="004F1C31">
            <w:pPr>
              <w:suppressAutoHyphens w:val="0"/>
              <w:spacing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Dermal</w:t>
            </w:r>
          </w:p>
          <w:p w14:paraId="31F6B5C6" w14:textId="77777777" w:rsidR="004F1C31" w:rsidRPr="0097688D" w:rsidRDefault="004F1C31" w:rsidP="004F1C31">
            <w:pPr>
              <w:suppressAutoHyphens w:val="0"/>
              <w:spacing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(ppm a.i)</w:t>
            </w:r>
          </w:p>
        </w:tc>
      </w:tr>
      <w:tr w:rsidR="004F1C31" w:rsidRPr="0097688D" w14:paraId="1DB8EBB9" w14:textId="77777777" w:rsidTr="004F1C31">
        <w:trPr>
          <w:cantSplit/>
          <w:trHeight w:val="534"/>
          <w:tblHeader/>
        </w:trPr>
        <w:tc>
          <w:tcPr>
            <w:tcW w:w="904" w:type="pct"/>
            <w:shd w:val="clear" w:color="auto" w:fill="auto"/>
          </w:tcPr>
          <w:p w14:paraId="307C5E96"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[12b]</w:t>
            </w:r>
          </w:p>
        </w:tc>
        <w:tc>
          <w:tcPr>
            <w:tcW w:w="868" w:type="pct"/>
          </w:tcPr>
          <w:p w14:paraId="2E457BFB"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613" w:type="pct"/>
          </w:tcPr>
          <w:p w14:paraId="3AB21DB5"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2.45 x 10</w:t>
            </w:r>
            <w:r w:rsidRPr="0097688D">
              <w:rPr>
                <w:rFonts w:eastAsiaTheme="minorHAnsi" w:cstheme="minorBidi"/>
                <w:sz w:val="18"/>
                <w:szCs w:val="18"/>
                <w:vertAlign w:val="superscript"/>
                <w:lang w:val="fr-FR" w:eastAsia="en-US"/>
              </w:rPr>
              <w:t>-5</w:t>
            </w:r>
          </w:p>
        </w:tc>
        <w:tc>
          <w:tcPr>
            <w:tcW w:w="1615" w:type="pct"/>
          </w:tcPr>
          <w:p w14:paraId="5E2A7435" w14:textId="77777777" w:rsidR="004F1C31" w:rsidRPr="0097688D" w:rsidRDefault="004F1C31" w:rsidP="004F1C31">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 xml:space="preserve">&lt; 15 </w:t>
            </w:r>
          </w:p>
        </w:tc>
      </w:tr>
    </w:tbl>
    <w:p w14:paraId="5A37E335" w14:textId="77777777" w:rsidR="004F1C31" w:rsidRPr="0097688D" w:rsidRDefault="004F1C31" w:rsidP="004F1C31">
      <w:pPr>
        <w:suppressAutoHyphens w:val="0"/>
        <w:spacing w:after="200" w:line="276" w:lineRule="auto"/>
        <w:jc w:val="both"/>
        <w:rPr>
          <w:rFonts w:eastAsiaTheme="minorHAnsi" w:cstheme="minorBidi"/>
          <w:sz w:val="22"/>
          <w:szCs w:val="22"/>
          <w:lang w:val="fr-FR" w:eastAsia="en-US"/>
        </w:rPr>
      </w:pPr>
    </w:p>
    <w:tbl>
      <w:tblPr>
        <w:tblW w:w="10065"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757"/>
      </w:tblGrid>
      <w:tr w:rsidR="004F1C31" w:rsidRPr="0097688D" w14:paraId="5931951C" w14:textId="77777777" w:rsidTr="004F1C31">
        <w:trPr>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CC"/>
          </w:tcPr>
          <w:p w14:paraId="5EDCD704" w14:textId="77777777" w:rsidR="004F1C31" w:rsidRPr="0097688D" w:rsidRDefault="004F1C31" w:rsidP="004F1C31">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[12c]</w:t>
            </w:r>
          </w:p>
        </w:tc>
      </w:tr>
      <w:tr w:rsidR="004F1C31" w:rsidRPr="0097688D" w14:paraId="34163582" w14:textId="77777777" w:rsidTr="004F1C31">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5E323926" w14:textId="77777777" w:rsidR="004F1C31" w:rsidRPr="0097688D" w:rsidRDefault="004F1C31" w:rsidP="004F1C31">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To assess dermal and inhalation exposure during the cleaning phase, the exposure model from the HEEG opinion 11 is used. As no inhalation data are presented in this recommendation, exposure value from the brush application has been taken into account to simulate inhalation exposure during this task.</w:t>
            </w:r>
          </w:p>
          <w:p w14:paraId="43411D84" w14:textId="1B7C758A" w:rsidR="004F1C31" w:rsidRPr="0097688D" w:rsidRDefault="004F1C31" w:rsidP="004F1C31">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This scenario only applies for non-water based paints and it has been choses as a worst-case since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M)IT may be used to preserve such paint.</w:t>
            </w:r>
          </w:p>
        </w:tc>
      </w:tr>
      <w:tr w:rsidR="004F1C31" w:rsidRPr="0097688D" w14:paraId="6F68068F"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530F8CEC" w14:textId="77777777" w:rsidR="004F1C31" w:rsidRPr="0097688D" w:rsidRDefault="004F1C31" w:rsidP="004F1C31">
            <w:pPr>
              <w:suppressAutoHyphens w:val="0"/>
              <w:spacing w:after="200" w:line="276" w:lineRule="auto"/>
              <w:rPr>
                <w:rFonts w:eastAsiaTheme="minorHAnsi" w:cstheme="minorBidi"/>
                <w:sz w:val="18"/>
                <w:szCs w:val="18"/>
                <w:lang w:val="en-US" w:eastAsia="en-US"/>
              </w:rPr>
            </w:pPr>
          </w:p>
        </w:tc>
        <w:tc>
          <w:tcPr>
            <w:tcW w:w="3314" w:type="dxa"/>
            <w:shd w:val="clear" w:color="auto" w:fill="auto"/>
            <w:tcMar>
              <w:top w:w="57" w:type="dxa"/>
              <w:bottom w:w="57" w:type="dxa"/>
            </w:tcMar>
          </w:tcPr>
          <w:p w14:paraId="169E2BA1"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Parameters</w:t>
            </w:r>
          </w:p>
        </w:tc>
        <w:tc>
          <w:tcPr>
            <w:tcW w:w="2630" w:type="dxa"/>
            <w:shd w:val="clear" w:color="auto" w:fill="auto"/>
            <w:tcMar>
              <w:top w:w="57" w:type="dxa"/>
              <w:bottom w:w="57" w:type="dxa"/>
            </w:tcMar>
          </w:tcPr>
          <w:p w14:paraId="4CFC768F"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Value</w:t>
            </w:r>
          </w:p>
        </w:tc>
        <w:tc>
          <w:tcPr>
            <w:tcW w:w="2757" w:type="dxa"/>
          </w:tcPr>
          <w:p w14:paraId="0C5D3933" w14:textId="77777777" w:rsidR="004F1C31" w:rsidRPr="0097688D" w:rsidRDefault="004F1C31" w:rsidP="004F1C31">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Source</w:t>
            </w:r>
          </w:p>
        </w:tc>
      </w:tr>
      <w:tr w:rsidR="004F1C31" w:rsidRPr="0097688D" w14:paraId="2F90410E"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04D07C29"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1</w:t>
            </w:r>
          </w:p>
        </w:tc>
        <w:tc>
          <w:tcPr>
            <w:tcW w:w="3314" w:type="dxa"/>
            <w:shd w:val="clear" w:color="auto" w:fill="auto"/>
            <w:tcMar>
              <w:top w:w="57" w:type="dxa"/>
              <w:bottom w:w="57" w:type="dxa"/>
            </w:tcMar>
            <w:vAlign w:val="center"/>
          </w:tcPr>
          <w:p w14:paraId="4D37ED10" w14:textId="77777777" w:rsidR="004F1C31" w:rsidRPr="0097688D" w:rsidRDefault="004F1C31" w:rsidP="004F1C31">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Highest concentration of a.s in the paint</w:t>
            </w:r>
          </w:p>
        </w:tc>
        <w:tc>
          <w:tcPr>
            <w:tcW w:w="2630" w:type="dxa"/>
            <w:shd w:val="clear" w:color="auto" w:fill="auto"/>
            <w:tcMar>
              <w:top w:w="57" w:type="dxa"/>
              <w:bottom w:w="57" w:type="dxa"/>
            </w:tcMar>
          </w:tcPr>
          <w:p w14:paraId="758E532E"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&lt; 15 ppm a.i</w:t>
            </w:r>
          </w:p>
        </w:tc>
        <w:tc>
          <w:tcPr>
            <w:tcW w:w="2757" w:type="dxa"/>
          </w:tcPr>
          <w:p w14:paraId="7019F9C7"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 xml:space="preserve">Applicant’s data </w:t>
            </w:r>
          </w:p>
        </w:tc>
      </w:tr>
      <w:tr w:rsidR="004F1C31" w:rsidRPr="0097688D" w14:paraId="660AA6DD"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C1C7001"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7A01BFDC"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Exposure duration (min)</w:t>
            </w:r>
          </w:p>
        </w:tc>
        <w:tc>
          <w:tcPr>
            <w:tcW w:w="2630" w:type="dxa"/>
            <w:shd w:val="clear" w:color="auto" w:fill="auto"/>
            <w:tcMar>
              <w:top w:w="57" w:type="dxa"/>
              <w:bottom w:w="57" w:type="dxa"/>
            </w:tcMar>
          </w:tcPr>
          <w:p w14:paraId="302A5189"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10</w:t>
            </w:r>
          </w:p>
        </w:tc>
        <w:tc>
          <w:tcPr>
            <w:tcW w:w="2757" w:type="dxa"/>
          </w:tcPr>
          <w:p w14:paraId="6286BCEC"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w:t>
            </w:r>
          </w:p>
        </w:tc>
      </w:tr>
      <w:tr w:rsidR="004F1C31" w:rsidRPr="0097688D" w14:paraId="02C6D12F"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1B05329"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247334CC" w14:textId="77777777" w:rsidR="004F1C31" w:rsidRPr="0097688D" w:rsidRDefault="004F1C31" w:rsidP="004F1C31">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Product density (paint) (g/cm</w:t>
            </w:r>
            <w:r w:rsidRPr="0097688D">
              <w:rPr>
                <w:rFonts w:eastAsiaTheme="minorHAnsi" w:cstheme="minorBidi"/>
                <w:sz w:val="18"/>
                <w:szCs w:val="18"/>
                <w:vertAlign w:val="superscript"/>
                <w:lang w:val="en-US" w:eastAsia="en-US"/>
              </w:rPr>
              <w:t>3</w:t>
            </w:r>
            <w:r w:rsidRPr="0097688D">
              <w:rPr>
                <w:rFonts w:eastAsiaTheme="minorHAnsi" w:cstheme="minorBidi"/>
                <w:sz w:val="18"/>
                <w:szCs w:val="18"/>
                <w:lang w:val="en-US" w:eastAsia="en-US"/>
              </w:rPr>
              <w:t>)</w:t>
            </w:r>
          </w:p>
        </w:tc>
        <w:tc>
          <w:tcPr>
            <w:tcW w:w="2630" w:type="dxa"/>
            <w:shd w:val="clear" w:color="auto" w:fill="auto"/>
            <w:tcMar>
              <w:top w:w="57" w:type="dxa"/>
              <w:bottom w:w="57" w:type="dxa"/>
            </w:tcMar>
          </w:tcPr>
          <w:p w14:paraId="72BD34F9"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1.6</w:t>
            </w:r>
          </w:p>
        </w:tc>
        <w:tc>
          <w:tcPr>
            <w:tcW w:w="2757" w:type="dxa"/>
          </w:tcPr>
          <w:p w14:paraId="5FA61D81"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4</w:t>
            </w:r>
          </w:p>
        </w:tc>
      </w:tr>
      <w:tr w:rsidR="004F1C31" w:rsidRPr="0097688D" w14:paraId="54D60F45"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20539A18"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424B5008"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Body weight (kg)</w:t>
            </w:r>
          </w:p>
        </w:tc>
        <w:tc>
          <w:tcPr>
            <w:tcW w:w="2630" w:type="dxa"/>
            <w:shd w:val="clear" w:color="auto" w:fill="auto"/>
            <w:tcMar>
              <w:top w:w="57" w:type="dxa"/>
              <w:bottom w:w="57" w:type="dxa"/>
            </w:tcMar>
          </w:tcPr>
          <w:p w14:paraId="5E4A0E0F"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60</w:t>
            </w:r>
          </w:p>
        </w:tc>
        <w:tc>
          <w:tcPr>
            <w:tcW w:w="2757" w:type="dxa"/>
          </w:tcPr>
          <w:p w14:paraId="5A0A3668"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4F1C31" w:rsidRPr="0097688D" w14:paraId="73631525"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33149B97"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38A1BB4F"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Inhalation rate (m</w:t>
            </w:r>
            <w:r w:rsidRPr="0097688D">
              <w:rPr>
                <w:rFonts w:eastAsiaTheme="minorHAnsi" w:cstheme="minorBidi"/>
                <w:sz w:val="18"/>
                <w:szCs w:val="18"/>
                <w:vertAlign w:val="superscript"/>
                <w:lang w:val="fr-FR" w:eastAsia="en-US"/>
              </w:rPr>
              <w:t>3</w:t>
            </w:r>
            <w:r w:rsidRPr="0097688D">
              <w:rPr>
                <w:rFonts w:eastAsiaTheme="minorHAnsi" w:cstheme="minorBidi"/>
                <w:sz w:val="18"/>
                <w:szCs w:val="18"/>
                <w:lang w:val="fr-FR" w:eastAsia="en-US"/>
              </w:rPr>
              <w:t>/h)</w:t>
            </w:r>
          </w:p>
        </w:tc>
        <w:tc>
          <w:tcPr>
            <w:tcW w:w="2630" w:type="dxa"/>
            <w:shd w:val="clear" w:color="auto" w:fill="auto"/>
            <w:tcMar>
              <w:top w:w="57" w:type="dxa"/>
              <w:bottom w:w="57" w:type="dxa"/>
            </w:tcMar>
          </w:tcPr>
          <w:p w14:paraId="2F9B9C2B"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1.25</w:t>
            </w:r>
          </w:p>
        </w:tc>
        <w:tc>
          <w:tcPr>
            <w:tcW w:w="2757" w:type="dxa"/>
          </w:tcPr>
          <w:p w14:paraId="7FC2E89F"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4F1C31" w:rsidRPr="0097688D" w14:paraId="787AC476" w14:textId="77777777" w:rsidTr="004F1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3B2F102C" w14:textId="77777777" w:rsidR="004F1C31" w:rsidRPr="0097688D" w:rsidRDefault="004F1C31" w:rsidP="004F1C31">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178C38D6"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Dermal absorption</w:t>
            </w:r>
          </w:p>
        </w:tc>
        <w:tc>
          <w:tcPr>
            <w:tcW w:w="2630" w:type="dxa"/>
            <w:shd w:val="clear" w:color="auto" w:fill="auto"/>
            <w:tcMar>
              <w:top w:w="57" w:type="dxa"/>
              <w:bottom w:w="57" w:type="dxa"/>
            </w:tcMar>
          </w:tcPr>
          <w:p w14:paraId="796D1CD7" w14:textId="326C4D56"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 (</w:t>
            </w:r>
            <w:r w:rsidR="00D85AE0">
              <w:rPr>
                <w:rFonts w:eastAsiaTheme="minorHAnsi" w:cstheme="minorBidi"/>
                <w:sz w:val="18"/>
                <w:szCs w:val="18"/>
                <w:lang w:val="fr-FR" w:eastAsia="en-US"/>
              </w:rPr>
              <w:t xml:space="preserve">non </w:t>
            </w:r>
            <w:r w:rsidRPr="0097688D">
              <w:rPr>
                <w:rFonts w:eastAsiaTheme="minorHAnsi" w:cstheme="minorBidi"/>
                <w:sz w:val="18"/>
                <w:szCs w:val="18"/>
                <w:lang w:val="fr-FR" w:eastAsia="en-US"/>
              </w:rPr>
              <w:t>corrosive concentration)</w:t>
            </w:r>
          </w:p>
        </w:tc>
        <w:tc>
          <w:tcPr>
            <w:tcW w:w="2757" w:type="dxa"/>
          </w:tcPr>
          <w:p w14:paraId="69F85FA9" w14:textId="77777777" w:rsidR="004F1C31" w:rsidRPr="0097688D" w:rsidRDefault="004F1C31" w:rsidP="004F1C31">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Acitve substance data</w:t>
            </w:r>
          </w:p>
        </w:tc>
      </w:tr>
    </w:tbl>
    <w:p w14:paraId="6066B2C3" w14:textId="25DC1FF7" w:rsidR="004F1C31" w:rsidRPr="0097688D" w:rsidRDefault="004F1C31" w:rsidP="004F1C31">
      <w:pPr>
        <w:suppressAutoHyphens w:val="0"/>
        <w:spacing w:after="200" w:line="276" w:lineRule="auto"/>
        <w:jc w:val="both"/>
        <w:rPr>
          <w:rFonts w:eastAsiaTheme="minorHAnsi" w:cstheme="minorBidi"/>
          <w:sz w:val="22"/>
          <w:szCs w:val="22"/>
          <w:lang w:val="fr-FR" w:eastAsia="en-US"/>
        </w:rPr>
      </w:pPr>
    </w:p>
    <w:p w14:paraId="01CC3642" w14:textId="74D2DC49" w:rsidR="004E5F34" w:rsidRPr="0097688D" w:rsidRDefault="004E5F34" w:rsidP="004E5F34">
      <w:pPr>
        <w:suppressAutoHyphens w:val="0"/>
        <w:spacing w:after="200" w:line="276" w:lineRule="auto"/>
        <w:rPr>
          <w:rFonts w:eastAsiaTheme="minorHAnsi" w:cstheme="minorBidi"/>
          <w:b/>
          <w:szCs w:val="22"/>
          <w:lang w:val="fr-FR" w:eastAsia="en-US"/>
        </w:rPr>
      </w:pPr>
      <w:r w:rsidRPr="0097688D">
        <w:rPr>
          <w:rFonts w:eastAsiaTheme="minorHAnsi" w:cstheme="minorBidi"/>
          <w:b/>
          <w:szCs w:val="22"/>
          <w:lang w:val="fr-FR" w:eastAsia="en-US"/>
        </w:rPr>
        <w:t>Calculations for Scenario [12c]</w:t>
      </w:r>
    </w:p>
    <w:p w14:paraId="68C7E398" w14:textId="77777777" w:rsidR="004E5F34" w:rsidRPr="0097688D" w:rsidRDefault="004E5F34" w:rsidP="004E5F34">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0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8"/>
        <w:gridCol w:w="1689"/>
        <w:gridCol w:w="1861"/>
        <w:gridCol w:w="1935"/>
        <w:gridCol w:w="1937"/>
        <w:gridCol w:w="1370"/>
      </w:tblGrid>
      <w:tr w:rsidR="004E5F34" w:rsidRPr="0097688D" w14:paraId="78B9033A" w14:textId="77777777" w:rsidTr="006B7CB0">
        <w:trPr>
          <w:cantSplit/>
          <w:trHeight w:val="450"/>
          <w:tblHeader/>
        </w:trPr>
        <w:tc>
          <w:tcPr>
            <w:tcW w:w="5000" w:type="pct"/>
            <w:gridSpan w:val="6"/>
            <w:shd w:val="clear" w:color="auto" w:fill="FFFFCC"/>
          </w:tcPr>
          <w:p w14:paraId="57732E03" w14:textId="77777777" w:rsidR="004E5F34" w:rsidRPr="0097688D" w:rsidRDefault="004E5F34" w:rsidP="004E5F34">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non professional uses</w:t>
            </w:r>
          </w:p>
        </w:tc>
      </w:tr>
      <w:tr w:rsidR="004E5F34" w:rsidRPr="0097688D" w14:paraId="3AD6620D" w14:textId="77777777" w:rsidTr="006B7CB0">
        <w:trPr>
          <w:cantSplit/>
          <w:trHeight w:val="1650"/>
          <w:tblHeader/>
        </w:trPr>
        <w:tc>
          <w:tcPr>
            <w:tcW w:w="643" w:type="pct"/>
            <w:shd w:val="clear" w:color="auto" w:fill="auto"/>
          </w:tcPr>
          <w:p w14:paraId="6CBDB59D" w14:textId="77777777" w:rsidR="004E5F34" w:rsidRPr="0097688D" w:rsidRDefault="004E5F34" w:rsidP="004E5F34">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37" w:type="pct"/>
          </w:tcPr>
          <w:p w14:paraId="44ED3774" w14:textId="77777777" w:rsidR="004E5F34" w:rsidRPr="0097688D" w:rsidRDefault="004E5F34" w:rsidP="004E5F34">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22" w:type="pct"/>
          </w:tcPr>
          <w:p w14:paraId="5B753AE0" w14:textId="77777777" w:rsidR="004E5F34" w:rsidRPr="0097688D" w:rsidRDefault="004E5F34" w:rsidP="004E5F34">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3B608622" w14:textId="77777777" w:rsidR="004E5F34" w:rsidRPr="0097688D" w:rsidRDefault="004E5F34" w:rsidP="004E5F34">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59" w:type="pct"/>
            <w:shd w:val="clear" w:color="auto" w:fill="auto"/>
            <w:tcMar>
              <w:top w:w="57" w:type="dxa"/>
              <w:bottom w:w="57" w:type="dxa"/>
            </w:tcMar>
          </w:tcPr>
          <w:p w14:paraId="01068944" w14:textId="77777777" w:rsidR="004E5F34" w:rsidRPr="0097688D" w:rsidRDefault="004E5F34" w:rsidP="004E5F34">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72CCB10B" w14:textId="77777777" w:rsidR="004E5F34" w:rsidRPr="0097688D" w:rsidRDefault="004E5F34" w:rsidP="004E5F34">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60" w:type="pct"/>
          </w:tcPr>
          <w:p w14:paraId="31B0EDCE" w14:textId="77777777" w:rsidR="004E5F34" w:rsidRPr="0097688D" w:rsidRDefault="004E5F34" w:rsidP="004E5F34">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679" w:type="pct"/>
            <w:shd w:val="clear" w:color="auto" w:fill="auto"/>
            <w:tcMar>
              <w:top w:w="57" w:type="dxa"/>
              <w:bottom w:w="57" w:type="dxa"/>
            </w:tcMar>
          </w:tcPr>
          <w:p w14:paraId="6B9FD21F" w14:textId="77777777" w:rsidR="004E5F34" w:rsidRPr="0097688D" w:rsidRDefault="004E5F34" w:rsidP="004E5F34">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6D4CEABE" w14:textId="77777777" w:rsidR="004E5F34" w:rsidRPr="0097688D" w:rsidRDefault="004E5F34" w:rsidP="004E5F34">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4E5F34" w:rsidRPr="0097688D" w14:paraId="3B10F928" w14:textId="77777777" w:rsidTr="006B7CB0">
        <w:trPr>
          <w:cantSplit/>
          <w:trHeight w:val="705"/>
          <w:tblHeader/>
        </w:trPr>
        <w:tc>
          <w:tcPr>
            <w:tcW w:w="643" w:type="pct"/>
            <w:shd w:val="clear" w:color="auto" w:fill="auto"/>
          </w:tcPr>
          <w:p w14:paraId="4D7C5D45" w14:textId="77777777" w:rsidR="004E5F34" w:rsidRPr="0097688D" w:rsidRDefault="004E5F34" w:rsidP="004E5F34">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[12c]</w:t>
            </w:r>
          </w:p>
        </w:tc>
        <w:tc>
          <w:tcPr>
            <w:tcW w:w="837" w:type="pct"/>
          </w:tcPr>
          <w:p w14:paraId="37130406" w14:textId="77777777" w:rsidR="004E5F34" w:rsidRPr="0097688D" w:rsidRDefault="004E5F34" w:rsidP="004E5F34">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922" w:type="pct"/>
          </w:tcPr>
          <w:p w14:paraId="6F8E197E"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2.04 x 10</w:t>
            </w:r>
            <w:r w:rsidRPr="0097688D">
              <w:rPr>
                <w:rFonts w:eastAsiaTheme="minorHAnsi" w:cstheme="minorBidi"/>
                <w:sz w:val="18"/>
                <w:szCs w:val="18"/>
                <w:vertAlign w:val="superscript"/>
                <w:lang w:val="fr-FR" w:eastAsia="en-US"/>
              </w:rPr>
              <w:t>-6</w:t>
            </w:r>
          </w:p>
        </w:tc>
        <w:tc>
          <w:tcPr>
            <w:tcW w:w="959" w:type="pct"/>
            <w:shd w:val="clear" w:color="auto" w:fill="auto"/>
            <w:tcMar>
              <w:top w:w="57" w:type="dxa"/>
              <w:bottom w:w="57" w:type="dxa"/>
            </w:tcMar>
          </w:tcPr>
          <w:p w14:paraId="3974E345"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2.60 x 10</w:t>
            </w:r>
            <w:r w:rsidRPr="0097688D">
              <w:rPr>
                <w:rFonts w:eastAsiaTheme="minorHAnsi" w:cstheme="minorBidi"/>
                <w:sz w:val="18"/>
                <w:szCs w:val="18"/>
                <w:vertAlign w:val="superscript"/>
                <w:lang w:val="fr-FR" w:eastAsia="en-US"/>
              </w:rPr>
              <w:t>-4</w:t>
            </w:r>
          </w:p>
        </w:tc>
        <w:tc>
          <w:tcPr>
            <w:tcW w:w="960" w:type="pct"/>
          </w:tcPr>
          <w:p w14:paraId="543FA881"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679" w:type="pct"/>
            <w:shd w:val="clear" w:color="auto" w:fill="auto"/>
            <w:tcMar>
              <w:top w:w="57" w:type="dxa"/>
              <w:bottom w:w="57" w:type="dxa"/>
            </w:tcMar>
          </w:tcPr>
          <w:p w14:paraId="29303FEC"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2.62 x 10</w:t>
            </w:r>
            <w:r w:rsidRPr="0097688D">
              <w:rPr>
                <w:rFonts w:eastAsiaTheme="minorHAnsi" w:cstheme="minorBidi"/>
                <w:sz w:val="18"/>
                <w:szCs w:val="18"/>
                <w:vertAlign w:val="superscript"/>
                <w:lang w:val="fr-FR" w:eastAsia="en-US"/>
              </w:rPr>
              <w:t>-4</w:t>
            </w:r>
          </w:p>
        </w:tc>
      </w:tr>
    </w:tbl>
    <w:p w14:paraId="153344C2" w14:textId="77777777" w:rsidR="004E5F34" w:rsidRPr="0097688D" w:rsidRDefault="004E5F34" w:rsidP="004E5F34">
      <w:pPr>
        <w:suppressAutoHyphens w:val="0"/>
        <w:spacing w:after="200" w:line="276" w:lineRule="auto"/>
        <w:rPr>
          <w:rFonts w:eastAsiaTheme="minorHAnsi" w:cstheme="minorBidi"/>
          <w:sz w:val="22"/>
          <w:szCs w:val="22"/>
          <w:highlight w:val="cyan"/>
          <w:lang w:val="fr-FR" w:eastAsia="en-US"/>
        </w:rPr>
      </w:pPr>
    </w:p>
    <w:p w14:paraId="6AE1760E" w14:textId="77777777" w:rsidR="004E5F34" w:rsidRPr="0097688D" w:rsidRDefault="004E5F34" w:rsidP="004E5F34">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0"/>
        <w:gridCol w:w="1720"/>
        <w:gridCol w:w="3196"/>
        <w:gridCol w:w="3200"/>
      </w:tblGrid>
      <w:tr w:rsidR="004E5F34" w:rsidRPr="0097688D" w14:paraId="12A4EF4A" w14:textId="77777777" w:rsidTr="00977607">
        <w:trPr>
          <w:cantSplit/>
          <w:trHeight w:val="340"/>
          <w:tblHeader/>
        </w:trPr>
        <w:tc>
          <w:tcPr>
            <w:tcW w:w="5000" w:type="pct"/>
            <w:gridSpan w:val="4"/>
            <w:shd w:val="clear" w:color="auto" w:fill="FFFFCC"/>
          </w:tcPr>
          <w:p w14:paraId="667ADE09" w14:textId="77777777" w:rsidR="004E5F34" w:rsidRPr="0097688D" w:rsidRDefault="004E5F34" w:rsidP="004E5F34">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non professional uses</w:t>
            </w:r>
          </w:p>
        </w:tc>
      </w:tr>
      <w:tr w:rsidR="004E5F34" w:rsidRPr="0097688D" w14:paraId="27BCD7C8" w14:textId="77777777" w:rsidTr="00977607">
        <w:trPr>
          <w:cantSplit/>
          <w:trHeight w:val="727"/>
          <w:tblHeader/>
        </w:trPr>
        <w:tc>
          <w:tcPr>
            <w:tcW w:w="904" w:type="pct"/>
            <w:vMerge w:val="restart"/>
            <w:shd w:val="clear" w:color="auto" w:fill="auto"/>
            <w:vAlign w:val="center"/>
          </w:tcPr>
          <w:p w14:paraId="5C7CB290" w14:textId="77777777" w:rsidR="004E5F34" w:rsidRPr="0097688D" w:rsidRDefault="004E5F34" w:rsidP="004E5F34">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68" w:type="pct"/>
            <w:vMerge w:val="restart"/>
            <w:vAlign w:val="center"/>
          </w:tcPr>
          <w:p w14:paraId="36DB1F7F" w14:textId="77777777" w:rsidR="004E5F34" w:rsidRPr="0097688D" w:rsidRDefault="004E5F34" w:rsidP="004E5F34">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3228" w:type="pct"/>
            <w:gridSpan w:val="2"/>
            <w:vAlign w:val="center"/>
          </w:tcPr>
          <w:p w14:paraId="0F54152B" w14:textId="77777777" w:rsidR="004E5F34" w:rsidRPr="0097688D" w:rsidRDefault="004E5F34" w:rsidP="004E5F34">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concentrations during the task</w:t>
            </w:r>
          </w:p>
        </w:tc>
      </w:tr>
      <w:tr w:rsidR="004E5F34" w:rsidRPr="0097688D" w14:paraId="1D818E50" w14:textId="77777777" w:rsidTr="00977607">
        <w:trPr>
          <w:cantSplit/>
          <w:trHeight w:val="773"/>
          <w:tblHeader/>
        </w:trPr>
        <w:tc>
          <w:tcPr>
            <w:tcW w:w="904" w:type="pct"/>
            <w:vMerge/>
            <w:shd w:val="clear" w:color="auto" w:fill="auto"/>
            <w:vAlign w:val="center"/>
          </w:tcPr>
          <w:p w14:paraId="12AEE03C" w14:textId="77777777" w:rsidR="004E5F34" w:rsidRPr="0097688D" w:rsidRDefault="004E5F34" w:rsidP="004E5F34">
            <w:pPr>
              <w:suppressAutoHyphens w:val="0"/>
              <w:spacing w:line="276" w:lineRule="auto"/>
              <w:jc w:val="center"/>
              <w:rPr>
                <w:rFonts w:eastAsiaTheme="minorHAnsi" w:cstheme="minorBidi"/>
                <w:b/>
                <w:sz w:val="18"/>
                <w:szCs w:val="18"/>
                <w:lang w:val="en-US" w:eastAsia="en-US"/>
              </w:rPr>
            </w:pPr>
          </w:p>
        </w:tc>
        <w:tc>
          <w:tcPr>
            <w:tcW w:w="868" w:type="pct"/>
            <w:vMerge/>
            <w:vAlign w:val="center"/>
          </w:tcPr>
          <w:p w14:paraId="59DD29B3" w14:textId="77777777" w:rsidR="004E5F34" w:rsidRPr="0097688D" w:rsidRDefault="004E5F34" w:rsidP="004E5F34">
            <w:pPr>
              <w:suppressAutoHyphens w:val="0"/>
              <w:spacing w:line="276" w:lineRule="auto"/>
              <w:jc w:val="center"/>
              <w:rPr>
                <w:rFonts w:eastAsiaTheme="minorHAnsi" w:cstheme="minorBidi"/>
                <w:b/>
                <w:sz w:val="18"/>
                <w:szCs w:val="18"/>
                <w:lang w:val="en-US" w:eastAsia="en-US"/>
              </w:rPr>
            </w:pPr>
          </w:p>
        </w:tc>
        <w:tc>
          <w:tcPr>
            <w:tcW w:w="1613" w:type="pct"/>
            <w:vAlign w:val="center"/>
          </w:tcPr>
          <w:p w14:paraId="149591F2" w14:textId="77777777" w:rsidR="004E5F34" w:rsidRPr="0097688D" w:rsidRDefault="004E5F34" w:rsidP="004E5F34">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Inhalation</w:t>
            </w:r>
          </w:p>
          <w:p w14:paraId="490CA331" w14:textId="312E1EE5" w:rsidR="004E5F34" w:rsidRPr="0097688D" w:rsidRDefault="004E5F34" w:rsidP="004E5F34">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1615" w:type="pct"/>
            <w:vAlign w:val="center"/>
          </w:tcPr>
          <w:p w14:paraId="04DD6413" w14:textId="77777777" w:rsidR="004E5F34" w:rsidRPr="0097688D" w:rsidRDefault="004E5F34" w:rsidP="004E5F34">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Dermal</w:t>
            </w:r>
          </w:p>
          <w:p w14:paraId="3C54D524" w14:textId="3F1EA603" w:rsidR="004E5F34" w:rsidRPr="0097688D" w:rsidRDefault="004E5F34" w:rsidP="004E5F34">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4E5F34" w:rsidRPr="0097688D" w14:paraId="46A82A8D" w14:textId="77777777" w:rsidTr="00977607">
        <w:trPr>
          <w:cantSplit/>
          <w:trHeight w:val="534"/>
          <w:tblHeader/>
        </w:trPr>
        <w:tc>
          <w:tcPr>
            <w:tcW w:w="904" w:type="pct"/>
            <w:shd w:val="clear" w:color="auto" w:fill="auto"/>
          </w:tcPr>
          <w:p w14:paraId="0E3D4A70" w14:textId="77777777" w:rsidR="004E5F34" w:rsidRPr="0097688D" w:rsidRDefault="004E5F34" w:rsidP="004E5F34">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[12c]</w:t>
            </w:r>
          </w:p>
        </w:tc>
        <w:tc>
          <w:tcPr>
            <w:tcW w:w="868" w:type="pct"/>
          </w:tcPr>
          <w:p w14:paraId="605D6714"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613" w:type="pct"/>
          </w:tcPr>
          <w:p w14:paraId="7A485389"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2.45 x 10</w:t>
            </w:r>
            <w:r w:rsidRPr="0097688D">
              <w:rPr>
                <w:rFonts w:eastAsiaTheme="minorHAnsi" w:cstheme="minorBidi"/>
                <w:sz w:val="18"/>
                <w:szCs w:val="18"/>
                <w:vertAlign w:val="superscript"/>
                <w:lang w:val="fr-FR" w:eastAsia="en-US"/>
              </w:rPr>
              <w:t>-5</w:t>
            </w:r>
          </w:p>
        </w:tc>
        <w:tc>
          <w:tcPr>
            <w:tcW w:w="1615" w:type="pct"/>
          </w:tcPr>
          <w:p w14:paraId="43B9B6D7"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 xml:space="preserve">&lt; 15 </w:t>
            </w:r>
          </w:p>
        </w:tc>
      </w:tr>
    </w:tbl>
    <w:p w14:paraId="3C7531E6" w14:textId="77777777" w:rsidR="004E5F34" w:rsidRPr="0097688D" w:rsidRDefault="004E5F34" w:rsidP="004E5F34">
      <w:pPr>
        <w:suppressAutoHyphens w:val="0"/>
        <w:spacing w:after="200" w:line="276" w:lineRule="auto"/>
        <w:jc w:val="both"/>
        <w:rPr>
          <w:rFonts w:eastAsiaTheme="minorHAnsi" w:cstheme="minorBidi"/>
          <w:sz w:val="22"/>
          <w:szCs w:val="22"/>
          <w:lang w:val="fr-FR" w:eastAsia="en-US"/>
        </w:rPr>
      </w:pPr>
    </w:p>
    <w:p w14:paraId="770813C0" w14:textId="77777777" w:rsidR="004E5F34" w:rsidRPr="0097688D" w:rsidRDefault="004E5F34" w:rsidP="004E5F34">
      <w:pPr>
        <w:suppressAutoHyphens w:val="0"/>
        <w:spacing w:after="200" w:line="276" w:lineRule="auto"/>
        <w:jc w:val="both"/>
        <w:rPr>
          <w:rFonts w:eastAsiaTheme="minorHAnsi" w:cstheme="minorBidi"/>
          <w:b/>
          <w:szCs w:val="22"/>
          <w:lang w:val="en-US" w:eastAsia="en-US"/>
        </w:rPr>
      </w:pPr>
      <w:r w:rsidRPr="0097688D">
        <w:rPr>
          <w:rFonts w:eastAsiaTheme="minorHAnsi" w:cstheme="minorBidi"/>
          <w:b/>
          <w:szCs w:val="22"/>
          <w:lang w:val="en-US" w:eastAsia="en-US"/>
        </w:rPr>
        <w:t>Estimated exposure scenario [12</w:t>
      </w:r>
      <w:proofErr w:type="gramStart"/>
      <w:r w:rsidRPr="0097688D">
        <w:rPr>
          <w:rFonts w:eastAsiaTheme="minorHAnsi" w:cstheme="minorBidi"/>
          <w:b/>
          <w:szCs w:val="22"/>
          <w:lang w:val="en-US" w:eastAsia="en-US"/>
        </w:rPr>
        <w:t>] :</w:t>
      </w:r>
      <w:proofErr w:type="gramEnd"/>
      <w:r w:rsidRPr="0097688D">
        <w:rPr>
          <w:rFonts w:eastAsiaTheme="minorHAnsi" w:cstheme="minorBidi"/>
          <w:b/>
          <w:szCs w:val="22"/>
          <w:lang w:val="en-US" w:eastAsia="en-US"/>
        </w:rPr>
        <w:t xml:space="preserve"> combined exposure scenario [12a] +[12b] + [12c]</w:t>
      </w:r>
    </w:p>
    <w:p w14:paraId="0BEAACBB" w14:textId="77777777" w:rsidR="004E5F34" w:rsidRPr="0097688D" w:rsidRDefault="004E5F34" w:rsidP="004E5F34">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49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35"/>
        <w:gridCol w:w="1599"/>
        <w:gridCol w:w="1763"/>
        <w:gridCol w:w="1835"/>
        <w:gridCol w:w="1640"/>
        <w:gridCol w:w="1701"/>
      </w:tblGrid>
      <w:tr w:rsidR="004E5F34" w:rsidRPr="0097688D" w14:paraId="75FF3EC7" w14:textId="77777777" w:rsidTr="0005471F">
        <w:trPr>
          <w:cantSplit/>
          <w:trHeight w:val="460"/>
          <w:tblHeader/>
        </w:trPr>
        <w:tc>
          <w:tcPr>
            <w:tcW w:w="5000" w:type="pct"/>
            <w:gridSpan w:val="6"/>
            <w:shd w:val="clear" w:color="auto" w:fill="FFFFCC"/>
          </w:tcPr>
          <w:p w14:paraId="44F13EB3" w14:textId="77777777" w:rsidR="004E5F34" w:rsidRPr="0097688D" w:rsidRDefault="004E5F34" w:rsidP="004E5F34">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non-professional uses</w:t>
            </w:r>
          </w:p>
        </w:tc>
      </w:tr>
      <w:tr w:rsidR="004E5F34" w:rsidRPr="0097688D" w14:paraId="59F55FDE" w14:textId="77777777" w:rsidTr="0005471F">
        <w:trPr>
          <w:cantSplit/>
          <w:trHeight w:val="1690"/>
          <w:tblHeader/>
        </w:trPr>
        <w:tc>
          <w:tcPr>
            <w:tcW w:w="632" w:type="pct"/>
            <w:shd w:val="clear" w:color="auto" w:fill="auto"/>
          </w:tcPr>
          <w:p w14:paraId="5C184BC2" w14:textId="77777777" w:rsidR="004E5F34" w:rsidRPr="0097688D" w:rsidRDefault="004E5F34" w:rsidP="004E5F34">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18" w:type="pct"/>
          </w:tcPr>
          <w:p w14:paraId="2B1F27DF" w14:textId="77777777" w:rsidR="004E5F34" w:rsidRPr="0097688D" w:rsidRDefault="004E5F34" w:rsidP="004E5F34">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02" w:type="pct"/>
          </w:tcPr>
          <w:p w14:paraId="65495A0B" w14:textId="77777777" w:rsidR="004E5F34" w:rsidRPr="0097688D" w:rsidRDefault="004E5F34" w:rsidP="004E5F34">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4A105580" w14:textId="77777777" w:rsidR="004E5F34" w:rsidRPr="0097688D" w:rsidRDefault="004E5F34" w:rsidP="004E5F34">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39" w:type="pct"/>
            <w:shd w:val="clear" w:color="auto" w:fill="auto"/>
            <w:tcMar>
              <w:top w:w="57" w:type="dxa"/>
              <w:bottom w:w="57" w:type="dxa"/>
            </w:tcMar>
          </w:tcPr>
          <w:p w14:paraId="6FACF2DA" w14:textId="77777777" w:rsidR="004E5F34" w:rsidRPr="0097688D" w:rsidRDefault="004E5F34" w:rsidP="004E5F34">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58ED8FDA" w14:textId="77777777" w:rsidR="004E5F34" w:rsidRPr="0097688D" w:rsidRDefault="004E5F34" w:rsidP="004E5F34">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839" w:type="pct"/>
          </w:tcPr>
          <w:p w14:paraId="2CB48560" w14:textId="77777777" w:rsidR="004E5F34" w:rsidRPr="0097688D" w:rsidRDefault="004E5F34" w:rsidP="004E5F34">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870" w:type="pct"/>
            <w:shd w:val="clear" w:color="auto" w:fill="auto"/>
            <w:tcMar>
              <w:top w:w="57" w:type="dxa"/>
              <w:bottom w:w="57" w:type="dxa"/>
            </w:tcMar>
          </w:tcPr>
          <w:p w14:paraId="246D6BEC" w14:textId="77777777" w:rsidR="004E5F34" w:rsidRPr="0097688D" w:rsidRDefault="004E5F34" w:rsidP="004E5F34">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14D2117B" w14:textId="77777777" w:rsidR="004E5F34" w:rsidRPr="0097688D" w:rsidRDefault="004E5F34" w:rsidP="004E5F34">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4E5F34" w:rsidRPr="0097688D" w14:paraId="79F144D2" w14:textId="77777777" w:rsidTr="0005471F">
        <w:trPr>
          <w:cantSplit/>
          <w:trHeight w:val="722"/>
          <w:tblHeader/>
        </w:trPr>
        <w:tc>
          <w:tcPr>
            <w:tcW w:w="632" w:type="pct"/>
            <w:shd w:val="clear" w:color="auto" w:fill="auto"/>
          </w:tcPr>
          <w:p w14:paraId="356BACBA" w14:textId="77777777" w:rsidR="004E5F34" w:rsidRPr="0097688D" w:rsidRDefault="004E5F34" w:rsidP="004E5F34">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w:t>
            </w:r>
          </w:p>
        </w:tc>
        <w:tc>
          <w:tcPr>
            <w:tcW w:w="818" w:type="pct"/>
          </w:tcPr>
          <w:p w14:paraId="7ECE36AE" w14:textId="77777777" w:rsidR="004E5F34" w:rsidRPr="0097688D" w:rsidRDefault="004E5F34" w:rsidP="004E5F34">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902" w:type="pct"/>
          </w:tcPr>
          <w:p w14:paraId="4814AC9E"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4.17 x 10</w:t>
            </w:r>
            <w:r w:rsidRPr="0097688D">
              <w:rPr>
                <w:rFonts w:eastAsiaTheme="minorHAnsi" w:cstheme="minorBidi"/>
                <w:sz w:val="18"/>
                <w:szCs w:val="18"/>
                <w:vertAlign w:val="superscript"/>
                <w:lang w:val="fr-FR" w:eastAsia="en-US"/>
              </w:rPr>
              <w:t>-6</w:t>
            </w:r>
          </w:p>
        </w:tc>
        <w:tc>
          <w:tcPr>
            <w:tcW w:w="939" w:type="pct"/>
            <w:shd w:val="clear" w:color="auto" w:fill="auto"/>
            <w:tcMar>
              <w:top w:w="57" w:type="dxa"/>
              <w:bottom w:w="57" w:type="dxa"/>
            </w:tcMar>
          </w:tcPr>
          <w:p w14:paraId="5C2F0988"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9.05 x 10</w:t>
            </w:r>
            <w:r w:rsidRPr="0097688D">
              <w:rPr>
                <w:rFonts w:eastAsiaTheme="minorHAnsi" w:cstheme="minorBidi"/>
                <w:sz w:val="18"/>
                <w:szCs w:val="18"/>
                <w:vertAlign w:val="superscript"/>
                <w:lang w:val="fr-FR" w:eastAsia="en-US"/>
              </w:rPr>
              <w:t>-4</w:t>
            </w:r>
          </w:p>
        </w:tc>
        <w:tc>
          <w:tcPr>
            <w:tcW w:w="839" w:type="pct"/>
          </w:tcPr>
          <w:p w14:paraId="138D81F9"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870" w:type="pct"/>
            <w:shd w:val="clear" w:color="auto" w:fill="auto"/>
            <w:tcMar>
              <w:top w:w="57" w:type="dxa"/>
              <w:bottom w:w="57" w:type="dxa"/>
            </w:tcMar>
          </w:tcPr>
          <w:p w14:paraId="36BFDF96"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9.09 x 10</w:t>
            </w:r>
            <w:r w:rsidRPr="0097688D">
              <w:rPr>
                <w:rFonts w:eastAsiaTheme="minorHAnsi" w:cstheme="minorBidi"/>
                <w:sz w:val="18"/>
                <w:szCs w:val="18"/>
                <w:vertAlign w:val="superscript"/>
                <w:lang w:val="fr-FR" w:eastAsia="en-US"/>
              </w:rPr>
              <w:t>-4</w:t>
            </w:r>
          </w:p>
        </w:tc>
      </w:tr>
    </w:tbl>
    <w:p w14:paraId="37EA297F" w14:textId="77777777" w:rsidR="004E5F34" w:rsidRPr="0097688D" w:rsidRDefault="004E5F34" w:rsidP="004E5F34">
      <w:pPr>
        <w:suppressAutoHyphens w:val="0"/>
        <w:spacing w:after="200" w:line="276" w:lineRule="auto"/>
        <w:rPr>
          <w:rFonts w:eastAsiaTheme="minorHAnsi" w:cstheme="minorBidi"/>
          <w:sz w:val="22"/>
          <w:szCs w:val="22"/>
          <w:highlight w:val="cyan"/>
          <w:lang w:val="fr-FR" w:eastAsia="en-US"/>
        </w:rPr>
      </w:pPr>
    </w:p>
    <w:p w14:paraId="2D46B4B2" w14:textId="77777777" w:rsidR="004E5F34" w:rsidRPr="0097688D" w:rsidRDefault="004E5F34" w:rsidP="004E5F34">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49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1"/>
        <w:gridCol w:w="1720"/>
        <w:gridCol w:w="3614"/>
        <w:gridCol w:w="2648"/>
      </w:tblGrid>
      <w:tr w:rsidR="004E5F34" w:rsidRPr="0097688D" w14:paraId="5EB66BD7" w14:textId="77777777" w:rsidTr="0005471F">
        <w:trPr>
          <w:cantSplit/>
          <w:trHeight w:val="340"/>
          <w:tblHeader/>
        </w:trPr>
        <w:tc>
          <w:tcPr>
            <w:tcW w:w="5000" w:type="pct"/>
            <w:gridSpan w:val="4"/>
            <w:shd w:val="clear" w:color="auto" w:fill="FFFFCC"/>
          </w:tcPr>
          <w:p w14:paraId="0C8ED60D" w14:textId="77777777" w:rsidR="004E5F34" w:rsidRPr="0097688D" w:rsidRDefault="004E5F34" w:rsidP="004E5F34">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non-professional uses</w:t>
            </w:r>
          </w:p>
        </w:tc>
      </w:tr>
      <w:tr w:rsidR="004E5F34" w:rsidRPr="0097688D" w14:paraId="618270F8" w14:textId="77777777" w:rsidTr="0005471F">
        <w:trPr>
          <w:cantSplit/>
          <w:trHeight w:val="727"/>
          <w:tblHeader/>
        </w:trPr>
        <w:tc>
          <w:tcPr>
            <w:tcW w:w="916" w:type="pct"/>
            <w:vMerge w:val="restart"/>
            <w:shd w:val="clear" w:color="auto" w:fill="auto"/>
            <w:vAlign w:val="center"/>
          </w:tcPr>
          <w:p w14:paraId="1753FD03" w14:textId="77777777" w:rsidR="004E5F34" w:rsidRPr="0097688D" w:rsidRDefault="004E5F34" w:rsidP="004E5F34">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80" w:type="pct"/>
            <w:vMerge w:val="restart"/>
            <w:vAlign w:val="center"/>
          </w:tcPr>
          <w:p w14:paraId="0C1E10C5" w14:textId="77777777" w:rsidR="004E5F34" w:rsidRPr="0097688D" w:rsidRDefault="004E5F34" w:rsidP="004E5F34">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3204" w:type="pct"/>
            <w:gridSpan w:val="2"/>
            <w:vAlign w:val="center"/>
          </w:tcPr>
          <w:p w14:paraId="7875FD46" w14:textId="77777777" w:rsidR="004E5F34" w:rsidRPr="0097688D" w:rsidRDefault="004E5F34" w:rsidP="004E5F34">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concentrations during the task</w:t>
            </w:r>
          </w:p>
        </w:tc>
      </w:tr>
      <w:tr w:rsidR="004E5F34" w:rsidRPr="0097688D" w14:paraId="4F490689" w14:textId="77777777" w:rsidTr="0005471F">
        <w:trPr>
          <w:cantSplit/>
          <w:trHeight w:val="773"/>
          <w:tblHeader/>
        </w:trPr>
        <w:tc>
          <w:tcPr>
            <w:tcW w:w="916" w:type="pct"/>
            <w:vMerge/>
            <w:shd w:val="clear" w:color="auto" w:fill="auto"/>
            <w:vAlign w:val="center"/>
          </w:tcPr>
          <w:p w14:paraId="6434D4C0" w14:textId="77777777" w:rsidR="004E5F34" w:rsidRPr="0097688D" w:rsidRDefault="004E5F34" w:rsidP="004E5F34">
            <w:pPr>
              <w:suppressAutoHyphens w:val="0"/>
              <w:spacing w:line="276" w:lineRule="auto"/>
              <w:jc w:val="center"/>
              <w:rPr>
                <w:rFonts w:eastAsiaTheme="minorHAnsi" w:cstheme="minorBidi"/>
                <w:b/>
                <w:sz w:val="18"/>
                <w:szCs w:val="18"/>
                <w:lang w:val="en-US" w:eastAsia="en-US"/>
              </w:rPr>
            </w:pPr>
          </w:p>
        </w:tc>
        <w:tc>
          <w:tcPr>
            <w:tcW w:w="880" w:type="pct"/>
            <w:vMerge/>
            <w:vAlign w:val="center"/>
          </w:tcPr>
          <w:p w14:paraId="59D2B0DA" w14:textId="77777777" w:rsidR="004E5F34" w:rsidRPr="0097688D" w:rsidRDefault="004E5F34" w:rsidP="004E5F34">
            <w:pPr>
              <w:suppressAutoHyphens w:val="0"/>
              <w:spacing w:line="276" w:lineRule="auto"/>
              <w:jc w:val="center"/>
              <w:rPr>
                <w:rFonts w:eastAsiaTheme="minorHAnsi" w:cstheme="minorBidi"/>
                <w:b/>
                <w:sz w:val="18"/>
                <w:szCs w:val="18"/>
                <w:lang w:val="en-US" w:eastAsia="en-US"/>
              </w:rPr>
            </w:pPr>
          </w:p>
        </w:tc>
        <w:tc>
          <w:tcPr>
            <w:tcW w:w="1849" w:type="pct"/>
            <w:vAlign w:val="center"/>
          </w:tcPr>
          <w:p w14:paraId="02D772A4" w14:textId="77777777" w:rsidR="004E5F34" w:rsidRPr="0097688D" w:rsidRDefault="004E5F34" w:rsidP="004E5F34">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Inhalation</w:t>
            </w:r>
          </w:p>
          <w:p w14:paraId="1E55B015" w14:textId="7444AE4F" w:rsidR="004E5F34" w:rsidRPr="0097688D" w:rsidRDefault="004E5F34" w:rsidP="004E5F34">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1355" w:type="pct"/>
            <w:vAlign w:val="center"/>
          </w:tcPr>
          <w:p w14:paraId="5850D971" w14:textId="77777777" w:rsidR="004E5F34" w:rsidRPr="0097688D" w:rsidRDefault="004E5F34" w:rsidP="004E5F34">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Dermal</w:t>
            </w:r>
          </w:p>
          <w:p w14:paraId="30B29D4B" w14:textId="4E88595B" w:rsidR="004E5F34" w:rsidRPr="0097688D" w:rsidRDefault="004E5F34" w:rsidP="004E5F34">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4E5F34" w:rsidRPr="0097688D" w14:paraId="6C5BB246" w14:textId="77777777" w:rsidTr="0005471F">
        <w:trPr>
          <w:cantSplit/>
          <w:trHeight w:val="534"/>
          <w:tblHeader/>
        </w:trPr>
        <w:tc>
          <w:tcPr>
            <w:tcW w:w="916" w:type="pct"/>
            <w:shd w:val="clear" w:color="auto" w:fill="auto"/>
          </w:tcPr>
          <w:p w14:paraId="3F8C89C4" w14:textId="77777777" w:rsidR="004E5F34" w:rsidRPr="0097688D" w:rsidRDefault="004E5F34" w:rsidP="004E5F34">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[12]</w:t>
            </w:r>
          </w:p>
        </w:tc>
        <w:tc>
          <w:tcPr>
            <w:tcW w:w="880" w:type="pct"/>
          </w:tcPr>
          <w:p w14:paraId="0D8DEF6F"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849" w:type="pct"/>
          </w:tcPr>
          <w:p w14:paraId="192736E4"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7.748 x 10</w:t>
            </w:r>
            <w:r w:rsidRPr="0097688D">
              <w:rPr>
                <w:rFonts w:eastAsiaTheme="minorHAnsi" w:cstheme="minorBidi"/>
                <w:sz w:val="18"/>
                <w:szCs w:val="18"/>
                <w:vertAlign w:val="superscript"/>
                <w:lang w:val="fr-FR" w:eastAsia="en-US"/>
              </w:rPr>
              <w:t>-5</w:t>
            </w:r>
          </w:p>
        </w:tc>
        <w:tc>
          <w:tcPr>
            <w:tcW w:w="1355" w:type="pct"/>
          </w:tcPr>
          <w:p w14:paraId="107179D6" w14:textId="77777777" w:rsidR="004E5F34" w:rsidRPr="0097688D" w:rsidRDefault="004E5F34" w:rsidP="004E5F34">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 xml:space="preserve">n.a </w:t>
            </w:r>
          </w:p>
        </w:tc>
      </w:tr>
    </w:tbl>
    <w:p w14:paraId="14D315BA" w14:textId="77777777" w:rsidR="004E5F34" w:rsidRPr="0097688D" w:rsidRDefault="004E5F34" w:rsidP="004E5F34">
      <w:pPr>
        <w:suppressAutoHyphens w:val="0"/>
        <w:spacing w:after="200" w:line="276" w:lineRule="auto"/>
        <w:jc w:val="both"/>
        <w:rPr>
          <w:rFonts w:eastAsiaTheme="minorHAnsi" w:cstheme="minorBidi"/>
          <w:sz w:val="22"/>
          <w:szCs w:val="22"/>
          <w:lang w:val="fr-FR" w:eastAsia="en-US"/>
        </w:rPr>
      </w:pPr>
    </w:p>
    <w:p w14:paraId="08C2FB7C" w14:textId="6BE4899E" w:rsidR="00964509" w:rsidRPr="0097688D" w:rsidRDefault="00964509">
      <w:pPr>
        <w:suppressAutoHyphens w:val="0"/>
        <w:rPr>
          <w:rFonts w:eastAsiaTheme="minorHAnsi" w:cstheme="minorBidi"/>
          <w:sz w:val="22"/>
          <w:szCs w:val="22"/>
          <w:lang w:val="fr-FR" w:eastAsia="en-US"/>
        </w:rPr>
      </w:pPr>
      <w:r w:rsidRPr="0097688D">
        <w:rPr>
          <w:rFonts w:eastAsiaTheme="minorHAnsi" w:cstheme="minorBidi"/>
          <w:sz w:val="22"/>
          <w:szCs w:val="22"/>
          <w:lang w:val="fr-FR" w:eastAsia="en-US"/>
        </w:rPr>
        <w:br w:type="page"/>
      </w:r>
    </w:p>
    <w:p w14:paraId="53496C82" w14:textId="084DCD05" w:rsidR="00964509" w:rsidRPr="0097688D" w:rsidRDefault="00964509" w:rsidP="00964509">
      <w:pPr>
        <w:suppressAutoHyphens w:val="0"/>
        <w:spacing w:after="200" w:line="276" w:lineRule="auto"/>
        <w:jc w:val="both"/>
        <w:rPr>
          <w:rFonts w:eastAsiaTheme="minorHAnsi" w:cstheme="minorBidi"/>
          <w:b/>
          <w:sz w:val="22"/>
          <w:szCs w:val="22"/>
          <w:u w:val="single"/>
          <w:lang w:val="sv-SE" w:eastAsia="en-US"/>
        </w:rPr>
      </w:pPr>
      <w:r w:rsidRPr="0097688D">
        <w:rPr>
          <w:rFonts w:eastAsiaTheme="minorHAnsi" w:cstheme="minorBidi"/>
          <w:b/>
          <w:sz w:val="22"/>
          <w:szCs w:val="22"/>
          <w:u w:val="single"/>
          <w:lang w:val="sv-SE" w:eastAsia="en-US"/>
        </w:rPr>
        <w:t>Risk characterization for non professionals – Paints and coatings uses</w:t>
      </w:r>
    </w:p>
    <w:p w14:paraId="6180A195" w14:textId="77777777" w:rsidR="00964509" w:rsidRPr="0097688D" w:rsidRDefault="00964509" w:rsidP="00964509">
      <w:pPr>
        <w:spacing w:after="240"/>
        <w:rPr>
          <w:i/>
        </w:rPr>
      </w:pPr>
      <w:r w:rsidRPr="0097688D">
        <w:rPr>
          <w:i/>
        </w:rPr>
        <w:t>Systemic effects</w:t>
      </w:r>
    </w:p>
    <w:tbl>
      <w:tblPr>
        <w:tblW w:w="956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575"/>
        <w:gridCol w:w="1276"/>
        <w:gridCol w:w="1466"/>
        <w:gridCol w:w="1851"/>
        <w:gridCol w:w="1542"/>
      </w:tblGrid>
      <w:tr w:rsidR="00964509" w:rsidRPr="0097688D" w14:paraId="6FDFB409" w14:textId="77777777" w:rsidTr="00977607">
        <w:trPr>
          <w:trHeight w:val="528"/>
        </w:trPr>
        <w:tc>
          <w:tcPr>
            <w:tcW w:w="1856" w:type="dxa"/>
            <w:shd w:val="clear" w:color="auto" w:fill="FFFFCC"/>
            <w:vAlign w:val="center"/>
          </w:tcPr>
          <w:p w14:paraId="1EC3B3A9" w14:textId="77777777" w:rsidR="00964509" w:rsidRPr="0097688D" w:rsidRDefault="00964509" w:rsidP="00977607">
            <w:pPr>
              <w:jc w:val="center"/>
              <w:rPr>
                <w:b/>
                <w:sz w:val="18"/>
                <w:szCs w:val="18"/>
                <w:lang w:eastAsia="en-US"/>
              </w:rPr>
            </w:pPr>
            <w:r w:rsidRPr="0097688D">
              <w:rPr>
                <w:b/>
                <w:sz w:val="18"/>
                <w:szCs w:val="18"/>
                <w:lang w:eastAsia="en-US"/>
              </w:rPr>
              <w:t>Task/</w:t>
            </w:r>
          </w:p>
          <w:p w14:paraId="54D02EC3" w14:textId="77777777" w:rsidR="00964509" w:rsidRPr="0097688D" w:rsidRDefault="00964509" w:rsidP="00977607">
            <w:pPr>
              <w:jc w:val="center"/>
              <w:rPr>
                <w:b/>
                <w:sz w:val="18"/>
                <w:szCs w:val="18"/>
                <w:lang w:eastAsia="en-US"/>
              </w:rPr>
            </w:pPr>
            <w:r w:rsidRPr="0097688D">
              <w:rPr>
                <w:b/>
                <w:sz w:val="18"/>
                <w:szCs w:val="18"/>
                <w:lang w:eastAsia="en-US"/>
              </w:rPr>
              <w:t>Scenario</w:t>
            </w:r>
          </w:p>
        </w:tc>
        <w:tc>
          <w:tcPr>
            <w:tcW w:w="1575" w:type="dxa"/>
            <w:shd w:val="clear" w:color="auto" w:fill="FFFFCC"/>
            <w:vAlign w:val="center"/>
          </w:tcPr>
          <w:p w14:paraId="519EDCE9" w14:textId="77777777" w:rsidR="00964509" w:rsidRPr="0097688D" w:rsidRDefault="00964509" w:rsidP="00977607">
            <w:pPr>
              <w:jc w:val="center"/>
              <w:rPr>
                <w:b/>
                <w:sz w:val="18"/>
                <w:szCs w:val="18"/>
                <w:lang w:eastAsia="en-US"/>
              </w:rPr>
            </w:pPr>
            <w:r w:rsidRPr="0097688D">
              <w:rPr>
                <w:b/>
                <w:sz w:val="18"/>
                <w:szCs w:val="18"/>
                <w:lang w:eastAsia="en-US"/>
              </w:rPr>
              <w:t>Tier</w:t>
            </w:r>
          </w:p>
        </w:tc>
        <w:tc>
          <w:tcPr>
            <w:tcW w:w="1276" w:type="dxa"/>
            <w:shd w:val="clear" w:color="auto" w:fill="FFFFCC"/>
            <w:vAlign w:val="center"/>
          </w:tcPr>
          <w:p w14:paraId="568DA9F7" w14:textId="77777777" w:rsidR="00964509" w:rsidRPr="0097688D" w:rsidRDefault="00964509" w:rsidP="00977607">
            <w:pPr>
              <w:jc w:val="center"/>
              <w:rPr>
                <w:b/>
                <w:sz w:val="18"/>
                <w:szCs w:val="18"/>
                <w:lang w:val="es-ES" w:eastAsia="en-US"/>
              </w:rPr>
            </w:pPr>
            <w:r w:rsidRPr="0097688D">
              <w:rPr>
                <w:b/>
                <w:sz w:val="18"/>
                <w:szCs w:val="18"/>
                <w:lang w:val="es-ES" w:eastAsia="en-US"/>
              </w:rPr>
              <w:t>AEL</w:t>
            </w:r>
          </w:p>
          <w:p w14:paraId="13BE41F9" w14:textId="77777777" w:rsidR="00964509" w:rsidRPr="0097688D" w:rsidRDefault="00964509" w:rsidP="00977607">
            <w:pPr>
              <w:jc w:val="center"/>
              <w:rPr>
                <w:b/>
                <w:sz w:val="18"/>
                <w:szCs w:val="18"/>
                <w:lang w:val="es-ES" w:eastAsia="en-US"/>
              </w:rPr>
            </w:pPr>
            <w:r w:rsidRPr="0097688D">
              <w:rPr>
                <w:b/>
                <w:sz w:val="18"/>
                <w:szCs w:val="18"/>
                <w:lang w:val="es-ES" w:eastAsia="en-US"/>
              </w:rPr>
              <w:t>(mg/kg bw/d)</w:t>
            </w:r>
          </w:p>
        </w:tc>
        <w:tc>
          <w:tcPr>
            <w:tcW w:w="1466" w:type="dxa"/>
            <w:shd w:val="clear" w:color="auto" w:fill="FFFFCC"/>
            <w:vAlign w:val="center"/>
          </w:tcPr>
          <w:p w14:paraId="04F5ADC0" w14:textId="77777777" w:rsidR="00964509" w:rsidRPr="0097688D" w:rsidRDefault="00964509" w:rsidP="00977607">
            <w:pPr>
              <w:jc w:val="center"/>
              <w:rPr>
                <w:b/>
                <w:sz w:val="18"/>
                <w:szCs w:val="18"/>
                <w:lang w:eastAsia="en-US"/>
              </w:rPr>
            </w:pPr>
            <w:r w:rsidRPr="0097688D">
              <w:rPr>
                <w:b/>
                <w:sz w:val="18"/>
                <w:szCs w:val="18"/>
                <w:lang w:eastAsia="en-US"/>
              </w:rPr>
              <w:t>Estimated uptake</w:t>
            </w:r>
          </w:p>
          <w:p w14:paraId="60174C61" w14:textId="77777777" w:rsidR="00964509" w:rsidRPr="0097688D" w:rsidRDefault="00964509" w:rsidP="00977607">
            <w:pPr>
              <w:jc w:val="center"/>
              <w:rPr>
                <w:b/>
                <w:sz w:val="18"/>
                <w:szCs w:val="18"/>
                <w:lang w:eastAsia="en-US"/>
              </w:rPr>
            </w:pPr>
            <w:r w:rsidRPr="0097688D">
              <w:rPr>
                <w:b/>
                <w:sz w:val="18"/>
                <w:szCs w:val="18"/>
                <w:lang w:eastAsia="en-US"/>
              </w:rPr>
              <w:t>(mg/kg bw/d)</w:t>
            </w:r>
          </w:p>
        </w:tc>
        <w:tc>
          <w:tcPr>
            <w:tcW w:w="1851" w:type="dxa"/>
            <w:shd w:val="clear" w:color="auto" w:fill="FFFFCC"/>
            <w:vAlign w:val="center"/>
          </w:tcPr>
          <w:p w14:paraId="78DA16D4" w14:textId="77777777" w:rsidR="00964509" w:rsidRPr="0097688D" w:rsidRDefault="00964509" w:rsidP="00977607">
            <w:pPr>
              <w:jc w:val="center"/>
              <w:rPr>
                <w:b/>
                <w:sz w:val="18"/>
                <w:szCs w:val="18"/>
                <w:lang w:eastAsia="en-US"/>
              </w:rPr>
            </w:pPr>
            <w:r w:rsidRPr="0097688D">
              <w:rPr>
                <w:b/>
                <w:sz w:val="18"/>
                <w:szCs w:val="18"/>
                <w:lang w:eastAsia="en-US"/>
              </w:rPr>
              <w:t>Estimated uptake/ AEL</w:t>
            </w:r>
          </w:p>
          <w:p w14:paraId="61AAAAF0" w14:textId="77777777" w:rsidR="00964509" w:rsidRPr="0097688D" w:rsidRDefault="00964509" w:rsidP="00977607">
            <w:pPr>
              <w:jc w:val="center"/>
              <w:rPr>
                <w:b/>
                <w:sz w:val="18"/>
                <w:szCs w:val="18"/>
                <w:lang w:eastAsia="en-US"/>
              </w:rPr>
            </w:pPr>
            <w:r w:rsidRPr="0097688D">
              <w:rPr>
                <w:b/>
                <w:sz w:val="18"/>
                <w:szCs w:val="18"/>
                <w:lang w:eastAsia="en-US"/>
              </w:rPr>
              <w:t>(%)</w:t>
            </w:r>
          </w:p>
        </w:tc>
        <w:tc>
          <w:tcPr>
            <w:tcW w:w="1542" w:type="dxa"/>
            <w:shd w:val="clear" w:color="auto" w:fill="FFFFCC"/>
            <w:vAlign w:val="center"/>
          </w:tcPr>
          <w:p w14:paraId="6B6CB6FD" w14:textId="77777777" w:rsidR="00964509" w:rsidRPr="0097688D" w:rsidRDefault="00964509" w:rsidP="00977607">
            <w:pPr>
              <w:jc w:val="center"/>
              <w:rPr>
                <w:b/>
                <w:sz w:val="18"/>
                <w:szCs w:val="18"/>
                <w:lang w:eastAsia="en-US"/>
              </w:rPr>
            </w:pPr>
            <w:r w:rsidRPr="0097688D">
              <w:rPr>
                <w:b/>
                <w:sz w:val="18"/>
                <w:szCs w:val="18"/>
                <w:lang w:eastAsia="en-US"/>
              </w:rPr>
              <w:t>Acceptable</w:t>
            </w:r>
          </w:p>
          <w:p w14:paraId="44B50723" w14:textId="77777777" w:rsidR="00964509" w:rsidRPr="0097688D" w:rsidRDefault="00964509" w:rsidP="00977607">
            <w:pPr>
              <w:jc w:val="center"/>
              <w:rPr>
                <w:b/>
                <w:sz w:val="18"/>
                <w:szCs w:val="18"/>
                <w:lang w:eastAsia="en-US"/>
              </w:rPr>
            </w:pPr>
            <w:r w:rsidRPr="0097688D">
              <w:rPr>
                <w:b/>
                <w:sz w:val="18"/>
                <w:szCs w:val="18"/>
                <w:lang w:eastAsia="en-US"/>
              </w:rPr>
              <w:t>(yes/no)</w:t>
            </w:r>
          </w:p>
        </w:tc>
      </w:tr>
      <w:tr w:rsidR="00964509" w:rsidRPr="0097688D" w14:paraId="3873AF78" w14:textId="77777777" w:rsidTr="00977607">
        <w:trPr>
          <w:trHeight w:val="144"/>
        </w:trPr>
        <w:tc>
          <w:tcPr>
            <w:tcW w:w="1856" w:type="dxa"/>
            <w:shd w:val="clear" w:color="auto" w:fill="BFBFBF" w:themeFill="background1" w:themeFillShade="BF"/>
            <w:vAlign w:val="center"/>
          </w:tcPr>
          <w:p w14:paraId="740AB3CE" w14:textId="77777777" w:rsidR="00964509" w:rsidRPr="0097688D" w:rsidRDefault="00964509" w:rsidP="00977607">
            <w:pPr>
              <w:jc w:val="center"/>
              <w:rPr>
                <w:b/>
                <w:sz w:val="18"/>
                <w:szCs w:val="18"/>
                <w:lang w:eastAsia="en-US"/>
              </w:rPr>
            </w:pPr>
            <w:r w:rsidRPr="0097688D">
              <w:rPr>
                <w:b/>
                <w:sz w:val="18"/>
                <w:szCs w:val="18"/>
                <w:lang w:eastAsia="en-US"/>
              </w:rPr>
              <w:t>Scenario [11]</w:t>
            </w:r>
          </w:p>
          <w:p w14:paraId="59A0CD76" w14:textId="77777777" w:rsidR="00964509" w:rsidRPr="0097688D" w:rsidRDefault="00964509" w:rsidP="00977607">
            <w:pPr>
              <w:jc w:val="center"/>
              <w:rPr>
                <w:b/>
                <w:sz w:val="18"/>
                <w:szCs w:val="18"/>
                <w:lang w:eastAsia="en-US"/>
              </w:rPr>
            </w:pPr>
            <w:r w:rsidRPr="0097688D">
              <w:rPr>
                <w:sz w:val="18"/>
                <w:szCs w:val="18"/>
                <w:lang w:eastAsia="en-US"/>
              </w:rPr>
              <w:t>Paints - spraying</w:t>
            </w:r>
          </w:p>
        </w:tc>
        <w:tc>
          <w:tcPr>
            <w:tcW w:w="1575" w:type="dxa"/>
            <w:shd w:val="clear" w:color="auto" w:fill="BFBFBF" w:themeFill="background1" w:themeFillShade="BF"/>
            <w:vAlign w:val="center"/>
          </w:tcPr>
          <w:p w14:paraId="08F709CD" w14:textId="77777777" w:rsidR="00964509" w:rsidRPr="0097688D" w:rsidRDefault="00964509" w:rsidP="00977607">
            <w:pPr>
              <w:jc w:val="center"/>
              <w:rPr>
                <w:sz w:val="18"/>
                <w:szCs w:val="18"/>
                <w:lang w:eastAsia="en-US"/>
              </w:rPr>
            </w:pPr>
            <w:r w:rsidRPr="0097688D">
              <w:rPr>
                <w:sz w:val="18"/>
                <w:szCs w:val="18"/>
                <w:lang w:eastAsia="en-US"/>
              </w:rPr>
              <w:t>Tier 1/no PPE</w:t>
            </w:r>
          </w:p>
        </w:tc>
        <w:tc>
          <w:tcPr>
            <w:tcW w:w="1276" w:type="dxa"/>
            <w:shd w:val="clear" w:color="auto" w:fill="BFBFBF" w:themeFill="background1" w:themeFillShade="BF"/>
            <w:vAlign w:val="center"/>
          </w:tcPr>
          <w:p w14:paraId="083FC076" w14:textId="77777777" w:rsidR="00964509" w:rsidRPr="0097688D" w:rsidRDefault="00964509" w:rsidP="00977607">
            <w:pPr>
              <w:jc w:val="center"/>
              <w:rPr>
                <w:sz w:val="18"/>
                <w:szCs w:val="18"/>
                <w:lang w:eastAsia="en-US"/>
              </w:rPr>
            </w:pPr>
            <w:r w:rsidRPr="0097688D">
              <w:rPr>
                <w:sz w:val="18"/>
                <w:szCs w:val="18"/>
                <w:lang w:eastAsia="en-US"/>
              </w:rPr>
              <w:t>0.083</w:t>
            </w:r>
          </w:p>
        </w:tc>
        <w:tc>
          <w:tcPr>
            <w:tcW w:w="1466" w:type="dxa"/>
            <w:shd w:val="clear" w:color="auto" w:fill="BFBFBF" w:themeFill="background1" w:themeFillShade="BF"/>
            <w:vAlign w:val="center"/>
          </w:tcPr>
          <w:p w14:paraId="10C7312F" w14:textId="77777777" w:rsidR="00964509" w:rsidRPr="0097688D" w:rsidRDefault="00964509" w:rsidP="00977607">
            <w:pPr>
              <w:jc w:val="center"/>
              <w:rPr>
                <w:sz w:val="18"/>
                <w:szCs w:val="18"/>
                <w:lang w:eastAsia="en-US"/>
              </w:rPr>
            </w:pPr>
            <w:r w:rsidRPr="0097688D">
              <w:rPr>
                <w:sz w:val="18"/>
                <w:szCs w:val="18"/>
                <w:lang w:eastAsia="en-US"/>
              </w:rPr>
              <w:t>1.14 x 10</w:t>
            </w:r>
            <w:r w:rsidRPr="0097688D">
              <w:rPr>
                <w:sz w:val="18"/>
                <w:szCs w:val="18"/>
                <w:vertAlign w:val="superscript"/>
                <w:lang w:eastAsia="en-US"/>
              </w:rPr>
              <w:t>-2</w:t>
            </w:r>
          </w:p>
        </w:tc>
        <w:tc>
          <w:tcPr>
            <w:tcW w:w="1851" w:type="dxa"/>
            <w:shd w:val="clear" w:color="auto" w:fill="BFBFBF" w:themeFill="background1" w:themeFillShade="BF"/>
            <w:vAlign w:val="center"/>
          </w:tcPr>
          <w:p w14:paraId="44B68209" w14:textId="77777777" w:rsidR="00964509" w:rsidRPr="0097688D" w:rsidRDefault="00964509" w:rsidP="00977607">
            <w:pPr>
              <w:jc w:val="center"/>
              <w:rPr>
                <w:sz w:val="18"/>
                <w:szCs w:val="18"/>
                <w:lang w:eastAsia="en-US"/>
              </w:rPr>
            </w:pPr>
            <w:r w:rsidRPr="0097688D">
              <w:rPr>
                <w:sz w:val="18"/>
                <w:szCs w:val="18"/>
                <w:lang w:eastAsia="en-US"/>
              </w:rPr>
              <w:t>13.7</w:t>
            </w:r>
          </w:p>
        </w:tc>
        <w:tc>
          <w:tcPr>
            <w:tcW w:w="1542" w:type="dxa"/>
            <w:shd w:val="clear" w:color="auto" w:fill="BFBFBF" w:themeFill="background1" w:themeFillShade="BF"/>
            <w:vAlign w:val="center"/>
          </w:tcPr>
          <w:p w14:paraId="28A76252" w14:textId="77777777" w:rsidR="00964509" w:rsidRPr="0097688D" w:rsidRDefault="00964509" w:rsidP="00977607">
            <w:pPr>
              <w:jc w:val="center"/>
              <w:rPr>
                <w:sz w:val="18"/>
                <w:szCs w:val="18"/>
                <w:lang w:eastAsia="en-US"/>
              </w:rPr>
            </w:pPr>
            <w:r w:rsidRPr="0097688D">
              <w:rPr>
                <w:sz w:val="18"/>
                <w:szCs w:val="18"/>
                <w:lang w:eastAsia="en-US"/>
              </w:rPr>
              <w:t>yes</w:t>
            </w:r>
          </w:p>
        </w:tc>
      </w:tr>
      <w:tr w:rsidR="00964509" w:rsidRPr="0097688D" w14:paraId="748180A6" w14:textId="77777777" w:rsidTr="00977607">
        <w:trPr>
          <w:trHeight w:val="144"/>
        </w:trPr>
        <w:tc>
          <w:tcPr>
            <w:tcW w:w="1856" w:type="dxa"/>
            <w:shd w:val="clear" w:color="auto" w:fill="auto"/>
            <w:vAlign w:val="center"/>
          </w:tcPr>
          <w:p w14:paraId="491F539A" w14:textId="77777777" w:rsidR="00964509" w:rsidRPr="0097688D" w:rsidRDefault="00964509" w:rsidP="00977607">
            <w:pPr>
              <w:jc w:val="center"/>
              <w:rPr>
                <w:b/>
                <w:sz w:val="18"/>
                <w:szCs w:val="18"/>
                <w:lang w:eastAsia="en-US"/>
              </w:rPr>
            </w:pPr>
            <w:r w:rsidRPr="0097688D">
              <w:rPr>
                <w:b/>
                <w:sz w:val="18"/>
                <w:szCs w:val="18"/>
                <w:lang w:eastAsia="en-US"/>
              </w:rPr>
              <w:t>Scenario [12]</w:t>
            </w:r>
          </w:p>
          <w:p w14:paraId="51D71FF3" w14:textId="77777777" w:rsidR="00964509" w:rsidRPr="0097688D" w:rsidRDefault="00964509" w:rsidP="00977607">
            <w:pPr>
              <w:jc w:val="center"/>
              <w:rPr>
                <w:b/>
                <w:sz w:val="18"/>
                <w:szCs w:val="18"/>
                <w:lang w:eastAsia="en-US"/>
              </w:rPr>
            </w:pPr>
            <w:r w:rsidRPr="0097688D">
              <w:rPr>
                <w:sz w:val="18"/>
                <w:szCs w:val="18"/>
                <w:lang w:eastAsia="en-US"/>
              </w:rPr>
              <w:t>Paints – brush/roller</w:t>
            </w:r>
          </w:p>
        </w:tc>
        <w:tc>
          <w:tcPr>
            <w:tcW w:w="1575" w:type="dxa"/>
            <w:shd w:val="clear" w:color="auto" w:fill="auto"/>
            <w:vAlign w:val="center"/>
          </w:tcPr>
          <w:p w14:paraId="44F1816C" w14:textId="77777777" w:rsidR="00964509" w:rsidRPr="0097688D" w:rsidRDefault="00964509" w:rsidP="00977607">
            <w:pPr>
              <w:jc w:val="center"/>
              <w:rPr>
                <w:sz w:val="18"/>
                <w:szCs w:val="18"/>
                <w:lang w:eastAsia="en-US"/>
              </w:rPr>
            </w:pPr>
            <w:r w:rsidRPr="0097688D">
              <w:rPr>
                <w:sz w:val="18"/>
                <w:szCs w:val="18"/>
                <w:lang w:eastAsia="en-US"/>
              </w:rPr>
              <w:t>Tier 1/no PPE</w:t>
            </w:r>
          </w:p>
        </w:tc>
        <w:tc>
          <w:tcPr>
            <w:tcW w:w="1276" w:type="dxa"/>
            <w:shd w:val="clear" w:color="auto" w:fill="auto"/>
            <w:vAlign w:val="center"/>
          </w:tcPr>
          <w:p w14:paraId="7FFEE565" w14:textId="77777777" w:rsidR="00964509" w:rsidRPr="0097688D" w:rsidRDefault="00964509" w:rsidP="00977607">
            <w:pPr>
              <w:jc w:val="center"/>
              <w:rPr>
                <w:sz w:val="18"/>
                <w:szCs w:val="18"/>
                <w:lang w:eastAsia="en-US"/>
              </w:rPr>
            </w:pPr>
            <w:r w:rsidRPr="0097688D">
              <w:rPr>
                <w:sz w:val="18"/>
                <w:szCs w:val="18"/>
                <w:lang w:eastAsia="en-US"/>
              </w:rPr>
              <w:t>0.083</w:t>
            </w:r>
          </w:p>
        </w:tc>
        <w:tc>
          <w:tcPr>
            <w:tcW w:w="1466" w:type="dxa"/>
            <w:shd w:val="clear" w:color="auto" w:fill="auto"/>
            <w:vAlign w:val="center"/>
          </w:tcPr>
          <w:p w14:paraId="70B359BC" w14:textId="77777777" w:rsidR="00964509" w:rsidRPr="0097688D" w:rsidRDefault="00964509" w:rsidP="00977607">
            <w:pPr>
              <w:jc w:val="center"/>
              <w:rPr>
                <w:sz w:val="18"/>
                <w:szCs w:val="18"/>
                <w:lang w:eastAsia="en-US"/>
              </w:rPr>
            </w:pPr>
            <w:r w:rsidRPr="0097688D">
              <w:rPr>
                <w:sz w:val="18"/>
                <w:szCs w:val="18"/>
                <w:lang w:eastAsia="en-US"/>
              </w:rPr>
              <w:t>9.09 x 10</w:t>
            </w:r>
            <w:r w:rsidRPr="0097688D">
              <w:rPr>
                <w:sz w:val="18"/>
                <w:szCs w:val="18"/>
                <w:vertAlign w:val="superscript"/>
                <w:lang w:eastAsia="en-US"/>
              </w:rPr>
              <w:t>-4</w:t>
            </w:r>
          </w:p>
        </w:tc>
        <w:tc>
          <w:tcPr>
            <w:tcW w:w="1851" w:type="dxa"/>
            <w:shd w:val="clear" w:color="auto" w:fill="auto"/>
            <w:vAlign w:val="center"/>
          </w:tcPr>
          <w:p w14:paraId="2B867FDA" w14:textId="77777777" w:rsidR="00964509" w:rsidRPr="0097688D" w:rsidRDefault="00964509" w:rsidP="00977607">
            <w:pPr>
              <w:jc w:val="center"/>
              <w:rPr>
                <w:sz w:val="18"/>
                <w:szCs w:val="18"/>
                <w:lang w:eastAsia="en-US"/>
              </w:rPr>
            </w:pPr>
            <w:r w:rsidRPr="0097688D">
              <w:rPr>
                <w:sz w:val="18"/>
                <w:szCs w:val="18"/>
                <w:lang w:eastAsia="en-US"/>
              </w:rPr>
              <w:t>1.09</w:t>
            </w:r>
          </w:p>
        </w:tc>
        <w:tc>
          <w:tcPr>
            <w:tcW w:w="1542" w:type="dxa"/>
            <w:shd w:val="clear" w:color="auto" w:fill="auto"/>
            <w:vAlign w:val="center"/>
          </w:tcPr>
          <w:p w14:paraId="61E3A017" w14:textId="77777777" w:rsidR="00964509" w:rsidRPr="0097688D" w:rsidRDefault="00964509" w:rsidP="00977607">
            <w:pPr>
              <w:jc w:val="center"/>
              <w:rPr>
                <w:sz w:val="18"/>
                <w:szCs w:val="18"/>
                <w:lang w:eastAsia="en-US"/>
              </w:rPr>
            </w:pPr>
            <w:r w:rsidRPr="0097688D">
              <w:rPr>
                <w:sz w:val="18"/>
                <w:szCs w:val="18"/>
                <w:lang w:eastAsia="en-US"/>
              </w:rPr>
              <w:t>yes</w:t>
            </w:r>
          </w:p>
        </w:tc>
      </w:tr>
      <w:tr w:rsidR="00964509" w:rsidRPr="0097688D" w14:paraId="0841CED6" w14:textId="77777777" w:rsidTr="00977607">
        <w:trPr>
          <w:trHeight w:val="144"/>
        </w:trPr>
        <w:tc>
          <w:tcPr>
            <w:tcW w:w="1856" w:type="dxa"/>
            <w:shd w:val="clear" w:color="auto" w:fill="BFBFBF" w:themeFill="background1" w:themeFillShade="BF"/>
            <w:vAlign w:val="center"/>
          </w:tcPr>
          <w:p w14:paraId="27314888" w14:textId="77777777" w:rsidR="00964509" w:rsidRPr="0097688D" w:rsidRDefault="00964509" w:rsidP="00977607">
            <w:pPr>
              <w:jc w:val="center"/>
              <w:rPr>
                <w:b/>
                <w:sz w:val="18"/>
                <w:szCs w:val="18"/>
                <w:lang w:eastAsia="en-US"/>
              </w:rPr>
            </w:pPr>
            <w:r w:rsidRPr="0097688D">
              <w:rPr>
                <w:b/>
                <w:sz w:val="18"/>
                <w:szCs w:val="18"/>
                <w:lang w:eastAsia="en-US"/>
              </w:rPr>
              <w:t>Scenario [13]</w:t>
            </w:r>
          </w:p>
          <w:p w14:paraId="28B8565C" w14:textId="77777777" w:rsidR="00964509" w:rsidRPr="0097688D" w:rsidRDefault="00964509" w:rsidP="00977607">
            <w:pPr>
              <w:jc w:val="center"/>
              <w:rPr>
                <w:b/>
                <w:sz w:val="18"/>
                <w:szCs w:val="18"/>
                <w:lang w:eastAsia="en-US"/>
              </w:rPr>
            </w:pPr>
            <w:r w:rsidRPr="0097688D">
              <w:rPr>
                <w:sz w:val="18"/>
                <w:szCs w:val="18"/>
                <w:lang w:eastAsia="en-US"/>
              </w:rPr>
              <w:t>Plaster</w:t>
            </w:r>
          </w:p>
        </w:tc>
        <w:tc>
          <w:tcPr>
            <w:tcW w:w="1575" w:type="dxa"/>
            <w:shd w:val="clear" w:color="auto" w:fill="BFBFBF" w:themeFill="background1" w:themeFillShade="BF"/>
            <w:vAlign w:val="center"/>
          </w:tcPr>
          <w:p w14:paraId="42D5CFCE" w14:textId="77777777" w:rsidR="00964509" w:rsidRPr="0097688D" w:rsidRDefault="00964509" w:rsidP="00977607">
            <w:pPr>
              <w:jc w:val="center"/>
              <w:rPr>
                <w:sz w:val="18"/>
                <w:szCs w:val="18"/>
                <w:lang w:eastAsia="en-US"/>
              </w:rPr>
            </w:pPr>
            <w:r w:rsidRPr="0097688D">
              <w:rPr>
                <w:sz w:val="18"/>
                <w:szCs w:val="18"/>
                <w:lang w:eastAsia="en-US"/>
              </w:rPr>
              <w:t>Tier 1/no PPE</w:t>
            </w:r>
          </w:p>
        </w:tc>
        <w:tc>
          <w:tcPr>
            <w:tcW w:w="1276" w:type="dxa"/>
            <w:shd w:val="clear" w:color="auto" w:fill="BFBFBF" w:themeFill="background1" w:themeFillShade="BF"/>
            <w:vAlign w:val="center"/>
          </w:tcPr>
          <w:p w14:paraId="1F91D726" w14:textId="77777777" w:rsidR="00964509" w:rsidRPr="0097688D" w:rsidRDefault="00964509" w:rsidP="00977607">
            <w:pPr>
              <w:jc w:val="center"/>
              <w:rPr>
                <w:sz w:val="18"/>
                <w:szCs w:val="18"/>
                <w:lang w:eastAsia="en-US"/>
              </w:rPr>
            </w:pPr>
            <w:r w:rsidRPr="0097688D">
              <w:rPr>
                <w:sz w:val="18"/>
                <w:szCs w:val="18"/>
                <w:lang w:eastAsia="en-US"/>
              </w:rPr>
              <w:t>0.083</w:t>
            </w:r>
          </w:p>
        </w:tc>
        <w:tc>
          <w:tcPr>
            <w:tcW w:w="1466" w:type="dxa"/>
            <w:shd w:val="clear" w:color="auto" w:fill="BFBFBF" w:themeFill="background1" w:themeFillShade="BF"/>
            <w:vAlign w:val="center"/>
          </w:tcPr>
          <w:p w14:paraId="38F780F5" w14:textId="77777777" w:rsidR="00964509" w:rsidRPr="0097688D" w:rsidRDefault="00964509" w:rsidP="00977607">
            <w:pPr>
              <w:jc w:val="center"/>
              <w:rPr>
                <w:sz w:val="18"/>
                <w:szCs w:val="18"/>
                <w:lang w:eastAsia="en-US"/>
              </w:rPr>
            </w:pPr>
            <w:r w:rsidRPr="0097688D">
              <w:rPr>
                <w:sz w:val="18"/>
                <w:szCs w:val="18"/>
                <w:lang w:eastAsia="en-US"/>
              </w:rPr>
              <w:t>9.09 x 10</w:t>
            </w:r>
            <w:r w:rsidRPr="0097688D">
              <w:rPr>
                <w:sz w:val="18"/>
                <w:szCs w:val="18"/>
                <w:vertAlign w:val="superscript"/>
                <w:lang w:eastAsia="en-US"/>
              </w:rPr>
              <w:t>-4</w:t>
            </w:r>
          </w:p>
        </w:tc>
        <w:tc>
          <w:tcPr>
            <w:tcW w:w="1851" w:type="dxa"/>
            <w:shd w:val="clear" w:color="auto" w:fill="BFBFBF" w:themeFill="background1" w:themeFillShade="BF"/>
            <w:vAlign w:val="center"/>
          </w:tcPr>
          <w:p w14:paraId="0A1AFAAB" w14:textId="77777777" w:rsidR="00964509" w:rsidRPr="0097688D" w:rsidRDefault="00964509" w:rsidP="00977607">
            <w:pPr>
              <w:jc w:val="center"/>
              <w:rPr>
                <w:sz w:val="18"/>
                <w:szCs w:val="18"/>
                <w:lang w:eastAsia="en-US"/>
              </w:rPr>
            </w:pPr>
            <w:r w:rsidRPr="0097688D">
              <w:rPr>
                <w:sz w:val="18"/>
                <w:szCs w:val="18"/>
                <w:lang w:eastAsia="en-US"/>
              </w:rPr>
              <w:t>1.09</w:t>
            </w:r>
          </w:p>
        </w:tc>
        <w:tc>
          <w:tcPr>
            <w:tcW w:w="1542" w:type="dxa"/>
            <w:shd w:val="clear" w:color="auto" w:fill="BFBFBF" w:themeFill="background1" w:themeFillShade="BF"/>
            <w:vAlign w:val="center"/>
          </w:tcPr>
          <w:p w14:paraId="480F266C" w14:textId="77777777" w:rsidR="00964509" w:rsidRPr="0097688D" w:rsidRDefault="00964509" w:rsidP="00977607">
            <w:pPr>
              <w:jc w:val="center"/>
              <w:rPr>
                <w:sz w:val="18"/>
                <w:szCs w:val="18"/>
                <w:lang w:eastAsia="en-US"/>
              </w:rPr>
            </w:pPr>
            <w:r w:rsidRPr="0097688D">
              <w:rPr>
                <w:sz w:val="18"/>
                <w:szCs w:val="18"/>
                <w:lang w:eastAsia="en-US"/>
              </w:rPr>
              <w:t>yes</w:t>
            </w:r>
          </w:p>
        </w:tc>
      </w:tr>
    </w:tbl>
    <w:p w14:paraId="5FA893CC" w14:textId="47265FF3" w:rsidR="00964509" w:rsidRPr="0097688D" w:rsidRDefault="00964509" w:rsidP="00964509">
      <w:pPr>
        <w:pStyle w:val="Paragraphedeliste"/>
        <w:numPr>
          <w:ilvl w:val="0"/>
          <w:numId w:val="66"/>
        </w:numPr>
        <w:suppressAutoHyphens w:val="0"/>
        <w:spacing w:before="240" w:after="240" w:line="260" w:lineRule="atLeast"/>
        <w:contextualSpacing/>
        <w:jc w:val="both"/>
      </w:pPr>
      <w:r w:rsidRPr="0097688D">
        <w:t xml:space="preserve">No unacceptable risk is observed for the use of paints and coatings by </w:t>
      </w:r>
      <w:r w:rsidR="00890341" w:rsidRPr="0097688D">
        <w:t>n</w:t>
      </w:r>
      <w:r w:rsidRPr="0097688D">
        <w:t>on professionnals.</w:t>
      </w:r>
    </w:p>
    <w:p w14:paraId="613AF1D1" w14:textId="77777777" w:rsidR="00964509" w:rsidRPr="0097688D" w:rsidRDefault="00964509" w:rsidP="00964509">
      <w:pPr>
        <w:spacing w:after="240"/>
      </w:pPr>
    </w:p>
    <w:p w14:paraId="2D5BD0AB" w14:textId="77777777" w:rsidR="00964509" w:rsidRPr="0097688D" w:rsidRDefault="00964509" w:rsidP="00964509">
      <w:pPr>
        <w:spacing w:after="240"/>
        <w:rPr>
          <w:i/>
        </w:rPr>
      </w:pPr>
      <w:r w:rsidRPr="0097688D">
        <w:rPr>
          <w:i/>
        </w:rPr>
        <w:t>Local effects</w:t>
      </w:r>
    </w:p>
    <w:p w14:paraId="3660FF9F" w14:textId="77777777" w:rsidR="00964509" w:rsidRPr="0097688D" w:rsidRDefault="00964509" w:rsidP="00964509">
      <w:pPr>
        <w:pStyle w:val="Paragraphedeliste"/>
        <w:numPr>
          <w:ilvl w:val="0"/>
          <w:numId w:val="60"/>
        </w:numPr>
        <w:suppressAutoHyphens w:val="0"/>
        <w:spacing w:after="240" w:line="260" w:lineRule="atLeast"/>
        <w:contextualSpacing/>
        <w:rPr>
          <w:u w:val="single"/>
        </w:rPr>
      </w:pPr>
      <w:r w:rsidRPr="0097688D">
        <w:rPr>
          <w:u w:val="single"/>
        </w:rPr>
        <w:t>Quantitative risk assessment (inhalation exposure)</w:t>
      </w:r>
    </w:p>
    <w:tbl>
      <w:tblPr>
        <w:tblW w:w="95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292"/>
        <w:gridCol w:w="1276"/>
        <w:gridCol w:w="1749"/>
        <w:gridCol w:w="1851"/>
        <w:gridCol w:w="1542"/>
      </w:tblGrid>
      <w:tr w:rsidR="00964509" w:rsidRPr="0097688D" w14:paraId="7C08E6D5" w14:textId="77777777" w:rsidTr="00977607">
        <w:trPr>
          <w:trHeight w:val="528"/>
        </w:trPr>
        <w:tc>
          <w:tcPr>
            <w:tcW w:w="1856" w:type="dxa"/>
            <w:shd w:val="clear" w:color="auto" w:fill="FFFFCC"/>
            <w:vAlign w:val="center"/>
          </w:tcPr>
          <w:p w14:paraId="423B45E3" w14:textId="77777777" w:rsidR="00964509" w:rsidRPr="0097688D" w:rsidRDefault="00964509" w:rsidP="00977607">
            <w:pPr>
              <w:jc w:val="center"/>
              <w:rPr>
                <w:b/>
                <w:sz w:val="18"/>
                <w:szCs w:val="18"/>
                <w:lang w:eastAsia="en-US"/>
              </w:rPr>
            </w:pPr>
            <w:r w:rsidRPr="0097688D">
              <w:rPr>
                <w:b/>
                <w:sz w:val="18"/>
                <w:szCs w:val="18"/>
                <w:lang w:eastAsia="en-US"/>
              </w:rPr>
              <w:t>Task/</w:t>
            </w:r>
          </w:p>
          <w:p w14:paraId="76F4E81C" w14:textId="77777777" w:rsidR="00964509" w:rsidRPr="0097688D" w:rsidRDefault="00964509" w:rsidP="00977607">
            <w:pPr>
              <w:jc w:val="center"/>
              <w:rPr>
                <w:b/>
                <w:sz w:val="18"/>
                <w:szCs w:val="18"/>
                <w:lang w:eastAsia="en-US"/>
              </w:rPr>
            </w:pPr>
            <w:r w:rsidRPr="0097688D">
              <w:rPr>
                <w:b/>
                <w:sz w:val="18"/>
                <w:szCs w:val="18"/>
                <w:lang w:eastAsia="en-US"/>
              </w:rPr>
              <w:t>Scenario</w:t>
            </w:r>
          </w:p>
        </w:tc>
        <w:tc>
          <w:tcPr>
            <w:tcW w:w="1292" w:type="dxa"/>
            <w:shd w:val="clear" w:color="auto" w:fill="FFFFCC"/>
            <w:vAlign w:val="center"/>
          </w:tcPr>
          <w:p w14:paraId="2C79616D" w14:textId="77777777" w:rsidR="00964509" w:rsidRPr="0097688D" w:rsidRDefault="00964509" w:rsidP="00977607">
            <w:pPr>
              <w:jc w:val="center"/>
              <w:rPr>
                <w:b/>
                <w:sz w:val="18"/>
                <w:szCs w:val="18"/>
                <w:lang w:eastAsia="en-US"/>
              </w:rPr>
            </w:pPr>
            <w:r w:rsidRPr="0097688D">
              <w:rPr>
                <w:b/>
                <w:sz w:val="18"/>
                <w:szCs w:val="18"/>
                <w:lang w:eastAsia="en-US"/>
              </w:rPr>
              <w:t>Tier</w:t>
            </w:r>
          </w:p>
        </w:tc>
        <w:tc>
          <w:tcPr>
            <w:tcW w:w="1276" w:type="dxa"/>
            <w:shd w:val="clear" w:color="auto" w:fill="FFFFCC"/>
            <w:vAlign w:val="center"/>
          </w:tcPr>
          <w:p w14:paraId="479B51C3" w14:textId="77777777" w:rsidR="00964509" w:rsidRPr="0097688D" w:rsidRDefault="00964509" w:rsidP="00977607">
            <w:pPr>
              <w:jc w:val="center"/>
              <w:rPr>
                <w:b/>
                <w:sz w:val="18"/>
                <w:szCs w:val="18"/>
                <w:lang w:val="es-ES" w:eastAsia="en-US"/>
              </w:rPr>
            </w:pPr>
            <w:r w:rsidRPr="0097688D">
              <w:rPr>
                <w:b/>
                <w:sz w:val="18"/>
                <w:szCs w:val="18"/>
                <w:lang w:val="es-ES" w:eastAsia="en-US"/>
              </w:rPr>
              <w:t>AEC</w:t>
            </w:r>
          </w:p>
          <w:p w14:paraId="2C9C8467" w14:textId="77777777" w:rsidR="00964509" w:rsidRPr="0097688D" w:rsidRDefault="00964509" w:rsidP="00977607">
            <w:pPr>
              <w:jc w:val="center"/>
              <w:rPr>
                <w:b/>
                <w:sz w:val="18"/>
                <w:szCs w:val="18"/>
                <w:lang w:val="es-ES" w:eastAsia="en-US"/>
              </w:rPr>
            </w:pPr>
            <w:r w:rsidRPr="0097688D">
              <w:rPr>
                <w:b/>
                <w:sz w:val="18"/>
                <w:szCs w:val="18"/>
                <w:lang w:val="es-ES" w:eastAsia="en-US"/>
              </w:rPr>
              <w:t>mg/m</w:t>
            </w:r>
            <w:r w:rsidRPr="0097688D">
              <w:rPr>
                <w:b/>
                <w:sz w:val="18"/>
                <w:szCs w:val="18"/>
                <w:vertAlign w:val="superscript"/>
                <w:lang w:val="es-ES" w:eastAsia="en-US"/>
              </w:rPr>
              <w:t>3</w:t>
            </w:r>
            <w:r w:rsidRPr="0097688D">
              <w:rPr>
                <w:b/>
                <w:sz w:val="18"/>
                <w:szCs w:val="18"/>
                <w:lang w:val="es-ES" w:eastAsia="en-US"/>
              </w:rPr>
              <w:t xml:space="preserve"> </w:t>
            </w:r>
          </w:p>
        </w:tc>
        <w:tc>
          <w:tcPr>
            <w:tcW w:w="1749" w:type="dxa"/>
            <w:shd w:val="clear" w:color="auto" w:fill="FFFFCC"/>
            <w:vAlign w:val="center"/>
          </w:tcPr>
          <w:p w14:paraId="0B901FBD" w14:textId="77777777" w:rsidR="00964509" w:rsidRPr="0097688D" w:rsidRDefault="00964509" w:rsidP="00977607">
            <w:pPr>
              <w:jc w:val="center"/>
              <w:rPr>
                <w:b/>
                <w:sz w:val="18"/>
                <w:szCs w:val="18"/>
                <w:lang w:eastAsia="en-US"/>
              </w:rPr>
            </w:pPr>
            <w:r w:rsidRPr="0097688D">
              <w:rPr>
                <w:b/>
                <w:sz w:val="18"/>
                <w:szCs w:val="18"/>
                <w:lang w:eastAsia="en-US"/>
              </w:rPr>
              <w:t>Estimated Inhalation Concentration</w:t>
            </w:r>
          </w:p>
          <w:p w14:paraId="331E519B" w14:textId="77777777" w:rsidR="00964509" w:rsidRPr="0097688D" w:rsidRDefault="00964509" w:rsidP="00977607">
            <w:pPr>
              <w:jc w:val="center"/>
              <w:rPr>
                <w:b/>
                <w:sz w:val="18"/>
                <w:szCs w:val="18"/>
                <w:lang w:eastAsia="en-US"/>
              </w:rPr>
            </w:pPr>
            <w:r w:rsidRPr="0097688D">
              <w:rPr>
                <w:b/>
                <w:sz w:val="18"/>
                <w:szCs w:val="18"/>
                <w:lang w:eastAsia="en-US"/>
              </w:rPr>
              <w:t>(mg/m</w:t>
            </w:r>
            <w:r w:rsidRPr="0097688D">
              <w:rPr>
                <w:b/>
                <w:sz w:val="18"/>
                <w:szCs w:val="18"/>
                <w:vertAlign w:val="superscript"/>
                <w:lang w:eastAsia="en-US"/>
              </w:rPr>
              <w:t>3</w:t>
            </w:r>
            <w:r w:rsidRPr="0097688D">
              <w:rPr>
                <w:b/>
                <w:sz w:val="18"/>
                <w:szCs w:val="18"/>
                <w:lang w:eastAsia="en-US"/>
              </w:rPr>
              <w:t>)</w:t>
            </w:r>
          </w:p>
        </w:tc>
        <w:tc>
          <w:tcPr>
            <w:tcW w:w="1851" w:type="dxa"/>
            <w:shd w:val="clear" w:color="auto" w:fill="FFFFCC"/>
            <w:vAlign w:val="center"/>
          </w:tcPr>
          <w:p w14:paraId="2D2D66C6" w14:textId="77777777" w:rsidR="00964509" w:rsidRPr="0097688D" w:rsidRDefault="00964509" w:rsidP="00977607">
            <w:pPr>
              <w:jc w:val="center"/>
              <w:rPr>
                <w:b/>
                <w:sz w:val="18"/>
                <w:szCs w:val="18"/>
                <w:lang w:eastAsia="en-US"/>
              </w:rPr>
            </w:pPr>
            <w:r w:rsidRPr="0097688D">
              <w:rPr>
                <w:b/>
                <w:sz w:val="18"/>
                <w:szCs w:val="18"/>
                <w:lang w:eastAsia="en-US"/>
              </w:rPr>
              <w:t>Estimated Concentration/ AEC</w:t>
            </w:r>
          </w:p>
          <w:p w14:paraId="41CC8E00" w14:textId="77777777" w:rsidR="00964509" w:rsidRPr="0097688D" w:rsidRDefault="00964509" w:rsidP="00977607">
            <w:pPr>
              <w:jc w:val="center"/>
              <w:rPr>
                <w:b/>
                <w:sz w:val="18"/>
                <w:szCs w:val="18"/>
                <w:lang w:eastAsia="en-US"/>
              </w:rPr>
            </w:pPr>
            <w:r w:rsidRPr="0097688D">
              <w:rPr>
                <w:b/>
                <w:sz w:val="18"/>
                <w:szCs w:val="18"/>
                <w:lang w:eastAsia="en-US"/>
              </w:rPr>
              <w:t>(%)</w:t>
            </w:r>
          </w:p>
        </w:tc>
        <w:tc>
          <w:tcPr>
            <w:tcW w:w="1542" w:type="dxa"/>
            <w:shd w:val="clear" w:color="auto" w:fill="FFFFCC"/>
            <w:vAlign w:val="center"/>
          </w:tcPr>
          <w:p w14:paraId="5F706832" w14:textId="77777777" w:rsidR="00964509" w:rsidRPr="0097688D" w:rsidRDefault="00964509" w:rsidP="00977607">
            <w:pPr>
              <w:jc w:val="center"/>
              <w:rPr>
                <w:b/>
                <w:sz w:val="18"/>
                <w:szCs w:val="18"/>
                <w:lang w:eastAsia="en-US"/>
              </w:rPr>
            </w:pPr>
            <w:r w:rsidRPr="0097688D">
              <w:rPr>
                <w:b/>
                <w:sz w:val="18"/>
                <w:szCs w:val="18"/>
                <w:lang w:eastAsia="en-US"/>
              </w:rPr>
              <w:t>Acceptable</w:t>
            </w:r>
          </w:p>
          <w:p w14:paraId="765A29F7" w14:textId="77777777" w:rsidR="00964509" w:rsidRPr="0097688D" w:rsidRDefault="00964509" w:rsidP="00977607">
            <w:pPr>
              <w:jc w:val="center"/>
              <w:rPr>
                <w:b/>
                <w:sz w:val="18"/>
                <w:szCs w:val="18"/>
                <w:lang w:eastAsia="en-US"/>
              </w:rPr>
            </w:pPr>
            <w:r w:rsidRPr="0097688D">
              <w:rPr>
                <w:b/>
                <w:sz w:val="18"/>
                <w:szCs w:val="18"/>
                <w:lang w:eastAsia="en-US"/>
              </w:rPr>
              <w:t>(yes/no)</w:t>
            </w:r>
          </w:p>
        </w:tc>
      </w:tr>
      <w:tr w:rsidR="00964509" w:rsidRPr="0097688D" w14:paraId="4B4018C8" w14:textId="77777777" w:rsidTr="00977607">
        <w:trPr>
          <w:trHeight w:val="144"/>
        </w:trPr>
        <w:tc>
          <w:tcPr>
            <w:tcW w:w="1856" w:type="dxa"/>
            <w:shd w:val="clear" w:color="auto" w:fill="BFBFBF" w:themeFill="background1" w:themeFillShade="BF"/>
            <w:vAlign w:val="center"/>
          </w:tcPr>
          <w:p w14:paraId="7C8C6E30" w14:textId="77777777" w:rsidR="00964509" w:rsidRPr="0097688D" w:rsidRDefault="00964509" w:rsidP="00977607">
            <w:pPr>
              <w:jc w:val="center"/>
              <w:rPr>
                <w:b/>
                <w:sz w:val="18"/>
                <w:szCs w:val="18"/>
                <w:lang w:eastAsia="en-US"/>
              </w:rPr>
            </w:pPr>
            <w:r w:rsidRPr="0097688D">
              <w:rPr>
                <w:b/>
                <w:sz w:val="18"/>
                <w:szCs w:val="18"/>
                <w:lang w:eastAsia="en-US"/>
              </w:rPr>
              <w:t>Scenario [11]</w:t>
            </w:r>
          </w:p>
          <w:p w14:paraId="326C2E89" w14:textId="77777777" w:rsidR="00964509" w:rsidRPr="0097688D" w:rsidRDefault="00964509" w:rsidP="00977607">
            <w:pPr>
              <w:jc w:val="center"/>
              <w:rPr>
                <w:b/>
                <w:sz w:val="18"/>
                <w:szCs w:val="18"/>
                <w:lang w:eastAsia="en-US"/>
              </w:rPr>
            </w:pPr>
            <w:r w:rsidRPr="0097688D">
              <w:rPr>
                <w:sz w:val="18"/>
                <w:szCs w:val="18"/>
                <w:lang w:eastAsia="en-US"/>
              </w:rPr>
              <w:t>Paints - spraying</w:t>
            </w:r>
          </w:p>
        </w:tc>
        <w:tc>
          <w:tcPr>
            <w:tcW w:w="1292" w:type="dxa"/>
            <w:shd w:val="clear" w:color="auto" w:fill="BFBFBF" w:themeFill="background1" w:themeFillShade="BF"/>
            <w:vAlign w:val="center"/>
          </w:tcPr>
          <w:p w14:paraId="7B42046C" w14:textId="77777777" w:rsidR="00964509" w:rsidRPr="0097688D" w:rsidRDefault="00964509" w:rsidP="00977607">
            <w:pPr>
              <w:jc w:val="center"/>
              <w:rPr>
                <w:sz w:val="18"/>
                <w:szCs w:val="18"/>
                <w:lang w:eastAsia="en-US"/>
              </w:rPr>
            </w:pPr>
            <w:r w:rsidRPr="0097688D">
              <w:rPr>
                <w:sz w:val="18"/>
                <w:szCs w:val="18"/>
                <w:lang w:eastAsia="en-US"/>
              </w:rPr>
              <w:t>Tier 1/no PPE</w:t>
            </w:r>
          </w:p>
        </w:tc>
        <w:tc>
          <w:tcPr>
            <w:tcW w:w="1276" w:type="dxa"/>
            <w:shd w:val="clear" w:color="auto" w:fill="BFBFBF" w:themeFill="background1" w:themeFillShade="BF"/>
            <w:vAlign w:val="center"/>
          </w:tcPr>
          <w:p w14:paraId="2EB0AE74" w14:textId="77777777" w:rsidR="00964509" w:rsidRPr="0097688D" w:rsidRDefault="00964509" w:rsidP="00977607">
            <w:pPr>
              <w:jc w:val="center"/>
              <w:rPr>
                <w:sz w:val="18"/>
                <w:szCs w:val="18"/>
                <w:lang w:eastAsia="en-US"/>
              </w:rPr>
            </w:pPr>
            <w:r w:rsidRPr="0097688D">
              <w:rPr>
                <w:sz w:val="18"/>
                <w:szCs w:val="18"/>
                <w:lang w:eastAsia="en-US"/>
              </w:rPr>
              <w:t>0.032</w:t>
            </w:r>
          </w:p>
        </w:tc>
        <w:tc>
          <w:tcPr>
            <w:tcW w:w="1749" w:type="dxa"/>
            <w:shd w:val="clear" w:color="auto" w:fill="BFBFBF" w:themeFill="background1" w:themeFillShade="BF"/>
            <w:vAlign w:val="center"/>
          </w:tcPr>
          <w:p w14:paraId="4B215E7F" w14:textId="77777777" w:rsidR="00964509" w:rsidRPr="0097688D" w:rsidRDefault="00964509" w:rsidP="00977607">
            <w:pPr>
              <w:jc w:val="center"/>
              <w:rPr>
                <w:sz w:val="18"/>
                <w:szCs w:val="18"/>
                <w:lang w:eastAsia="en-US"/>
              </w:rPr>
            </w:pPr>
            <w:r w:rsidRPr="0097688D">
              <w:rPr>
                <w:sz w:val="18"/>
                <w:szCs w:val="18"/>
                <w:lang w:eastAsia="en-US"/>
              </w:rPr>
              <w:t>5.48 x 10</w:t>
            </w:r>
            <w:r w:rsidRPr="0097688D">
              <w:rPr>
                <w:sz w:val="18"/>
                <w:szCs w:val="18"/>
                <w:vertAlign w:val="superscript"/>
                <w:lang w:eastAsia="en-US"/>
              </w:rPr>
              <w:t>-4</w:t>
            </w:r>
          </w:p>
        </w:tc>
        <w:tc>
          <w:tcPr>
            <w:tcW w:w="1851" w:type="dxa"/>
            <w:shd w:val="clear" w:color="auto" w:fill="BFBFBF" w:themeFill="background1" w:themeFillShade="BF"/>
            <w:vAlign w:val="center"/>
          </w:tcPr>
          <w:p w14:paraId="5A331D7B" w14:textId="77777777" w:rsidR="00964509" w:rsidRPr="0097688D" w:rsidRDefault="00964509" w:rsidP="00977607">
            <w:pPr>
              <w:jc w:val="center"/>
              <w:rPr>
                <w:sz w:val="18"/>
                <w:szCs w:val="18"/>
                <w:lang w:eastAsia="en-US"/>
              </w:rPr>
            </w:pPr>
            <w:r w:rsidRPr="0097688D">
              <w:rPr>
                <w:sz w:val="18"/>
                <w:szCs w:val="18"/>
                <w:lang w:eastAsia="en-US"/>
              </w:rPr>
              <w:t>1.7</w:t>
            </w:r>
          </w:p>
        </w:tc>
        <w:tc>
          <w:tcPr>
            <w:tcW w:w="1542" w:type="dxa"/>
            <w:shd w:val="clear" w:color="auto" w:fill="BFBFBF" w:themeFill="background1" w:themeFillShade="BF"/>
            <w:vAlign w:val="center"/>
          </w:tcPr>
          <w:p w14:paraId="75FECE5F" w14:textId="77777777" w:rsidR="00964509" w:rsidRPr="0097688D" w:rsidRDefault="00964509" w:rsidP="00977607">
            <w:pPr>
              <w:jc w:val="center"/>
              <w:rPr>
                <w:sz w:val="18"/>
                <w:szCs w:val="18"/>
                <w:lang w:eastAsia="en-US"/>
              </w:rPr>
            </w:pPr>
            <w:r w:rsidRPr="0097688D">
              <w:rPr>
                <w:sz w:val="18"/>
                <w:szCs w:val="18"/>
                <w:lang w:eastAsia="en-US"/>
              </w:rPr>
              <w:t>yes</w:t>
            </w:r>
          </w:p>
        </w:tc>
      </w:tr>
      <w:tr w:rsidR="00964509" w:rsidRPr="0097688D" w14:paraId="41F12CF4" w14:textId="77777777" w:rsidTr="00977607">
        <w:trPr>
          <w:trHeight w:val="144"/>
        </w:trPr>
        <w:tc>
          <w:tcPr>
            <w:tcW w:w="1856" w:type="dxa"/>
            <w:shd w:val="clear" w:color="auto" w:fill="auto"/>
            <w:vAlign w:val="center"/>
          </w:tcPr>
          <w:p w14:paraId="75039DAD" w14:textId="77777777" w:rsidR="00964509" w:rsidRPr="0097688D" w:rsidRDefault="00964509" w:rsidP="00977607">
            <w:pPr>
              <w:jc w:val="center"/>
              <w:rPr>
                <w:b/>
                <w:sz w:val="18"/>
                <w:szCs w:val="18"/>
                <w:lang w:eastAsia="en-US"/>
              </w:rPr>
            </w:pPr>
            <w:r w:rsidRPr="0097688D">
              <w:rPr>
                <w:b/>
                <w:sz w:val="18"/>
                <w:szCs w:val="18"/>
                <w:lang w:eastAsia="en-US"/>
              </w:rPr>
              <w:t>Scenario [12]</w:t>
            </w:r>
          </w:p>
          <w:p w14:paraId="26C4DAB4" w14:textId="77777777" w:rsidR="00964509" w:rsidRPr="0097688D" w:rsidRDefault="00964509" w:rsidP="00977607">
            <w:pPr>
              <w:jc w:val="center"/>
              <w:rPr>
                <w:b/>
                <w:sz w:val="18"/>
                <w:szCs w:val="18"/>
                <w:lang w:eastAsia="en-US"/>
              </w:rPr>
            </w:pPr>
            <w:r w:rsidRPr="0097688D">
              <w:rPr>
                <w:sz w:val="18"/>
                <w:szCs w:val="18"/>
                <w:lang w:eastAsia="en-US"/>
              </w:rPr>
              <w:t>Paints – brush/roller</w:t>
            </w:r>
          </w:p>
        </w:tc>
        <w:tc>
          <w:tcPr>
            <w:tcW w:w="1292" w:type="dxa"/>
            <w:shd w:val="clear" w:color="auto" w:fill="auto"/>
            <w:vAlign w:val="center"/>
          </w:tcPr>
          <w:p w14:paraId="6906F1BF" w14:textId="77777777" w:rsidR="00964509" w:rsidRPr="0097688D" w:rsidRDefault="00964509" w:rsidP="00977607">
            <w:pPr>
              <w:jc w:val="center"/>
              <w:rPr>
                <w:sz w:val="18"/>
                <w:szCs w:val="18"/>
                <w:lang w:eastAsia="en-US"/>
              </w:rPr>
            </w:pPr>
            <w:r w:rsidRPr="0097688D">
              <w:rPr>
                <w:sz w:val="18"/>
                <w:szCs w:val="18"/>
                <w:lang w:eastAsia="en-US"/>
              </w:rPr>
              <w:t>Tier 1/no PPE</w:t>
            </w:r>
          </w:p>
        </w:tc>
        <w:tc>
          <w:tcPr>
            <w:tcW w:w="1276" w:type="dxa"/>
            <w:shd w:val="clear" w:color="auto" w:fill="auto"/>
            <w:vAlign w:val="center"/>
          </w:tcPr>
          <w:p w14:paraId="4A751BBB" w14:textId="77777777" w:rsidR="00964509" w:rsidRPr="0097688D" w:rsidRDefault="00964509" w:rsidP="00977607">
            <w:pPr>
              <w:jc w:val="center"/>
              <w:rPr>
                <w:sz w:val="18"/>
                <w:szCs w:val="18"/>
                <w:lang w:eastAsia="en-US"/>
              </w:rPr>
            </w:pPr>
            <w:r w:rsidRPr="0097688D">
              <w:rPr>
                <w:sz w:val="18"/>
                <w:szCs w:val="18"/>
                <w:lang w:eastAsia="en-US"/>
              </w:rPr>
              <w:t>0.032</w:t>
            </w:r>
          </w:p>
        </w:tc>
        <w:tc>
          <w:tcPr>
            <w:tcW w:w="1749" w:type="dxa"/>
            <w:shd w:val="clear" w:color="auto" w:fill="auto"/>
            <w:vAlign w:val="center"/>
          </w:tcPr>
          <w:p w14:paraId="09B5ABA1" w14:textId="77777777" w:rsidR="00964509" w:rsidRPr="0097688D" w:rsidRDefault="00964509" w:rsidP="00977607">
            <w:pPr>
              <w:jc w:val="center"/>
              <w:rPr>
                <w:sz w:val="18"/>
                <w:szCs w:val="18"/>
                <w:lang w:eastAsia="en-US"/>
              </w:rPr>
            </w:pPr>
            <w:r w:rsidRPr="0097688D">
              <w:rPr>
                <w:sz w:val="18"/>
                <w:szCs w:val="18"/>
                <w:lang w:eastAsia="en-US"/>
              </w:rPr>
              <w:t>7.74 x 10</w:t>
            </w:r>
            <w:r w:rsidRPr="0097688D">
              <w:rPr>
                <w:sz w:val="18"/>
                <w:szCs w:val="18"/>
                <w:vertAlign w:val="superscript"/>
                <w:lang w:eastAsia="en-US"/>
              </w:rPr>
              <w:t>-5</w:t>
            </w:r>
          </w:p>
        </w:tc>
        <w:tc>
          <w:tcPr>
            <w:tcW w:w="1851" w:type="dxa"/>
            <w:shd w:val="clear" w:color="auto" w:fill="auto"/>
            <w:vAlign w:val="center"/>
          </w:tcPr>
          <w:p w14:paraId="1985F909" w14:textId="77777777" w:rsidR="00964509" w:rsidRPr="0097688D" w:rsidRDefault="00964509" w:rsidP="00977607">
            <w:pPr>
              <w:jc w:val="center"/>
              <w:rPr>
                <w:sz w:val="18"/>
                <w:szCs w:val="18"/>
                <w:lang w:eastAsia="en-US"/>
              </w:rPr>
            </w:pPr>
            <w:r w:rsidRPr="0097688D">
              <w:rPr>
                <w:sz w:val="18"/>
                <w:szCs w:val="18"/>
                <w:lang w:eastAsia="en-US"/>
              </w:rPr>
              <w:t>0.24</w:t>
            </w:r>
          </w:p>
        </w:tc>
        <w:tc>
          <w:tcPr>
            <w:tcW w:w="1542" w:type="dxa"/>
            <w:shd w:val="clear" w:color="auto" w:fill="auto"/>
            <w:vAlign w:val="center"/>
          </w:tcPr>
          <w:p w14:paraId="43AF94ED" w14:textId="77777777" w:rsidR="00964509" w:rsidRPr="0097688D" w:rsidRDefault="00964509" w:rsidP="00977607">
            <w:pPr>
              <w:jc w:val="center"/>
              <w:rPr>
                <w:sz w:val="18"/>
                <w:szCs w:val="18"/>
                <w:lang w:eastAsia="en-US"/>
              </w:rPr>
            </w:pPr>
            <w:r w:rsidRPr="0097688D">
              <w:rPr>
                <w:sz w:val="18"/>
                <w:szCs w:val="18"/>
                <w:lang w:eastAsia="en-US"/>
              </w:rPr>
              <w:t>yes</w:t>
            </w:r>
          </w:p>
        </w:tc>
      </w:tr>
      <w:tr w:rsidR="00964509" w:rsidRPr="0097688D" w14:paraId="18493BCC" w14:textId="77777777" w:rsidTr="00977607">
        <w:trPr>
          <w:trHeight w:val="144"/>
        </w:trPr>
        <w:tc>
          <w:tcPr>
            <w:tcW w:w="1856" w:type="dxa"/>
            <w:shd w:val="clear" w:color="auto" w:fill="BFBFBF" w:themeFill="background1" w:themeFillShade="BF"/>
            <w:vAlign w:val="center"/>
          </w:tcPr>
          <w:p w14:paraId="5C5652D9" w14:textId="77777777" w:rsidR="00964509" w:rsidRPr="0097688D" w:rsidRDefault="00964509" w:rsidP="00977607">
            <w:pPr>
              <w:jc w:val="center"/>
              <w:rPr>
                <w:b/>
                <w:sz w:val="18"/>
                <w:szCs w:val="18"/>
                <w:lang w:eastAsia="en-US"/>
              </w:rPr>
            </w:pPr>
            <w:r w:rsidRPr="0097688D">
              <w:rPr>
                <w:b/>
                <w:sz w:val="18"/>
                <w:szCs w:val="18"/>
                <w:lang w:eastAsia="en-US"/>
              </w:rPr>
              <w:t>Scenario [13]</w:t>
            </w:r>
          </w:p>
          <w:p w14:paraId="76B5303C" w14:textId="77777777" w:rsidR="00964509" w:rsidRPr="0097688D" w:rsidRDefault="00964509" w:rsidP="00977607">
            <w:pPr>
              <w:jc w:val="center"/>
              <w:rPr>
                <w:b/>
                <w:sz w:val="18"/>
                <w:szCs w:val="18"/>
                <w:lang w:eastAsia="en-US"/>
              </w:rPr>
            </w:pPr>
            <w:r w:rsidRPr="0097688D">
              <w:rPr>
                <w:sz w:val="18"/>
                <w:szCs w:val="18"/>
                <w:lang w:eastAsia="en-US"/>
              </w:rPr>
              <w:t>Plaster</w:t>
            </w:r>
          </w:p>
        </w:tc>
        <w:tc>
          <w:tcPr>
            <w:tcW w:w="1292" w:type="dxa"/>
            <w:shd w:val="clear" w:color="auto" w:fill="BFBFBF" w:themeFill="background1" w:themeFillShade="BF"/>
            <w:vAlign w:val="center"/>
          </w:tcPr>
          <w:p w14:paraId="20087319" w14:textId="77777777" w:rsidR="00964509" w:rsidRPr="0097688D" w:rsidRDefault="00964509" w:rsidP="00977607">
            <w:pPr>
              <w:jc w:val="center"/>
              <w:rPr>
                <w:sz w:val="18"/>
                <w:szCs w:val="18"/>
                <w:lang w:eastAsia="en-US"/>
              </w:rPr>
            </w:pPr>
            <w:r w:rsidRPr="0097688D">
              <w:rPr>
                <w:sz w:val="18"/>
                <w:szCs w:val="18"/>
                <w:lang w:eastAsia="en-US"/>
              </w:rPr>
              <w:t>Tier 1/no PPE</w:t>
            </w:r>
          </w:p>
        </w:tc>
        <w:tc>
          <w:tcPr>
            <w:tcW w:w="1276" w:type="dxa"/>
            <w:shd w:val="clear" w:color="auto" w:fill="BFBFBF" w:themeFill="background1" w:themeFillShade="BF"/>
          </w:tcPr>
          <w:p w14:paraId="7F343EF3" w14:textId="77777777" w:rsidR="00964509" w:rsidRPr="0097688D" w:rsidRDefault="00964509" w:rsidP="00977607">
            <w:pPr>
              <w:jc w:val="center"/>
              <w:rPr>
                <w:sz w:val="18"/>
                <w:szCs w:val="18"/>
                <w:lang w:eastAsia="en-US"/>
              </w:rPr>
            </w:pPr>
            <w:r w:rsidRPr="0097688D">
              <w:rPr>
                <w:sz w:val="18"/>
                <w:szCs w:val="18"/>
                <w:lang w:eastAsia="en-US"/>
              </w:rPr>
              <w:t>0.032</w:t>
            </w:r>
          </w:p>
        </w:tc>
        <w:tc>
          <w:tcPr>
            <w:tcW w:w="1749" w:type="dxa"/>
            <w:shd w:val="clear" w:color="auto" w:fill="BFBFBF" w:themeFill="background1" w:themeFillShade="BF"/>
            <w:vAlign w:val="center"/>
          </w:tcPr>
          <w:p w14:paraId="125FEB50" w14:textId="77777777" w:rsidR="00964509" w:rsidRPr="0097688D" w:rsidRDefault="00964509" w:rsidP="00977607">
            <w:pPr>
              <w:jc w:val="center"/>
              <w:rPr>
                <w:sz w:val="18"/>
                <w:szCs w:val="18"/>
                <w:lang w:eastAsia="en-US"/>
              </w:rPr>
            </w:pPr>
            <w:r w:rsidRPr="0097688D">
              <w:rPr>
                <w:sz w:val="18"/>
                <w:szCs w:val="18"/>
                <w:lang w:eastAsia="en-US"/>
              </w:rPr>
              <w:t>7.74 x 10</w:t>
            </w:r>
            <w:r w:rsidRPr="0097688D">
              <w:rPr>
                <w:sz w:val="18"/>
                <w:szCs w:val="18"/>
                <w:vertAlign w:val="superscript"/>
                <w:lang w:eastAsia="en-US"/>
              </w:rPr>
              <w:t>-5</w:t>
            </w:r>
          </w:p>
        </w:tc>
        <w:tc>
          <w:tcPr>
            <w:tcW w:w="1851" w:type="dxa"/>
            <w:shd w:val="clear" w:color="auto" w:fill="BFBFBF" w:themeFill="background1" w:themeFillShade="BF"/>
            <w:vAlign w:val="center"/>
          </w:tcPr>
          <w:p w14:paraId="04D3196F" w14:textId="77777777" w:rsidR="00964509" w:rsidRPr="0097688D" w:rsidRDefault="00964509" w:rsidP="00977607">
            <w:pPr>
              <w:jc w:val="center"/>
              <w:rPr>
                <w:sz w:val="18"/>
                <w:szCs w:val="18"/>
                <w:lang w:eastAsia="en-US"/>
              </w:rPr>
            </w:pPr>
            <w:r w:rsidRPr="0097688D">
              <w:rPr>
                <w:sz w:val="18"/>
                <w:szCs w:val="18"/>
                <w:lang w:eastAsia="en-US"/>
              </w:rPr>
              <w:t>0.24</w:t>
            </w:r>
          </w:p>
        </w:tc>
        <w:tc>
          <w:tcPr>
            <w:tcW w:w="1542" w:type="dxa"/>
            <w:shd w:val="clear" w:color="auto" w:fill="BFBFBF" w:themeFill="background1" w:themeFillShade="BF"/>
            <w:vAlign w:val="center"/>
          </w:tcPr>
          <w:p w14:paraId="318361BC" w14:textId="77777777" w:rsidR="00964509" w:rsidRPr="0097688D" w:rsidRDefault="00964509" w:rsidP="00977607">
            <w:pPr>
              <w:jc w:val="center"/>
              <w:rPr>
                <w:sz w:val="18"/>
                <w:szCs w:val="18"/>
                <w:lang w:eastAsia="en-US"/>
              </w:rPr>
            </w:pPr>
            <w:r w:rsidRPr="0097688D">
              <w:rPr>
                <w:sz w:val="18"/>
                <w:szCs w:val="18"/>
                <w:lang w:eastAsia="en-US"/>
              </w:rPr>
              <w:t>yes</w:t>
            </w:r>
          </w:p>
        </w:tc>
      </w:tr>
    </w:tbl>
    <w:p w14:paraId="4C87B40F" w14:textId="669EB1A3" w:rsidR="00964509" w:rsidRPr="0097688D" w:rsidRDefault="00964509" w:rsidP="00964509">
      <w:pPr>
        <w:pStyle w:val="Paragraphedeliste"/>
        <w:numPr>
          <w:ilvl w:val="0"/>
          <w:numId w:val="66"/>
        </w:numPr>
        <w:suppressAutoHyphens w:val="0"/>
        <w:spacing w:before="240" w:after="240" w:line="260" w:lineRule="atLeast"/>
        <w:contextualSpacing/>
      </w:pPr>
      <w:r w:rsidRPr="0097688D">
        <w:t>No unacceptable risk is observed for the inhalation route.</w:t>
      </w:r>
    </w:p>
    <w:p w14:paraId="0D139113" w14:textId="77777777" w:rsidR="00964509" w:rsidRPr="0097688D" w:rsidRDefault="00964509" w:rsidP="00964509">
      <w:pPr>
        <w:spacing w:after="240"/>
      </w:pPr>
    </w:p>
    <w:p w14:paraId="2274C11D" w14:textId="2B6A576D" w:rsidR="00964509" w:rsidRPr="0097688D" w:rsidRDefault="00964509" w:rsidP="00964509">
      <w:pPr>
        <w:pStyle w:val="Paragraphedeliste"/>
        <w:numPr>
          <w:ilvl w:val="0"/>
          <w:numId w:val="60"/>
        </w:numPr>
        <w:suppressAutoHyphens w:val="0"/>
        <w:spacing w:before="240" w:after="240" w:line="260" w:lineRule="atLeast"/>
        <w:contextualSpacing/>
        <w:rPr>
          <w:u w:val="single"/>
        </w:rPr>
      </w:pPr>
      <w:r w:rsidRPr="0097688D">
        <w:rPr>
          <w:u w:val="single"/>
        </w:rPr>
        <w:t>Qualitative risk assessement (dermal exposure)</w:t>
      </w:r>
    </w:p>
    <w:p w14:paraId="29A8BCF4" w14:textId="77777777" w:rsidR="00964509" w:rsidRPr="0097688D" w:rsidRDefault="00964509" w:rsidP="00964509">
      <w:pPr>
        <w:pStyle w:val="Paragraphedeliste"/>
        <w:suppressAutoHyphens w:val="0"/>
        <w:spacing w:before="240" w:after="240" w:line="260" w:lineRule="atLeast"/>
        <w:contextualSpacing/>
        <w:rPr>
          <w:u w:val="single"/>
        </w:rPr>
      </w:pPr>
    </w:p>
    <w:p w14:paraId="74213393" w14:textId="09DB207D" w:rsidR="00964509" w:rsidRPr="0097688D" w:rsidRDefault="00964509" w:rsidP="00964509">
      <w:pPr>
        <w:pStyle w:val="Paragraphedeliste"/>
        <w:numPr>
          <w:ilvl w:val="0"/>
          <w:numId w:val="66"/>
        </w:numPr>
        <w:suppressAutoHyphens w:val="0"/>
        <w:spacing w:before="240" w:after="240" w:line="260" w:lineRule="atLeast"/>
        <w:contextualSpacing/>
        <w:jc w:val="both"/>
      </w:pPr>
      <w:r w:rsidRPr="0097688D">
        <w:t xml:space="preserve">The maximal concentration used for products intended to be applied by non professionals is below the threshold value of 15 ppm pure </w:t>
      </w:r>
      <w:proofErr w:type="gramStart"/>
      <w:r w:rsidRPr="0097688D">
        <w:t>C(</w:t>
      </w:r>
      <w:proofErr w:type="gramEnd"/>
      <w:r w:rsidRPr="0097688D">
        <w:t>M)IT.</w:t>
      </w:r>
    </w:p>
    <w:p w14:paraId="3449BAFA" w14:textId="3F0D1727" w:rsidR="00977607" w:rsidRPr="0097688D" w:rsidRDefault="00977607">
      <w:pPr>
        <w:suppressAutoHyphens w:val="0"/>
        <w:rPr>
          <w:rFonts w:eastAsiaTheme="minorHAnsi" w:cstheme="minorBidi"/>
          <w:b/>
          <w:szCs w:val="22"/>
          <w:lang w:val="en-US" w:eastAsia="en-US"/>
        </w:rPr>
      </w:pPr>
      <w:r w:rsidRPr="0097688D">
        <w:rPr>
          <w:rFonts w:eastAsiaTheme="minorHAnsi" w:cstheme="minorBidi"/>
          <w:b/>
          <w:szCs w:val="22"/>
          <w:lang w:val="en-US" w:eastAsia="en-US"/>
        </w:rPr>
        <w:br w:type="page"/>
      </w:r>
    </w:p>
    <w:p w14:paraId="743DFF11" w14:textId="7DEADEB0" w:rsidR="004E5F34" w:rsidRPr="0097688D" w:rsidRDefault="00977607" w:rsidP="00977607">
      <w:pPr>
        <w:suppressAutoHyphens w:val="0"/>
        <w:spacing w:after="200" w:line="276" w:lineRule="auto"/>
        <w:jc w:val="both"/>
        <w:rPr>
          <w:rFonts w:eastAsiaTheme="minorHAnsi" w:cstheme="minorBidi"/>
          <w:b/>
          <w:sz w:val="22"/>
          <w:szCs w:val="22"/>
          <w:u w:val="single"/>
          <w:lang w:val="sv-SE" w:eastAsia="en-US"/>
        </w:rPr>
      </w:pPr>
      <w:r w:rsidRPr="0097688D">
        <w:rPr>
          <w:rFonts w:eastAsiaTheme="minorHAnsi" w:cstheme="minorBidi"/>
          <w:b/>
          <w:sz w:val="22"/>
          <w:szCs w:val="22"/>
          <w:u w:val="single"/>
          <w:lang w:val="sv-SE" w:eastAsia="en-US"/>
        </w:rPr>
        <w:t>General public</w:t>
      </w:r>
    </w:p>
    <w:p w14:paraId="75FDC9C8" w14:textId="77777777" w:rsidR="00977607" w:rsidRPr="0097688D" w:rsidRDefault="00977607" w:rsidP="00977607">
      <w:pPr>
        <w:suppressAutoHyphens w:val="0"/>
        <w:spacing w:after="200" w:line="276" w:lineRule="auto"/>
        <w:jc w:val="both"/>
        <w:rPr>
          <w:rFonts w:eastAsiaTheme="minorHAnsi" w:cstheme="minorBidi"/>
          <w:b/>
          <w:sz w:val="22"/>
          <w:szCs w:val="22"/>
          <w:lang w:val="sv-SE" w:eastAsia="en-US"/>
        </w:rPr>
      </w:pPr>
      <w:r w:rsidRPr="0097688D">
        <w:rPr>
          <w:rFonts w:eastAsiaTheme="minorHAnsi" w:cstheme="minorBidi"/>
          <w:b/>
          <w:sz w:val="22"/>
          <w:szCs w:val="22"/>
          <w:lang w:val="sv-SE" w:eastAsia="en-US"/>
        </w:rPr>
        <w:t>Scenario [14] - Secondary indirect exposure: Dermal exposure from contact with C(M)IT in wet paint and oral exposure from hand to mouth transfer</w:t>
      </w: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332"/>
      </w:tblGrid>
      <w:tr w:rsidR="00977607" w:rsidRPr="0097688D" w14:paraId="4FEBF927" w14:textId="77777777" w:rsidTr="00977607">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2432E79B" w14:textId="77777777" w:rsidR="00977607" w:rsidRPr="0097688D" w:rsidRDefault="00977607" w:rsidP="00977607">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[14]</w:t>
            </w:r>
          </w:p>
        </w:tc>
      </w:tr>
      <w:tr w:rsidR="00977607" w:rsidRPr="0097688D" w14:paraId="46093D5B" w14:textId="77777777" w:rsidTr="00977607">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2AC230D3"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Secondary indirect exposure to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M)IT may occur during a dermal contact with wet paint.</w:t>
            </w:r>
          </w:p>
          <w:p w14:paraId="76D7D874"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To estimate exposure during this scenario, the parameters set in the HEAd hoc Recommendation 5 have been considerd.</w:t>
            </w:r>
          </w:p>
          <w:p w14:paraId="5197D71F"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The most critical population for this exposure is the toddler (10 kg body weight).</w:t>
            </w:r>
          </w:p>
          <w:p w14:paraId="49249934"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p>
          <w:p w14:paraId="1C162AAC"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The following parameters have been taken into account :</w:t>
            </w:r>
          </w:p>
          <w:p w14:paraId="196FC69A" w14:textId="77777777" w:rsidR="00977607" w:rsidRPr="0097688D" w:rsidRDefault="00977607" w:rsidP="00977607">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Skin surface in contact with paint : 115.2 cm2 (palm of both hands) ;</w:t>
            </w:r>
          </w:p>
          <w:p w14:paraId="7022CBAC" w14:textId="77777777" w:rsidR="00977607" w:rsidRPr="0097688D" w:rsidRDefault="00977607" w:rsidP="00977607">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Transfer coefficient of paint from treated surface to hand : 50% ;</w:t>
            </w:r>
          </w:p>
          <w:p w14:paraId="01EC7B80" w14:textId="77777777" w:rsidR="00977607" w:rsidRPr="0097688D" w:rsidRDefault="00977607" w:rsidP="00977607">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Proportion of palms of hand in contact with the </w:t>
            </w:r>
            <w:proofErr w:type="gramStart"/>
            <w:r w:rsidRPr="0097688D">
              <w:rPr>
                <w:rFonts w:eastAsiaTheme="minorHAnsi" w:cstheme="minorBidi"/>
                <w:sz w:val="22"/>
                <w:szCs w:val="22"/>
                <w:lang w:val="en-US" w:eastAsia="en-US"/>
              </w:rPr>
              <w:t>paint :</w:t>
            </w:r>
            <w:proofErr w:type="gramEnd"/>
            <w:r w:rsidRPr="0097688D">
              <w:rPr>
                <w:rFonts w:eastAsiaTheme="minorHAnsi" w:cstheme="minorBidi"/>
                <w:sz w:val="22"/>
                <w:szCs w:val="22"/>
                <w:lang w:val="en-US" w:eastAsia="en-US"/>
              </w:rPr>
              <w:t xml:space="preserve"> 100%.</w:t>
            </w:r>
          </w:p>
          <w:p w14:paraId="684A9445"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p>
          <w:p w14:paraId="102712CF"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The paint density is of 1.6 g/cm</w:t>
            </w:r>
            <w:r w:rsidRPr="0097688D">
              <w:rPr>
                <w:rFonts w:eastAsiaTheme="minorHAnsi" w:cstheme="minorBidi"/>
                <w:sz w:val="22"/>
                <w:szCs w:val="22"/>
                <w:vertAlign w:val="superscript"/>
                <w:lang w:val="en-US" w:eastAsia="en-US"/>
              </w:rPr>
              <w:t>3</w:t>
            </w:r>
            <w:r w:rsidRPr="0097688D">
              <w:rPr>
                <w:rFonts w:eastAsiaTheme="minorHAnsi" w:cstheme="minorBidi"/>
                <w:sz w:val="22"/>
                <w:szCs w:val="22"/>
                <w:lang w:val="en-US" w:eastAsia="en-US"/>
              </w:rPr>
              <w:t>, equivalent to 0.24 mg pure C(M)IT/cm</w:t>
            </w:r>
            <w:r w:rsidRPr="0097688D">
              <w:rPr>
                <w:rFonts w:eastAsiaTheme="minorHAnsi" w:cstheme="minorBidi"/>
                <w:sz w:val="22"/>
                <w:szCs w:val="22"/>
                <w:vertAlign w:val="superscript"/>
                <w:lang w:val="en-US" w:eastAsia="en-US"/>
              </w:rPr>
              <w:t>3</w:t>
            </w:r>
            <w:r w:rsidRPr="0097688D">
              <w:rPr>
                <w:rFonts w:eastAsiaTheme="minorHAnsi" w:cstheme="minorBidi"/>
                <w:sz w:val="22"/>
                <w:szCs w:val="22"/>
                <w:lang w:val="en-US" w:eastAsia="en-US"/>
              </w:rPr>
              <w:t xml:space="preserve"> paint (containing 150 ppm pure C(M)IT) in Tier 1 or 0.024 mg pure C(M)IT/cm</w:t>
            </w:r>
            <w:r w:rsidRPr="0097688D">
              <w:rPr>
                <w:rFonts w:eastAsiaTheme="minorHAnsi" w:cstheme="minorBidi"/>
                <w:sz w:val="22"/>
                <w:szCs w:val="22"/>
                <w:vertAlign w:val="superscript"/>
                <w:lang w:val="en-US" w:eastAsia="en-US"/>
              </w:rPr>
              <w:t>3</w:t>
            </w:r>
            <w:r w:rsidRPr="0097688D">
              <w:rPr>
                <w:rFonts w:eastAsiaTheme="minorHAnsi" w:cstheme="minorBidi"/>
                <w:sz w:val="22"/>
                <w:szCs w:val="22"/>
                <w:lang w:val="en-US" w:eastAsia="en-US"/>
              </w:rPr>
              <w:t xml:space="preserve"> paint (containing 15 ppm pure C(M)IT) in Tier 2.</w:t>
            </w:r>
          </w:p>
        </w:tc>
      </w:tr>
      <w:tr w:rsidR="00977607" w:rsidRPr="0097688D" w14:paraId="07AC0098"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6B83A1B3"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p>
        </w:tc>
        <w:tc>
          <w:tcPr>
            <w:tcW w:w="3314" w:type="dxa"/>
            <w:shd w:val="clear" w:color="auto" w:fill="auto"/>
            <w:tcMar>
              <w:top w:w="57" w:type="dxa"/>
              <w:bottom w:w="57" w:type="dxa"/>
            </w:tcMar>
          </w:tcPr>
          <w:p w14:paraId="33DF4178"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Parameters</w:t>
            </w:r>
          </w:p>
        </w:tc>
        <w:tc>
          <w:tcPr>
            <w:tcW w:w="2630" w:type="dxa"/>
            <w:shd w:val="clear" w:color="auto" w:fill="auto"/>
            <w:tcMar>
              <w:top w:w="57" w:type="dxa"/>
              <w:bottom w:w="57" w:type="dxa"/>
            </w:tcMar>
          </w:tcPr>
          <w:p w14:paraId="16DF72BC"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Value</w:t>
            </w:r>
          </w:p>
        </w:tc>
        <w:tc>
          <w:tcPr>
            <w:tcW w:w="2332" w:type="dxa"/>
          </w:tcPr>
          <w:p w14:paraId="15415D7B"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Source</w:t>
            </w:r>
          </w:p>
        </w:tc>
      </w:tr>
      <w:tr w:rsidR="00977607" w:rsidRPr="0097688D" w14:paraId="4799EF18"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6C9F7094"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1</w:t>
            </w:r>
          </w:p>
        </w:tc>
        <w:tc>
          <w:tcPr>
            <w:tcW w:w="3314" w:type="dxa"/>
            <w:shd w:val="clear" w:color="auto" w:fill="auto"/>
            <w:tcMar>
              <w:top w:w="57" w:type="dxa"/>
              <w:bottom w:w="57" w:type="dxa"/>
            </w:tcMar>
            <w:vAlign w:val="center"/>
          </w:tcPr>
          <w:p w14:paraId="3BAEC1CC"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Hand deposit concentration (ppm)</w:t>
            </w:r>
          </w:p>
        </w:tc>
        <w:tc>
          <w:tcPr>
            <w:tcW w:w="2630" w:type="dxa"/>
            <w:shd w:val="clear" w:color="auto" w:fill="auto"/>
            <w:tcMar>
              <w:top w:w="57" w:type="dxa"/>
              <w:bottom w:w="57" w:type="dxa"/>
            </w:tcMar>
          </w:tcPr>
          <w:p w14:paraId="3A4D7578"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150 ppm pure C(M)IT</w:t>
            </w:r>
          </w:p>
        </w:tc>
        <w:tc>
          <w:tcPr>
            <w:tcW w:w="2332" w:type="dxa"/>
          </w:tcPr>
          <w:p w14:paraId="48A04593"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 xml:space="preserve">Applicant’s data </w:t>
            </w:r>
          </w:p>
        </w:tc>
      </w:tr>
      <w:tr w:rsidR="00977607" w:rsidRPr="0097688D" w14:paraId="266A303A"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7764BA0"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10402626"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Product density (paint) (g/cm</w:t>
            </w:r>
            <w:r w:rsidRPr="0097688D">
              <w:rPr>
                <w:rFonts w:eastAsiaTheme="minorHAnsi" w:cstheme="minorBidi"/>
                <w:sz w:val="18"/>
                <w:szCs w:val="18"/>
                <w:vertAlign w:val="superscript"/>
                <w:lang w:val="en-US" w:eastAsia="en-US"/>
              </w:rPr>
              <w:t>3</w:t>
            </w:r>
            <w:r w:rsidRPr="0097688D">
              <w:rPr>
                <w:rFonts w:eastAsiaTheme="minorHAnsi" w:cstheme="minorBidi"/>
                <w:sz w:val="18"/>
                <w:szCs w:val="18"/>
                <w:lang w:val="en-US" w:eastAsia="en-US"/>
              </w:rPr>
              <w:t>)</w:t>
            </w:r>
          </w:p>
        </w:tc>
        <w:tc>
          <w:tcPr>
            <w:tcW w:w="2630" w:type="dxa"/>
            <w:shd w:val="clear" w:color="auto" w:fill="auto"/>
            <w:tcMar>
              <w:top w:w="57" w:type="dxa"/>
              <w:bottom w:w="57" w:type="dxa"/>
            </w:tcMar>
          </w:tcPr>
          <w:p w14:paraId="08043E60"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1.6</w:t>
            </w:r>
          </w:p>
        </w:tc>
        <w:tc>
          <w:tcPr>
            <w:tcW w:w="2332" w:type="dxa"/>
          </w:tcPr>
          <w:p w14:paraId="25D98FB1"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4</w:t>
            </w:r>
          </w:p>
        </w:tc>
      </w:tr>
      <w:tr w:rsidR="00977607" w:rsidRPr="0097688D" w14:paraId="5F3152AC"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52C8DA04"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7E60A716"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Concentration of a.s in paint (mg/cm</w:t>
            </w:r>
            <w:r w:rsidRPr="0097688D">
              <w:rPr>
                <w:rFonts w:eastAsiaTheme="minorHAnsi" w:cstheme="minorBidi"/>
                <w:sz w:val="18"/>
                <w:szCs w:val="18"/>
                <w:vertAlign w:val="superscript"/>
                <w:lang w:val="en-US" w:eastAsia="en-US"/>
              </w:rPr>
              <w:t>3</w:t>
            </w:r>
            <w:r w:rsidRPr="0097688D">
              <w:rPr>
                <w:rFonts w:eastAsiaTheme="minorHAnsi" w:cstheme="minorBidi"/>
                <w:sz w:val="18"/>
                <w:szCs w:val="18"/>
                <w:lang w:val="en-US" w:eastAsia="en-US"/>
              </w:rPr>
              <w:t xml:space="preserve"> paint)</w:t>
            </w:r>
          </w:p>
        </w:tc>
        <w:tc>
          <w:tcPr>
            <w:tcW w:w="2630" w:type="dxa"/>
            <w:shd w:val="clear" w:color="auto" w:fill="auto"/>
            <w:tcMar>
              <w:top w:w="57" w:type="dxa"/>
              <w:bottom w:w="57" w:type="dxa"/>
            </w:tcMar>
          </w:tcPr>
          <w:p w14:paraId="5CF6FCD0"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0.24</w:t>
            </w:r>
          </w:p>
        </w:tc>
        <w:tc>
          <w:tcPr>
            <w:tcW w:w="2332" w:type="dxa"/>
          </w:tcPr>
          <w:p w14:paraId="0A4DA14A"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See above</w:t>
            </w:r>
          </w:p>
        </w:tc>
      </w:tr>
      <w:tr w:rsidR="00977607" w:rsidRPr="0097688D" w14:paraId="42AE2856"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23D7292"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0A60F59A"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Skin surface in contact with paint (cm</w:t>
            </w:r>
            <w:r w:rsidRPr="0097688D">
              <w:rPr>
                <w:rFonts w:eastAsiaTheme="minorHAnsi" w:cstheme="minorBidi"/>
                <w:sz w:val="18"/>
                <w:szCs w:val="18"/>
                <w:vertAlign w:val="superscript"/>
                <w:lang w:val="en-US" w:eastAsia="en-US"/>
              </w:rPr>
              <w:t>2</w:t>
            </w:r>
            <w:r w:rsidRPr="0097688D">
              <w:rPr>
                <w:rFonts w:eastAsiaTheme="minorHAnsi" w:cstheme="minorBidi"/>
                <w:sz w:val="18"/>
                <w:szCs w:val="18"/>
                <w:lang w:val="en-US" w:eastAsia="en-US"/>
              </w:rPr>
              <w:t>)</w:t>
            </w:r>
          </w:p>
        </w:tc>
        <w:tc>
          <w:tcPr>
            <w:tcW w:w="2630" w:type="dxa"/>
            <w:shd w:val="clear" w:color="auto" w:fill="auto"/>
            <w:tcMar>
              <w:top w:w="57" w:type="dxa"/>
              <w:bottom w:w="57" w:type="dxa"/>
            </w:tcMar>
          </w:tcPr>
          <w:p w14:paraId="44BACF04"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115.2</w:t>
            </w:r>
          </w:p>
        </w:tc>
        <w:tc>
          <w:tcPr>
            <w:tcW w:w="2332" w:type="dxa"/>
          </w:tcPr>
          <w:p w14:paraId="4DA4B485"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5</w:t>
            </w:r>
          </w:p>
        </w:tc>
      </w:tr>
      <w:tr w:rsidR="00977607" w:rsidRPr="0097688D" w14:paraId="3FD8E1CF"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2E4E32CD"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08FFA7DC"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22"/>
                <w:szCs w:val="22"/>
                <w:lang w:val="en-US" w:eastAsia="en-US"/>
              </w:rPr>
              <w:t>Transfer coefficient of paint from treated surface to hand</w:t>
            </w:r>
          </w:p>
        </w:tc>
        <w:tc>
          <w:tcPr>
            <w:tcW w:w="2630" w:type="dxa"/>
            <w:shd w:val="clear" w:color="auto" w:fill="auto"/>
            <w:tcMar>
              <w:top w:w="57" w:type="dxa"/>
              <w:bottom w:w="57" w:type="dxa"/>
            </w:tcMar>
          </w:tcPr>
          <w:p w14:paraId="52D75E0A"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 (wet paint)</w:t>
            </w:r>
          </w:p>
        </w:tc>
        <w:tc>
          <w:tcPr>
            <w:tcW w:w="2332" w:type="dxa"/>
          </w:tcPr>
          <w:p w14:paraId="2B3F8B89"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5</w:t>
            </w:r>
          </w:p>
        </w:tc>
      </w:tr>
      <w:tr w:rsidR="00977607" w:rsidRPr="0097688D" w14:paraId="78C90DD1"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E5B9045"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19BAB19D" w14:textId="77777777" w:rsidR="00977607" w:rsidRPr="0097688D" w:rsidRDefault="00977607" w:rsidP="00977607">
            <w:pPr>
              <w:suppressAutoHyphens w:val="0"/>
              <w:spacing w:after="200" w:line="276" w:lineRule="auto"/>
              <w:rPr>
                <w:rFonts w:eastAsiaTheme="minorHAnsi" w:cstheme="minorBidi"/>
                <w:sz w:val="22"/>
                <w:szCs w:val="22"/>
                <w:lang w:val="en-US" w:eastAsia="en-US"/>
              </w:rPr>
            </w:pPr>
            <w:r w:rsidRPr="0097688D">
              <w:rPr>
                <w:rFonts w:eastAsiaTheme="minorHAnsi" w:cstheme="minorBidi"/>
                <w:sz w:val="22"/>
                <w:szCs w:val="22"/>
                <w:lang w:val="en-US" w:eastAsia="en-US"/>
              </w:rPr>
              <w:t>Proportion of palms of hands in contact with the paint</w:t>
            </w:r>
          </w:p>
        </w:tc>
        <w:tc>
          <w:tcPr>
            <w:tcW w:w="2630" w:type="dxa"/>
            <w:shd w:val="clear" w:color="auto" w:fill="auto"/>
            <w:tcMar>
              <w:top w:w="57" w:type="dxa"/>
              <w:bottom w:w="57" w:type="dxa"/>
            </w:tcMar>
          </w:tcPr>
          <w:p w14:paraId="2A3C81F8"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100%</w:t>
            </w:r>
          </w:p>
        </w:tc>
        <w:tc>
          <w:tcPr>
            <w:tcW w:w="2332" w:type="dxa"/>
          </w:tcPr>
          <w:p w14:paraId="6E52C7D4"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5</w:t>
            </w:r>
          </w:p>
        </w:tc>
      </w:tr>
      <w:tr w:rsidR="00977607" w:rsidRPr="0097688D" w14:paraId="129DE36B"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54240A3A"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05A9444A" w14:textId="77777777" w:rsidR="00977607" w:rsidRPr="0097688D" w:rsidRDefault="00977607" w:rsidP="00977607">
            <w:pPr>
              <w:suppressAutoHyphens w:val="0"/>
              <w:spacing w:after="200" w:line="276" w:lineRule="auto"/>
              <w:rPr>
                <w:rFonts w:eastAsiaTheme="minorHAnsi" w:cstheme="minorBidi"/>
                <w:sz w:val="22"/>
                <w:szCs w:val="22"/>
                <w:lang w:val="en-US" w:eastAsia="en-US"/>
              </w:rPr>
            </w:pPr>
            <w:r w:rsidRPr="0097688D">
              <w:rPr>
                <w:rFonts w:eastAsiaTheme="minorHAnsi" w:cstheme="minorBidi"/>
                <w:sz w:val="22"/>
                <w:szCs w:val="22"/>
                <w:lang w:val="en-US" w:eastAsia="en-US"/>
              </w:rPr>
              <w:t xml:space="preserve">Transferable fraction of paint from hand to mouth </w:t>
            </w:r>
          </w:p>
        </w:tc>
        <w:tc>
          <w:tcPr>
            <w:tcW w:w="2630" w:type="dxa"/>
            <w:shd w:val="clear" w:color="auto" w:fill="auto"/>
            <w:tcMar>
              <w:top w:w="57" w:type="dxa"/>
              <w:bottom w:w="57" w:type="dxa"/>
            </w:tcMar>
          </w:tcPr>
          <w:p w14:paraId="49AD8FF7"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10%</w:t>
            </w:r>
          </w:p>
        </w:tc>
        <w:tc>
          <w:tcPr>
            <w:tcW w:w="2332" w:type="dxa"/>
          </w:tcPr>
          <w:p w14:paraId="2278E2B4"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5</w:t>
            </w:r>
          </w:p>
        </w:tc>
      </w:tr>
      <w:tr w:rsidR="00977607" w:rsidRPr="0097688D" w14:paraId="408DABE2"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E2A330C"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43F52F85"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Body weight (kg)</w:t>
            </w:r>
          </w:p>
        </w:tc>
        <w:tc>
          <w:tcPr>
            <w:tcW w:w="2630" w:type="dxa"/>
            <w:shd w:val="clear" w:color="auto" w:fill="auto"/>
            <w:tcMar>
              <w:top w:w="57" w:type="dxa"/>
              <w:bottom w:w="57" w:type="dxa"/>
            </w:tcMar>
          </w:tcPr>
          <w:p w14:paraId="302CEB31"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10</w:t>
            </w:r>
          </w:p>
        </w:tc>
        <w:tc>
          <w:tcPr>
            <w:tcW w:w="2332" w:type="dxa"/>
          </w:tcPr>
          <w:p w14:paraId="46478387"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977607" w:rsidRPr="0097688D" w14:paraId="605A0D3B"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1607CEC7"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44945B52"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Dermal absorption</w:t>
            </w:r>
          </w:p>
        </w:tc>
        <w:tc>
          <w:tcPr>
            <w:tcW w:w="2630" w:type="dxa"/>
            <w:shd w:val="clear" w:color="auto" w:fill="auto"/>
            <w:tcMar>
              <w:top w:w="57" w:type="dxa"/>
              <w:bottom w:w="57" w:type="dxa"/>
            </w:tcMar>
          </w:tcPr>
          <w:p w14:paraId="0A802705" w14:textId="53CFD71F"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 (</w:t>
            </w:r>
            <w:r w:rsidR="00D85AE0">
              <w:rPr>
                <w:rFonts w:eastAsiaTheme="minorHAnsi" w:cstheme="minorBidi"/>
                <w:sz w:val="18"/>
                <w:szCs w:val="18"/>
                <w:lang w:val="fr-FR" w:eastAsia="en-US"/>
              </w:rPr>
              <w:t xml:space="preserve">non </w:t>
            </w:r>
            <w:r w:rsidRPr="0097688D">
              <w:rPr>
                <w:rFonts w:eastAsiaTheme="minorHAnsi" w:cstheme="minorBidi"/>
                <w:sz w:val="18"/>
                <w:szCs w:val="18"/>
                <w:lang w:val="fr-FR" w:eastAsia="en-US"/>
              </w:rPr>
              <w:t>corrosive concentration)</w:t>
            </w:r>
          </w:p>
        </w:tc>
        <w:tc>
          <w:tcPr>
            <w:tcW w:w="2332" w:type="dxa"/>
          </w:tcPr>
          <w:p w14:paraId="71659034"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Active substance data</w:t>
            </w:r>
          </w:p>
        </w:tc>
      </w:tr>
      <w:tr w:rsidR="00977607" w:rsidRPr="0097688D" w14:paraId="56E4DE8D"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9BA7176"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009FC4B1"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Oral absorption</w:t>
            </w:r>
          </w:p>
        </w:tc>
        <w:tc>
          <w:tcPr>
            <w:tcW w:w="2630" w:type="dxa"/>
            <w:shd w:val="clear" w:color="auto" w:fill="auto"/>
            <w:tcMar>
              <w:top w:w="57" w:type="dxa"/>
              <w:bottom w:w="57" w:type="dxa"/>
            </w:tcMar>
          </w:tcPr>
          <w:p w14:paraId="0C49617E"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w:t>
            </w:r>
          </w:p>
        </w:tc>
        <w:tc>
          <w:tcPr>
            <w:tcW w:w="2332" w:type="dxa"/>
          </w:tcPr>
          <w:p w14:paraId="762DD22C"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Active substance data</w:t>
            </w:r>
          </w:p>
        </w:tc>
      </w:tr>
      <w:tr w:rsidR="00977607" w:rsidRPr="0097688D" w14:paraId="248E3189"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253AB37F"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2</w:t>
            </w:r>
          </w:p>
        </w:tc>
        <w:tc>
          <w:tcPr>
            <w:tcW w:w="3314" w:type="dxa"/>
            <w:shd w:val="clear" w:color="auto" w:fill="auto"/>
            <w:tcMar>
              <w:top w:w="57" w:type="dxa"/>
              <w:bottom w:w="57" w:type="dxa"/>
            </w:tcMar>
          </w:tcPr>
          <w:p w14:paraId="5804D4AB"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Hand deposit concentration (ppm)</w:t>
            </w:r>
          </w:p>
        </w:tc>
        <w:tc>
          <w:tcPr>
            <w:tcW w:w="2630" w:type="dxa"/>
            <w:shd w:val="clear" w:color="auto" w:fill="auto"/>
            <w:tcMar>
              <w:top w:w="57" w:type="dxa"/>
              <w:bottom w:w="57" w:type="dxa"/>
            </w:tcMar>
          </w:tcPr>
          <w:p w14:paraId="4C5F938A"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15 ppm pure C(M)IT</w:t>
            </w:r>
          </w:p>
        </w:tc>
        <w:tc>
          <w:tcPr>
            <w:tcW w:w="2332" w:type="dxa"/>
          </w:tcPr>
          <w:p w14:paraId="09ABF2CC"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Applicant’s data</w:t>
            </w:r>
          </w:p>
        </w:tc>
      </w:tr>
      <w:tr w:rsidR="00977607" w:rsidRPr="0097688D" w14:paraId="568D6054"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E0F1BCC"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24AA68CE"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Concentration of a.s in paint (mg/cm</w:t>
            </w:r>
            <w:r w:rsidRPr="0097688D">
              <w:rPr>
                <w:rFonts w:eastAsiaTheme="minorHAnsi" w:cstheme="minorBidi"/>
                <w:sz w:val="18"/>
                <w:szCs w:val="18"/>
                <w:vertAlign w:val="superscript"/>
                <w:lang w:val="en-US" w:eastAsia="en-US"/>
              </w:rPr>
              <w:t>3</w:t>
            </w:r>
            <w:r w:rsidRPr="0097688D">
              <w:rPr>
                <w:rFonts w:eastAsiaTheme="minorHAnsi" w:cstheme="minorBidi"/>
                <w:sz w:val="18"/>
                <w:szCs w:val="18"/>
                <w:lang w:val="en-US" w:eastAsia="en-US"/>
              </w:rPr>
              <w:t xml:space="preserve"> paint)</w:t>
            </w:r>
          </w:p>
        </w:tc>
        <w:tc>
          <w:tcPr>
            <w:tcW w:w="2630" w:type="dxa"/>
            <w:shd w:val="clear" w:color="auto" w:fill="auto"/>
            <w:tcMar>
              <w:top w:w="57" w:type="dxa"/>
              <w:bottom w:w="57" w:type="dxa"/>
            </w:tcMar>
          </w:tcPr>
          <w:p w14:paraId="38837EE1"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0.024</w:t>
            </w:r>
          </w:p>
        </w:tc>
        <w:tc>
          <w:tcPr>
            <w:tcW w:w="2332" w:type="dxa"/>
          </w:tcPr>
          <w:p w14:paraId="27A741A0"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See above</w:t>
            </w:r>
          </w:p>
        </w:tc>
      </w:tr>
    </w:tbl>
    <w:p w14:paraId="08B5621E" w14:textId="77777777" w:rsidR="00977607" w:rsidRPr="0097688D" w:rsidRDefault="00977607" w:rsidP="00977607">
      <w:pPr>
        <w:suppressAutoHyphens w:val="0"/>
        <w:spacing w:after="200" w:line="276" w:lineRule="auto"/>
        <w:jc w:val="both"/>
        <w:rPr>
          <w:rFonts w:eastAsiaTheme="minorHAnsi" w:cstheme="minorBidi"/>
          <w:b/>
          <w:sz w:val="22"/>
          <w:szCs w:val="22"/>
          <w:lang w:val="fr-FR" w:eastAsia="en-US"/>
        </w:rPr>
      </w:pPr>
    </w:p>
    <w:p w14:paraId="3181C615" w14:textId="77777777" w:rsidR="00977607" w:rsidRPr="0097688D" w:rsidRDefault="00977607" w:rsidP="00977607">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2"/>
        <w:gridCol w:w="1759"/>
        <w:gridCol w:w="1547"/>
        <w:gridCol w:w="1860"/>
        <w:gridCol w:w="1577"/>
        <w:gridCol w:w="1981"/>
      </w:tblGrid>
      <w:tr w:rsidR="00977607" w:rsidRPr="0097688D" w14:paraId="3526256F" w14:textId="77777777" w:rsidTr="00977607">
        <w:trPr>
          <w:cantSplit/>
          <w:tblHeader/>
        </w:trPr>
        <w:tc>
          <w:tcPr>
            <w:tcW w:w="5000" w:type="pct"/>
            <w:gridSpan w:val="6"/>
            <w:shd w:val="clear" w:color="auto" w:fill="FFFFCC"/>
          </w:tcPr>
          <w:p w14:paraId="5A98DB69" w14:textId="77777777" w:rsidR="00977607" w:rsidRPr="0097688D" w:rsidRDefault="00977607" w:rsidP="00977607">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general public</w:t>
            </w:r>
          </w:p>
        </w:tc>
      </w:tr>
      <w:tr w:rsidR="00977607" w:rsidRPr="0097688D" w14:paraId="6337C03B" w14:textId="77777777" w:rsidTr="00977607">
        <w:trPr>
          <w:cantSplit/>
          <w:tblHeader/>
        </w:trPr>
        <w:tc>
          <w:tcPr>
            <w:tcW w:w="596" w:type="pct"/>
            <w:shd w:val="clear" w:color="auto" w:fill="auto"/>
          </w:tcPr>
          <w:p w14:paraId="1376E872"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88" w:type="pct"/>
          </w:tcPr>
          <w:p w14:paraId="53C01E14"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781" w:type="pct"/>
          </w:tcPr>
          <w:p w14:paraId="0C4EB5BE"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429EF0A5"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39" w:type="pct"/>
            <w:shd w:val="clear" w:color="auto" w:fill="auto"/>
            <w:tcMar>
              <w:top w:w="57" w:type="dxa"/>
              <w:bottom w:w="57" w:type="dxa"/>
            </w:tcMar>
          </w:tcPr>
          <w:p w14:paraId="6682D3BD"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4401E5C8"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796" w:type="pct"/>
          </w:tcPr>
          <w:p w14:paraId="17D9079E"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1000" w:type="pct"/>
            <w:shd w:val="clear" w:color="auto" w:fill="auto"/>
            <w:tcMar>
              <w:top w:w="57" w:type="dxa"/>
              <w:bottom w:w="57" w:type="dxa"/>
            </w:tcMar>
          </w:tcPr>
          <w:p w14:paraId="7C0609B1"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0EAECE94"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977607" w:rsidRPr="0097688D" w14:paraId="75548DD5" w14:textId="77777777" w:rsidTr="00977607">
        <w:trPr>
          <w:cantSplit/>
          <w:tblHeader/>
        </w:trPr>
        <w:tc>
          <w:tcPr>
            <w:tcW w:w="596" w:type="pct"/>
            <w:vMerge w:val="restart"/>
            <w:shd w:val="clear" w:color="auto" w:fill="auto"/>
            <w:vAlign w:val="center"/>
          </w:tcPr>
          <w:p w14:paraId="6CD687AC"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[14]</w:t>
            </w:r>
          </w:p>
        </w:tc>
        <w:tc>
          <w:tcPr>
            <w:tcW w:w="888" w:type="pct"/>
          </w:tcPr>
          <w:p w14:paraId="7D1FD56E"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w:t>
            </w:r>
          </w:p>
        </w:tc>
        <w:tc>
          <w:tcPr>
            <w:tcW w:w="781" w:type="pct"/>
          </w:tcPr>
          <w:p w14:paraId="494BD838"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939" w:type="pct"/>
            <w:shd w:val="clear" w:color="auto" w:fill="auto"/>
            <w:tcMar>
              <w:top w:w="57" w:type="dxa"/>
              <w:bottom w:w="57" w:type="dxa"/>
            </w:tcMar>
          </w:tcPr>
          <w:p w14:paraId="7DB2AE89"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0.07</w:t>
            </w:r>
          </w:p>
        </w:tc>
        <w:tc>
          <w:tcPr>
            <w:tcW w:w="796" w:type="pct"/>
          </w:tcPr>
          <w:p w14:paraId="4ADEC7F0"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0.007</w:t>
            </w:r>
          </w:p>
        </w:tc>
        <w:tc>
          <w:tcPr>
            <w:tcW w:w="1000" w:type="pct"/>
            <w:shd w:val="clear" w:color="auto" w:fill="auto"/>
            <w:tcMar>
              <w:top w:w="57" w:type="dxa"/>
              <w:bottom w:w="57" w:type="dxa"/>
            </w:tcMar>
          </w:tcPr>
          <w:p w14:paraId="5FA919ED"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0.076</w:t>
            </w:r>
          </w:p>
        </w:tc>
      </w:tr>
      <w:tr w:rsidR="00977607" w:rsidRPr="0097688D" w14:paraId="7CBD2D22" w14:textId="77777777" w:rsidTr="00977607">
        <w:trPr>
          <w:cantSplit/>
          <w:tblHeader/>
        </w:trPr>
        <w:tc>
          <w:tcPr>
            <w:tcW w:w="596" w:type="pct"/>
            <w:vMerge/>
            <w:shd w:val="clear" w:color="auto" w:fill="auto"/>
          </w:tcPr>
          <w:p w14:paraId="47D2246E" w14:textId="77777777" w:rsidR="00977607" w:rsidRPr="0097688D" w:rsidRDefault="00977607" w:rsidP="00977607">
            <w:pPr>
              <w:suppressAutoHyphens w:val="0"/>
              <w:spacing w:line="276" w:lineRule="auto"/>
              <w:rPr>
                <w:rFonts w:eastAsiaTheme="minorHAnsi" w:cstheme="minorBidi"/>
                <w:sz w:val="18"/>
                <w:szCs w:val="18"/>
                <w:lang w:val="fr-FR" w:eastAsia="en-US"/>
              </w:rPr>
            </w:pPr>
          </w:p>
        </w:tc>
        <w:tc>
          <w:tcPr>
            <w:tcW w:w="888" w:type="pct"/>
          </w:tcPr>
          <w:p w14:paraId="63CC7A22"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2</w:t>
            </w:r>
          </w:p>
        </w:tc>
        <w:tc>
          <w:tcPr>
            <w:tcW w:w="781" w:type="pct"/>
          </w:tcPr>
          <w:p w14:paraId="367652F4"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939" w:type="pct"/>
            <w:shd w:val="clear" w:color="auto" w:fill="auto"/>
            <w:tcMar>
              <w:top w:w="57" w:type="dxa"/>
              <w:bottom w:w="57" w:type="dxa"/>
            </w:tcMar>
          </w:tcPr>
          <w:p w14:paraId="745923FE"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0.007</w:t>
            </w:r>
          </w:p>
        </w:tc>
        <w:tc>
          <w:tcPr>
            <w:tcW w:w="796" w:type="pct"/>
          </w:tcPr>
          <w:p w14:paraId="1AC6C0CF"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0.0007</w:t>
            </w:r>
          </w:p>
        </w:tc>
        <w:tc>
          <w:tcPr>
            <w:tcW w:w="1000" w:type="pct"/>
            <w:shd w:val="clear" w:color="auto" w:fill="auto"/>
            <w:tcMar>
              <w:top w:w="57" w:type="dxa"/>
              <w:bottom w:w="57" w:type="dxa"/>
            </w:tcMar>
          </w:tcPr>
          <w:p w14:paraId="55DF90A7"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0.0076</w:t>
            </w:r>
          </w:p>
        </w:tc>
      </w:tr>
    </w:tbl>
    <w:p w14:paraId="007962B9" w14:textId="77777777" w:rsidR="00977607" w:rsidRPr="0097688D" w:rsidRDefault="00977607" w:rsidP="00977607">
      <w:pPr>
        <w:suppressAutoHyphens w:val="0"/>
        <w:spacing w:after="200" w:line="276" w:lineRule="auto"/>
        <w:rPr>
          <w:rFonts w:eastAsiaTheme="minorHAnsi" w:cstheme="minorBidi"/>
          <w:sz w:val="22"/>
          <w:szCs w:val="22"/>
          <w:highlight w:val="cyan"/>
          <w:lang w:val="fr-FR" w:eastAsia="en-US"/>
        </w:rPr>
      </w:pPr>
    </w:p>
    <w:p w14:paraId="4BCCFFF0" w14:textId="77777777" w:rsidR="00977607" w:rsidRPr="0097688D" w:rsidRDefault="00977607" w:rsidP="00977607">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46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0"/>
        <w:gridCol w:w="2114"/>
        <w:gridCol w:w="4823"/>
      </w:tblGrid>
      <w:tr w:rsidR="00977607" w:rsidRPr="0097688D" w14:paraId="5A8DD094" w14:textId="77777777" w:rsidTr="00977607">
        <w:trPr>
          <w:cantSplit/>
          <w:trHeight w:val="332"/>
          <w:tblHeader/>
        </w:trPr>
        <w:tc>
          <w:tcPr>
            <w:tcW w:w="5000" w:type="pct"/>
            <w:gridSpan w:val="3"/>
            <w:shd w:val="clear" w:color="auto" w:fill="FFFFCC"/>
          </w:tcPr>
          <w:p w14:paraId="128384E4" w14:textId="77777777" w:rsidR="00977607" w:rsidRPr="0097688D" w:rsidRDefault="00977607" w:rsidP="00977607">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general public</w:t>
            </w:r>
          </w:p>
        </w:tc>
      </w:tr>
      <w:tr w:rsidR="00977607" w:rsidRPr="0097688D" w14:paraId="460708E4" w14:textId="77777777" w:rsidTr="00977607">
        <w:trPr>
          <w:cantSplit/>
          <w:trHeight w:val="710"/>
          <w:tblHeader/>
        </w:trPr>
        <w:tc>
          <w:tcPr>
            <w:tcW w:w="1204" w:type="pct"/>
            <w:vMerge w:val="restart"/>
            <w:shd w:val="clear" w:color="auto" w:fill="auto"/>
            <w:vAlign w:val="center"/>
          </w:tcPr>
          <w:p w14:paraId="0D87AEFC"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1157" w:type="pct"/>
            <w:vMerge w:val="restart"/>
            <w:vAlign w:val="center"/>
          </w:tcPr>
          <w:p w14:paraId="2950BEA2"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2639" w:type="pct"/>
            <w:vAlign w:val="center"/>
          </w:tcPr>
          <w:p w14:paraId="19AE1276" w14:textId="77777777" w:rsidR="00977607" w:rsidRPr="0097688D" w:rsidRDefault="00977607" w:rsidP="00977607">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concentrations during the task</w:t>
            </w:r>
          </w:p>
        </w:tc>
      </w:tr>
      <w:tr w:rsidR="00977607" w:rsidRPr="0097688D" w14:paraId="0356F5D5" w14:textId="77777777" w:rsidTr="00977607">
        <w:trPr>
          <w:cantSplit/>
          <w:trHeight w:val="755"/>
          <w:tblHeader/>
        </w:trPr>
        <w:tc>
          <w:tcPr>
            <w:tcW w:w="1204" w:type="pct"/>
            <w:vMerge/>
            <w:shd w:val="clear" w:color="auto" w:fill="auto"/>
            <w:vAlign w:val="center"/>
          </w:tcPr>
          <w:p w14:paraId="16ECEC5F" w14:textId="77777777" w:rsidR="00977607" w:rsidRPr="0097688D" w:rsidRDefault="00977607" w:rsidP="00977607">
            <w:pPr>
              <w:suppressAutoHyphens w:val="0"/>
              <w:spacing w:line="276" w:lineRule="auto"/>
              <w:jc w:val="center"/>
              <w:rPr>
                <w:rFonts w:eastAsiaTheme="minorHAnsi" w:cstheme="minorBidi"/>
                <w:b/>
                <w:sz w:val="18"/>
                <w:szCs w:val="18"/>
                <w:lang w:val="en-US" w:eastAsia="en-US"/>
              </w:rPr>
            </w:pPr>
          </w:p>
        </w:tc>
        <w:tc>
          <w:tcPr>
            <w:tcW w:w="1157" w:type="pct"/>
            <w:vMerge/>
            <w:vAlign w:val="center"/>
          </w:tcPr>
          <w:p w14:paraId="1A34AE50" w14:textId="77777777" w:rsidR="00977607" w:rsidRPr="0097688D" w:rsidRDefault="00977607" w:rsidP="00977607">
            <w:pPr>
              <w:suppressAutoHyphens w:val="0"/>
              <w:spacing w:line="276" w:lineRule="auto"/>
              <w:jc w:val="center"/>
              <w:rPr>
                <w:rFonts w:eastAsiaTheme="minorHAnsi" w:cstheme="minorBidi"/>
                <w:b/>
                <w:sz w:val="18"/>
                <w:szCs w:val="18"/>
                <w:lang w:val="en-US" w:eastAsia="en-US"/>
              </w:rPr>
            </w:pPr>
          </w:p>
        </w:tc>
        <w:tc>
          <w:tcPr>
            <w:tcW w:w="2639" w:type="pct"/>
            <w:vAlign w:val="center"/>
          </w:tcPr>
          <w:p w14:paraId="720FF692" w14:textId="77777777" w:rsidR="00977607" w:rsidRPr="0097688D" w:rsidRDefault="00977607" w:rsidP="00977607">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Dermal</w:t>
            </w:r>
          </w:p>
          <w:p w14:paraId="69733220" w14:textId="77777777" w:rsidR="00977607" w:rsidRPr="0097688D" w:rsidRDefault="00977607" w:rsidP="00977607">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977607" w:rsidRPr="0097688D" w14:paraId="5BBB4CC6" w14:textId="77777777" w:rsidTr="00977607">
        <w:trPr>
          <w:cantSplit/>
          <w:trHeight w:val="522"/>
          <w:tblHeader/>
        </w:trPr>
        <w:tc>
          <w:tcPr>
            <w:tcW w:w="1204" w:type="pct"/>
            <w:shd w:val="clear" w:color="auto" w:fill="auto"/>
          </w:tcPr>
          <w:p w14:paraId="3A2197B0"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[14]</w:t>
            </w:r>
          </w:p>
        </w:tc>
        <w:tc>
          <w:tcPr>
            <w:tcW w:w="1157" w:type="pct"/>
          </w:tcPr>
          <w:p w14:paraId="35C51454" w14:textId="77777777" w:rsidR="00977607" w:rsidRPr="0097688D" w:rsidRDefault="00977607" w:rsidP="00977607">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w:t>
            </w:r>
          </w:p>
        </w:tc>
        <w:tc>
          <w:tcPr>
            <w:tcW w:w="2639" w:type="pct"/>
            <w:vAlign w:val="center"/>
          </w:tcPr>
          <w:p w14:paraId="64A9A8BD" w14:textId="77777777" w:rsidR="00977607" w:rsidRPr="0097688D" w:rsidRDefault="00977607" w:rsidP="00977607">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150</w:t>
            </w:r>
          </w:p>
        </w:tc>
      </w:tr>
      <w:tr w:rsidR="00977607" w:rsidRPr="0097688D" w14:paraId="09DA3EC2" w14:textId="77777777" w:rsidTr="00977607">
        <w:trPr>
          <w:cantSplit/>
          <w:trHeight w:val="522"/>
          <w:tblHeader/>
        </w:trPr>
        <w:tc>
          <w:tcPr>
            <w:tcW w:w="1204" w:type="pct"/>
            <w:shd w:val="clear" w:color="auto" w:fill="auto"/>
          </w:tcPr>
          <w:p w14:paraId="3B7D3A45"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[14]</w:t>
            </w:r>
          </w:p>
        </w:tc>
        <w:tc>
          <w:tcPr>
            <w:tcW w:w="1157" w:type="pct"/>
          </w:tcPr>
          <w:p w14:paraId="4E3149F3" w14:textId="77777777" w:rsidR="00977607" w:rsidRPr="0097688D" w:rsidRDefault="00977607" w:rsidP="00977607">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2</w:t>
            </w:r>
          </w:p>
        </w:tc>
        <w:tc>
          <w:tcPr>
            <w:tcW w:w="2639" w:type="pct"/>
            <w:vAlign w:val="center"/>
          </w:tcPr>
          <w:p w14:paraId="53EEC3CC" w14:textId="77777777" w:rsidR="00977607" w:rsidRPr="0097688D" w:rsidRDefault="00977607" w:rsidP="00977607">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&lt; 15</w:t>
            </w:r>
          </w:p>
        </w:tc>
      </w:tr>
    </w:tbl>
    <w:p w14:paraId="69E98A1C" w14:textId="77777777" w:rsidR="00977607" w:rsidRPr="0097688D" w:rsidRDefault="00977607" w:rsidP="00977607">
      <w:pPr>
        <w:suppressAutoHyphens w:val="0"/>
        <w:spacing w:after="200" w:line="276" w:lineRule="auto"/>
        <w:jc w:val="both"/>
        <w:rPr>
          <w:rFonts w:eastAsiaTheme="minorHAnsi" w:cstheme="minorBidi"/>
          <w:b/>
          <w:sz w:val="22"/>
          <w:szCs w:val="22"/>
          <w:lang w:val="sv-SE" w:eastAsia="en-US"/>
        </w:rPr>
      </w:pPr>
      <w:r w:rsidRPr="0097688D">
        <w:rPr>
          <w:rFonts w:eastAsiaTheme="minorHAnsi" w:cstheme="minorBidi"/>
          <w:b/>
          <w:sz w:val="22"/>
          <w:szCs w:val="22"/>
          <w:lang w:val="sv-SE" w:eastAsia="en-US"/>
        </w:rPr>
        <w:t>Scenario [15] - Secondary indirect exposure: Dermal exposure from contact with C(M)IT in dried paint and oral exposure from hand to mouth transfer</w:t>
      </w: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314"/>
        <w:gridCol w:w="2630"/>
        <w:gridCol w:w="2332"/>
      </w:tblGrid>
      <w:tr w:rsidR="00977607" w:rsidRPr="0097688D" w14:paraId="03962020" w14:textId="77777777" w:rsidTr="00977607">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3F643D72" w14:textId="77777777" w:rsidR="00977607" w:rsidRPr="0097688D" w:rsidRDefault="00977607" w:rsidP="00977607">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[15]</w:t>
            </w:r>
          </w:p>
        </w:tc>
      </w:tr>
      <w:tr w:rsidR="00977607" w:rsidRPr="0097688D" w14:paraId="10CC8102" w14:textId="77777777" w:rsidTr="00977607">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315B19B5"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Secondary indirect exposure to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M)IT may occur during a dermal contact with dried paint.</w:t>
            </w:r>
          </w:p>
          <w:p w14:paraId="0EF6036F"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To estimate exposure during this scenario, the parameters set in the HEAd hoc Recommendation 5 have been considerd.</w:t>
            </w:r>
          </w:p>
          <w:p w14:paraId="0EEE622A"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The most critical population for this exposure is the toddler (10 kg body weight).</w:t>
            </w:r>
          </w:p>
          <w:p w14:paraId="6A389882"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p>
          <w:p w14:paraId="183F965C"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The following parameters have been taken into account :</w:t>
            </w:r>
          </w:p>
          <w:p w14:paraId="5A7806CF" w14:textId="77777777" w:rsidR="00977607" w:rsidRPr="0097688D" w:rsidRDefault="00977607" w:rsidP="00977607">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Skin surface in contact with paint : 115.2 cm2 (palm of both hands) ;</w:t>
            </w:r>
          </w:p>
          <w:p w14:paraId="49AA26AA" w14:textId="77777777" w:rsidR="00977607" w:rsidRPr="0097688D" w:rsidRDefault="00977607" w:rsidP="00977607">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Transfer coefficient of paint from treated surface to hand : 3% ;</w:t>
            </w:r>
          </w:p>
          <w:p w14:paraId="1F9A1E14" w14:textId="77777777" w:rsidR="00977607" w:rsidRPr="0097688D" w:rsidRDefault="00977607" w:rsidP="00977607">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Proportion of palms of hand in contact with the </w:t>
            </w:r>
            <w:proofErr w:type="gramStart"/>
            <w:r w:rsidRPr="0097688D">
              <w:rPr>
                <w:rFonts w:eastAsiaTheme="minorHAnsi" w:cstheme="minorBidi"/>
                <w:sz w:val="22"/>
                <w:szCs w:val="22"/>
                <w:lang w:val="en-US" w:eastAsia="en-US"/>
              </w:rPr>
              <w:t>paint :</w:t>
            </w:r>
            <w:proofErr w:type="gramEnd"/>
            <w:r w:rsidRPr="0097688D">
              <w:rPr>
                <w:rFonts w:eastAsiaTheme="minorHAnsi" w:cstheme="minorBidi"/>
                <w:sz w:val="22"/>
                <w:szCs w:val="22"/>
                <w:lang w:val="en-US" w:eastAsia="en-US"/>
              </w:rPr>
              <w:t xml:space="preserve"> 40%.</w:t>
            </w:r>
          </w:p>
          <w:p w14:paraId="7680A254"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p>
          <w:p w14:paraId="3FE07224"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The paint density is of 1.6 g/cm</w:t>
            </w:r>
            <w:r w:rsidRPr="0097688D">
              <w:rPr>
                <w:rFonts w:eastAsiaTheme="minorHAnsi" w:cstheme="minorBidi"/>
                <w:sz w:val="22"/>
                <w:szCs w:val="22"/>
                <w:vertAlign w:val="superscript"/>
                <w:lang w:val="en-US" w:eastAsia="en-US"/>
              </w:rPr>
              <w:t>3</w:t>
            </w:r>
            <w:r w:rsidRPr="0097688D">
              <w:rPr>
                <w:rFonts w:eastAsiaTheme="minorHAnsi" w:cstheme="minorBidi"/>
                <w:sz w:val="22"/>
                <w:szCs w:val="22"/>
                <w:lang w:val="en-US" w:eastAsia="en-US"/>
              </w:rPr>
              <w:t>, equivalent to 0.24 mg pure C(M)IT/cm</w:t>
            </w:r>
            <w:r w:rsidRPr="0097688D">
              <w:rPr>
                <w:rFonts w:eastAsiaTheme="minorHAnsi" w:cstheme="minorBidi"/>
                <w:sz w:val="22"/>
                <w:szCs w:val="22"/>
                <w:vertAlign w:val="superscript"/>
                <w:lang w:val="en-US" w:eastAsia="en-US"/>
              </w:rPr>
              <w:t>3</w:t>
            </w:r>
            <w:r w:rsidRPr="0097688D">
              <w:rPr>
                <w:rFonts w:eastAsiaTheme="minorHAnsi" w:cstheme="minorBidi"/>
                <w:sz w:val="22"/>
                <w:szCs w:val="22"/>
                <w:lang w:val="en-US" w:eastAsia="en-US"/>
              </w:rPr>
              <w:t xml:space="preserve"> paint (containing 150 ppm pure C(M)IT) in Tier 1 or 0.024 mg pure C(M)IT/cm</w:t>
            </w:r>
            <w:r w:rsidRPr="0097688D">
              <w:rPr>
                <w:rFonts w:eastAsiaTheme="minorHAnsi" w:cstheme="minorBidi"/>
                <w:sz w:val="22"/>
                <w:szCs w:val="22"/>
                <w:vertAlign w:val="superscript"/>
                <w:lang w:val="en-US" w:eastAsia="en-US"/>
              </w:rPr>
              <w:t>3</w:t>
            </w:r>
            <w:r w:rsidRPr="0097688D">
              <w:rPr>
                <w:rFonts w:eastAsiaTheme="minorHAnsi" w:cstheme="minorBidi"/>
                <w:sz w:val="22"/>
                <w:szCs w:val="22"/>
                <w:lang w:val="en-US" w:eastAsia="en-US"/>
              </w:rPr>
              <w:t xml:space="preserve"> paint (containing 15 ppm pure C(M)IT) in Tier 2.</w:t>
            </w:r>
          </w:p>
          <w:p w14:paraId="2087B236"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p>
        </w:tc>
      </w:tr>
      <w:tr w:rsidR="00977607" w:rsidRPr="0097688D" w14:paraId="36758A59"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107DF6D5"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p>
        </w:tc>
        <w:tc>
          <w:tcPr>
            <w:tcW w:w="3314" w:type="dxa"/>
            <w:shd w:val="clear" w:color="auto" w:fill="auto"/>
            <w:tcMar>
              <w:top w:w="57" w:type="dxa"/>
              <w:bottom w:w="57" w:type="dxa"/>
            </w:tcMar>
          </w:tcPr>
          <w:p w14:paraId="4B72F955"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Parameters</w:t>
            </w:r>
          </w:p>
        </w:tc>
        <w:tc>
          <w:tcPr>
            <w:tcW w:w="2630" w:type="dxa"/>
            <w:shd w:val="clear" w:color="auto" w:fill="auto"/>
            <w:tcMar>
              <w:top w:w="57" w:type="dxa"/>
              <w:bottom w:w="57" w:type="dxa"/>
            </w:tcMar>
          </w:tcPr>
          <w:p w14:paraId="14D41550"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Value</w:t>
            </w:r>
          </w:p>
        </w:tc>
        <w:tc>
          <w:tcPr>
            <w:tcW w:w="2332" w:type="dxa"/>
          </w:tcPr>
          <w:p w14:paraId="274252F7"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Source</w:t>
            </w:r>
          </w:p>
        </w:tc>
      </w:tr>
      <w:tr w:rsidR="00977607" w:rsidRPr="0097688D" w14:paraId="5AC961A8"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56495026"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1</w:t>
            </w:r>
          </w:p>
        </w:tc>
        <w:tc>
          <w:tcPr>
            <w:tcW w:w="3314" w:type="dxa"/>
            <w:shd w:val="clear" w:color="auto" w:fill="auto"/>
            <w:tcMar>
              <w:top w:w="57" w:type="dxa"/>
              <w:bottom w:w="57" w:type="dxa"/>
            </w:tcMar>
            <w:vAlign w:val="center"/>
          </w:tcPr>
          <w:p w14:paraId="55949726"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Hand deposit concentration (ppm)</w:t>
            </w:r>
          </w:p>
        </w:tc>
        <w:tc>
          <w:tcPr>
            <w:tcW w:w="2630" w:type="dxa"/>
            <w:shd w:val="clear" w:color="auto" w:fill="auto"/>
            <w:tcMar>
              <w:top w:w="57" w:type="dxa"/>
              <w:bottom w:w="57" w:type="dxa"/>
            </w:tcMar>
          </w:tcPr>
          <w:p w14:paraId="40776260"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150 ppm pure C(M)IT</w:t>
            </w:r>
          </w:p>
        </w:tc>
        <w:tc>
          <w:tcPr>
            <w:tcW w:w="2332" w:type="dxa"/>
          </w:tcPr>
          <w:p w14:paraId="3F05C0FC"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 xml:space="preserve">Applicant’s data </w:t>
            </w:r>
          </w:p>
        </w:tc>
      </w:tr>
      <w:tr w:rsidR="00977607" w:rsidRPr="0097688D" w14:paraId="61FAB6F9"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AB44943"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716B8A5F"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Product density (paint) (g/cm</w:t>
            </w:r>
            <w:r w:rsidRPr="0097688D">
              <w:rPr>
                <w:rFonts w:eastAsiaTheme="minorHAnsi" w:cstheme="minorBidi"/>
                <w:sz w:val="18"/>
                <w:szCs w:val="18"/>
                <w:vertAlign w:val="superscript"/>
                <w:lang w:val="en-US" w:eastAsia="en-US"/>
              </w:rPr>
              <w:t>3</w:t>
            </w:r>
            <w:r w:rsidRPr="0097688D">
              <w:rPr>
                <w:rFonts w:eastAsiaTheme="minorHAnsi" w:cstheme="minorBidi"/>
                <w:sz w:val="18"/>
                <w:szCs w:val="18"/>
                <w:lang w:val="en-US" w:eastAsia="en-US"/>
              </w:rPr>
              <w:t>)</w:t>
            </w:r>
          </w:p>
        </w:tc>
        <w:tc>
          <w:tcPr>
            <w:tcW w:w="2630" w:type="dxa"/>
            <w:shd w:val="clear" w:color="auto" w:fill="auto"/>
            <w:tcMar>
              <w:top w:w="57" w:type="dxa"/>
              <w:bottom w:w="57" w:type="dxa"/>
            </w:tcMar>
          </w:tcPr>
          <w:p w14:paraId="45A8423E"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1.6</w:t>
            </w:r>
          </w:p>
        </w:tc>
        <w:tc>
          <w:tcPr>
            <w:tcW w:w="2332" w:type="dxa"/>
          </w:tcPr>
          <w:p w14:paraId="6302155F"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4</w:t>
            </w:r>
          </w:p>
        </w:tc>
      </w:tr>
      <w:tr w:rsidR="00977607" w:rsidRPr="0097688D" w14:paraId="404A7CCB"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6A4A6A03"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43D1E316"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Concentration of a.s in paint (mg/cm</w:t>
            </w:r>
            <w:r w:rsidRPr="0097688D">
              <w:rPr>
                <w:rFonts w:eastAsiaTheme="minorHAnsi" w:cstheme="minorBidi"/>
                <w:sz w:val="18"/>
                <w:szCs w:val="18"/>
                <w:vertAlign w:val="superscript"/>
                <w:lang w:val="en-US" w:eastAsia="en-US"/>
              </w:rPr>
              <w:t>3</w:t>
            </w:r>
            <w:r w:rsidRPr="0097688D">
              <w:rPr>
                <w:rFonts w:eastAsiaTheme="minorHAnsi" w:cstheme="minorBidi"/>
                <w:sz w:val="18"/>
                <w:szCs w:val="18"/>
                <w:lang w:val="en-US" w:eastAsia="en-US"/>
              </w:rPr>
              <w:t xml:space="preserve"> paint)</w:t>
            </w:r>
          </w:p>
        </w:tc>
        <w:tc>
          <w:tcPr>
            <w:tcW w:w="2630" w:type="dxa"/>
            <w:shd w:val="clear" w:color="auto" w:fill="auto"/>
            <w:tcMar>
              <w:top w:w="57" w:type="dxa"/>
              <w:bottom w:w="57" w:type="dxa"/>
            </w:tcMar>
          </w:tcPr>
          <w:p w14:paraId="66018F58"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0.24</w:t>
            </w:r>
          </w:p>
        </w:tc>
        <w:tc>
          <w:tcPr>
            <w:tcW w:w="2332" w:type="dxa"/>
          </w:tcPr>
          <w:p w14:paraId="64E50054"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See above</w:t>
            </w:r>
          </w:p>
        </w:tc>
      </w:tr>
      <w:tr w:rsidR="00977607" w:rsidRPr="0097688D" w14:paraId="77F22FB8"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4A24F44"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61C79D2C"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Skin surface in contact with paint (cm</w:t>
            </w:r>
            <w:r w:rsidRPr="0097688D">
              <w:rPr>
                <w:rFonts w:eastAsiaTheme="minorHAnsi" w:cstheme="minorBidi"/>
                <w:sz w:val="18"/>
                <w:szCs w:val="18"/>
                <w:vertAlign w:val="superscript"/>
                <w:lang w:val="en-US" w:eastAsia="en-US"/>
              </w:rPr>
              <w:t>2</w:t>
            </w:r>
            <w:r w:rsidRPr="0097688D">
              <w:rPr>
                <w:rFonts w:eastAsiaTheme="minorHAnsi" w:cstheme="minorBidi"/>
                <w:sz w:val="18"/>
                <w:szCs w:val="18"/>
                <w:lang w:val="en-US" w:eastAsia="en-US"/>
              </w:rPr>
              <w:t>)</w:t>
            </w:r>
          </w:p>
        </w:tc>
        <w:tc>
          <w:tcPr>
            <w:tcW w:w="2630" w:type="dxa"/>
            <w:shd w:val="clear" w:color="auto" w:fill="auto"/>
            <w:tcMar>
              <w:top w:w="57" w:type="dxa"/>
              <w:bottom w:w="57" w:type="dxa"/>
            </w:tcMar>
          </w:tcPr>
          <w:p w14:paraId="41E58709"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115.2</w:t>
            </w:r>
          </w:p>
        </w:tc>
        <w:tc>
          <w:tcPr>
            <w:tcW w:w="2332" w:type="dxa"/>
          </w:tcPr>
          <w:p w14:paraId="1D7A4D3F"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5</w:t>
            </w:r>
          </w:p>
        </w:tc>
      </w:tr>
      <w:tr w:rsidR="00977607" w:rsidRPr="0097688D" w14:paraId="1571C863"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211D8AC6"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05619B2F"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22"/>
                <w:szCs w:val="22"/>
                <w:lang w:val="en-US" w:eastAsia="en-US"/>
              </w:rPr>
              <w:t>Transfer coefficient of paint from treated surface to hand</w:t>
            </w:r>
          </w:p>
        </w:tc>
        <w:tc>
          <w:tcPr>
            <w:tcW w:w="2630" w:type="dxa"/>
            <w:shd w:val="clear" w:color="auto" w:fill="auto"/>
            <w:tcMar>
              <w:top w:w="57" w:type="dxa"/>
              <w:bottom w:w="57" w:type="dxa"/>
            </w:tcMar>
          </w:tcPr>
          <w:p w14:paraId="0C8B17F8"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3% (dried paint)</w:t>
            </w:r>
          </w:p>
        </w:tc>
        <w:tc>
          <w:tcPr>
            <w:tcW w:w="2332" w:type="dxa"/>
          </w:tcPr>
          <w:p w14:paraId="4F2339EB"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5</w:t>
            </w:r>
          </w:p>
        </w:tc>
      </w:tr>
      <w:tr w:rsidR="00977607" w:rsidRPr="0097688D" w14:paraId="6789B148"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921338A"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19C30A1B" w14:textId="77777777" w:rsidR="00977607" w:rsidRPr="0097688D" w:rsidRDefault="00977607" w:rsidP="00977607">
            <w:pPr>
              <w:suppressAutoHyphens w:val="0"/>
              <w:spacing w:after="200" w:line="276" w:lineRule="auto"/>
              <w:rPr>
                <w:rFonts w:eastAsiaTheme="minorHAnsi" w:cstheme="minorBidi"/>
                <w:sz w:val="22"/>
                <w:szCs w:val="22"/>
                <w:lang w:val="en-US" w:eastAsia="en-US"/>
              </w:rPr>
            </w:pPr>
            <w:r w:rsidRPr="0097688D">
              <w:rPr>
                <w:rFonts w:eastAsiaTheme="minorHAnsi" w:cstheme="minorBidi"/>
                <w:sz w:val="22"/>
                <w:szCs w:val="22"/>
                <w:lang w:val="en-US" w:eastAsia="en-US"/>
              </w:rPr>
              <w:t>Proportion of palms of hands in contact with the paint</w:t>
            </w:r>
          </w:p>
        </w:tc>
        <w:tc>
          <w:tcPr>
            <w:tcW w:w="2630" w:type="dxa"/>
            <w:shd w:val="clear" w:color="auto" w:fill="auto"/>
            <w:tcMar>
              <w:top w:w="57" w:type="dxa"/>
              <w:bottom w:w="57" w:type="dxa"/>
            </w:tcMar>
          </w:tcPr>
          <w:p w14:paraId="6A676088"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40%</w:t>
            </w:r>
          </w:p>
        </w:tc>
        <w:tc>
          <w:tcPr>
            <w:tcW w:w="2332" w:type="dxa"/>
          </w:tcPr>
          <w:p w14:paraId="1AEF407D"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5</w:t>
            </w:r>
          </w:p>
        </w:tc>
      </w:tr>
      <w:tr w:rsidR="00977607" w:rsidRPr="0097688D" w14:paraId="6253EE29"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28630800"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7A36B09A" w14:textId="77777777" w:rsidR="00977607" w:rsidRPr="0097688D" w:rsidRDefault="00977607" w:rsidP="00977607">
            <w:pPr>
              <w:suppressAutoHyphens w:val="0"/>
              <w:spacing w:after="200" w:line="276" w:lineRule="auto"/>
              <w:rPr>
                <w:rFonts w:eastAsiaTheme="minorHAnsi" w:cstheme="minorBidi"/>
                <w:sz w:val="22"/>
                <w:szCs w:val="22"/>
                <w:lang w:val="en-US" w:eastAsia="en-US"/>
              </w:rPr>
            </w:pPr>
            <w:r w:rsidRPr="0097688D">
              <w:rPr>
                <w:rFonts w:eastAsiaTheme="minorHAnsi" w:cstheme="minorBidi"/>
                <w:sz w:val="22"/>
                <w:szCs w:val="22"/>
                <w:lang w:val="en-US" w:eastAsia="en-US"/>
              </w:rPr>
              <w:t xml:space="preserve">Transferable fraction of paint from hand to mouth </w:t>
            </w:r>
          </w:p>
        </w:tc>
        <w:tc>
          <w:tcPr>
            <w:tcW w:w="2630" w:type="dxa"/>
            <w:shd w:val="clear" w:color="auto" w:fill="auto"/>
            <w:tcMar>
              <w:top w:w="57" w:type="dxa"/>
              <w:bottom w:w="57" w:type="dxa"/>
            </w:tcMar>
          </w:tcPr>
          <w:p w14:paraId="1F220486"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w:t>
            </w:r>
          </w:p>
        </w:tc>
        <w:tc>
          <w:tcPr>
            <w:tcW w:w="2332" w:type="dxa"/>
          </w:tcPr>
          <w:p w14:paraId="771456D4"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 Hoc Recommendation 5</w:t>
            </w:r>
          </w:p>
        </w:tc>
      </w:tr>
      <w:tr w:rsidR="00977607" w:rsidRPr="0097688D" w14:paraId="14924DE1"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8E49181"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vAlign w:val="center"/>
          </w:tcPr>
          <w:p w14:paraId="03AEF050"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Body weight (kg)</w:t>
            </w:r>
          </w:p>
        </w:tc>
        <w:tc>
          <w:tcPr>
            <w:tcW w:w="2630" w:type="dxa"/>
            <w:shd w:val="clear" w:color="auto" w:fill="auto"/>
            <w:tcMar>
              <w:top w:w="57" w:type="dxa"/>
              <w:bottom w:w="57" w:type="dxa"/>
            </w:tcMar>
          </w:tcPr>
          <w:p w14:paraId="6945D67F"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10</w:t>
            </w:r>
          </w:p>
        </w:tc>
        <w:tc>
          <w:tcPr>
            <w:tcW w:w="2332" w:type="dxa"/>
          </w:tcPr>
          <w:p w14:paraId="3742B123"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HEAdhoc recommendation 14</w:t>
            </w:r>
          </w:p>
        </w:tc>
      </w:tr>
      <w:tr w:rsidR="00977607" w:rsidRPr="0097688D" w14:paraId="21C1AB08"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BC27320"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7DC769EA"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Dermal absorption</w:t>
            </w:r>
          </w:p>
        </w:tc>
        <w:tc>
          <w:tcPr>
            <w:tcW w:w="2630" w:type="dxa"/>
            <w:shd w:val="clear" w:color="auto" w:fill="auto"/>
            <w:tcMar>
              <w:top w:w="57" w:type="dxa"/>
              <w:bottom w:w="57" w:type="dxa"/>
            </w:tcMar>
          </w:tcPr>
          <w:p w14:paraId="6637274C" w14:textId="5B03E961"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 (</w:t>
            </w:r>
            <w:r w:rsidR="00D85AE0">
              <w:rPr>
                <w:rFonts w:eastAsiaTheme="minorHAnsi" w:cstheme="minorBidi"/>
                <w:sz w:val="18"/>
                <w:szCs w:val="18"/>
                <w:lang w:val="fr-FR" w:eastAsia="en-US"/>
              </w:rPr>
              <w:t xml:space="preserve">non </w:t>
            </w:r>
            <w:r w:rsidRPr="0097688D">
              <w:rPr>
                <w:rFonts w:eastAsiaTheme="minorHAnsi" w:cstheme="minorBidi"/>
                <w:sz w:val="18"/>
                <w:szCs w:val="18"/>
                <w:lang w:val="fr-FR" w:eastAsia="en-US"/>
              </w:rPr>
              <w:t>corrosive concentration)</w:t>
            </w:r>
          </w:p>
        </w:tc>
        <w:tc>
          <w:tcPr>
            <w:tcW w:w="2332" w:type="dxa"/>
          </w:tcPr>
          <w:p w14:paraId="6CEB8106"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Active substance data</w:t>
            </w:r>
          </w:p>
        </w:tc>
      </w:tr>
      <w:tr w:rsidR="00977607" w:rsidRPr="0097688D" w14:paraId="3B448CE0"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1DCB2275"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14F5A019"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Oral absorption</w:t>
            </w:r>
          </w:p>
        </w:tc>
        <w:tc>
          <w:tcPr>
            <w:tcW w:w="2630" w:type="dxa"/>
            <w:shd w:val="clear" w:color="auto" w:fill="auto"/>
            <w:tcMar>
              <w:top w:w="57" w:type="dxa"/>
              <w:bottom w:w="57" w:type="dxa"/>
            </w:tcMar>
          </w:tcPr>
          <w:p w14:paraId="2E0B9E66"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50%</w:t>
            </w:r>
          </w:p>
        </w:tc>
        <w:tc>
          <w:tcPr>
            <w:tcW w:w="2332" w:type="dxa"/>
          </w:tcPr>
          <w:p w14:paraId="0EC87531"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Active substance data</w:t>
            </w:r>
          </w:p>
        </w:tc>
      </w:tr>
      <w:tr w:rsidR="00977607" w:rsidRPr="0097688D" w14:paraId="354A0DFD"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4FDD506E"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 2</w:t>
            </w:r>
          </w:p>
        </w:tc>
        <w:tc>
          <w:tcPr>
            <w:tcW w:w="3314" w:type="dxa"/>
            <w:shd w:val="clear" w:color="auto" w:fill="auto"/>
            <w:tcMar>
              <w:top w:w="57" w:type="dxa"/>
              <w:bottom w:w="57" w:type="dxa"/>
            </w:tcMar>
          </w:tcPr>
          <w:p w14:paraId="78636ABE"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Hand deposit concentration (ppm)</w:t>
            </w:r>
          </w:p>
        </w:tc>
        <w:tc>
          <w:tcPr>
            <w:tcW w:w="2630" w:type="dxa"/>
            <w:shd w:val="clear" w:color="auto" w:fill="auto"/>
            <w:tcMar>
              <w:top w:w="57" w:type="dxa"/>
              <w:bottom w:w="57" w:type="dxa"/>
            </w:tcMar>
          </w:tcPr>
          <w:p w14:paraId="1902F29D"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15 ppm pure C(M)IT</w:t>
            </w:r>
          </w:p>
        </w:tc>
        <w:tc>
          <w:tcPr>
            <w:tcW w:w="2332" w:type="dxa"/>
          </w:tcPr>
          <w:p w14:paraId="2122209E"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Applicant’s data</w:t>
            </w:r>
          </w:p>
        </w:tc>
      </w:tr>
      <w:tr w:rsidR="00977607" w:rsidRPr="0097688D" w14:paraId="01AB0103"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75076C69"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p>
        </w:tc>
        <w:tc>
          <w:tcPr>
            <w:tcW w:w="3314" w:type="dxa"/>
            <w:shd w:val="clear" w:color="auto" w:fill="auto"/>
            <w:tcMar>
              <w:top w:w="57" w:type="dxa"/>
              <w:bottom w:w="57" w:type="dxa"/>
            </w:tcMar>
          </w:tcPr>
          <w:p w14:paraId="38D6FF9E" w14:textId="77777777" w:rsidR="00977607" w:rsidRPr="0097688D" w:rsidRDefault="00977607" w:rsidP="00977607">
            <w:pPr>
              <w:suppressAutoHyphens w:val="0"/>
              <w:spacing w:after="200" w:line="276" w:lineRule="auto"/>
              <w:rPr>
                <w:rFonts w:eastAsiaTheme="minorHAnsi" w:cstheme="minorBidi"/>
                <w:sz w:val="18"/>
                <w:szCs w:val="18"/>
                <w:lang w:val="en-US" w:eastAsia="en-US"/>
              </w:rPr>
            </w:pPr>
            <w:r w:rsidRPr="0097688D">
              <w:rPr>
                <w:rFonts w:eastAsiaTheme="minorHAnsi" w:cstheme="minorBidi"/>
                <w:sz w:val="18"/>
                <w:szCs w:val="18"/>
                <w:lang w:val="en-US" w:eastAsia="en-US"/>
              </w:rPr>
              <w:t>Concentration of a.s in paint (mg/cm</w:t>
            </w:r>
            <w:r w:rsidRPr="0097688D">
              <w:rPr>
                <w:rFonts w:eastAsiaTheme="minorHAnsi" w:cstheme="minorBidi"/>
                <w:sz w:val="18"/>
                <w:szCs w:val="18"/>
                <w:vertAlign w:val="superscript"/>
                <w:lang w:val="en-US" w:eastAsia="en-US"/>
              </w:rPr>
              <w:t>3</w:t>
            </w:r>
            <w:r w:rsidRPr="0097688D">
              <w:rPr>
                <w:rFonts w:eastAsiaTheme="minorHAnsi" w:cstheme="minorBidi"/>
                <w:sz w:val="18"/>
                <w:szCs w:val="18"/>
                <w:lang w:val="en-US" w:eastAsia="en-US"/>
              </w:rPr>
              <w:t xml:space="preserve"> paint)</w:t>
            </w:r>
          </w:p>
        </w:tc>
        <w:tc>
          <w:tcPr>
            <w:tcW w:w="2630" w:type="dxa"/>
            <w:shd w:val="clear" w:color="auto" w:fill="auto"/>
            <w:tcMar>
              <w:top w:w="57" w:type="dxa"/>
              <w:bottom w:w="57" w:type="dxa"/>
            </w:tcMar>
          </w:tcPr>
          <w:p w14:paraId="2B191376"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0.024</w:t>
            </w:r>
          </w:p>
        </w:tc>
        <w:tc>
          <w:tcPr>
            <w:tcW w:w="2332" w:type="dxa"/>
          </w:tcPr>
          <w:p w14:paraId="7C0C5F25"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See above</w:t>
            </w:r>
          </w:p>
        </w:tc>
      </w:tr>
    </w:tbl>
    <w:p w14:paraId="1852793A" w14:textId="77777777" w:rsidR="00977607" w:rsidRPr="0097688D" w:rsidRDefault="00977607" w:rsidP="00977607">
      <w:pPr>
        <w:suppressAutoHyphens w:val="0"/>
        <w:spacing w:after="200" w:line="276" w:lineRule="auto"/>
        <w:jc w:val="both"/>
        <w:rPr>
          <w:rFonts w:eastAsiaTheme="minorHAnsi" w:cstheme="minorBidi"/>
          <w:b/>
          <w:sz w:val="22"/>
          <w:szCs w:val="22"/>
          <w:lang w:val="fr-FR" w:eastAsia="en-US"/>
        </w:rPr>
      </w:pPr>
    </w:p>
    <w:p w14:paraId="2F017533" w14:textId="77777777" w:rsidR="00977607" w:rsidRPr="0097688D" w:rsidRDefault="00977607" w:rsidP="00977607">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2"/>
        <w:gridCol w:w="1759"/>
        <w:gridCol w:w="1547"/>
        <w:gridCol w:w="1860"/>
        <w:gridCol w:w="1577"/>
        <w:gridCol w:w="1981"/>
      </w:tblGrid>
      <w:tr w:rsidR="00977607" w:rsidRPr="0097688D" w14:paraId="3F6551BF" w14:textId="77777777" w:rsidTr="00977607">
        <w:trPr>
          <w:cantSplit/>
          <w:tblHeader/>
        </w:trPr>
        <w:tc>
          <w:tcPr>
            <w:tcW w:w="5000" w:type="pct"/>
            <w:gridSpan w:val="6"/>
            <w:shd w:val="clear" w:color="auto" w:fill="FFFFCC"/>
          </w:tcPr>
          <w:p w14:paraId="65F9E8D0" w14:textId="77777777" w:rsidR="00977607" w:rsidRPr="0097688D" w:rsidRDefault="00977607" w:rsidP="00977607">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general public</w:t>
            </w:r>
          </w:p>
        </w:tc>
      </w:tr>
      <w:tr w:rsidR="00977607" w:rsidRPr="0097688D" w14:paraId="7D72F96F" w14:textId="77777777" w:rsidTr="00977607">
        <w:trPr>
          <w:cantSplit/>
          <w:tblHeader/>
        </w:trPr>
        <w:tc>
          <w:tcPr>
            <w:tcW w:w="596" w:type="pct"/>
            <w:shd w:val="clear" w:color="auto" w:fill="auto"/>
          </w:tcPr>
          <w:p w14:paraId="2CFDF297"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88" w:type="pct"/>
          </w:tcPr>
          <w:p w14:paraId="25505B68"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781" w:type="pct"/>
          </w:tcPr>
          <w:p w14:paraId="16CF6260"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2CFDBC31"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939" w:type="pct"/>
            <w:shd w:val="clear" w:color="auto" w:fill="auto"/>
            <w:tcMar>
              <w:top w:w="57" w:type="dxa"/>
              <w:bottom w:w="57" w:type="dxa"/>
            </w:tcMar>
          </w:tcPr>
          <w:p w14:paraId="1D2969F0"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58D1D043"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796" w:type="pct"/>
          </w:tcPr>
          <w:p w14:paraId="042F7D66"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1000" w:type="pct"/>
            <w:shd w:val="clear" w:color="auto" w:fill="auto"/>
            <w:tcMar>
              <w:top w:w="57" w:type="dxa"/>
              <w:bottom w:w="57" w:type="dxa"/>
            </w:tcMar>
          </w:tcPr>
          <w:p w14:paraId="2CEA6A7A"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38039B8B"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977607" w:rsidRPr="0097688D" w14:paraId="6329E545" w14:textId="77777777" w:rsidTr="00977607">
        <w:trPr>
          <w:cantSplit/>
          <w:tblHeader/>
        </w:trPr>
        <w:tc>
          <w:tcPr>
            <w:tcW w:w="596" w:type="pct"/>
            <w:vMerge w:val="restart"/>
            <w:shd w:val="clear" w:color="auto" w:fill="auto"/>
            <w:vAlign w:val="center"/>
          </w:tcPr>
          <w:p w14:paraId="3ED824A4"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[15]</w:t>
            </w:r>
          </w:p>
        </w:tc>
        <w:tc>
          <w:tcPr>
            <w:tcW w:w="888" w:type="pct"/>
          </w:tcPr>
          <w:p w14:paraId="0502713D"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w:t>
            </w:r>
          </w:p>
        </w:tc>
        <w:tc>
          <w:tcPr>
            <w:tcW w:w="781" w:type="pct"/>
          </w:tcPr>
          <w:p w14:paraId="49BED37A"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939" w:type="pct"/>
            <w:shd w:val="clear" w:color="auto" w:fill="auto"/>
            <w:tcMar>
              <w:top w:w="57" w:type="dxa"/>
              <w:bottom w:w="57" w:type="dxa"/>
            </w:tcMar>
          </w:tcPr>
          <w:p w14:paraId="38C3D081"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1.7 x 10</w:t>
            </w:r>
            <w:r w:rsidRPr="0097688D">
              <w:rPr>
                <w:rFonts w:eastAsiaTheme="minorHAnsi" w:cstheme="minorBidi"/>
                <w:sz w:val="18"/>
                <w:szCs w:val="18"/>
                <w:vertAlign w:val="superscript"/>
                <w:lang w:val="fr-FR" w:eastAsia="en-US"/>
              </w:rPr>
              <w:t>-3</w:t>
            </w:r>
          </w:p>
        </w:tc>
        <w:tc>
          <w:tcPr>
            <w:tcW w:w="796" w:type="pct"/>
          </w:tcPr>
          <w:p w14:paraId="4B22AEE4"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8.3 x 10</w:t>
            </w:r>
            <w:r w:rsidRPr="0097688D">
              <w:rPr>
                <w:rFonts w:eastAsiaTheme="minorHAnsi" w:cstheme="minorBidi"/>
                <w:sz w:val="18"/>
                <w:szCs w:val="18"/>
                <w:vertAlign w:val="superscript"/>
                <w:lang w:val="fr-FR" w:eastAsia="en-US"/>
              </w:rPr>
              <w:t>-4</w:t>
            </w:r>
          </w:p>
        </w:tc>
        <w:tc>
          <w:tcPr>
            <w:tcW w:w="1000" w:type="pct"/>
            <w:shd w:val="clear" w:color="auto" w:fill="auto"/>
            <w:tcMar>
              <w:top w:w="57" w:type="dxa"/>
              <w:bottom w:w="57" w:type="dxa"/>
            </w:tcMar>
          </w:tcPr>
          <w:p w14:paraId="0C9C4C5B"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2.5 x 10</w:t>
            </w:r>
            <w:r w:rsidRPr="0097688D">
              <w:rPr>
                <w:rFonts w:eastAsiaTheme="minorHAnsi" w:cstheme="minorBidi"/>
                <w:sz w:val="18"/>
                <w:szCs w:val="18"/>
                <w:vertAlign w:val="superscript"/>
                <w:lang w:val="fr-FR" w:eastAsia="en-US"/>
              </w:rPr>
              <w:t>-3</w:t>
            </w:r>
          </w:p>
        </w:tc>
      </w:tr>
      <w:tr w:rsidR="00977607" w:rsidRPr="0097688D" w14:paraId="3DE2CA41" w14:textId="77777777" w:rsidTr="00977607">
        <w:trPr>
          <w:cantSplit/>
          <w:tblHeader/>
        </w:trPr>
        <w:tc>
          <w:tcPr>
            <w:tcW w:w="596" w:type="pct"/>
            <w:vMerge/>
            <w:shd w:val="clear" w:color="auto" w:fill="auto"/>
          </w:tcPr>
          <w:p w14:paraId="594D7A55" w14:textId="77777777" w:rsidR="00977607" w:rsidRPr="0097688D" w:rsidRDefault="00977607" w:rsidP="00977607">
            <w:pPr>
              <w:suppressAutoHyphens w:val="0"/>
              <w:spacing w:line="276" w:lineRule="auto"/>
              <w:rPr>
                <w:rFonts w:eastAsiaTheme="minorHAnsi" w:cstheme="minorBidi"/>
                <w:sz w:val="18"/>
                <w:szCs w:val="18"/>
                <w:lang w:val="fr-FR" w:eastAsia="en-US"/>
              </w:rPr>
            </w:pPr>
          </w:p>
        </w:tc>
        <w:tc>
          <w:tcPr>
            <w:tcW w:w="888" w:type="pct"/>
          </w:tcPr>
          <w:p w14:paraId="0C5AE8CC"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2</w:t>
            </w:r>
          </w:p>
        </w:tc>
        <w:tc>
          <w:tcPr>
            <w:tcW w:w="781" w:type="pct"/>
          </w:tcPr>
          <w:p w14:paraId="16A18C64"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939" w:type="pct"/>
            <w:shd w:val="clear" w:color="auto" w:fill="auto"/>
            <w:tcMar>
              <w:top w:w="57" w:type="dxa"/>
              <w:bottom w:w="57" w:type="dxa"/>
            </w:tcMar>
          </w:tcPr>
          <w:p w14:paraId="4E93873C"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1.7 x 10</w:t>
            </w:r>
            <w:r w:rsidRPr="0097688D">
              <w:rPr>
                <w:rFonts w:eastAsiaTheme="minorHAnsi" w:cstheme="minorBidi"/>
                <w:sz w:val="18"/>
                <w:szCs w:val="18"/>
                <w:vertAlign w:val="superscript"/>
                <w:lang w:val="fr-FR" w:eastAsia="en-US"/>
              </w:rPr>
              <w:t>-4</w:t>
            </w:r>
          </w:p>
        </w:tc>
        <w:tc>
          <w:tcPr>
            <w:tcW w:w="796" w:type="pct"/>
          </w:tcPr>
          <w:p w14:paraId="0CB7D766"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8.3 x 10</w:t>
            </w:r>
            <w:r w:rsidRPr="0097688D">
              <w:rPr>
                <w:rFonts w:eastAsiaTheme="minorHAnsi" w:cstheme="minorBidi"/>
                <w:sz w:val="18"/>
                <w:szCs w:val="18"/>
                <w:vertAlign w:val="superscript"/>
                <w:lang w:val="fr-FR" w:eastAsia="en-US"/>
              </w:rPr>
              <w:t>-5</w:t>
            </w:r>
          </w:p>
        </w:tc>
        <w:tc>
          <w:tcPr>
            <w:tcW w:w="1000" w:type="pct"/>
            <w:shd w:val="clear" w:color="auto" w:fill="auto"/>
            <w:tcMar>
              <w:top w:w="57" w:type="dxa"/>
              <w:bottom w:w="57" w:type="dxa"/>
            </w:tcMar>
          </w:tcPr>
          <w:p w14:paraId="03CF2C4A"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2.5 x 10</w:t>
            </w:r>
            <w:r w:rsidRPr="0097688D">
              <w:rPr>
                <w:rFonts w:eastAsiaTheme="minorHAnsi" w:cstheme="minorBidi"/>
                <w:sz w:val="18"/>
                <w:szCs w:val="18"/>
                <w:vertAlign w:val="superscript"/>
                <w:lang w:val="fr-FR" w:eastAsia="en-US"/>
              </w:rPr>
              <w:t>-4</w:t>
            </w:r>
          </w:p>
        </w:tc>
      </w:tr>
    </w:tbl>
    <w:p w14:paraId="4076025E" w14:textId="77777777" w:rsidR="00977607" w:rsidRPr="0097688D" w:rsidRDefault="00977607" w:rsidP="00977607">
      <w:pPr>
        <w:suppressAutoHyphens w:val="0"/>
        <w:spacing w:after="200" w:line="276" w:lineRule="auto"/>
        <w:rPr>
          <w:rFonts w:eastAsiaTheme="minorHAnsi" w:cstheme="minorBidi"/>
          <w:sz w:val="22"/>
          <w:szCs w:val="22"/>
          <w:highlight w:val="cyan"/>
          <w:lang w:val="fr-FR" w:eastAsia="en-US"/>
        </w:rPr>
      </w:pPr>
    </w:p>
    <w:p w14:paraId="0A45B96D" w14:textId="77777777" w:rsidR="00977607" w:rsidRPr="0097688D" w:rsidRDefault="00977607" w:rsidP="00977607">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46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0"/>
        <w:gridCol w:w="2114"/>
        <w:gridCol w:w="4823"/>
      </w:tblGrid>
      <w:tr w:rsidR="00977607" w:rsidRPr="0097688D" w14:paraId="567302FE" w14:textId="77777777" w:rsidTr="00977607">
        <w:trPr>
          <w:cantSplit/>
          <w:trHeight w:val="332"/>
          <w:tblHeader/>
        </w:trPr>
        <w:tc>
          <w:tcPr>
            <w:tcW w:w="5000" w:type="pct"/>
            <w:gridSpan w:val="3"/>
            <w:shd w:val="clear" w:color="auto" w:fill="FFFFCC"/>
          </w:tcPr>
          <w:p w14:paraId="2FE745F1" w14:textId="77777777" w:rsidR="00977607" w:rsidRPr="0097688D" w:rsidRDefault="00977607" w:rsidP="00977607">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general public</w:t>
            </w:r>
          </w:p>
        </w:tc>
      </w:tr>
      <w:tr w:rsidR="00977607" w:rsidRPr="0097688D" w14:paraId="3DE1D1C5" w14:textId="77777777" w:rsidTr="00977607">
        <w:trPr>
          <w:cantSplit/>
          <w:trHeight w:val="710"/>
          <w:tblHeader/>
        </w:trPr>
        <w:tc>
          <w:tcPr>
            <w:tcW w:w="1204" w:type="pct"/>
            <w:vMerge w:val="restart"/>
            <w:shd w:val="clear" w:color="auto" w:fill="auto"/>
            <w:vAlign w:val="center"/>
          </w:tcPr>
          <w:p w14:paraId="1546BF50"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1157" w:type="pct"/>
            <w:vMerge w:val="restart"/>
            <w:vAlign w:val="center"/>
          </w:tcPr>
          <w:p w14:paraId="56262F43"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2639" w:type="pct"/>
            <w:vAlign w:val="center"/>
          </w:tcPr>
          <w:p w14:paraId="11EFF6F5" w14:textId="77777777" w:rsidR="00977607" w:rsidRPr="0097688D" w:rsidRDefault="00977607" w:rsidP="00977607">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concentrations during the task</w:t>
            </w:r>
          </w:p>
        </w:tc>
      </w:tr>
      <w:tr w:rsidR="00977607" w:rsidRPr="0097688D" w14:paraId="06BF6246" w14:textId="77777777" w:rsidTr="00977607">
        <w:trPr>
          <w:cantSplit/>
          <w:trHeight w:val="755"/>
          <w:tblHeader/>
        </w:trPr>
        <w:tc>
          <w:tcPr>
            <w:tcW w:w="1204" w:type="pct"/>
            <w:vMerge/>
            <w:shd w:val="clear" w:color="auto" w:fill="auto"/>
            <w:vAlign w:val="center"/>
          </w:tcPr>
          <w:p w14:paraId="1B395852" w14:textId="77777777" w:rsidR="00977607" w:rsidRPr="0097688D" w:rsidRDefault="00977607" w:rsidP="00977607">
            <w:pPr>
              <w:suppressAutoHyphens w:val="0"/>
              <w:spacing w:line="276" w:lineRule="auto"/>
              <w:jc w:val="center"/>
              <w:rPr>
                <w:rFonts w:eastAsiaTheme="minorHAnsi" w:cstheme="minorBidi"/>
                <w:b/>
                <w:sz w:val="18"/>
                <w:szCs w:val="18"/>
                <w:lang w:val="en-US" w:eastAsia="en-US"/>
              </w:rPr>
            </w:pPr>
          </w:p>
        </w:tc>
        <w:tc>
          <w:tcPr>
            <w:tcW w:w="1157" w:type="pct"/>
            <w:vMerge/>
            <w:vAlign w:val="center"/>
          </w:tcPr>
          <w:p w14:paraId="01FE0EE5" w14:textId="77777777" w:rsidR="00977607" w:rsidRPr="0097688D" w:rsidRDefault="00977607" w:rsidP="00977607">
            <w:pPr>
              <w:suppressAutoHyphens w:val="0"/>
              <w:spacing w:line="276" w:lineRule="auto"/>
              <w:jc w:val="center"/>
              <w:rPr>
                <w:rFonts w:eastAsiaTheme="minorHAnsi" w:cstheme="minorBidi"/>
                <w:b/>
                <w:sz w:val="18"/>
                <w:szCs w:val="18"/>
                <w:lang w:val="en-US" w:eastAsia="en-US"/>
              </w:rPr>
            </w:pPr>
          </w:p>
        </w:tc>
        <w:tc>
          <w:tcPr>
            <w:tcW w:w="2639" w:type="pct"/>
            <w:vAlign w:val="center"/>
          </w:tcPr>
          <w:p w14:paraId="0A8E1726" w14:textId="77777777" w:rsidR="00977607" w:rsidRPr="0097688D" w:rsidRDefault="00977607" w:rsidP="00977607">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Dermal</w:t>
            </w:r>
          </w:p>
          <w:p w14:paraId="081AC9E1" w14:textId="77777777" w:rsidR="00977607" w:rsidRPr="0097688D" w:rsidRDefault="00977607" w:rsidP="00977607">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977607" w:rsidRPr="0097688D" w14:paraId="417922D6" w14:textId="77777777" w:rsidTr="00977607">
        <w:trPr>
          <w:cantSplit/>
          <w:trHeight w:val="522"/>
          <w:tblHeader/>
        </w:trPr>
        <w:tc>
          <w:tcPr>
            <w:tcW w:w="1204" w:type="pct"/>
            <w:shd w:val="clear" w:color="auto" w:fill="auto"/>
          </w:tcPr>
          <w:p w14:paraId="7729BBB8"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[15]</w:t>
            </w:r>
          </w:p>
        </w:tc>
        <w:tc>
          <w:tcPr>
            <w:tcW w:w="1157" w:type="pct"/>
          </w:tcPr>
          <w:p w14:paraId="17138629" w14:textId="77777777" w:rsidR="00977607" w:rsidRPr="0097688D" w:rsidRDefault="00977607" w:rsidP="00977607">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w:t>
            </w:r>
          </w:p>
        </w:tc>
        <w:tc>
          <w:tcPr>
            <w:tcW w:w="2639" w:type="pct"/>
            <w:vAlign w:val="center"/>
          </w:tcPr>
          <w:p w14:paraId="630E950E" w14:textId="77777777" w:rsidR="00977607" w:rsidRPr="0097688D" w:rsidRDefault="00977607" w:rsidP="00977607">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150</w:t>
            </w:r>
          </w:p>
        </w:tc>
      </w:tr>
      <w:tr w:rsidR="00977607" w:rsidRPr="0097688D" w14:paraId="1E59589E" w14:textId="77777777" w:rsidTr="00977607">
        <w:trPr>
          <w:cantSplit/>
          <w:trHeight w:val="522"/>
          <w:tblHeader/>
        </w:trPr>
        <w:tc>
          <w:tcPr>
            <w:tcW w:w="1204" w:type="pct"/>
            <w:shd w:val="clear" w:color="auto" w:fill="auto"/>
          </w:tcPr>
          <w:p w14:paraId="5F3A4308" w14:textId="77777777"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[15]</w:t>
            </w:r>
          </w:p>
        </w:tc>
        <w:tc>
          <w:tcPr>
            <w:tcW w:w="1157" w:type="pct"/>
          </w:tcPr>
          <w:p w14:paraId="592A7B32" w14:textId="77777777" w:rsidR="00977607" w:rsidRPr="0097688D" w:rsidRDefault="00977607" w:rsidP="00977607">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2</w:t>
            </w:r>
          </w:p>
        </w:tc>
        <w:tc>
          <w:tcPr>
            <w:tcW w:w="2639" w:type="pct"/>
            <w:vAlign w:val="center"/>
          </w:tcPr>
          <w:p w14:paraId="4DC51F94" w14:textId="77777777" w:rsidR="00977607" w:rsidRPr="0097688D" w:rsidRDefault="00977607" w:rsidP="00977607">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&lt; 15</w:t>
            </w:r>
          </w:p>
        </w:tc>
      </w:tr>
    </w:tbl>
    <w:p w14:paraId="64A975CB" w14:textId="77777777" w:rsidR="00977607" w:rsidRPr="0097688D" w:rsidRDefault="00977607" w:rsidP="00977607">
      <w:pPr>
        <w:suppressAutoHyphens w:val="0"/>
        <w:spacing w:after="200" w:line="276" w:lineRule="auto"/>
        <w:jc w:val="both"/>
        <w:rPr>
          <w:rFonts w:eastAsiaTheme="minorHAnsi" w:cstheme="minorBidi"/>
          <w:sz w:val="22"/>
          <w:szCs w:val="22"/>
          <w:lang w:val="fr-FR" w:eastAsia="en-US"/>
        </w:rPr>
      </w:pPr>
    </w:p>
    <w:p w14:paraId="34A157ED" w14:textId="693EF420" w:rsidR="00977607" w:rsidRPr="0097688D" w:rsidRDefault="00977607">
      <w:pPr>
        <w:suppressAutoHyphens w:val="0"/>
        <w:rPr>
          <w:rFonts w:eastAsiaTheme="minorHAnsi" w:cstheme="minorBidi"/>
          <w:b/>
          <w:szCs w:val="22"/>
          <w:lang w:val="fr-FR" w:eastAsia="en-US"/>
        </w:rPr>
      </w:pPr>
      <w:r w:rsidRPr="0097688D">
        <w:rPr>
          <w:rFonts w:eastAsiaTheme="minorHAnsi" w:cstheme="minorBidi"/>
          <w:b/>
          <w:szCs w:val="22"/>
          <w:lang w:val="fr-FR" w:eastAsia="en-US"/>
        </w:rPr>
        <w:br w:type="page"/>
      </w:r>
    </w:p>
    <w:p w14:paraId="2BCEE355" w14:textId="6C5DCA4F" w:rsidR="000C79CC" w:rsidRDefault="00A56706" w:rsidP="000C79CC">
      <w:pPr>
        <w:suppressAutoHyphens w:val="0"/>
        <w:spacing w:after="200" w:line="276" w:lineRule="auto"/>
        <w:jc w:val="both"/>
        <w:rPr>
          <w:rFonts w:eastAsiaTheme="minorHAnsi" w:cstheme="minorBidi"/>
          <w:b/>
          <w:sz w:val="22"/>
          <w:szCs w:val="22"/>
          <w:lang w:val="sv-SE" w:eastAsia="en-US"/>
        </w:rPr>
      </w:pPr>
      <w:r w:rsidRPr="0097688D">
        <w:rPr>
          <w:rFonts w:eastAsiaTheme="minorHAnsi" w:cstheme="minorBidi"/>
          <w:b/>
          <w:sz w:val="22"/>
          <w:szCs w:val="22"/>
          <w:lang w:val="sv-SE" w:eastAsia="en-US"/>
        </w:rPr>
        <w:t xml:space="preserve">Scenario [16] - Secondary indirect exposure: </w:t>
      </w:r>
      <w:r w:rsidR="000C79CC" w:rsidRPr="000C79CC">
        <w:rPr>
          <w:rFonts w:eastAsiaTheme="minorHAnsi" w:cstheme="minorBidi"/>
          <w:b/>
          <w:sz w:val="22"/>
          <w:szCs w:val="22"/>
          <w:lang w:val="sv-SE" w:eastAsia="en-US"/>
        </w:rPr>
        <w:t>Ingestion of paint</w:t>
      </w:r>
      <w:r w:rsidR="002F320C">
        <w:rPr>
          <w:rFonts w:eastAsiaTheme="minorHAnsi" w:cstheme="minorBidi"/>
          <w:b/>
          <w:sz w:val="22"/>
          <w:szCs w:val="22"/>
          <w:lang w:val="sv-SE" w:eastAsia="en-US"/>
        </w:rPr>
        <w:t>ed chips</w:t>
      </w:r>
      <w:r w:rsidR="000C79CC" w:rsidRPr="000C79CC">
        <w:rPr>
          <w:rFonts w:eastAsiaTheme="minorHAnsi" w:cstheme="minorBidi"/>
          <w:b/>
          <w:sz w:val="22"/>
          <w:szCs w:val="22"/>
          <w:lang w:val="sv-SE" w:eastAsia="en-US"/>
        </w:rPr>
        <w:t xml:space="preserve"> by</w:t>
      </w:r>
      <w:r w:rsidR="000C79CC">
        <w:rPr>
          <w:rFonts w:eastAsiaTheme="minorHAnsi" w:cstheme="minorBidi"/>
          <w:b/>
          <w:sz w:val="22"/>
          <w:szCs w:val="22"/>
          <w:lang w:val="sv-SE" w:eastAsia="en-US"/>
        </w:rPr>
        <w:t xml:space="preserve"> toddler</w:t>
      </w:r>
    </w:p>
    <w:p w14:paraId="3EBE1A63" w14:textId="3B2BE32C" w:rsidR="000C79CC" w:rsidRPr="00617E11" w:rsidRDefault="000C79CC" w:rsidP="000C79CC">
      <w:pPr>
        <w:suppressAutoHyphens w:val="0"/>
        <w:spacing w:after="200" w:line="276" w:lineRule="auto"/>
        <w:jc w:val="both"/>
        <w:rPr>
          <w:rFonts w:cs="Times New Roman"/>
          <w:lang w:val="en-US" w:eastAsia="de-DE"/>
        </w:rPr>
      </w:pPr>
      <w:r w:rsidRPr="00617E11">
        <w:rPr>
          <w:rFonts w:cs="Times New Roman"/>
          <w:lang w:val="en-US" w:eastAsia="de-DE"/>
        </w:rPr>
        <w:t xml:space="preserve">In theory, a toddler could intentionally ingest paint chips or coated surfaces containing dried paint with </w:t>
      </w:r>
      <w:proofErr w:type="gramStart"/>
      <w:r w:rsidRPr="00617E11">
        <w:rPr>
          <w:rFonts w:cs="Times New Roman"/>
          <w:lang w:val="en-US" w:eastAsia="de-DE"/>
        </w:rPr>
        <w:t>C(</w:t>
      </w:r>
      <w:proofErr w:type="gramEnd"/>
      <w:r w:rsidRPr="00617E11">
        <w:rPr>
          <w:rFonts w:cs="Times New Roman"/>
          <w:lang w:val="en-US" w:eastAsia="de-DE"/>
        </w:rPr>
        <w:t xml:space="preserve">M)IT/MIT in the coating.  </w:t>
      </w:r>
    </w:p>
    <w:p w14:paraId="1E072C39" w14:textId="77777777" w:rsidR="000C79CC" w:rsidRPr="00617E11" w:rsidRDefault="000C79CC" w:rsidP="000C79CC">
      <w:pPr>
        <w:suppressAutoHyphens w:val="0"/>
        <w:jc w:val="both"/>
        <w:rPr>
          <w:rFonts w:cs="Times New Roman"/>
          <w:lang w:val="en-US" w:eastAsia="de-DE"/>
        </w:rPr>
      </w:pPr>
      <w:r w:rsidRPr="00617E11">
        <w:rPr>
          <w:rFonts w:cs="Times New Roman"/>
          <w:lang w:val="en-US" w:eastAsia="de-DE"/>
        </w:rPr>
        <w:t>For the purposes of a worst-case exposure scenario, a child with “pica” - the habitual practice of eating non-food objects (such as soil and paint) - is assumed to ingest as much as 10 grams of paint per day</w:t>
      </w:r>
      <w:r w:rsidRPr="00617E11">
        <w:rPr>
          <w:rFonts w:cs="Times New Roman"/>
          <w:szCs w:val="22"/>
          <w:vertAlign w:val="superscript"/>
          <w:lang w:val="de-DE" w:eastAsia="de-DE"/>
        </w:rPr>
        <w:footnoteReference w:id="11"/>
      </w:r>
      <w:r w:rsidRPr="00617E11">
        <w:rPr>
          <w:rFonts w:cs="Times New Roman"/>
          <w:lang w:val="en-US" w:eastAsia="de-DE"/>
        </w:rPr>
        <w:t xml:space="preserve">.  </w:t>
      </w:r>
    </w:p>
    <w:p w14:paraId="14383B89" w14:textId="3E06B693" w:rsidR="000C79CC" w:rsidRPr="00617E11" w:rsidRDefault="000C79CC" w:rsidP="000C79CC">
      <w:pPr>
        <w:suppressAutoHyphens w:val="0"/>
        <w:jc w:val="both"/>
        <w:rPr>
          <w:rFonts w:cs="Times New Roman"/>
          <w:lang w:val="en-US" w:eastAsia="de-DE"/>
        </w:rPr>
      </w:pPr>
      <w:r w:rsidRPr="00617E11">
        <w:rPr>
          <w:rFonts w:cs="Times New Roman"/>
          <w:lang w:val="en-US" w:eastAsia="de-DE"/>
        </w:rPr>
        <w:t xml:space="preserve">It is also assumed that 100% of the ingested </w:t>
      </w:r>
      <w:proofErr w:type="gramStart"/>
      <w:r w:rsidRPr="00617E11">
        <w:rPr>
          <w:rFonts w:cs="Times New Roman"/>
          <w:lang w:val="en-US" w:eastAsia="de-DE"/>
        </w:rPr>
        <w:t>C(</w:t>
      </w:r>
      <w:proofErr w:type="gramEnd"/>
      <w:r w:rsidRPr="00617E11">
        <w:rPr>
          <w:rFonts w:cs="Times New Roman"/>
          <w:lang w:val="en-US" w:eastAsia="de-DE"/>
        </w:rPr>
        <w:t>M)IT is absorbed</w:t>
      </w:r>
      <w:r w:rsidRPr="00617E11">
        <w:rPr>
          <w:rFonts w:cs="Times New Roman"/>
          <w:szCs w:val="22"/>
          <w:vertAlign w:val="superscript"/>
          <w:lang w:val="de-DE" w:eastAsia="de-DE"/>
        </w:rPr>
        <w:footnoteReference w:id="12"/>
      </w:r>
      <w:r w:rsidRPr="00617E11">
        <w:rPr>
          <w:rFonts w:cs="Times New Roman"/>
          <w:lang w:val="en-US" w:eastAsia="de-DE"/>
        </w:rPr>
        <w:t xml:space="preserve"> into the body of the 10 kg toddler.  </w:t>
      </w:r>
    </w:p>
    <w:p w14:paraId="4C50AC6B" w14:textId="77777777" w:rsidR="000C79CC" w:rsidRPr="00617E11" w:rsidRDefault="000C79CC" w:rsidP="000C79CC">
      <w:pPr>
        <w:suppressAutoHyphens w:val="0"/>
        <w:jc w:val="both"/>
        <w:rPr>
          <w:rFonts w:cs="Times New Roman"/>
          <w:lang w:val="en-US" w:eastAsia="de-DE"/>
        </w:rPr>
      </w:pPr>
      <w:r w:rsidRPr="00617E11">
        <w:rPr>
          <w:rFonts w:cs="Times New Roman"/>
          <w:lang w:val="en-US" w:eastAsia="de-DE"/>
        </w:rPr>
        <w:t xml:space="preserve">Assuming the </w:t>
      </w:r>
      <w:proofErr w:type="gramStart"/>
      <w:r w:rsidRPr="00617E11">
        <w:rPr>
          <w:rFonts w:cs="Times New Roman"/>
          <w:lang w:val="en-US" w:eastAsia="de-DE"/>
        </w:rPr>
        <w:t>C(</w:t>
      </w:r>
      <w:proofErr w:type="gramEnd"/>
      <w:r w:rsidRPr="00617E11">
        <w:rPr>
          <w:rFonts w:cs="Times New Roman"/>
          <w:lang w:val="en-US" w:eastAsia="de-DE"/>
        </w:rPr>
        <w:t>M)IT is concentrated by a factor of 2 as the paint dries</w:t>
      </w:r>
      <w:r w:rsidRPr="00617E11">
        <w:rPr>
          <w:rFonts w:cs="Times New Roman"/>
          <w:szCs w:val="22"/>
          <w:vertAlign w:val="superscript"/>
          <w:lang w:val="de-DE" w:eastAsia="de-DE"/>
        </w:rPr>
        <w:footnoteReference w:id="13"/>
      </w:r>
      <w:r w:rsidRPr="00617E11">
        <w:rPr>
          <w:rFonts w:cs="Times New Roman"/>
          <w:lang w:val="en-US" w:eastAsia="de-DE"/>
        </w:rPr>
        <w:t xml:space="preserve"> (i.e., 30 ppm w/w in the dried paint), the systemic exposure in this scenario is calculated as follows:</w:t>
      </w:r>
    </w:p>
    <w:p w14:paraId="4DF360CF" w14:textId="1CB02168" w:rsidR="000C79CC" w:rsidRPr="00617E11" w:rsidRDefault="000C79CC" w:rsidP="000C79CC">
      <w:pPr>
        <w:numPr>
          <w:ilvl w:val="12"/>
          <w:numId w:val="0"/>
        </w:numPr>
        <w:pBdr>
          <w:top w:val="single" w:sz="4" w:space="1" w:color="auto"/>
          <w:left w:val="single" w:sz="4" w:space="4" w:color="auto"/>
          <w:bottom w:val="single" w:sz="4" w:space="1" w:color="auto"/>
          <w:right w:val="single" w:sz="4" w:space="4" w:color="auto"/>
        </w:pBdr>
        <w:suppressAutoHyphens w:val="0"/>
        <w:overflowPunct w:val="0"/>
        <w:autoSpaceDE w:val="0"/>
        <w:autoSpaceDN w:val="0"/>
        <w:adjustRightInd w:val="0"/>
        <w:spacing w:before="120"/>
        <w:jc w:val="center"/>
        <w:textAlignment w:val="baseline"/>
        <w:rPr>
          <w:rFonts w:cs="Times New Roman"/>
          <w:szCs w:val="22"/>
          <w:lang w:eastAsia="en-US"/>
        </w:rPr>
      </w:pPr>
      <w:r w:rsidRPr="00617E11">
        <w:rPr>
          <w:rFonts w:cs="Times New Roman"/>
          <w:szCs w:val="22"/>
          <w:lang w:val="en-US" w:eastAsia="en-US"/>
        </w:rPr>
        <w:t>0.0030% x</w:t>
      </w:r>
      <w:r w:rsidRPr="00617E11">
        <w:rPr>
          <w:rFonts w:cs="Times New Roman"/>
          <w:szCs w:val="22"/>
          <w:lang w:eastAsia="en-US"/>
        </w:rPr>
        <w:t xml:space="preserve"> 10g/day x 50% / 10 kg = </w:t>
      </w:r>
      <w:r w:rsidRPr="00617E11">
        <w:rPr>
          <w:rFonts w:cs="Times New Roman"/>
          <w:b/>
          <w:szCs w:val="22"/>
          <w:lang w:eastAsia="en-US"/>
        </w:rPr>
        <w:t>1.5 x10</w:t>
      </w:r>
      <w:r w:rsidRPr="00617E11">
        <w:rPr>
          <w:rFonts w:cs="Times New Roman"/>
          <w:b/>
          <w:szCs w:val="22"/>
          <w:vertAlign w:val="superscript"/>
          <w:lang w:eastAsia="en-US"/>
        </w:rPr>
        <w:t>-5</w:t>
      </w:r>
      <w:r w:rsidRPr="00617E11">
        <w:rPr>
          <w:rFonts w:cs="Times New Roman"/>
          <w:b/>
          <w:szCs w:val="22"/>
          <w:lang w:eastAsia="en-US"/>
        </w:rPr>
        <w:t xml:space="preserve"> g/kg/day</w:t>
      </w:r>
    </w:p>
    <w:p w14:paraId="0CD5BA2C" w14:textId="77777777" w:rsidR="000C79CC" w:rsidRPr="00617E11" w:rsidRDefault="000C79CC" w:rsidP="000C79CC">
      <w:pPr>
        <w:tabs>
          <w:tab w:val="left" w:pos="720"/>
        </w:tabs>
        <w:suppressAutoHyphens w:val="0"/>
        <w:jc w:val="both"/>
        <w:rPr>
          <w:rFonts w:cs="Times New Roman"/>
          <w:i/>
          <w:iCs/>
          <w:lang w:val="en-US" w:eastAsia="de-DE"/>
        </w:rPr>
      </w:pPr>
    </w:p>
    <w:p w14:paraId="7E53DCB5" w14:textId="64E9E50D" w:rsidR="000C79CC" w:rsidRPr="00617E11" w:rsidRDefault="000C79CC" w:rsidP="000C79CC">
      <w:pPr>
        <w:tabs>
          <w:tab w:val="left" w:pos="720"/>
        </w:tabs>
        <w:suppressAutoHyphens w:val="0"/>
        <w:jc w:val="both"/>
        <w:rPr>
          <w:rFonts w:cs="Times New Roman"/>
          <w:iCs/>
          <w:lang w:val="en-US" w:eastAsia="de-DE"/>
        </w:rPr>
      </w:pPr>
      <w:r w:rsidRPr="00617E11">
        <w:rPr>
          <w:rFonts w:cs="Times New Roman"/>
          <w:iCs/>
          <w:lang w:val="en-US" w:eastAsia="de-DE"/>
        </w:rPr>
        <w:t>This scenario relates short-term exposure and covers conservatively the potential hand-to-mouth transfer of paint</w:t>
      </w:r>
      <w:r w:rsidR="008D2B3E">
        <w:rPr>
          <w:rFonts w:cs="Times New Roman"/>
          <w:iCs/>
          <w:lang w:val="en-US" w:eastAsia="de-DE"/>
        </w:rPr>
        <w:t>.</w:t>
      </w:r>
    </w:p>
    <w:p w14:paraId="26C6EDE6" w14:textId="67F5A70C" w:rsidR="00A56706" w:rsidRDefault="00A56706" w:rsidP="00977607">
      <w:pPr>
        <w:suppressAutoHyphens w:val="0"/>
        <w:spacing w:after="200" w:line="276" w:lineRule="auto"/>
        <w:jc w:val="both"/>
        <w:rPr>
          <w:rFonts w:eastAsiaTheme="minorHAnsi" w:cstheme="minorBidi"/>
          <w:b/>
          <w:sz w:val="22"/>
          <w:szCs w:val="22"/>
          <w:lang w:val="sv-SE" w:eastAsia="en-US"/>
        </w:rPr>
      </w:pPr>
    </w:p>
    <w:p w14:paraId="6E88CA80" w14:textId="6E4C8C2C" w:rsidR="00977607" w:rsidRPr="0097688D" w:rsidRDefault="00977607" w:rsidP="00977607">
      <w:pPr>
        <w:suppressAutoHyphens w:val="0"/>
        <w:spacing w:after="200" w:line="276" w:lineRule="auto"/>
        <w:jc w:val="both"/>
        <w:rPr>
          <w:rFonts w:eastAsiaTheme="minorHAnsi" w:cstheme="minorBidi"/>
          <w:b/>
          <w:sz w:val="22"/>
          <w:szCs w:val="22"/>
          <w:lang w:val="sv-SE" w:eastAsia="en-US"/>
        </w:rPr>
      </w:pPr>
      <w:r w:rsidRPr="0097688D">
        <w:rPr>
          <w:rFonts w:eastAsiaTheme="minorHAnsi" w:cstheme="minorBidi"/>
          <w:b/>
          <w:sz w:val="22"/>
          <w:szCs w:val="22"/>
          <w:lang w:val="sv-SE" w:eastAsia="en-US"/>
        </w:rPr>
        <w:t>Scenario [1</w:t>
      </w:r>
      <w:r w:rsidR="00A56706">
        <w:rPr>
          <w:rFonts w:eastAsiaTheme="minorHAnsi" w:cstheme="minorBidi"/>
          <w:b/>
          <w:sz w:val="22"/>
          <w:szCs w:val="22"/>
          <w:lang w:val="sv-SE" w:eastAsia="en-US"/>
        </w:rPr>
        <w:t>7</w:t>
      </w:r>
      <w:r w:rsidRPr="0097688D">
        <w:rPr>
          <w:rFonts w:eastAsiaTheme="minorHAnsi" w:cstheme="minorBidi"/>
          <w:b/>
          <w:sz w:val="22"/>
          <w:szCs w:val="22"/>
          <w:lang w:val="sv-SE" w:eastAsia="en-US"/>
        </w:rPr>
        <w:t xml:space="preserve">] - Secondary indirect exposure: Inhalation of volatilized residues of AS </w:t>
      </w:r>
    </w:p>
    <w:tbl>
      <w:tblPr>
        <w:tblW w:w="9640" w:type="dxa"/>
        <w:tblInd w:w="-147" w:type="dxa"/>
        <w:tblLayout w:type="fixed"/>
        <w:tblCellMar>
          <w:top w:w="57" w:type="dxa"/>
          <w:left w:w="70" w:type="dxa"/>
          <w:bottom w:w="57" w:type="dxa"/>
          <w:right w:w="70" w:type="dxa"/>
        </w:tblCellMar>
        <w:tblLook w:val="0000" w:firstRow="0" w:lastRow="0" w:firstColumn="0" w:lastColumn="0" w:noHBand="0" w:noVBand="0"/>
      </w:tblPr>
      <w:tblGrid>
        <w:gridCol w:w="1364"/>
        <w:gridCol w:w="3818"/>
        <w:gridCol w:w="2190"/>
        <w:gridCol w:w="2268"/>
      </w:tblGrid>
      <w:tr w:rsidR="00977607" w:rsidRPr="0097688D" w14:paraId="38F01E3E" w14:textId="77777777" w:rsidTr="00977607">
        <w:trPr>
          <w:tblHead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FFFFCC"/>
          </w:tcPr>
          <w:p w14:paraId="10CD8EE8" w14:textId="5EFE7092" w:rsidR="00977607" w:rsidRPr="0097688D" w:rsidRDefault="00977607" w:rsidP="00977607">
            <w:pPr>
              <w:keepNext/>
              <w:widowControl w:val="0"/>
              <w:tabs>
                <w:tab w:val="center" w:pos="4536"/>
                <w:tab w:val="right" w:pos="9072"/>
              </w:tabs>
              <w:suppressAutoHyphens w:val="0"/>
              <w:spacing w:after="200" w:line="276" w:lineRule="auto"/>
              <w:rPr>
                <w:rFonts w:eastAsiaTheme="minorHAnsi" w:cstheme="minorBidi"/>
                <w:sz w:val="22"/>
                <w:szCs w:val="22"/>
                <w:lang w:val="fr-FR" w:eastAsia="en-US"/>
              </w:rPr>
            </w:pPr>
            <w:r w:rsidRPr="0097688D">
              <w:rPr>
                <w:rFonts w:eastAsia="Calibri" w:cstheme="minorBidi"/>
                <w:b/>
                <w:bCs/>
                <w:i/>
                <w:color w:val="000000"/>
                <w:sz w:val="22"/>
                <w:szCs w:val="22"/>
                <w:lang w:val="fr-FR" w:eastAsia="en-GB"/>
              </w:rPr>
              <w:t>Description of Scenario [1</w:t>
            </w:r>
            <w:r w:rsidR="00A56706">
              <w:rPr>
                <w:rFonts w:eastAsia="Calibri" w:cstheme="minorBidi"/>
                <w:b/>
                <w:bCs/>
                <w:i/>
                <w:color w:val="000000"/>
                <w:sz w:val="22"/>
                <w:szCs w:val="22"/>
                <w:lang w:val="fr-FR" w:eastAsia="en-GB"/>
              </w:rPr>
              <w:t>7</w:t>
            </w:r>
            <w:r w:rsidRPr="0097688D">
              <w:rPr>
                <w:rFonts w:eastAsia="Calibri" w:cstheme="minorBidi"/>
                <w:b/>
                <w:bCs/>
                <w:i/>
                <w:color w:val="000000"/>
                <w:sz w:val="22"/>
                <w:szCs w:val="22"/>
                <w:lang w:val="fr-FR" w:eastAsia="en-GB"/>
              </w:rPr>
              <w:t>]</w:t>
            </w:r>
          </w:p>
        </w:tc>
      </w:tr>
      <w:tr w:rsidR="00977607" w:rsidRPr="0097688D" w14:paraId="05F9D673" w14:textId="77777777" w:rsidTr="00977607">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6EC500B2" w14:textId="77777777" w:rsidR="00977607" w:rsidRPr="0097688D" w:rsidRDefault="00977607" w:rsidP="00977607">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Indirect inhalation exposures to infant, toddler, child and adult residents of bedroom painted with paint containing </w:t>
            </w:r>
            <w:proofErr w:type="gramStart"/>
            <w:r w:rsidRPr="0097688D">
              <w:rPr>
                <w:rFonts w:eastAsiaTheme="minorHAnsi" w:cstheme="minorBidi"/>
                <w:sz w:val="22"/>
                <w:szCs w:val="22"/>
                <w:lang w:val="en-US" w:eastAsia="en-US"/>
              </w:rPr>
              <w:t>C(</w:t>
            </w:r>
            <w:proofErr w:type="gramEnd"/>
            <w:r w:rsidRPr="0097688D">
              <w:rPr>
                <w:rFonts w:eastAsiaTheme="minorHAnsi" w:cstheme="minorBidi"/>
                <w:sz w:val="22"/>
                <w:szCs w:val="22"/>
                <w:lang w:val="en-US" w:eastAsia="en-US"/>
              </w:rPr>
              <w:t>M)IT were estimated using ConsExpo web and the evaporation model.</w:t>
            </w:r>
          </w:p>
          <w:p w14:paraId="16B89425" w14:textId="77777777" w:rsidR="00977607" w:rsidRPr="0097688D" w:rsidRDefault="00977607" w:rsidP="00977607">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As a worst-case, an exposure duration of 24h is considered.</w:t>
            </w:r>
          </w:p>
          <w:p w14:paraId="4217FD13" w14:textId="77777777" w:rsidR="00977607" w:rsidRPr="0097688D" w:rsidRDefault="00977607" w:rsidP="00977607">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This exposure is considered to be a long-term expousre.</w:t>
            </w:r>
          </w:p>
          <w:p w14:paraId="2D548D22"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Default values of 27 m</w:t>
            </w:r>
            <w:r w:rsidRPr="0097688D">
              <w:rPr>
                <w:rFonts w:eastAsiaTheme="minorHAnsi" w:cstheme="minorBidi"/>
                <w:sz w:val="22"/>
                <w:szCs w:val="22"/>
                <w:vertAlign w:val="superscript"/>
                <w:lang w:val="en-US" w:eastAsia="en-US"/>
              </w:rPr>
              <w:t>3</w:t>
            </w:r>
            <w:r w:rsidRPr="0097688D">
              <w:rPr>
                <w:rFonts w:eastAsiaTheme="minorHAnsi" w:cstheme="minorBidi"/>
                <w:sz w:val="22"/>
                <w:szCs w:val="22"/>
                <w:lang w:val="en-US" w:eastAsia="en-US"/>
              </w:rPr>
              <w:t xml:space="preserve"> (approximatively 5 m lenght x 2.2 m wide x 2.5 m height) for a bedroom size are taken into account from the General fact sheet.</w:t>
            </w:r>
          </w:p>
          <w:p w14:paraId="1FB712EB" w14:textId="77777777" w:rsidR="00977607" w:rsidRPr="0097688D" w:rsidRDefault="00977607" w:rsidP="00977607">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The release are is assumed to be the 4 walls of the bedroom plus the ceiling.</w:t>
            </w:r>
          </w:p>
          <w:p w14:paraId="4D5D7260"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The release area (RA) is calculated as follows :</w:t>
            </w:r>
          </w:p>
          <w:p w14:paraId="14F99EC6" w14:textId="77777777" w:rsidR="00977607" w:rsidRPr="0097688D" w:rsidRDefault="00977607" w:rsidP="00977607">
            <w:pPr>
              <w:suppressAutoHyphens w:val="0"/>
              <w:spacing w:line="276" w:lineRule="auto"/>
              <w:jc w:val="both"/>
              <w:rPr>
                <w:rFonts w:eastAsiaTheme="minorHAnsi" w:cstheme="minorBidi"/>
                <w:sz w:val="22"/>
                <w:szCs w:val="22"/>
                <w:lang w:val="fr-FR" w:eastAsia="en-US"/>
              </w:rPr>
            </w:pPr>
            <w:r w:rsidRPr="0097688D">
              <w:rPr>
                <w:rFonts w:eastAsiaTheme="minorHAnsi" w:cstheme="minorBidi"/>
                <w:sz w:val="22"/>
                <w:szCs w:val="22"/>
                <w:lang w:val="fr-FR" w:eastAsia="en-US"/>
              </w:rPr>
              <w:t>RA = 2 x (5m x 2.5m) + 2 x (2.2m x 2.5m) + (5m x 2.2m)</w:t>
            </w:r>
          </w:p>
          <w:p w14:paraId="474CD9DC"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RA = 25 + 11 + 11</w:t>
            </w:r>
          </w:p>
          <w:p w14:paraId="6A4EB525" w14:textId="77777777" w:rsidR="00977607" w:rsidRPr="0097688D" w:rsidRDefault="00977607" w:rsidP="00977607">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b/>
                <w:sz w:val="22"/>
                <w:szCs w:val="22"/>
                <w:lang w:val="en-US" w:eastAsia="en-US"/>
              </w:rPr>
              <w:t>RA = 47 m</w:t>
            </w:r>
            <w:r w:rsidRPr="0097688D">
              <w:rPr>
                <w:rFonts w:eastAsiaTheme="minorHAnsi" w:cstheme="minorBidi"/>
                <w:b/>
                <w:sz w:val="22"/>
                <w:szCs w:val="22"/>
                <w:vertAlign w:val="superscript"/>
                <w:lang w:val="en-US" w:eastAsia="en-US"/>
              </w:rPr>
              <w:t>2</w:t>
            </w:r>
          </w:p>
          <w:p w14:paraId="68883FAE"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In order to estimate the amount of paint applied on the surfaces, the following parameters have been taken into consideration:</w:t>
            </w:r>
          </w:p>
          <w:p w14:paraId="4DFFDDFC" w14:textId="77777777" w:rsidR="00977607" w:rsidRPr="0097688D" w:rsidRDefault="00977607" w:rsidP="00977607">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Paint coverage : 12 – 15 m</w:t>
            </w:r>
            <w:r w:rsidRPr="0097688D">
              <w:rPr>
                <w:rFonts w:eastAsiaTheme="minorHAnsi" w:cstheme="minorBidi"/>
                <w:sz w:val="22"/>
                <w:szCs w:val="22"/>
                <w:vertAlign w:val="superscript"/>
                <w:lang w:val="en-US" w:eastAsia="en-US"/>
              </w:rPr>
              <w:t>2</w:t>
            </w:r>
            <w:r w:rsidRPr="0097688D">
              <w:rPr>
                <w:rFonts w:eastAsiaTheme="minorHAnsi" w:cstheme="minorBidi"/>
                <w:sz w:val="22"/>
                <w:szCs w:val="22"/>
                <w:lang w:val="en-US" w:eastAsia="en-US"/>
              </w:rPr>
              <w:t>/L for a solvent rich paint (from the Paint fact sheet) ;</w:t>
            </w:r>
          </w:p>
          <w:p w14:paraId="6BF3FC56" w14:textId="77777777" w:rsidR="00977607" w:rsidRPr="0097688D" w:rsidRDefault="00977607" w:rsidP="00977607">
            <w:pPr>
              <w:numPr>
                <w:ilvl w:val="0"/>
                <w:numId w:val="29"/>
              </w:numPr>
              <w:suppressAutoHyphens w:val="0"/>
              <w:spacing w:after="200" w:line="276" w:lineRule="auto"/>
              <w:contextualSpacing/>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Paint </w:t>
            </w:r>
            <w:proofErr w:type="gramStart"/>
            <w:r w:rsidRPr="0097688D">
              <w:rPr>
                <w:rFonts w:eastAsiaTheme="minorHAnsi" w:cstheme="minorBidi"/>
                <w:sz w:val="22"/>
                <w:szCs w:val="22"/>
                <w:lang w:val="en-US" w:eastAsia="en-US"/>
              </w:rPr>
              <w:t>density :</w:t>
            </w:r>
            <w:proofErr w:type="gramEnd"/>
            <w:r w:rsidRPr="0097688D">
              <w:rPr>
                <w:rFonts w:eastAsiaTheme="minorHAnsi" w:cstheme="minorBidi"/>
                <w:sz w:val="22"/>
                <w:szCs w:val="22"/>
                <w:lang w:val="en-US" w:eastAsia="en-US"/>
              </w:rPr>
              <w:t xml:space="preserve"> 1.6 g/cm3 (HEAd Hoc Recommendation 4).</w:t>
            </w:r>
          </w:p>
          <w:p w14:paraId="6FE914A5" w14:textId="77777777" w:rsidR="00302AE1" w:rsidRPr="0097688D" w:rsidRDefault="00302AE1" w:rsidP="00977607">
            <w:pPr>
              <w:suppressAutoHyphens w:val="0"/>
              <w:spacing w:line="276" w:lineRule="auto"/>
              <w:jc w:val="both"/>
              <w:rPr>
                <w:rFonts w:eastAsiaTheme="minorHAnsi" w:cstheme="minorBidi"/>
                <w:sz w:val="22"/>
                <w:szCs w:val="22"/>
                <w:lang w:val="en-US" w:eastAsia="en-US"/>
              </w:rPr>
            </w:pPr>
          </w:p>
          <w:p w14:paraId="0A246FBF" w14:textId="092873A4"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The amount of paint applied on surfaces is claculated as follows :</w:t>
            </w:r>
          </w:p>
          <w:p w14:paraId="32DFB9A5"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Amount of paint = (RA/paint coverage) x density of paint x 1000</w:t>
            </w:r>
          </w:p>
          <w:p w14:paraId="4BE1BED1"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r w:rsidRPr="0097688D">
              <w:rPr>
                <w:rFonts w:eastAsiaTheme="minorHAnsi" w:cstheme="minorBidi"/>
                <w:b/>
                <w:sz w:val="22"/>
                <w:szCs w:val="22"/>
                <w:lang w:val="en-US" w:eastAsia="en-US"/>
              </w:rPr>
              <w:t>Amount of paint</w:t>
            </w:r>
            <w:r w:rsidRPr="0097688D">
              <w:rPr>
                <w:rFonts w:eastAsiaTheme="minorHAnsi" w:cstheme="minorBidi"/>
                <w:sz w:val="22"/>
                <w:szCs w:val="22"/>
                <w:lang w:val="en-US" w:eastAsia="en-US"/>
              </w:rPr>
              <w:t xml:space="preserve"> = (47 m</w:t>
            </w:r>
            <w:r w:rsidRPr="0097688D">
              <w:rPr>
                <w:rFonts w:eastAsiaTheme="minorHAnsi" w:cstheme="minorBidi"/>
                <w:sz w:val="22"/>
                <w:szCs w:val="22"/>
                <w:vertAlign w:val="superscript"/>
                <w:lang w:val="en-US" w:eastAsia="en-US"/>
              </w:rPr>
              <w:t>2</w:t>
            </w:r>
            <w:r w:rsidRPr="0097688D">
              <w:rPr>
                <w:rFonts w:eastAsiaTheme="minorHAnsi" w:cstheme="minorBidi"/>
                <w:sz w:val="22"/>
                <w:szCs w:val="22"/>
                <w:lang w:val="en-US" w:eastAsia="en-US"/>
              </w:rPr>
              <w:t xml:space="preserve"> / 15 m</w:t>
            </w:r>
            <w:r w:rsidRPr="0097688D">
              <w:rPr>
                <w:rFonts w:eastAsiaTheme="minorHAnsi" w:cstheme="minorBidi"/>
                <w:sz w:val="22"/>
                <w:szCs w:val="22"/>
                <w:vertAlign w:val="superscript"/>
                <w:lang w:val="en-US" w:eastAsia="en-US"/>
              </w:rPr>
              <w:t>2</w:t>
            </w:r>
            <w:r w:rsidRPr="0097688D">
              <w:rPr>
                <w:rFonts w:eastAsiaTheme="minorHAnsi" w:cstheme="minorBidi"/>
                <w:sz w:val="22"/>
                <w:szCs w:val="22"/>
                <w:lang w:val="en-US" w:eastAsia="en-US"/>
              </w:rPr>
              <w:t>/L) x 1.6 g/cm</w:t>
            </w:r>
            <w:r w:rsidRPr="0097688D">
              <w:rPr>
                <w:rFonts w:eastAsiaTheme="minorHAnsi" w:cstheme="minorBidi"/>
                <w:sz w:val="22"/>
                <w:szCs w:val="22"/>
                <w:vertAlign w:val="superscript"/>
                <w:lang w:val="en-US" w:eastAsia="en-US"/>
              </w:rPr>
              <w:t>3</w:t>
            </w:r>
            <w:r w:rsidRPr="0097688D">
              <w:rPr>
                <w:rFonts w:eastAsiaTheme="minorHAnsi" w:cstheme="minorBidi"/>
                <w:sz w:val="22"/>
                <w:szCs w:val="22"/>
                <w:lang w:val="en-US" w:eastAsia="en-US"/>
              </w:rPr>
              <w:t xml:space="preserve"> x 1000 =</w:t>
            </w:r>
            <w:r w:rsidRPr="0097688D">
              <w:rPr>
                <w:rFonts w:eastAsiaTheme="minorHAnsi" w:cstheme="minorBidi"/>
                <w:b/>
                <w:sz w:val="22"/>
                <w:szCs w:val="22"/>
                <w:lang w:val="en-US" w:eastAsia="en-US"/>
              </w:rPr>
              <w:t xml:space="preserve"> 5 013 g</w:t>
            </w:r>
            <w:r w:rsidRPr="0097688D">
              <w:rPr>
                <w:rFonts w:eastAsiaTheme="minorHAnsi" w:cstheme="minorBidi"/>
                <w:sz w:val="22"/>
                <w:szCs w:val="22"/>
                <w:lang w:val="en-US" w:eastAsia="en-US"/>
              </w:rPr>
              <w:t>.</w:t>
            </w:r>
          </w:p>
          <w:p w14:paraId="2E622388" w14:textId="77777777" w:rsidR="00977607" w:rsidRPr="0097688D" w:rsidRDefault="00977607" w:rsidP="00977607">
            <w:pPr>
              <w:suppressAutoHyphens w:val="0"/>
              <w:spacing w:line="276" w:lineRule="auto"/>
              <w:jc w:val="both"/>
              <w:rPr>
                <w:rFonts w:eastAsiaTheme="minorHAnsi" w:cstheme="minorBidi"/>
                <w:sz w:val="22"/>
                <w:szCs w:val="22"/>
                <w:lang w:val="en-US" w:eastAsia="en-US"/>
              </w:rPr>
            </w:pPr>
          </w:p>
        </w:tc>
      </w:tr>
      <w:tr w:rsidR="00977607" w:rsidRPr="0097688D" w14:paraId="2D46870A"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shd w:val="clear" w:color="auto" w:fill="auto"/>
            <w:tcMar>
              <w:top w:w="57" w:type="dxa"/>
              <w:bottom w:w="57" w:type="dxa"/>
            </w:tcMar>
          </w:tcPr>
          <w:p w14:paraId="5CA4BC89" w14:textId="77777777" w:rsidR="00977607" w:rsidRPr="0005471F" w:rsidRDefault="00977607" w:rsidP="00977607">
            <w:pPr>
              <w:suppressAutoHyphens w:val="0"/>
              <w:spacing w:after="200" w:line="276" w:lineRule="auto"/>
              <w:rPr>
                <w:rFonts w:eastAsiaTheme="minorHAnsi" w:cstheme="minorBidi"/>
                <w:lang w:val="en-US" w:eastAsia="en-US"/>
              </w:rPr>
            </w:pPr>
          </w:p>
        </w:tc>
        <w:tc>
          <w:tcPr>
            <w:tcW w:w="3818" w:type="dxa"/>
            <w:shd w:val="clear" w:color="auto" w:fill="auto"/>
            <w:tcMar>
              <w:top w:w="57" w:type="dxa"/>
              <w:bottom w:w="57" w:type="dxa"/>
            </w:tcMar>
          </w:tcPr>
          <w:p w14:paraId="36E1CDE7" w14:textId="77777777" w:rsidR="00977607" w:rsidRPr="0005471F" w:rsidRDefault="00977607" w:rsidP="00977607">
            <w:pPr>
              <w:suppressAutoHyphens w:val="0"/>
              <w:spacing w:after="200" w:line="276" w:lineRule="auto"/>
              <w:rPr>
                <w:rFonts w:eastAsiaTheme="minorHAnsi" w:cstheme="minorBidi"/>
                <w:b/>
                <w:lang w:val="fr-FR" w:eastAsia="en-US"/>
              </w:rPr>
            </w:pPr>
            <w:r w:rsidRPr="0005471F">
              <w:rPr>
                <w:rFonts w:eastAsiaTheme="minorHAnsi" w:cstheme="minorBidi"/>
                <w:b/>
                <w:lang w:val="fr-FR" w:eastAsia="en-US"/>
              </w:rPr>
              <w:t>Parameters</w:t>
            </w:r>
          </w:p>
        </w:tc>
        <w:tc>
          <w:tcPr>
            <w:tcW w:w="2190" w:type="dxa"/>
            <w:shd w:val="clear" w:color="auto" w:fill="auto"/>
            <w:tcMar>
              <w:top w:w="57" w:type="dxa"/>
              <w:bottom w:w="57" w:type="dxa"/>
            </w:tcMar>
          </w:tcPr>
          <w:p w14:paraId="0FA4F39C" w14:textId="77777777" w:rsidR="00977607" w:rsidRPr="0005471F" w:rsidRDefault="00977607" w:rsidP="00977607">
            <w:pPr>
              <w:suppressAutoHyphens w:val="0"/>
              <w:spacing w:after="200" w:line="276" w:lineRule="auto"/>
              <w:rPr>
                <w:rFonts w:eastAsiaTheme="minorHAnsi" w:cstheme="minorBidi"/>
                <w:b/>
                <w:lang w:val="fr-FR" w:eastAsia="en-US"/>
              </w:rPr>
            </w:pPr>
            <w:r w:rsidRPr="0005471F">
              <w:rPr>
                <w:rFonts w:eastAsiaTheme="minorHAnsi" w:cstheme="minorBidi"/>
                <w:b/>
                <w:lang w:val="fr-FR" w:eastAsia="en-US"/>
              </w:rPr>
              <w:t>Value</w:t>
            </w:r>
          </w:p>
        </w:tc>
        <w:tc>
          <w:tcPr>
            <w:tcW w:w="2268" w:type="dxa"/>
          </w:tcPr>
          <w:p w14:paraId="46224F3C" w14:textId="77777777" w:rsidR="00977607" w:rsidRPr="0005471F" w:rsidRDefault="00977607" w:rsidP="00977607">
            <w:pPr>
              <w:suppressAutoHyphens w:val="0"/>
              <w:spacing w:after="200" w:line="276" w:lineRule="auto"/>
              <w:rPr>
                <w:rFonts w:eastAsiaTheme="minorHAnsi" w:cstheme="minorBidi"/>
                <w:b/>
                <w:lang w:val="fr-FR" w:eastAsia="en-US"/>
              </w:rPr>
            </w:pPr>
            <w:r w:rsidRPr="0005471F">
              <w:rPr>
                <w:rFonts w:eastAsiaTheme="minorHAnsi" w:cstheme="minorBidi"/>
                <w:b/>
                <w:lang w:val="fr-FR" w:eastAsia="en-US"/>
              </w:rPr>
              <w:t>Source</w:t>
            </w:r>
          </w:p>
        </w:tc>
      </w:tr>
      <w:tr w:rsidR="00977607" w:rsidRPr="0097688D" w14:paraId="20177666"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val="restart"/>
            <w:tcMar>
              <w:top w:w="57" w:type="dxa"/>
              <w:bottom w:w="57" w:type="dxa"/>
            </w:tcMar>
            <w:vAlign w:val="center"/>
          </w:tcPr>
          <w:p w14:paraId="05B76719" w14:textId="77777777" w:rsidR="00977607" w:rsidRPr="0005471F" w:rsidRDefault="00977607" w:rsidP="00977607">
            <w:pPr>
              <w:suppressAutoHyphens w:val="0"/>
              <w:spacing w:after="200" w:line="276" w:lineRule="auto"/>
              <w:jc w:val="center"/>
              <w:rPr>
                <w:rFonts w:eastAsiaTheme="minorHAnsi" w:cstheme="minorBidi"/>
                <w:b/>
                <w:lang w:val="fr-FR" w:eastAsia="en-US"/>
              </w:rPr>
            </w:pPr>
            <w:r w:rsidRPr="0005471F">
              <w:rPr>
                <w:rFonts w:eastAsiaTheme="minorHAnsi" w:cstheme="minorBidi"/>
                <w:b/>
                <w:lang w:val="fr-FR" w:eastAsia="en-US"/>
              </w:rPr>
              <w:t>Tier 1</w:t>
            </w:r>
          </w:p>
        </w:tc>
        <w:tc>
          <w:tcPr>
            <w:tcW w:w="3818" w:type="dxa"/>
            <w:shd w:val="clear" w:color="auto" w:fill="auto"/>
            <w:tcMar>
              <w:top w:w="57" w:type="dxa"/>
              <w:bottom w:w="57" w:type="dxa"/>
            </w:tcMar>
            <w:vAlign w:val="center"/>
          </w:tcPr>
          <w:p w14:paraId="67FAE31A" w14:textId="77777777" w:rsidR="00977607" w:rsidRPr="0005471F" w:rsidRDefault="00977607" w:rsidP="00977607">
            <w:pPr>
              <w:suppressAutoHyphens w:val="0"/>
              <w:spacing w:after="200" w:line="276" w:lineRule="auto"/>
              <w:rPr>
                <w:rFonts w:eastAsiaTheme="minorHAnsi" w:cstheme="minorBidi"/>
                <w:lang w:val="en-US" w:eastAsia="en-US"/>
              </w:rPr>
            </w:pPr>
            <w:r w:rsidRPr="0005471F">
              <w:rPr>
                <w:rFonts w:eastAsiaTheme="minorHAnsi" w:cstheme="minorBidi"/>
                <w:lang w:val="en-US" w:eastAsia="en-US"/>
              </w:rPr>
              <w:t>Highest concentration of a.s in the paint</w:t>
            </w:r>
          </w:p>
        </w:tc>
        <w:tc>
          <w:tcPr>
            <w:tcW w:w="2190" w:type="dxa"/>
            <w:shd w:val="clear" w:color="auto" w:fill="auto"/>
            <w:tcMar>
              <w:top w:w="57" w:type="dxa"/>
              <w:bottom w:w="57" w:type="dxa"/>
            </w:tcMar>
            <w:vAlign w:val="center"/>
          </w:tcPr>
          <w:p w14:paraId="1EE73F0E" w14:textId="77777777" w:rsidR="00977607" w:rsidRPr="0005471F" w:rsidRDefault="00977607" w:rsidP="00977607">
            <w:pPr>
              <w:suppressAutoHyphens w:val="0"/>
              <w:spacing w:after="200" w:line="276" w:lineRule="auto"/>
              <w:rPr>
                <w:rFonts w:eastAsiaTheme="minorHAnsi" w:cstheme="minorBidi"/>
                <w:lang w:val="en-US" w:eastAsia="en-US"/>
              </w:rPr>
            </w:pPr>
            <w:r w:rsidRPr="0005471F">
              <w:rPr>
                <w:rFonts w:eastAsiaTheme="minorHAnsi" w:cstheme="minorBidi"/>
                <w:lang w:val="en-US" w:eastAsia="en-US"/>
              </w:rPr>
              <w:t xml:space="preserve">150 ppm pure </w:t>
            </w:r>
            <w:proofErr w:type="gramStart"/>
            <w:r w:rsidRPr="0005471F">
              <w:rPr>
                <w:rFonts w:eastAsiaTheme="minorHAnsi" w:cstheme="minorBidi"/>
                <w:lang w:val="en-US" w:eastAsia="en-US"/>
              </w:rPr>
              <w:t>C(</w:t>
            </w:r>
            <w:proofErr w:type="gramEnd"/>
            <w:r w:rsidRPr="0005471F">
              <w:rPr>
                <w:rFonts w:eastAsiaTheme="minorHAnsi" w:cstheme="minorBidi"/>
                <w:lang w:val="en-US" w:eastAsia="en-US"/>
              </w:rPr>
              <w:t>M)IT (= 0.015%)</w:t>
            </w:r>
          </w:p>
        </w:tc>
        <w:tc>
          <w:tcPr>
            <w:tcW w:w="2268" w:type="dxa"/>
          </w:tcPr>
          <w:p w14:paraId="286AB110"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Applicant’s data for professionnal product</w:t>
            </w:r>
          </w:p>
        </w:tc>
      </w:tr>
      <w:tr w:rsidR="00977607" w:rsidRPr="0097688D" w14:paraId="60523065"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3F25FAC0" w14:textId="77777777" w:rsidR="00977607" w:rsidRPr="0005471F" w:rsidRDefault="00977607" w:rsidP="009776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2F116D78"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Exposure frequency (1/y)</w:t>
            </w:r>
          </w:p>
        </w:tc>
        <w:tc>
          <w:tcPr>
            <w:tcW w:w="2190" w:type="dxa"/>
            <w:shd w:val="clear" w:color="auto" w:fill="auto"/>
            <w:tcMar>
              <w:top w:w="57" w:type="dxa"/>
              <w:bottom w:w="57" w:type="dxa"/>
            </w:tcMar>
            <w:vAlign w:val="center"/>
          </w:tcPr>
          <w:p w14:paraId="4AA166A4"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1</w:t>
            </w:r>
          </w:p>
        </w:tc>
        <w:tc>
          <w:tcPr>
            <w:tcW w:w="2268" w:type="dxa"/>
          </w:tcPr>
          <w:p w14:paraId="2CEB7773"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RMS assumption</w:t>
            </w:r>
          </w:p>
        </w:tc>
      </w:tr>
      <w:tr w:rsidR="00977607" w:rsidRPr="0097688D" w14:paraId="4A643D82"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4C1786AE" w14:textId="77777777" w:rsidR="00977607" w:rsidRPr="0005471F" w:rsidRDefault="00977607" w:rsidP="009776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3D96A1F2"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Exposure duration (h)</w:t>
            </w:r>
          </w:p>
        </w:tc>
        <w:tc>
          <w:tcPr>
            <w:tcW w:w="2190" w:type="dxa"/>
            <w:shd w:val="clear" w:color="auto" w:fill="auto"/>
            <w:tcMar>
              <w:top w:w="57" w:type="dxa"/>
              <w:bottom w:w="57" w:type="dxa"/>
            </w:tcMar>
            <w:vAlign w:val="center"/>
          </w:tcPr>
          <w:p w14:paraId="56CF877F" w14:textId="77777777" w:rsidR="00977607" w:rsidRPr="0005471F" w:rsidRDefault="00977607" w:rsidP="00977607">
            <w:pPr>
              <w:suppressAutoHyphens w:val="0"/>
              <w:spacing w:line="276" w:lineRule="auto"/>
              <w:rPr>
                <w:rFonts w:eastAsiaTheme="minorHAnsi" w:cstheme="minorBidi"/>
                <w:lang w:val="fr-FR" w:eastAsia="en-US"/>
              </w:rPr>
            </w:pPr>
            <w:r w:rsidRPr="0005471F">
              <w:rPr>
                <w:rFonts w:eastAsiaTheme="minorHAnsi" w:cstheme="minorBidi"/>
                <w:lang w:val="fr-FR" w:eastAsia="en-US"/>
              </w:rPr>
              <w:t>24</w:t>
            </w:r>
          </w:p>
        </w:tc>
        <w:tc>
          <w:tcPr>
            <w:tcW w:w="2268" w:type="dxa"/>
          </w:tcPr>
          <w:p w14:paraId="728DF105"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RMS assumption</w:t>
            </w:r>
          </w:p>
        </w:tc>
      </w:tr>
      <w:tr w:rsidR="00977607" w:rsidRPr="0097688D" w14:paraId="7BEF4D4B"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02988543" w14:textId="77777777" w:rsidR="00977607" w:rsidRPr="0005471F" w:rsidRDefault="00977607" w:rsidP="009776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303D176F"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Release area (m</w:t>
            </w:r>
            <w:r w:rsidRPr="0005471F">
              <w:rPr>
                <w:rFonts w:eastAsiaTheme="minorHAnsi" w:cstheme="minorBidi"/>
                <w:vertAlign w:val="superscript"/>
                <w:lang w:val="fr-FR" w:eastAsia="en-US"/>
              </w:rPr>
              <w:t>2</w:t>
            </w:r>
            <w:r w:rsidRPr="0005471F">
              <w:rPr>
                <w:rFonts w:eastAsiaTheme="minorHAnsi" w:cstheme="minorBidi"/>
                <w:lang w:val="fr-FR" w:eastAsia="en-US"/>
              </w:rPr>
              <w:t xml:space="preserve">) </w:t>
            </w:r>
          </w:p>
        </w:tc>
        <w:tc>
          <w:tcPr>
            <w:tcW w:w="2190" w:type="dxa"/>
            <w:shd w:val="clear" w:color="auto" w:fill="auto"/>
            <w:tcMar>
              <w:top w:w="57" w:type="dxa"/>
              <w:bottom w:w="57" w:type="dxa"/>
            </w:tcMar>
            <w:vAlign w:val="center"/>
          </w:tcPr>
          <w:p w14:paraId="32B8CABB" w14:textId="77777777" w:rsidR="00977607" w:rsidRPr="0005471F" w:rsidRDefault="00977607" w:rsidP="00977607">
            <w:pPr>
              <w:suppressAutoHyphens w:val="0"/>
              <w:spacing w:line="276" w:lineRule="auto"/>
              <w:rPr>
                <w:rFonts w:eastAsiaTheme="minorHAnsi" w:cstheme="minorBidi"/>
                <w:lang w:val="fr-FR" w:eastAsia="en-US"/>
              </w:rPr>
            </w:pPr>
            <w:r w:rsidRPr="0005471F">
              <w:rPr>
                <w:rFonts w:eastAsiaTheme="minorHAnsi" w:cstheme="minorBidi"/>
                <w:lang w:val="fr-FR" w:eastAsia="en-US"/>
              </w:rPr>
              <w:t>47</w:t>
            </w:r>
          </w:p>
        </w:tc>
        <w:tc>
          <w:tcPr>
            <w:tcW w:w="2268" w:type="dxa"/>
          </w:tcPr>
          <w:p w14:paraId="76462466"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See above</w:t>
            </w:r>
          </w:p>
        </w:tc>
      </w:tr>
      <w:tr w:rsidR="00977607" w:rsidRPr="0097688D" w14:paraId="5ACBD6B7"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26753A59" w14:textId="77777777" w:rsidR="00977607" w:rsidRPr="0005471F" w:rsidRDefault="00977607" w:rsidP="009776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7A4C24CC"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Applied product amount (g)</w:t>
            </w:r>
          </w:p>
        </w:tc>
        <w:tc>
          <w:tcPr>
            <w:tcW w:w="2190" w:type="dxa"/>
            <w:shd w:val="clear" w:color="auto" w:fill="auto"/>
            <w:tcMar>
              <w:top w:w="57" w:type="dxa"/>
              <w:bottom w:w="57" w:type="dxa"/>
            </w:tcMar>
            <w:vAlign w:val="center"/>
          </w:tcPr>
          <w:p w14:paraId="562C965A" w14:textId="77777777" w:rsidR="00977607" w:rsidRPr="0005471F" w:rsidRDefault="00977607" w:rsidP="00977607">
            <w:pPr>
              <w:suppressAutoHyphens w:val="0"/>
              <w:spacing w:line="276" w:lineRule="auto"/>
              <w:rPr>
                <w:rFonts w:eastAsiaTheme="minorHAnsi" w:cstheme="minorBidi"/>
                <w:lang w:val="fr-FR" w:eastAsia="en-US"/>
              </w:rPr>
            </w:pPr>
            <w:r w:rsidRPr="0005471F">
              <w:rPr>
                <w:rFonts w:eastAsiaTheme="minorHAnsi" w:cstheme="minorBidi"/>
                <w:lang w:val="fr-FR" w:eastAsia="en-US"/>
              </w:rPr>
              <w:t>5013</w:t>
            </w:r>
          </w:p>
        </w:tc>
        <w:tc>
          <w:tcPr>
            <w:tcW w:w="2268" w:type="dxa"/>
          </w:tcPr>
          <w:p w14:paraId="0790D86F"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See above</w:t>
            </w:r>
          </w:p>
        </w:tc>
      </w:tr>
      <w:tr w:rsidR="00977607" w:rsidRPr="0097688D" w14:paraId="2D0B21A8"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58F913C1" w14:textId="77777777" w:rsidR="00977607" w:rsidRPr="0005471F" w:rsidRDefault="00977607" w:rsidP="009776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vAlign w:val="center"/>
          </w:tcPr>
          <w:p w14:paraId="6677B4D1"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Ventiltion rate (/h)</w:t>
            </w:r>
          </w:p>
        </w:tc>
        <w:tc>
          <w:tcPr>
            <w:tcW w:w="2190" w:type="dxa"/>
            <w:shd w:val="clear" w:color="auto" w:fill="auto"/>
            <w:tcMar>
              <w:top w:w="57" w:type="dxa"/>
              <w:bottom w:w="57" w:type="dxa"/>
            </w:tcMar>
            <w:vAlign w:val="center"/>
          </w:tcPr>
          <w:p w14:paraId="1960B0BC"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0.6</w:t>
            </w:r>
          </w:p>
        </w:tc>
        <w:tc>
          <w:tcPr>
            <w:tcW w:w="2268" w:type="dxa"/>
          </w:tcPr>
          <w:p w14:paraId="2D68EAF9" w14:textId="77777777" w:rsidR="00977607" w:rsidRPr="0005471F" w:rsidRDefault="00977607" w:rsidP="00977607">
            <w:pPr>
              <w:suppressAutoHyphens w:val="0"/>
              <w:spacing w:after="200" w:line="276" w:lineRule="auto"/>
              <w:rPr>
                <w:rFonts w:eastAsiaTheme="minorHAnsi" w:cstheme="minorBidi"/>
                <w:lang w:val="en-US" w:eastAsia="en-US"/>
              </w:rPr>
            </w:pPr>
            <w:r w:rsidRPr="0005471F">
              <w:rPr>
                <w:rFonts w:eastAsiaTheme="minorHAnsi" w:cstheme="minorBidi"/>
                <w:lang w:val="en-US" w:eastAsia="en-US"/>
              </w:rPr>
              <w:t>General fact sheet default value for a bedroom with no specific ventilation</w:t>
            </w:r>
          </w:p>
        </w:tc>
      </w:tr>
      <w:tr w:rsidR="00977607" w:rsidRPr="0097688D" w14:paraId="773E6A04"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1F1703A6" w14:textId="77777777" w:rsidR="00977607" w:rsidRPr="0005471F" w:rsidRDefault="00977607" w:rsidP="00977607">
            <w:pPr>
              <w:suppressAutoHyphens w:val="0"/>
              <w:spacing w:after="200" w:line="276" w:lineRule="auto"/>
              <w:jc w:val="center"/>
              <w:rPr>
                <w:rFonts w:eastAsiaTheme="minorHAnsi" w:cstheme="minorBidi"/>
                <w:b/>
                <w:lang w:val="en-US" w:eastAsia="en-US"/>
              </w:rPr>
            </w:pPr>
          </w:p>
        </w:tc>
        <w:tc>
          <w:tcPr>
            <w:tcW w:w="3818" w:type="dxa"/>
            <w:shd w:val="clear" w:color="auto" w:fill="auto"/>
            <w:tcMar>
              <w:top w:w="57" w:type="dxa"/>
              <w:bottom w:w="57" w:type="dxa"/>
            </w:tcMar>
            <w:vAlign w:val="center"/>
          </w:tcPr>
          <w:p w14:paraId="50F3B412"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Inhalation rate (m</w:t>
            </w:r>
            <w:r w:rsidRPr="0005471F">
              <w:rPr>
                <w:rFonts w:eastAsiaTheme="minorHAnsi" w:cstheme="minorBidi"/>
                <w:vertAlign w:val="superscript"/>
                <w:lang w:val="fr-FR" w:eastAsia="en-US"/>
              </w:rPr>
              <w:t>3</w:t>
            </w:r>
            <w:r w:rsidRPr="0005471F">
              <w:rPr>
                <w:rFonts w:eastAsiaTheme="minorHAnsi" w:cstheme="minorBidi"/>
                <w:lang w:val="fr-FR" w:eastAsia="en-US"/>
              </w:rPr>
              <w:t>/24h)</w:t>
            </w:r>
          </w:p>
        </w:tc>
        <w:tc>
          <w:tcPr>
            <w:tcW w:w="2190" w:type="dxa"/>
            <w:shd w:val="clear" w:color="auto" w:fill="auto"/>
            <w:tcMar>
              <w:top w:w="57" w:type="dxa"/>
              <w:bottom w:w="57" w:type="dxa"/>
            </w:tcMar>
            <w:vAlign w:val="center"/>
          </w:tcPr>
          <w:p w14:paraId="304FFC4B" w14:textId="77777777" w:rsidR="00977607" w:rsidRPr="0005471F" w:rsidRDefault="00977607" w:rsidP="00977607">
            <w:pPr>
              <w:suppressAutoHyphens w:val="0"/>
              <w:spacing w:line="276" w:lineRule="auto"/>
              <w:rPr>
                <w:rFonts w:eastAsiaTheme="minorHAnsi" w:cstheme="minorBidi"/>
                <w:lang w:val="en-US" w:eastAsia="en-US"/>
              </w:rPr>
            </w:pPr>
            <w:r w:rsidRPr="0005471F">
              <w:rPr>
                <w:rFonts w:eastAsiaTheme="minorHAnsi" w:cstheme="minorBidi"/>
                <w:u w:val="single"/>
                <w:lang w:val="en-US" w:eastAsia="en-US"/>
              </w:rPr>
              <w:t>Adult :</w:t>
            </w:r>
            <w:r w:rsidRPr="0005471F">
              <w:rPr>
                <w:rFonts w:eastAsiaTheme="minorHAnsi" w:cstheme="minorBidi"/>
                <w:lang w:val="en-US" w:eastAsia="en-US"/>
              </w:rPr>
              <w:t xml:space="preserve"> 16</w:t>
            </w:r>
          </w:p>
          <w:p w14:paraId="078E965A" w14:textId="77777777" w:rsidR="00977607" w:rsidRPr="0005471F" w:rsidRDefault="00977607" w:rsidP="00977607">
            <w:pPr>
              <w:suppressAutoHyphens w:val="0"/>
              <w:spacing w:line="276" w:lineRule="auto"/>
              <w:rPr>
                <w:rFonts w:eastAsiaTheme="minorHAnsi" w:cstheme="minorBidi"/>
                <w:lang w:val="en-US" w:eastAsia="en-US"/>
              </w:rPr>
            </w:pPr>
            <w:r w:rsidRPr="0005471F">
              <w:rPr>
                <w:rFonts w:eastAsiaTheme="minorHAnsi" w:cstheme="minorBidi"/>
                <w:u w:val="single"/>
                <w:lang w:val="en-US" w:eastAsia="en-US"/>
              </w:rPr>
              <w:t>Child (6 to &lt; 12y) :</w:t>
            </w:r>
            <w:r w:rsidRPr="0005471F">
              <w:rPr>
                <w:rFonts w:eastAsiaTheme="minorHAnsi" w:cstheme="minorBidi"/>
                <w:lang w:val="en-US" w:eastAsia="en-US"/>
              </w:rPr>
              <w:t xml:space="preserve"> 12</w:t>
            </w:r>
          </w:p>
          <w:p w14:paraId="042AAAA7" w14:textId="77777777" w:rsidR="00977607" w:rsidRPr="0005471F" w:rsidRDefault="00977607" w:rsidP="00977607">
            <w:pPr>
              <w:suppressAutoHyphens w:val="0"/>
              <w:spacing w:line="276" w:lineRule="auto"/>
              <w:rPr>
                <w:rFonts w:eastAsiaTheme="minorHAnsi" w:cstheme="minorBidi"/>
                <w:lang w:val="en-US" w:eastAsia="en-US"/>
              </w:rPr>
            </w:pPr>
            <w:r w:rsidRPr="0005471F">
              <w:rPr>
                <w:rFonts w:eastAsiaTheme="minorHAnsi" w:cstheme="minorBidi"/>
                <w:u w:val="single"/>
                <w:lang w:val="en-US" w:eastAsia="en-US"/>
              </w:rPr>
              <w:t>Child (2 to &lt; 6y) :</w:t>
            </w:r>
            <w:r w:rsidRPr="0005471F">
              <w:rPr>
                <w:rFonts w:eastAsiaTheme="minorHAnsi" w:cstheme="minorBidi"/>
                <w:lang w:val="en-US" w:eastAsia="en-US"/>
              </w:rPr>
              <w:t xml:space="preserve"> 10.1</w:t>
            </w:r>
          </w:p>
          <w:p w14:paraId="73E185BB" w14:textId="77777777" w:rsidR="00977607" w:rsidRPr="0005471F" w:rsidRDefault="00977607" w:rsidP="00977607">
            <w:pPr>
              <w:suppressAutoHyphens w:val="0"/>
              <w:spacing w:line="276" w:lineRule="auto"/>
              <w:rPr>
                <w:rFonts w:eastAsiaTheme="minorHAnsi" w:cstheme="minorBidi"/>
                <w:lang w:val="fr-FR" w:eastAsia="en-US"/>
              </w:rPr>
            </w:pPr>
            <w:r w:rsidRPr="0005471F">
              <w:rPr>
                <w:rFonts w:eastAsiaTheme="minorHAnsi" w:cstheme="minorBidi"/>
                <w:u w:val="single"/>
                <w:lang w:val="fr-FR" w:eastAsia="en-US"/>
              </w:rPr>
              <w:t>Toddler :</w:t>
            </w:r>
            <w:r w:rsidRPr="0005471F">
              <w:rPr>
                <w:rFonts w:eastAsiaTheme="minorHAnsi" w:cstheme="minorBidi"/>
                <w:lang w:val="fr-FR" w:eastAsia="en-US"/>
              </w:rPr>
              <w:t xml:space="preserve"> 8</w:t>
            </w:r>
          </w:p>
          <w:p w14:paraId="2DD45890" w14:textId="77777777" w:rsidR="00977607" w:rsidRPr="0005471F" w:rsidRDefault="00977607" w:rsidP="00977607">
            <w:pPr>
              <w:suppressAutoHyphens w:val="0"/>
              <w:spacing w:line="276" w:lineRule="auto"/>
              <w:rPr>
                <w:rFonts w:eastAsiaTheme="minorHAnsi" w:cstheme="minorBidi"/>
                <w:lang w:val="fr-FR" w:eastAsia="en-US"/>
              </w:rPr>
            </w:pPr>
            <w:r w:rsidRPr="0005471F">
              <w:rPr>
                <w:rFonts w:eastAsiaTheme="minorHAnsi" w:cstheme="minorBidi"/>
                <w:u w:val="single"/>
                <w:lang w:val="fr-FR" w:eastAsia="en-US"/>
              </w:rPr>
              <w:t>Infant :</w:t>
            </w:r>
            <w:r w:rsidRPr="0005471F">
              <w:rPr>
                <w:rFonts w:eastAsiaTheme="minorHAnsi" w:cstheme="minorBidi"/>
                <w:lang w:val="fr-FR" w:eastAsia="en-US"/>
              </w:rPr>
              <w:t xml:space="preserve"> 5.4</w:t>
            </w:r>
          </w:p>
        </w:tc>
        <w:tc>
          <w:tcPr>
            <w:tcW w:w="2268" w:type="dxa"/>
          </w:tcPr>
          <w:p w14:paraId="46564914"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HEAd hoc recommendation 14</w:t>
            </w:r>
          </w:p>
        </w:tc>
      </w:tr>
      <w:tr w:rsidR="00977607" w:rsidRPr="0097688D" w14:paraId="29079CC8"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vMerge/>
            <w:tcMar>
              <w:top w:w="57" w:type="dxa"/>
              <w:bottom w:w="57" w:type="dxa"/>
            </w:tcMar>
            <w:vAlign w:val="center"/>
          </w:tcPr>
          <w:p w14:paraId="30760EEB" w14:textId="77777777" w:rsidR="00977607" w:rsidRPr="0005471F" w:rsidRDefault="00977607" w:rsidP="00977607">
            <w:pPr>
              <w:suppressAutoHyphens w:val="0"/>
              <w:spacing w:after="200" w:line="276" w:lineRule="auto"/>
              <w:jc w:val="center"/>
              <w:rPr>
                <w:rFonts w:eastAsiaTheme="minorHAnsi" w:cstheme="minorBidi"/>
                <w:b/>
                <w:lang w:val="fr-FR" w:eastAsia="en-US"/>
              </w:rPr>
            </w:pPr>
          </w:p>
        </w:tc>
        <w:tc>
          <w:tcPr>
            <w:tcW w:w="3818" w:type="dxa"/>
            <w:shd w:val="clear" w:color="auto" w:fill="auto"/>
            <w:tcMar>
              <w:top w:w="57" w:type="dxa"/>
              <w:bottom w:w="57" w:type="dxa"/>
            </w:tcMar>
          </w:tcPr>
          <w:p w14:paraId="3C2723C4"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Body weight (kg)</w:t>
            </w:r>
          </w:p>
        </w:tc>
        <w:tc>
          <w:tcPr>
            <w:tcW w:w="2190" w:type="dxa"/>
            <w:shd w:val="clear" w:color="auto" w:fill="auto"/>
            <w:tcMar>
              <w:top w:w="57" w:type="dxa"/>
              <w:bottom w:w="57" w:type="dxa"/>
            </w:tcMar>
            <w:vAlign w:val="center"/>
          </w:tcPr>
          <w:p w14:paraId="4493DA3D" w14:textId="77777777" w:rsidR="00977607" w:rsidRPr="0005471F" w:rsidRDefault="00977607" w:rsidP="00977607">
            <w:pPr>
              <w:suppressAutoHyphens w:val="0"/>
              <w:spacing w:line="276" w:lineRule="auto"/>
              <w:rPr>
                <w:rFonts w:eastAsiaTheme="minorHAnsi" w:cstheme="minorBidi"/>
                <w:lang w:val="en-US" w:eastAsia="en-US"/>
              </w:rPr>
            </w:pPr>
            <w:r w:rsidRPr="0005471F">
              <w:rPr>
                <w:rFonts w:eastAsiaTheme="minorHAnsi" w:cstheme="minorBidi"/>
                <w:u w:val="single"/>
                <w:lang w:val="en-US" w:eastAsia="en-US"/>
              </w:rPr>
              <w:t>Adult :</w:t>
            </w:r>
            <w:r w:rsidRPr="0005471F">
              <w:rPr>
                <w:rFonts w:eastAsiaTheme="minorHAnsi" w:cstheme="minorBidi"/>
                <w:lang w:val="en-US" w:eastAsia="en-US"/>
              </w:rPr>
              <w:t xml:space="preserve"> 60</w:t>
            </w:r>
          </w:p>
          <w:p w14:paraId="77282D4C" w14:textId="77777777" w:rsidR="00977607" w:rsidRPr="0005471F" w:rsidRDefault="00977607" w:rsidP="00977607">
            <w:pPr>
              <w:suppressAutoHyphens w:val="0"/>
              <w:spacing w:line="276" w:lineRule="auto"/>
              <w:rPr>
                <w:rFonts w:eastAsiaTheme="minorHAnsi" w:cstheme="minorBidi"/>
                <w:lang w:val="en-US" w:eastAsia="en-US"/>
              </w:rPr>
            </w:pPr>
            <w:r w:rsidRPr="0005471F">
              <w:rPr>
                <w:rFonts w:eastAsiaTheme="minorHAnsi" w:cstheme="minorBidi"/>
                <w:u w:val="single"/>
                <w:lang w:val="en-US" w:eastAsia="en-US"/>
              </w:rPr>
              <w:t>Child (6 to &lt; 12y) :</w:t>
            </w:r>
            <w:r w:rsidRPr="0005471F">
              <w:rPr>
                <w:rFonts w:eastAsiaTheme="minorHAnsi" w:cstheme="minorBidi"/>
                <w:lang w:val="en-US" w:eastAsia="en-US"/>
              </w:rPr>
              <w:t xml:space="preserve"> 23.9</w:t>
            </w:r>
          </w:p>
          <w:p w14:paraId="5B5EC654" w14:textId="77777777" w:rsidR="00977607" w:rsidRPr="0005471F" w:rsidRDefault="00977607" w:rsidP="00977607">
            <w:pPr>
              <w:suppressAutoHyphens w:val="0"/>
              <w:spacing w:line="276" w:lineRule="auto"/>
              <w:rPr>
                <w:rFonts w:eastAsiaTheme="minorHAnsi" w:cstheme="minorBidi"/>
                <w:lang w:val="en-US" w:eastAsia="en-US"/>
              </w:rPr>
            </w:pPr>
            <w:r w:rsidRPr="0005471F">
              <w:rPr>
                <w:rFonts w:eastAsiaTheme="minorHAnsi" w:cstheme="minorBidi"/>
                <w:u w:val="single"/>
                <w:lang w:val="en-US" w:eastAsia="en-US"/>
              </w:rPr>
              <w:t>Child (2 to &lt; 6y) :</w:t>
            </w:r>
            <w:r w:rsidRPr="0005471F">
              <w:rPr>
                <w:rFonts w:eastAsiaTheme="minorHAnsi" w:cstheme="minorBidi"/>
                <w:lang w:val="en-US" w:eastAsia="en-US"/>
              </w:rPr>
              <w:t xml:space="preserve"> 15.6</w:t>
            </w:r>
          </w:p>
          <w:p w14:paraId="5DEB58F5" w14:textId="77777777" w:rsidR="00977607" w:rsidRPr="0005471F" w:rsidRDefault="00977607" w:rsidP="00977607">
            <w:pPr>
              <w:suppressAutoHyphens w:val="0"/>
              <w:spacing w:line="276" w:lineRule="auto"/>
              <w:rPr>
                <w:rFonts w:eastAsiaTheme="minorHAnsi" w:cstheme="minorBidi"/>
                <w:lang w:val="fr-FR" w:eastAsia="en-US"/>
              </w:rPr>
            </w:pPr>
            <w:r w:rsidRPr="0005471F">
              <w:rPr>
                <w:rFonts w:eastAsiaTheme="minorHAnsi" w:cstheme="minorBidi"/>
                <w:u w:val="single"/>
                <w:lang w:val="fr-FR" w:eastAsia="en-US"/>
              </w:rPr>
              <w:t>Toddler :</w:t>
            </w:r>
            <w:r w:rsidRPr="0005471F">
              <w:rPr>
                <w:rFonts w:eastAsiaTheme="minorHAnsi" w:cstheme="minorBidi"/>
                <w:lang w:val="fr-FR" w:eastAsia="en-US"/>
              </w:rPr>
              <w:t xml:space="preserve"> 10</w:t>
            </w:r>
          </w:p>
          <w:p w14:paraId="28C0A40B"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u w:val="single"/>
                <w:lang w:val="fr-FR" w:eastAsia="en-US"/>
              </w:rPr>
              <w:t>Infant :</w:t>
            </w:r>
            <w:r w:rsidRPr="0005471F">
              <w:rPr>
                <w:rFonts w:eastAsiaTheme="minorHAnsi" w:cstheme="minorBidi"/>
                <w:lang w:val="fr-FR" w:eastAsia="en-US"/>
              </w:rPr>
              <w:t xml:space="preserve"> 8</w:t>
            </w:r>
          </w:p>
        </w:tc>
        <w:tc>
          <w:tcPr>
            <w:tcW w:w="2268" w:type="dxa"/>
          </w:tcPr>
          <w:p w14:paraId="01620933"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HEAd hoc recommendation 14</w:t>
            </w:r>
          </w:p>
        </w:tc>
      </w:tr>
      <w:tr w:rsidR="00977607" w:rsidRPr="0097688D" w14:paraId="49725956" w14:textId="77777777" w:rsidTr="009776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blHeader/>
        </w:trPr>
        <w:tc>
          <w:tcPr>
            <w:tcW w:w="1364" w:type="dxa"/>
            <w:tcMar>
              <w:top w:w="57" w:type="dxa"/>
              <w:bottom w:w="57" w:type="dxa"/>
            </w:tcMar>
            <w:vAlign w:val="center"/>
          </w:tcPr>
          <w:p w14:paraId="2416616D" w14:textId="77777777" w:rsidR="00977607" w:rsidRPr="0005471F" w:rsidRDefault="00977607" w:rsidP="00977607">
            <w:pPr>
              <w:suppressAutoHyphens w:val="0"/>
              <w:spacing w:after="200" w:line="276" w:lineRule="auto"/>
              <w:jc w:val="center"/>
              <w:rPr>
                <w:rFonts w:eastAsiaTheme="minorHAnsi" w:cstheme="minorBidi"/>
                <w:b/>
                <w:lang w:val="fr-FR" w:eastAsia="en-US"/>
              </w:rPr>
            </w:pPr>
            <w:r w:rsidRPr="0005471F">
              <w:rPr>
                <w:rFonts w:eastAsiaTheme="minorHAnsi" w:cstheme="minorBidi"/>
                <w:b/>
                <w:lang w:val="fr-FR" w:eastAsia="en-US"/>
              </w:rPr>
              <w:t>Tier 2</w:t>
            </w:r>
          </w:p>
        </w:tc>
        <w:tc>
          <w:tcPr>
            <w:tcW w:w="3818" w:type="dxa"/>
            <w:shd w:val="clear" w:color="auto" w:fill="auto"/>
            <w:tcMar>
              <w:top w:w="57" w:type="dxa"/>
              <w:bottom w:w="57" w:type="dxa"/>
            </w:tcMar>
            <w:vAlign w:val="center"/>
          </w:tcPr>
          <w:p w14:paraId="09A45D7E" w14:textId="77777777" w:rsidR="00977607" w:rsidRPr="0005471F" w:rsidRDefault="00977607" w:rsidP="00977607">
            <w:pPr>
              <w:suppressAutoHyphens w:val="0"/>
              <w:spacing w:after="200" w:line="276" w:lineRule="auto"/>
              <w:rPr>
                <w:rFonts w:eastAsiaTheme="minorHAnsi" w:cstheme="minorBidi"/>
                <w:lang w:val="en-US" w:eastAsia="en-US"/>
              </w:rPr>
            </w:pPr>
            <w:r w:rsidRPr="0005471F">
              <w:rPr>
                <w:rFonts w:eastAsiaTheme="minorHAnsi" w:cstheme="minorBidi"/>
                <w:lang w:val="en-US" w:eastAsia="en-US"/>
              </w:rPr>
              <w:t>Highest concentration of a.s in the paint</w:t>
            </w:r>
          </w:p>
        </w:tc>
        <w:tc>
          <w:tcPr>
            <w:tcW w:w="2190" w:type="dxa"/>
            <w:shd w:val="clear" w:color="auto" w:fill="auto"/>
            <w:tcMar>
              <w:top w:w="57" w:type="dxa"/>
              <w:bottom w:w="57" w:type="dxa"/>
            </w:tcMar>
            <w:vAlign w:val="center"/>
          </w:tcPr>
          <w:p w14:paraId="01A3602A" w14:textId="77777777" w:rsidR="00977607" w:rsidRPr="0005471F" w:rsidRDefault="00977607" w:rsidP="00977607">
            <w:pPr>
              <w:suppressAutoHyphens w:val="0"/>
              <w:spacing w:line="276" w:lineRule="auto"/>
              <w:rPr>
                <w:rFonts w:eastAsiaTheme="minorHAnsi" w:cstheme="minorBidi"/>
                <w:u w:val="single"/>
                <w:lang w:val="en-US" w:eastAsia="en-US"/>
              </w:rPr>
            </w:pPr>
            <w:r w:rsidRPr="0005471F">
              <w:rPr>
                <w:rFonts w:eastAsiaTheme="minorHAnsi" w:cstheme="minorBidi"/>
                <w:lang w:val="en-US" w:eastAsia="en-US"/>
              </w:rPr>
              <w:t xml:space="preserve">15 ppm pure </w:t>
            </w:r>
            <w:proofErr w:type="gramStart"/>
            <w:r w:rsidRPr="0005471F">
              <w:rPr>
                <w:rFonts w:eastAsiaTheme="minorHAnsi" w:cstheme="minorBidi"/>
                <w:lang w:val="en-US" w:eastAsia="en-US"/>
              </w:rPr>
              <w:t>C(</w:t>
            </w:r>
            <w:proofErr w:type="gramEnd"/>
            <w:r w:rsidRPr="0005471F">
              <w:rPr>
                <w:rFonts w:eastAsiaTheme="minorHAnsi" w:cstheme="minorBidi"/>
                <w:lang w:val="en-US" w:eastAsia="en-US"/>
              </w:rPr>
              <w:t>M)IT (= 0.0015%)</w:t>
            </w:r>
          </w:p>
        </w:tc>
        <w:tc>
          <w:tcPr>
            <w:tcW w:w="2268" w:type="dxa"/>
          </w:tcPr>
          <w:p w14:paraId="73ACDB9F" w14:textId="77777777" w:rsidR="00977607" w:rsidRPr="0005471F" w:rsidRDefault="00977607" w:rsidP="00977607">
            <w:pPr>
              <w:suppressAutoHyphens w:val="0"/>
              <w:spacing w:after="200" w:line="276" w:lineRule="auto"/>
              <w:rPr>
                <w:rFonts w:eastAsiaTheme="minorHAnsi" w:cstheme="minorBidi"/>
                <w:lang w:val="fr-FR" w:eastAsia="en-US"/>
              </w:rPr>
            </w:pPr>
            <w:r w:rsidRPr="0005471F">
              <w:rPr>
                <w:rFonts w:eastAsiaTheme="minorHAnsi" w:cstheme="minorBidi"/>
                <w:lang w:val="fr-FR" w:eastAsia="en-US"/>
              </w:rPr>
              <w:t>Applicant’s data for non professional product</w:t>
            </w:r>
          </w:p>
        </w:tc>
      </w:tr>
    </w:tbl>
    <w:p w14:paraId="2F2BDB61" w14:textId="77777777" w:rsidR="0005471F" w:rsidRDefault="0005471F" w:rsidP="00977607">
      <w:pPr>
        <w:suppressAutoHyphens w:val="0"/>
        <w:spacing w:after="200" w:line="276" w:lineRule="auto"/>
        <w:rPr>
          <w:rFonts w:eastAsiaTheme="minorHAnsi" w:cstheme="minorBidi"/>
          <w:i/>
          <w:szCs w:val="22"/>
          <w:u w:val="single"/>
          <w:lang w:val="fr-FR" w:eastAsia="en-US"/>
        </w:rPr>
      </w:pPr>
    </w:p>
    <w:p w14:paraId="7FB95E95" w14:textId="3A5021C2" w:rsidR="00977607" w:rsidRPr="0097688D" w:rsidRDefault="00977607" w:rsidP="00977607">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2"/>
        <w:gridCol w:w="1759"/>
        <w:gridCol w:w="1860"/>
        <w:gridCol w:w="1363"/>
        <w:gridCol w:w="1761"/>
        <w:gridCol w:w="1981"/>
      </w:tblGrid>
      <w:tr w:rsidR="00977607" w:rsidRPr="0097688D" w14:paraId="79ED857C" w14:textId="77777777" w:rsidTr="00977607">
        <w:trPr>
          <w:cantSplit/>
          <w:tblHeader/>
        </w:trPr>
        <w:tc>
          <w:tcPr>
            <w:tcW w:w="5000" w:type="pct"/>
            <w:gridSpan w:val="6"/>
            <w:shd w:val="clear" w:color="auto" w:fill="FFFFCC"/>
          </w:tcPr>
          <w:p w14:paraId="056E7790" w14:textId="77777777" w:rsidR="00977607" w:rsidRPr="0097688D" w:rsidRDefault="00977607" w:rsidP="00977607">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general public</w:t>
            </w:r>
          </w:p>
        </w:tc>
      </w:tr>
      <w:tr w:rsidR="00977607" w:rsidRPr="0097688D" w14:paraId="03B0A0F6" w14:textId="77777777" w:rsidTr="00977607">
        <w:trPr>
          <w:cantSplit/>
          <w:tblHeader/>
        </w:trPr>
        <w:tc>
          <w:tcPr>
            <w:tcW w:w="596" w:type="pct"/>
            <w:shd w:val="clear" w:color="auto" w:fill="auto"/>
          </w:tcPr>
          <w:p w14:paraId="2826CC67"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888" w:type="pct"/>
          </w:tcPr>
          <w:p w14:paraId="737C43B0"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939" w:type="pct"/>
          </w:tcPr>
          <w:p w14:paraId="013DA097"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344678D4"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688" w:type="pct"/>
            <w:shd w:val="clear" w:color="auto" w:fill="auto"/>
            <w:tcMar>
              <w:top w:w="57" w:type="dxa"/>
              <w:bottom w:w="57" w:type="dxa"/>
            </w:tcMar>
          </w:tcPr>
          <w:p w14:paraId="0E962ACC"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31F4818E"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889" w:type="pct"/>
          </w:tcPr>
          <w:p w14:paraId="0C1AF194" w14:textId="77777777" w:rsidR="00977607" w:rsidRPr="0097688D" w:rsidRDefault="00977607" w:rsidP="00977607">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1001" w:type="pct"/>
            <w:shd w:val="clear" w:color="auto" w:fill="auto"/>
            <w:tcMar>
              <w:top w:w="57" w:type="dxa"/>
              <w:bottom w:w="57" w:type="dxa"/>
            </w:tcMar>
          </w:tcPr>
          <w:p w14:paraId="00B27374"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5903D935" w14:textId="77777777" w:rsidR="00977607" w:rsidRPr="0097688D" w:rsidRDefault="00977607" w:rsidP="00977607">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977607" w:rsidRPr="0097688D" w14:paraId="2D86751E" w14:textId="77777777" w:rsidTr="00977607">
        <w:trPr>
          <w:cantSplit/>
          <w:tblHeader/>
        </w:trPr>
        <w:tc>
          <w:tcPr>
            <w:tcW w:w="596" w:type="pct"/>
            <w:vMerge w:val="restart"/>
            <w:shd w:val="clear" w:color="auto" w:fill="auto"/>
            <w:vAlign w:val="center"/>
          </w:tcPr>
          <w:p w14:paraId="2A1BA468" w14:textId="4247B792"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w:t>
            </w:r>
            <w:r w:rsidR="00A56706">
              <w:rPr>
                <w:rFonts w:eastAsiaTheme="minorHAnsi" w:cstheme="minorBidi"/>
                <w:sz w:val="18"/>
                <w:szCs w:val="18"/>
                <w:lang w:val="fr-FR" w:eastAsia="en-US"/>
              </w:rPr>
              <w:t>7</w:t>
            </w:r>
            <w:r w:rsidRPr="0097688D">
              <w:rPr>
                <w:rFonts w:eastAsiaTheme="minorHAnsi" w:cstheme="minorBidi"/>
                <w:sz w:val="18"/>
                <w:szCs w:val="18"/>
                <w:lang w:val="fr-FR" w:eastAsia="en-US"/>
              </w:rPr>
              <w:t>]</w:t>
            </w:r>
          </w:p>
        </w:tc>
        <w:tc>
          <w:tcPr>
            <w:tcW w:w="888" w:type="pct"/>
          </w:tcPr>
          <w:p w14:paraId="017EF59D"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w:t>
            </w:r>
          </w:p>
          <w:p w14:paraId="7EA1349D"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Adult</w:t>
            </w:r>
          </w:p>
        </w:tc>
        <w:tc>
          <w:tcPr>
            <w:tcW w:w="939" w:type="pct"/>
          </w:tcPr>
          <w:p w14:paraId="096C6E2A"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7.5 x 10</w:t>
            </w:r>
            <w:r w:rsidRPr="0097688D">
              <w:rPr>
                <w:rFonts w:eastAsiaTheme="minorHAnsi" w:cstheme="minorBidi"/>
                <w:sz w:val="18"/>
                <w:szCs w:val="18"/>
                <w:vertAlign w:val="superscript"/>
                <w:lang w:val="fr-FR" w:eastAsia="en-US"/>
              </w:rPr>
              <w:t>-3</w:t>
            </w:r>
          </w:p>
        </w:tc>
        <w:tc>
          <w:tcPr>
            <w:tcW w:w="688" w:type="pct"/>
            <w:shd w:val="clear" w:color="auto" w:fill="auto"/>
            <w:tcMar>
              <w:top w:w="57" w:type="dxa"/>
              <w:bottom w:w="57" w:type="dxa"/>
            </w:tcMar>
          </w:tcPr>
          <w:p w14:paraId="1FCAFB54"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889" w:type="pct"/>
          </w:tcPr>
          <w:p w14:paraId="49189696"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1001" w:type="pct"/>
            <w:tcMar>
              <w:top w:w="57" w:type="dxa"/>
              <w:bottom w:w="57" w:type="dxa"/>
            </w:tcMar>
          </w:tcPr>
          <w:p w14:paraId="4F55E6DC"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7.5 x 10</w:t>
            </w:r>
            <w:r w:rsidRPr="0097688D">
              <w:rPr>
                <w:rFonts w:eastAsiaTheme="minorHAnsi" w:cstheme="minorBidi"/>
                <w:sz w:val="18"/>
                <w:szCs w:val="18"/>
                <w:vertAlign w:val="superscript"/>
                <w:lang w:val="fr-FR" w:eastAsia="en-US"/>
              </w:rPr>
              <w:t>-3</w:t>
            </w:r>
          </w:p>
        </w:tc>
      </w:tr>
      <w:tr w:rsidR="00977607" w:rsidRPr="0097688D" w14:paraId="77905A84" w14:textId="77777777" w:rsidTr="00977607">
        <w:trPr>
          <w:cantSplit/>
          <w:tblHeader/>
        </w:trPr>
        <w:tc>
          <w:tcPr>
            <w:tcW w:w="596" w:type="pct"/>
            <w:vMerge/>
            <w:shd w:val="clear" w:color="auto" w:fill="auto"/>
          </w:tcPr>
          <w:p w14:paraId="1A47C8A8" w14:textId="77777777" w:rsidR="00977607" w:rsidRPr="0097688D" w:rsidRDefault="00977607" w:rsidP="00977607">
            <w:pPr>
              <w:suppressAutoHyphens w:val="0"/>
              <w:spacing w:line="276" w:lineRule="auto"/>
              <w:rPr>
                <w:rFonts w:eastAsiaTheme="minorHAnsi" w:cstheme="minorBidi"/>
                <w:sz w:val="18"/>
                <w:szCs w:val="18"/>
                <w:lang w:val="fr-FR" w:eastAsia="en-US"/>
              </w:rPr>
            </w:pPr>
          </w:p>
        </w:tc>
        <w:tc>
          <w:tcPr>
            <w:tcW w:w="888" w:type="pct"/>
          </w:tcPr>
          <w:p w14:paraId="4EE996D1"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w:t>
            </w:r>
          </w:p>
          <w:p w14:paraId="724BBC32"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Child (6 to 12)</w:t>
            </w:r>
          </w:p>
        </w:tc>
        <w:tc>
          <w:tcPr>
            <w:tcW w:w="939" w:type="pct"/>
          </w:tcPr>
          <w:p w14:paraId="5E7FB60F"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1.41 x 10</w:t>
            </w:r>
            <w:r w:rsidRPr="0097688D">
              <w:rPr>
                <w:rFonts w:eastAsiaTheme="minorHAnsi" w:cstheme="minorBidi"/>
                <w:sz w:val="18"/>
                <w:szCs w:val="18"/>
                <w:vertAlign w:val="superscript"/>
                <w:lang w:val="fr-FR" w:eastAsia="en-US"/>
              </w:rPr>
              <w:t>-2</w:t>
            </w:r>
          </w:p>
        </w:tc>
        <w:tc>
          <w:tcPr>
            <w:tcW w:w="688" w:type="pct"/>
            <w:shd w:val="clear" w:color="auto" w:fill="auto"/>
            <w:tcMar>
              <w:top w:w="57" w:type="dxa"/>
              <w:bottom w:w="57" w:type="dxa"/>
            </w:tcMar>
          </w:tcPr>
          <w:p w14:paraId="64784CDE"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889" w:type="pct"/>
          </w:tcPr>
          <w:p w14:paraId="7629BE4E"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1001" w:type="pct"/>
            <w:tcMar>
              <w:top w:w="57" w:type="dxa"/>
              <w:bottom w:w="57" w:type="dxa"/>
            </w:tcMar>
          </w:tcPr>
          <w:p w14:paraId="3A76B87D"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1.41 x 10</w:t>
            </w:r>
            <w:r w:rsidRPr="0097688D">
              <w:rPr>
                <w:rFonts w:eastAsiaTheme="minorHAnsi" w:cstheme="minorBidi"/>
                <w:sz w:val="18"/>
                <w:szCs w:val="18"/>
                <w:vertAlign w:val="superscript"/>
                <w:lang w:val="fr-FR" w:eastAsia="en-US"/>
              </w:rPr>
              <w:t>-2</w:t>
            </w:r>
          </w:p>
        </w:tc>
      </w:tr>
      <w:tr w:rsidR="00977607" w:rsidRPr="0097688D" w14:paraId="34FB5320" w14:textId="77777777" w:rsidTr="00977607">
        <w:trPr>
          <w:cantSplit/>
          <w:tblHeader/>
        </w:trPr>
        <w:tc>
          <w:tcPr>
            <w:tcW w:w="596" w:type="pct"/>
            <w:vMerge/>
            <w:shd w:val="clear" w:color="auto" w:fill="auto"/>
          </w:tcPr>
          <w:p w14:paraId="77ED6240" w14:textId="77777777" w:rsidR="00977607" w:rsidRPr="0097688D" w:rsidRDefault="00977607" w:rsidP="00977607">
            <w:pPr>
              <w:suppressAutoHyphens w:val="0"/>
              <w:spacing w:line="276" w:lineRule="auto"/>
              <w:rPr>
                <w:rFonts w:eastAsiaTheme="minorHAnsi" w:cstheme="minorBidi"/>
                <w:sz w:val="18"/>
                <w:szCs w:val="18"/>
                <w:lang w:val="fr-FR" w:eastAsia="en-US"/>
              </w:rPr>
            </w:pPr>
          </w:p>
        </w:tc>
        <w:tc>
          <w:tcPr>
            <w:tcW w:w="888" w:type="pct"/>
          </w:tcPr>
          <w:p w14:paraId="68DF2B75"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w:t>
            </w:r>
          </w:p>
          <w:p w14:paraId="54930B3C"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Child (2 to 6)</w:t>
            </w:r>
          </w:p>
        </w:tc>
        <w:tc>
          <w:tcPr>
            <w:tcW w:w="939" w:type="pct"/>
          </w:tcPr>
          <w:p w14:paraId="2822CD92"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1.81 x 10</w:t>
            </w:r>
            <w:r w:rsidRPr="0097688D">
              <w:rPr>
                <w:rFonts w:eastAsiaTheme="minorHAnsi" w:cstheme="minorBidi"/>
                <w:sz w:val="18"/>
                <w:szCs w:val="18"/>
                <w:vertAlign w:val="superscript"/>
                <w:lang w:val="fr-FR" w:eastAsia="en-US"/>
              </w:rPr>
              <w:t>-2</w:t>
            </w:r>
          </w:p>
        </w:tc>
        <w:tc>
          <w:tcPr>
            <w:tcW w:w="688" w:type="pct"/>
            <w:shd w:val="clear" w:color="auto" w:fill="auto"/>
            <w:tcMar>
              <w:top w:w="57" w:type="dxa"/>
              <w:bottom w:w="57" w:type="dxa"/>
            </w:tcMar>
          </w:tcPr>
          <w:p w14:paraId="5A352C89"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889" w:type="pct"/>
          </w:tcPr>
          <w:p w14:paraId="44FA5D16"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1001" w:type="pct"/>
            <w:tcMar>
              <w:top w:w="57" w:type="dxa"/>
              <w:bottom w:w="57" w:type="dxa"/>
            </w:tcMar>
          </w:tcPr>
          <w:p w14:paraId="53D1DC40"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1.81 x 10</w:t>
            </w:r>
            <w:r w:rsidRPr="0097688D">
              <w:rPr>
                <w:rFonts w:eastAsiaTheme="minorHAnsi" w:cstheme="minorBidi"/>
                <w:sz w:val="18"/>
                <w:szCs w:val="18"/>
                <w:vertAlign w:val="superscript"/>
                <w:lang w:val="fr-FR" w:eastAsia="en-US"/>
              </w:rPr>
              <w:t>-2</w:t>
            </w:r>
          </w:p>
        </w:tc>
      </w:tr>
      <w:tr w:rsidR="00977607" w:rsidRPr="0097688D" w14:paraId="54676BC8" w14:textId="77777777" w:rsidTr="00977607">
        <w:trPr>
          <w:cantSplit/>
          <w:tblHeader/>
        </w:trPr>
        <w:tc>
          <w:tcPr>
            <w:tcW w:w="596" w:type="pct"/>
            <w:vMerge/>
            <w:shd w:val="clear" w:color="auto" w:fill="auto"/>
          </w:tcPr>
          <w:p w14:paraId="28B0BE3B" w14:textId="77777777" w:rsidR="00977607" w:rsidRPr="0097688D" w:rsidRDefault="00977607" w:rsidP="00977607">
            <w:pPr>
              <w:suppressAutoHyphens w:val="0"/>
              <w:spacing w:line="276" w:lineRule="auto"/>
              <w:rPr>
                <w:rFonts w:eastAsiaTheme="minorHAnsi" w:cstheme="minorBidi"/>
                <w:sz w:val="18"/>
                <w:szCs w:val="18"/>
                <w:lang w:val="fr-FR" w:eastAsia="en-US"/>
              </w:rPr>
            </w:pPr>
          </w:p>
        </w:tc>
        <w:tc>
          <w:tcPr>
            <w:tcW w:w="888" w:type="pct"/>
          </w:tcPr>
          <w:p w14:paraId="1F7E9B7A"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w:t>
            </w:r>
          </w:p>
          <w:p w14:paraId="571F5A15"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Toddler</w:t>
            </w:r>
          </w:p>
        </w:tc>
        <w:tc>
          <w:tcPr>
            <w:tcW w:w="939" w:type="pct"/>
          </w:tcPr>
          <w:p w14:paraId="68CFAB66"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2.24 x 10</w:t>
            </w:r>
            <w:r w:rsidRPr="0097688D">
              <w:rPr>
                <w:rFonts w:eastAsiaTheme="minorHAnsi" w:cstheme="minorBidi"/>
                <w:sz w:val="18"/>
                <w:szCs w:val="18"/>
                <w:vertAlign w:val="superscript"/>
                <w:lang w:val="fr-FR" w:eastAsia="en-US"/>
              </w:rPr>
              <w:t>-2</w:t>
            </w:r>
          </w:p>
        </w:tc>
        <w:tc>
          <w:tcPr>
            <w:tcW w:w="688" w:type="pct"/>
            <w:shd w:val="clear" w:color="auto" w:fill="auto"/>
            <w:tcMar>
              <w:top w:w="57" w:type="dxa"/>
              <w:bottom w:w="57" w:type="dxa"/>
            </w:tcMar>
          </w:tcPr>
          <w:p w14:paraId="01EF44BF"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889" w:type="pct"/>
          </w:tcPr>
          <w:p w14:paraId="532CFAF3"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1001" w:type="pct"/>
            <w:tcMar>
              <w:top w:w="57" w:type="dxa"/>
              <w:bottom w:w="57" w:type="dxa"/>
            </w:tcMar>
          </w:tcPr>
          <w:p w14:paraId="7FA41285"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2.24 x 10</w:t>
            </w:r>
            <w:r w:rsidRPr="0097688D">
              <w:rPr>
                <w:rFonts w:eastAsiaTheme="minorHAnsi" w:cstheme="minorBidi"/>
                <w:sz w:val="18"/>
                <w:szCs w:val="18"/>
                <w:vertAlign w:val="superscript"/>
                <w:lang w:val="fr-FR" w:eastAsia="en-US"/>
              </w:rPr>
              <w:t>-2</w:t>
            </w:r>
          </w:p>
        </w:tc>
      </w:tr>
      <w:tr w:rsidR="00977607" w:rsidRPr="0097688D" w14:paraId="6F69DB5C" w14:textId="77777777" w:rsidTr="00977607">
        <w:trPr>
          <w:cantSplit/>
          <w:tblHeader/>
        </w:trPr>
        <w:tc>
          <w:tcPr>
            <w:tcW w:w="596" w:type="pct"/>
            <w:vMerge/>
            <w:shd w:val="clear" w:color="auto" w:fill="auto"/>
          </w:tcPr>
          <w:p w14:paraId="1E9EAE0D" w14:textId="77777777" w:rsidR="00977607" w:rsidRPr="0097688D" w:rsidRDefault="00977607" w:rsidP="00977607">
            <w:pPr>
              <w:suppressAutoHyphens w:val="0"/>
              <w:spacing w:line="276" w:lineRule="auto"/>
              <w:rPr>
                <w:rFonts w:eastAsiaTheme="minorHAnsi" w:cstheme="minorBidi"/>
                <w:sz w:val="18"/>
                <w:szCs w:val="18"/>
                <w:lang w:val="fr-FR" w:eastAsia="en-US"/>
              </w:rPr>
            </w:pPr>
          </w:p>
        </w:tc>
        <w:tc>
          <w:tcPr>
            <w:tcW w:w="888" w:type="pct"/>
          </w:tcPr>
          <w:p w14:paraId="4887ECC2"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w:t>
            </w:r>
          </w:p>
          <w:p w14:paraId="2192A59F" w14:textId="77777777" w:rsidR="00977607" w:rsidRPr="0097688D" w:rsidRDefault="00977607" w:rsidP="00977607">
            <w:pPr>
              <w:suppressAutoHyphens w:val="0"/>
              <w:spacing w:line="276" w:lineRule="auto"/>
              <w:rPr>
                <w:rFonts w:eastAsiaTheme="minorHAnsi" w:cstheme="minorBidi"/>
                <w:sz w:val="18"/>
                <w:szCs w:val="18"/>
                <w:lang w:val="fr-FR" w:eastAsia="en-US"/>
              </w:rPr>
            </w:pPr>
            <w:r w:rsidRPr="0097688D">
              <w:rPr>
                <w:rFonts w:eastAsiaTheme="minorHAnsi" w:cstheme="minorBidi"/>
                <w:sz w:val="18"/>
                <w:szCs w:val="18"/>
                <w:lang w:val="fr-FR" w:eastAsia="en-US"/>
              </w:rPr>
              <w:t>Infant</w:t>
            </w:r>
          </w:p>
        </w:tc>
        <w:tc>
          <w:tcPr>
            <w:tcW w:w="939" w:type="pct"/>
          </w:tcPr>
          <w:p w14:paraId="11E881C2"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1.89 x 10</w:t>
            </w:r>
            <w:r w:rsidRPr="0097688D">
              <w:rPr>
                <w:rFonts w:eastAsiaTheme="minorHAnsi" w:cstheme="minorBidi"/>
                <w:sz w:val="18"/>
                <w:szCs w:val="18"/>
                <w:vertAlign w:val="superscript"/>
                <w:lang w:val="fr-FR" w:eastAsia="en-US"/>
              </w:rPr>
              <w:t>-2</w:t>
            </w:r>
          </w:p>
        </w:tc>
        <w:tc>
          <w:tcPr>
            <w:tcW w:w="688" w:type="pct"/>
            <w:shd w:val="clear" w:color="auto" w:fill="auto"/>
            <w:tcMar>
              <w:top w:w="57" w:type="dxa"/>
              <w:bottom w:w="57" w:type="dxa"/>
            </w:tcMar>
          </w:tcPr>
          <w:p w14:paraId="1FC69D69"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889" w:type="pct"/>
          </w:tcPr>
          <w:p w14:paraId="219185E2"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1001" w:type="pct"/>
            <w:tcMar>
              <w:top w:w="57" w:type="dxa"/>
              <w:bottom w:w="57" w:type="dxa"/>
            </w:tcMar>
          </w:tcPr>
          <w:p w14:paraId="66CA068A" w14:textId="77777777" w:rsidR="00977607" w:rsidRPr="0097688D" w:rsidRDefault="00977607" w:rsidP="00977607">
            <w:pPr>
              <w:suppressAutoHyphens w:val="0"/>
              <w:spacing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1.89 x 10</w:t>
            </w:r>
            <w:r w:rsidRPr="0097688D">
              <w:rPr>
                <w:rFonts w:eastAsiaTheme="minorHAnsi" w:cstheme="minorBidi"/>
                <w:sz w:val="18"/>
                <w:szCs w:val="18"/>
                <w:vertAlign w:val="superscript"/>
                <w:lang w:val="fr-FR" w:eastAsia="en-US"/>
              </w:rPr>
              <w:t>-2</w:t>
            </w:r>
          </w:p>
        </w:tc>
      </w:tr>
    </w:tbl>
    <w:p w14:paraId="4B114298" w14:textId="77777777" w:rsidR="00977607" w:rsidRPr="0097688D" w:rsidRDefault="00977607" w:rsidP="00977607">
      <w:pPr>
        <w:suppressAutoHyphens w:val="0"/>
        <w:spacing w:after="200" w:line="276" w:lineRule="auto"/>
        <w:rPr>
          <w:rFonts w:eastAsiaTheme="minorHAnsi" w:cstheme="minorBidi"/>
          <w:sz w:val="22"/>
          <w:szCs w:val="22"/>
          <w:highlight w:val="cyan"/>
          <w:lang w:val="fr-FR" w:eastAsia="en-US"/>
        </w:rPr>
      </w:pPr>
    </w:p>
    <w:p w14:paraId="7034A9E4" w14:textId="77777777" w:rsidR="00977607" w:rsidRPr="0097688D" w:rsidRDefault="00977607" w:rsidP="00977607">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46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0"/>
        <w:gridCol w:w="2114"/>
        <w:gridCol w:w="4823"/>
      </w:tblGrid>
      <w:tr w:rsidR="00977607" w:rsidRPr="0097688D" w14:paraId="0B434502" w14:textId="77777777" w:rsidTr="00977607">
        <w:trPr>
          <w:cantSplit/>
          <w:trHeight w:val="332"/>
          <w:tblHeader/>
        </w:trPr>
        <w:tc>
          <w:tcPr>
            <w:tcW w:w="5000" w:type="pct"/>
            <w:gridSpan w:val="3"/>
            <w:shd w:val="clear" w:color="auto" w:fill="FFFFCC"/>
          </w:tcPr>
          <w:p w14:paraId="2F668684" w14:textId="77777777" w:rsidR="00977607" w:rsidRPr="0097688D" w:rsidRDefault="00977607" w:rsidP="00977607">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general public</w:t>
            </w:r>
          </w:p>
        </w:tc>
      </w:tr>
      <w:tr w:rsidR="00977607" w:rsidRPr="0097688D" w14:paraId="13C9FB4C" w14:textId="77777777" w:rsidTr="00977607">
        <w:trPr>
          <w:cantSplit/>
          <w:trHeight w:val="710"/>
          <w:tblHeader/>
        </w:trPr>
        <w:tc>
          <w:tcPr>
            <w:tcW w:w="1204" w:type="pct"/>
            <w:vMerge w:val="restart"/>
            <w:shd w:val="clear" w:color="auto" w:fill="auto"/>
            <w:vAlign w:val="center"/>
          </w:tcPr>
          <w:p w14:paraId="2EBB030B"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1157" w:type="pct"/>
            <w:vMerge w:val="restart"/>
            <w:vAlign w:val="center"/>
          </w:tcPr>
          <w:p w14:paraId="57708201" w14:textId="77777777" w:rsidR="00977607" w:rsidRPr="0097688D" w:rsidRDefault="00977607" w:rsidP="00977607">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2639" w:type="pct"/>
            <w:vAlign w:val="center"/>
          </w:tcPr>
          <w:p w14:paraId="1238455F" w14:textId="77777777" w:rsidR="00977607" w:rsidRPr="0097688D" w:rsidRDefault="00977607" w:rsidP="00977607">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concentrations during the task</w:t>
            </w:r>
          </w:p>
        </w:tc>
      </w:tr>
      <w:tr w:rsidR="00977607" w:rsidRPr="0097688D" w14:paraId="72B2CE56" w14:textId="77777777" w:rsidTr="00977607">
        <w:trPr>
          <w:cantSplit/>
          <w:trHeight w:val="755"/>
          <w:tblHeader/>
        </w:trPr>
        <w:tc>
          <w:tcPr>
            <w:tcW w:w="1204" w:type="pct"/>
            <w:vMerge/>
            <w:shd w:val="clear" w:color="auto" w:fill="auto"/>
            <w:vAlign w:val="center"/>
          </w:tcPr>
          <w:p w14:paraId="46BA4569" w14:textId="77777777" w:rsidR="00977607" w:rsidRPr="0097688D" w:rsidRDefault="00977607" w:rsidP="00977607">
            <w:pPr>
              <w:suppressAutoHyphens w:val="0"/>
              <w:spacing w:line="276" w:lineRule="auto"/>
              <w:jc w:val="center"/>
              <w:rPr>
                <w:rFonts w:eastAsiaTheme="minorHAnsi" w:cstheme="minorBidi"/>
                <w:b/>
                <w:sz w:val="18"/>
                <w:szCs w:val="18"/>
                <w:lang w:val="en-US" w:eastAsia="en-US"/>
              </w:rPr>
            </w:pPr>
          </w:p>
        </w:tc>
        <w:tc>
          <w:tcPr>
            <w:tcW w:w="1157" w:type="pct"/>
            <w:vMerge/>
            <w:vAlign w:val="center"/>
          </w:tcPr>
          <w:p w14:paraId="7305ACD3" w14:textId="77777777" w:rsidR="00977607" w:rsidRPr="0097688D" w:rsidRDefault="00977607" w:rsidP="00977607">
            <w:pPr>
              <w:suppressAutoHyphens w:val="0"/>
              <w:spacing w:line="276" w:lineRule="auto"/>
              <w:jc w:val="center"/>
              <w:rPr>
                <w:rFonts w:eastAsiaTheme="minorHAnsi" w:cstheme="minorBidi"/>
                <w:b/>
                <w:sz w:val="18"/>
                <w:szCs w:val="18"/>
                <w:lang w:val="en-US" w:eastAsia="en-US"/>
              </w:rPr>
            </w:pPr>
          </w:p>
        </w:tc>
        <w:tc>
          <w:tcPr>
            <w:tcW w:w="2639" w:type="pct"/>
            <w:vAlign w:val="center"/>
          </w:tcPr>
          <w:p w14:paraId="3BC41922" w14:textId="77777777" w:rsidR="00977607" w:rsidRPr="0097688D" w:rsidRDefault="00977607" w:rsidP="00977607">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Inhalation</w:t>
            </w:r>
          </w:p>
          <w:p w14:paraId="6D04F834" w14:textId="77777777" w:rsidR="00977607" w:rsidRPr="0097688D" w:rsidRDefault="00977607" w:rsidP="00977607">
            <w:pPr>
              <w:suppressAutoHyphens w:val="0"/>
              <w:spacing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r>
      <w:tr w:rsidR="00977607" w:rsidRPr="0097688D" w14:paraId="17F56C28" w14:textId="77777777" w:rsidTr="00977607">
        <w:trPr>
          <w:cantSplit/>
          <w:trHeight w:val="522"/>
          <w:tblHeader/>
        </w:trPr>
        <w:tc>
          <w:tcPr>
            <w:tcW w:w="1204" w:type="pct"/>
            <w:shd w:val="clear" w:color="auto" w:fill="auto"/>
          </w:tcPr>
          <w:p w14:paraId="50A2A55D" w14:textId="04DA0100"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w:t>
            </w:r>
            <w:r w:rsidR="00A56706">
              <w:rPr>
                <w:rFonts w:eastAsiaTheme="minorHAnsi" w:cstheme="minorBidi"/>
                <w:sz w:val="18"/>
                <w:szCs w:val="18"/>
                <w:lang w:val="fr-FR" w:eastAsia="en-US"/>
              </w:rPr>
              <w:t>7</w:t>
            </w:r>
            <w:r w:rsidRPr="0097688D">
              <w:rPr>
                <w:rFonts w:eastAsiaTheme="minorHAnsi" w:cstheme="minorBidi"/>
                <w:sz w:val="18"/>
                <w:szCs w:val="18"/>
                <w:lang w:val="fr-FR" w:eastAsia="en-US"/>
              </w:rPr>
              <w:t>]</w:t>
            </w:r>
          </w:p>
        </w:tc>
        <w:tc>
          <w:tcPr>
            <w:tcW w:w="1157" w:type="pct"/>
          </w:tcPr>
          <w:p w14:paraId="0AAEBED3" w14:textId="77777777" w:rsidR="00977607" w:rsidRPr="0097688D" w:rsidRDefault="00977607" w:rsidP="00977607">
            <w:pPr>
              <w:suppressAutoHyphens w:val="0"/>
              <w:spacing w:after="200" w:line="276" w:lineRule="auto"/>
              <w:jc w:val="center"/>
              <w:rPr>
                <w:rFonts w:eastAsiaTheme="minorHAnsi" w:cstheme="minorBidi"/>
                <w:sz w:val="18"/>
                <w:szCs w:val="18"/>
                <w:lang w:val="en-US" w:eastAsia="en-US"/>
              </w:rPr>
            </w:pPr>
            <w:r w:rsidRPr="0097688D">
              <w:rPr>
                <w:rFonts w:eastAsiaTheme="minorHAnsi" w:cstheme="minorBidi"/>
                <w:sz w:val="18"/>
                <w:szCs w:val="18"/>
                <w:lang w:val="en-US" w:eastAsia="en-US"/>
              </w:rPr>
              <w:t>Tier 1</w:t>
            </w:r>
          </w:p>
          <w:p w14:paraId="6CDB568D" w14:textId="77777777" w:rsidR="00977607" w:rsidRPr="0097688D" w:rsidRDefault="00977607" w:rsidP="00977607">
            <w:pPr>
              <w:suppressAutoHyphens w:val="0"/>
              <w:spacing w:after="200" w:line="276" w:lineRule="auto"/>
              <w:jc w:val="center"/>
              <w:rPr>
                <w:rFonts w:eastAsiaTheme="minorHAnsi" w:cstheme="minorBidi"/>
                <w:sz w:val="18"/>
                <w:szCs w:val="18"/>
                <w:lang w:val="en-US" w:eastAsia="en-US"/>
              </w:rPr>
            </w:pPr>
            <w:r w:rsidRPr="0097688D">
              <w:rPr>
                <w:rFonts w:eastAsiaTheme="minorHAnsi" w:cstheme="minorBidi"/>
                <w:sz w:val="18"/>
                <w:szCs w:val="18"/>
                <w:lang w:val="en-US" w:eastAsia="en-US"/>
              </w:rPr>
              <w:t>Adult, child, toddler and infant</w:t>
            </w:r>
          </w:p>
        </w:tc>
        <w:tc>
          <w:tcPr>
            <w:tcW w:w="2639" w:type="pct"/>
            <w:vAlign w:val="center"/>
          </w:tcPr>
          <w:p w14:paraId="35945E60" w14:textId="77777777" w:rsidR="00977607" w:rsidRPr="0097688D" w:rsidRDefault="00977607" w:rsidP="00977607">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2.8 x 10</w:t>
            </w:r>
            <w:r w:rsidRPr="0097688D">
              <w:rPr>
                <w:rFonts w:eastAsiaTheme="minorHAnsi" w:cstheme="minorBidi"/>
                <w:sz w:val="18"/>
                <w:szCs w:val="18"/>
                <w:vertAlign w:val="superscript"/>
                <w:lang w:val="fr-FR" w:eastAsia="en-US"/>
              </w:rPr>
              <w:t>-2</w:t>
            </w:r>
          </w:p>
        </w:tc>
      </w:tr>
      <w:tr w:rsidR="00977607" w:rsidRPr="0097688D" w14:paraId="07EB8799" w14:textId="77777777" w:rsidTr="00977607">
        <w:trPr>
          <w:cantSplit/>
          <w:trHeight w:val="522"/>
          <w:tblHeader/>
        </w:trPr>
        <w:tc>
          <w:tcPr>
            <w:tcW w:w="1204" w:type="pct"/>
            <w:shd w:val="clear" w:color="auto" w:fill="auto"/>
          </w:tcPr>
          <w:p w14:paraId="3D4307DC" w14:textId="436ADBC3" w:rsidR="00977607" w:rsidRPr="0097688D" w:rsidRDefault="00977607" w:rsidP="00977607">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Scenario [1</w:t>
            </w:r>
            <w:r w:rsidR="00A56706">
              <w:rPr>
                <w:rFonts w:eastAsiaTheme="minorHAnsi" w:cstheme="minorBidi"/>
                <w:sz w:val="18"/>
                <w:szCs w:val="18"/>
                <w:lang w:val="fr-FR" w:eastAsia="en-US"/>
              </w:rPr>
              <w:t>7</w:t>
            </w:r>
            <w:r w:rsidRPr="0097688D">
              <w:rPr>
                <w:rFonts w:eastAsiaTheme="minorHAnsi" w:cstheme="minorBidi"/>
                <w:sz w:val="18"/>
                <w:szCs w:val="18"/>
                <w:lang w:val="fr-FR" w:eastAsia="en-US"/>
              </w:rPr>
              <w:t>]</w:t>
            </w:r>
          </w:p>
        </w:tc>
        <w:tc>
          <w:tcPr>
            <w:tcW w:w="1157" w:type="pct"/>
          </w:tcPr>
          <w:p w14:paraId="4F9147C8" w14:textId="77777777" w:rsidR="00977607" w:rsidRPr="0097688D" w:rsidRDefault="00977607" w:rsidP="00977607">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2</w:t>
            </w:r>
          </w:p>
        </w:tc>
        <w:tc>
          <w:tcPr>
            <w:tcW w:w="2639" w:type="pct"/>
            <w:vAlign w:val="center"/>
          </w:tcPr>
          <w:p w14:paraId="137B9ABA" w14:textId="77777777" w:rsidR="00977607" w:rsidRPr="0097688D" w:rsidRDefault="00977607" w:rsidP="00977607">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2.8 x 10</w:t>
            </w:r>
            <w:r w:rsidRPr="0097688D">
              <w:rPr>
                <w:rFonts w:eastAsiaTheme="minorHAnsi" w:cstheme="minorBidi"/>
                <w:sz w:val="18"/>
                <w:szCs w:val="18"/>
                <w:vertAlign w:val="superscript"/>
                <w:lang w:val="fr-FR" w:eastAsia="en-US"/>
              </w:rPr>
              <w:t>-3</w:t>
            </w:r>
          </w:p>
        </w:tc>
      </w:tr>
    </w:tbl>
    <w:p w14:paraId="71BDAAA2" w14:textId="77777777" w:rsidR="00977607" w:rsidRPr="0097688D" w:rsidRDefault="00977607" w:rsidP="00977607">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 w:val="22"/>
          <w:szCs w:val="22"/>
          <w:lang w:val="en-US" w:eastAsia="en-US"/>
        </w:rPr>
        <w:t xml:space="preserve">* </w:t>
      </w:r>
      <w:r w:rsidRPr="0097688D">
        <w:rPr>
          <w:rFonts w:eastAsiaTheme="minorHAnsi" w:cstheme="minorBidi"/>
          <w:sz w:val="18"/>
          <w:szCs w:val="18"/>
          <w:lang w:val="en-US" w:eastAsia="en-US"/>
        </w:rPr>
        <w:t>External dose therefore no impact of the body weight and the inhalation rate values.</w:t>
      </w:r>
    </w:p>
    <w:p w14:paraId="46E2F18B" w14:textId="49F331D9" w:rsidR="00977607" w:rsidRPr="0097688D" w:rsidRDefault="00977607" w:rsidP="0068492F">
      <w:pPr>
        <w:suppressAutoHyphens w:val="0"/>
        <w:rPr>
          <w:rFonts w:eastAsiaTheme="minorHAnsi" w:cstheme="minorBidi"/>
          <w:b/>
          <w:sz w:val="22"/>
          <w:szCs w:val="22"/>
          <w:lang w:val="en-US" w:eastAsia="en-US"/>
        </w:rPr>
      </w:pPr>
      <w:r w:rsidRPr="0097688D">
        <w:rPr>
          <w:rFonts w:eastAsiaTheme="minorHAnsi" w:cstheme="minorBidi"/>
          <w:b/>
          <w:sz w:val="22"/>
          <w:szCs w:val="22"/>
          <w:lang w:val="en-US" w:eastAsia="en-US"/>
        </w:rPr>
        <w:br w:type="page"/>
      </w:r>
      <w:r w:rsidRPr="0097688D">
        <w:rPr>
          <w:rFonts w:eastAsiaTheme="minorHAnsi" w:cstheme="minorBidi"/>
          <w:b/>
          <w:sz w:val="22"/>
          <w:szCs w:val="22"/>
          <w:u w:val="single"/>
          <w:lang w:val="sv-SE" w:eastAsia="en-US"/>
        </w:rPr>
        <w:t>Risk characterization for general public – Paints and coatings uses</w:t>
      </w:r>
    </w:p>
    <w:p w14:paraId="25B0ADE1" w14:textId="77777777" w:rsidR="00292627" w:rsidRDefault="00292627" w:rsidP="00977607">
      <w:pPr>
        <w:spacing w:after="240"/>
        <w:rPr>
          <w:i/>
        </w:rPr>
      </w:pPr>
    </w:p>
    <w:p w14:paraId="013E4C5E" w14:textId="41639DFC" w:rsidR="00977607" w:rsidRPr="0097688D" w:rsidRDefault="00977607" w:rsidP="00977607">
      <w:pPr>
        <w:spacing w:after="240"/>
        <w:rPr>
          <w:i/>
        </w:rPr>
      </w:pPr>
      <w:r w:rsidRPr="0097688D">
        <w:rPr>
          <w:i/>
        </w:rPr>
        <w:t>Systemic effects</w:t>
      </w:r>
    </w:p>
    <w:tbl>
      <w:tblPr>
        <w:tblW w:w="956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575"/>
        <w:gridCol w:w="1276"/>
        <w:gridCol w:w="1466"/>
        <w:gridCol w:w="1851"/>
        <w:gridCol w:w="1542"/>
      </w:tblGrid>
      <w:tr w:rsidR="00977607" w:rsidRPr="0097688D" w14:paraId="6CDAA28F" w14:textId="77777777" w:rsidTr="00977607">
        <w:trPr>
          <w:trHeight w:val="528"/>
        </w:trPr>
        <w:tc>
          <w:tcPr>
            <w:tcW w:w="1856" w:type="dxa"/>
            <w:shd w:val="clear" w:color="auto" w:fill="FFFFCC"/>
            <w:vAlign w:val="center"/>
          </w:tcPr>
          <w:p w14:paraId="4E0467DF" w14:textId="77777777" w:rsidR="00977607" w:rsidRPr="0097688D" w:rsidRDefault="00977607" w:rsidP="00977607">
            <w:pPr>
              <w:jc w:val="center"/>
              <w:rPr>
                <w:b/>
                <w:sz w:val="18"/>
                <w:szCs w:val="18"/>
                <w:lang w:eastAsia="en-US"/>
              </w:rPr>
            </w:pPr>
            <w:r w:rsidRPr="0097688D">
              <w:rPr>
                <w:b/>
                <w:sz w:val="18"/>
                <w:szCs w:val="18"/>
                <w:lang w:eastAsia="en-US"/>
              </w:rPr>
              <w:t>Task/</w:t>
            </w:r>
          </w:p>
          <w:p w14:paraId="1A11B8EC" w14:textId="77777777" w:rsidR="00977607" w:rsidRPr="0097688D" w:rsidRDefault="00977607" w:rsidP="00977607">
            <w:pPr>
              <w:jc w:val="center"/>
              <w:rPr>
                <w:b/>
                <w:sz w:val="18"/>
                <w:szCs w:val="18"/>
                <w:lang w:eastAsia="en-US"/>
              </w:rPr>
            </w:pPr>
            <w:r w:rsidRPr="0097688D">
              <w:rPr>
                <w:b/>
                <w:sz w:val="18"/>
                <w:szCs w:val="18"/>
                <w:lang w:eastAsia="en-US"/>
              </w:rPr>
              <w:t>Scenario</w:t>
            </w:r>
          </w:p>
        </w:tc>
        <w:tc>
          <w:tcPr>
            <w:tcW w:w="1575" w:type="dxa"/>
            <w:shd w:val="clear" w:color="auto" w:fill="FFFFCC"/>
            <w:vAlign w:val="center"/>
          </w:tcPr>
          <w:p w14:paraId="34EFEBAF" w14:textId="77777777" w:rsidR="00977607" w:rsidRPr="0097688D" w:rsidRDefault="00977607" w:rsidP="00977607">
            <w:pPr>
              <w:jc w:val="center"/>
              <w:rPr>
                <w:b/>
                <w:sz w:val="18"/>
                <w:szCs w:val="18"/>
                <w:lang w:eastAsia="en-US"/>
              </w:rPr>
            </w:pPr>
            <w:r w:rsidRPr="0097688D">
              <w:rPr>
                <w:b/>
                <w:sz w:val="18"/>
                <w:szCs w:val="18"/>
                <w:lang w:eastAsia="en-US"/>
              </w:rPr>
              <w:t>Tier</w:t>
            </w:r>
          </w:p>
        </w:tc>
        <w:tc>
          <w:tcPr>
            <w:tcW w:w="1276" w:type="dxa"/>
            <w:shd w:val="clear" w:color="auto" w:fill="FFFFCC"/>
            <w:vAlign w:val="center"/>
          </w:tcPr>
          <w:p w14:paraId="73316A05" w14:textId="77777777" w:rsidR="00977607" w:rsidRPr="0097688D" w:rsidRDefault="00977607" w:rsidP="00977607">
            <w:pPr>
              <w:jc w:val="center"/>
              <w:rPr>
                <w:b/>
                <w:sz w:val="18"/>
                <w:szCs w:val="18"/>
                <w:lang w:val="es-ES" w:eastAsia="en-US"/>
              </w:rPr>
            </w:pPr>
            <w:r w:rsidRPr="0097688D">
              <w:rPr>
                <w:b/>
                <w:sz w:val="18"/>
                <w:szCs w:val="18"/>
                <w:lang w:val="es-ES" w:eastAsia="en-US"/>
              </w:rPr>
              <w:t>AEL</w:t>
            </w:r>
          </w:p>
          <w:p w14:paraId="49BD2CAA" w14:textId="77777777" w:rsidR="00977607" w:rsidRPr="0097688D" w:rsidRDefault="00977607" w:rsidP="00977607">
            <w:pPr>
              <w:jc w:val="center"/>
              <w:rPr>
                <w:b/>
                <w:sz w:val="18"/>
                <w:szCs w:val="18"/>
                <w:lang w:val="es-ES" w:eastAsia="en-US"/>
              </w:rPr>
            </w:pPr>
            <w:r w:rsidRPr="0097688D">
              <w:rPr>
                <w:b/>
                <w:sz w:val="18"/>
                <w:szCs w:val="18"/>
                <w:lang w:val="es-ES" w:eastAsia="en-US"/>
              </w:rPr>
              <w:t>(mg/kg bw/d)</w:t>
            </w:r>
          </w:p>
        </w:tc>
        <w:tc>
          <w:tcPr>
            <w:tcW w:w="1466" w:type="dxa"/>
            <w:shd w:val="clear" w:color="auto" w:fill="FFFFCC"/>
            <w:vAlign w:val="center"/>
          </w:tcPr>
          <w:p w14:paraId="7967507E" w14:textId="77777777" w:rsidR="00977607" w:rsidRPr="0097688D" w:rsidRDefault="00977607" w:rsidP="00977607">
            <w:pPr>
              <w:jc w:val="center"/>
              <w:rPr>
                <w:b/>
                <w:sz w:val="18"/>
                <w:szCs w:val="18"/>
                <w:lang w:eastAsia="en-US"/>
              </w:rPr>
            </w:pPr>
            <w:r w:rsidRPr="0097688D">
              <w:rPr>
                <w:b/>
                <w:sz w:val="18"/>
                <w:szCs w:val="18"/>
                <w:lang w:eastAsia="en-US"/>
              </w:rPr>
              <w:t>Estimated uptake</w:t>
            </w:r>
          </w:p>
          <w:p w14:paraId="0B87F0B5" w14:textId="77777777" w:rsidR="00977607" w:rsidRPr="0097688D" w:rsidRDefault="00977607" w:rsidP="00977607">
            <w:pPr>
              <w:jc w:val="center"/>
              <w:rPr>
                <w:b/>
                <w:sz w:val="18"/>
                <w:szCs w:val="18"/>
                <w:lang w:eastAsia="en-US"/>
              </w:rPr>
            </w:pPr>
            <w:r w:rsidRPr="0097688D">
              <w:rPr>
                <w:b/>
                <w:sz w:val="18"/>
                <w:szCs w:val="18"/>
                <w:lang w:eastAsia="en-US"/>
              </w:rPr>
              <w:t>(mg/kg bw/d)</w:t>
            </w:r>
          </w:p>
        </w:tc>
        <w:tc>
          <w:tcPr>
            <w:tcW w:w="1851" w:type="dxa"/>
            <w:shd w:val="clear" w:color="auto" w:fill="FFFFCC"/>
            <w:vAlign w:val="center"/>
          </w:tcPr>
          <w:p w14:paraId="7929F7D6" w14:textId="77777777" w:rsidR="00977607" w:rsidRPr="0097688D" w:rsidRDefault="00977607" w:rsidP="00977607">
            <w:pPr>
              <w:jc w:val="center"/>
              <w:rPr>
                <w:b/>
                <w:sz w:val="18"/>
                <w:szCs w:val="18"/>
                <w:lang w:eastAsia="en-US"/>
              </w:rPr>
            </w:pPr>
            <w:r w:rsidRPr="0097688D">
              <w:rPr>
                <w:b/>
                <w:sz w:val="18"/>
                <w:szCs w:val="18"/>
                <w:lang w:eastAsia="en-US"/>
              </w:rPr>
              <w:t>Estimated uptake/ AEL</w:t>
            </w:r>
          </w:p>
          <w:p w14:paraId="5A15D3C3" w14:textId="77777777" w:rsidR="00977607" w:rsidRPr="0097688D" w:rsidRDefault="00977607" w:rsidP="00977607">
            <w:pPr>
              <w:jc w:val="center"/>
              <w:rPr>
                <w:b/>
                <w:sz w:val="18"/>
                <w:szCs w:val="18"/>
                <w:lang w:eastAsia="en-US"/>
              </w:rPr>
            </w:pPr>
            <w:r w:rsidRPr="0097688D">
              <w:rPr>
                <w:b/>
                <w:sz w:val="18"/>
                <w:szCs w:val="18"/>
                <w:lang w:eastAsia="en-US"/>
              </w:rPr>
              <w:t>(%)</w:t>
            </w:r>
          </w:p>
        </w:tc>
        <w:tc>
          <w:tcPr>
            <w:tcW w:w="1542" w:type="dxa"/>
            <w:shd w:val="clear" w:color="auto" w:fill="FFFFCC"/>
            <w:vAlign w:val="center"/>
          </w:tcPr>
          <w:p w14:paraId="1269C5F8" w14:textId="77777777" w:rsidR="00977607" w:rsidRPr="0097688D" w:rsidRDefault="00977607" w:rsidP="00977607">
            <w:pPr>
              <w:jc w:val="center"/>
              <w:rPr>
                <w:b/>
                <w:sz w:val="18"/>
                <w:szCs w:val="18"/>
                <w:lang w:eastAsia="en-US"/>
              </w:rPr>
            </w:pPr>
            <w:r w:rsidRPr="0097688D">
              <w:rPr>
                <w:b/>
                <w:sz w:val="18"/>
                <w:szCs w:val="18"/>
                <w:lang w:eastAsia="en-US"/>
              </w:rPr>
              <w:t>Acceptable</w:t>
            </w:r>
          </w:p>
          <w:p w14:paraId="7EDC84AB" w14:textId="77777777" w:rsidR="00977607" w:rsidRPr="0097688D" w:rsidRDefault="00977607" w:rsidP="00977607">
            <w:pPr>
              <w:jc w:val="center"/>
              <w:rPr>
                <w:b/>
                <w:sz w:val="18"/>
                <w:szCs w:val="18"/>
                <w:lang w:eastAsia="en-US"/>
              </w:rPr>
            </w:pPr>
            <w:r w:rsidRPr="0097688D">
              <w:rPr>
                <w:b/>
                <w:sz w:val="18"/>
                <w:szCs w:val="18"/>
                <w:lang w:eastAsia="en-US"/>
              </w:rPr>
              <w:t>(yes/no)</w:t>
            </w:r>
          </w:p>
        </w:tc>
      </w:tr>
      <w:tr w:rsidR="00977607" w:rsidRPr="0097688D" w14:paraId="29414FAB" w14:textId="77777777" w:rsidTr="00977607">
        <w:trPr>
          <w:trHeight w:val="144"/>
        </w:trPr>
        <w:tc>
          <w:tcPr>
            <w:tcW w:w="1856" w:type="dxa"/>
            <w:vMerge w:val="restart"/>
            <w:shd w:val="clear" w:color="auto" w:fill="BFBFBF" w:themeFill="background1" w:themeFillShade="BF"/>
            <w:vAlign w:val="center"/>
          </w:tcPr>
          <w:p w14:paraId="1A9B2D54" w14:textId="77777777" w:rsidR="00977607" w:rsidRPr="0097688D" w:rsidRDefault="00977607" w:rsidP="00977607">
            <w:pPr>
              <w:jc w:val="center"/>
              <w:rPr>
                <w:b/>
                <w:sz w:val="18"/>
                <w:szCs w:val="18"/>
                <w:lang w:eastAsia="en-US"/>
              </w:rPr>
            </w:pPr>
            <w:r w:rsidRPr="0097688D">
              <w:rPr>
                <w:b/>
                <w:sz w:val="18"/>
                <w:szCs w:val="18"/>
                <w:lang w:eastAsia="en-US"/>
              </w:rPr>
              <w:t>Scenario [14]</w:t>
            </w:r>
          </w:p>
        </w:tc>
        <w:tc>
          <w:tcPr>
            <w:tcW w:w="1575" w:type="dxa"/>
            <w:shd w:val="clear" w:color="auto" w:fill="BFBFBF" w:themeFill="background1" w:themeFillShade="BF"/>
            <w:vAlign w:val="center"/>
          </w:tcPr>
          <w:p w14:paraId="4E26C036" w14:textId="77777777" w:rsidR="00977607" w:rsidRPr="0097688D" w:rsidRDefault="00977607" w:rsidP="00977607">
            <w:pPr>
              <w:jc w:val="center"/>
              <w:rPr>
                <w:sz w:val="18"/>
                <w:szCs w:val="18"/>
                <w:lang w:eastAsia="en-US"/>
              </w:rPr>
            </w:pPr>
            <w:r w:rsidRPr="0097688D">
              <w:rPr>
                <w:sz w:val="18"/>
                <w:szCs w:val="18"/>
                <w:lang w:eastAsia="en-US"/>
              </w:rPr>
              <w:t>Tier 1</w:t>
            </w:r>
          </w:p>
        </w:tc>
        <w:tc>
          <w:tcPr>
            <w:tcW w:w="1276" w:type="dxa"/>
            <w:shd w:val="clear" w:color="auto" w:fill="BFBFBF" w:themeFill="background1" w:themeFillShade="BF"/>
            <w:vAlign w:val="center"/>
          </w:tcPr>
          <w:p w14:paraId="3FA8C982" w14:textId="77777777" w:rsidR="00977607" w:rsidRPr="0097688D" w:rsidRDefault="00977607" w:rsidP="00977607">
            <w:pPr>
              <w:jc w:val="center"/>
              <w:rPr>
                <w:sz w:val="18"/>
                <w:szCs w:val="18"/>
                <w:lang w:eastAsia="en-US"/>
              </w:rPr>
            </w:pPr>
            <w:r w:rsidRPr="0097688D">
              <w:rPr>
                <w:sz w:val="18"/>
                <w:szCs w:val="18"/>
                <w:lang w:eastAsia="en-US"/>
              </w:rPr>
              <w:t>0.083</w:t>
            </w:r>
          </w:p>
        </w:tc>
        <w:tc>
          <w:tcPr>
            <w:tcW w:w="1466" w:type="dxa"/>
            <w:shd w:val="clear" w:color="auto" w:fill="BFBFBF" w:themeFill="background1" w:themeFillShade="BF"/>
            <w:vAlign w:val="center"/>
          </w:tcPr>
          <w:p w14:paraId="49475DA9" w14:textId="77777777" w:rsidR="00977607" w:rsidRPr="0097688D" w:rsidRDefault="00977607" w:rsidP="00977607">
            <w:pPr>
              <w:jc w:val="center"/>
              <w:rPr>
                <w:sz w:val="18"/>
                <w:szCs w:val="18"/>
                <w:lang w:eastAsia="en-US"/>
              </w:rPr>
            </w:pPr>
            <w:r w:rsidRPr="0097688D">
              <w:rPr>
                <w:sz w:val="18"/>
                <w:szCs w:val="18"/>
                <w:lang w:eastAsia="en-US"/>
              </w:rPr>
              <w:t>0.076</w:t>
            </w:r>
          </w:p>
        </w:tc>
        <w:tc>
          <w:tcPr>
            <w:tcW w:w="1851" w:type="dxa"/>
            <w:shd w:val="clear" w:color="auto" w:fill="BFBFBF" w:themeFill="background1" w:themeFillShade="BF"/>
            <w:vAlign w:val="center"/>
          </w:tcPr>
          <w:p w14:paraId="51E109A4" w14:textId="77777777" w:rsidR="00977607" w:rsidRPr="0097688D" w:rsidRDefault="00977607" w:rsidP="00977607">
            <w:pPr>
              <w:jc w:val="center"/>
              <w:rPr>
                <w:sz w:val="18"/>
                <w:szCs w:val="18"/>
                <w:lang w:eastAsia="en-US"/>
              </w:rPr>
            </w:pPr>
            <w:r w:rsidRPr="0097688D">
              <w:rPr>
                <w:sz w:val="18"/>
                <w:szCs w:val="18"/>
                <w:lang w:eastAsia="en-US"/>
              </w:rPr>
              <w:t>91.6</w:t>
            </w:r>
          </w:p>
        </w:tc>
        <w:tc>
          <w:tcPr>
            <w:tcW w:w="1542" w:type="dxa"/>
            <w:shd w:val="clear" w:color="auto" w:fill="BFBFBF" w:themeFill="background1" w:themeFillShade="BF"/>
            <w:vAlign w:val="center"/>
          </w:tcPr>
          <w:p w14:paraId="413BABF9" w14:textId="77777777" w:rsidR="00977607" w:rsidRPr="0097688D" w:rsidRDefault="00977607" w:rsidP="00977607">
            <w:pPr>
              <w:jc w:val="center"/>
              <w:rPr>
                <w:sz w:val="18"/>
                <w:szCs w:val="18"/>
                <w:lang w:eastAsia="en-US"/>
              </w:rPr>
            </w:pPr>
            <w:r w:rsidRPr="0097688D">
              <w:rPr>
                <w:sz w:val="18"/>
                <w:szCs w:val="18"/>
                <w:lang w:eastAsia="en-US"/>
              </w:rPr>
              <w:t>Yes</w:t>
            </w:r>
          </w:p>
        </w:tc>
      </w:tr>
      <w:tr w:rsidR="00977607" w:rsidRPr="0097688D" w14:paraId="201E0F1B" w14:textId="77777777" w:rsidTr="00977607">
        <w:trPr>
          <w:trHeight w:val="144"/>
        </w:trPr>
        <w:tc>
          <w:tcPr>
            <w:tcW w:w="1856" w:type="dxa"/>
            <w:vMerge/>
            <w:shd w:val="clear" w:color="auto" w:fill="BFBFBF" w:themeFill="background1" w:themeFillShade="BF"/>
            <w:vAlign w:val="center"/>
          </w:tcPr>
          <w:p w14:paraId="499A0F4A" w14:textId="77777777" w:rsidR="00977607" w:rsidRPr="0097688D" w:rsidRDefault="00977607" w:rsidP="00977607">
            <w:pPr>
              <w:jc w:val="center"/>
              <w:rPr>
                <w:b/>
                <w:sz w:val="18"/>
                <w:szCs w:val="18"/>
                <w:lang w:eastAsia="en-US"/>
              </w:rPr>
            </w:pPr>
          </w:p>
        </w:tc>
        <w:tc>
          <w:tcPr>
            <w:tcW w:w="1575" w:type="dxa"/>
            <w:shd w:val="clear" w:color="auto" w:fill="BFBFBF" w:themeFill="background1" w:themeFillShade="BF"/>
            <w:vAlign w:val="center"/>
          </w:tcPr>
          <w:p w14:paraId="36495E41" w14:textId="77777777" w:rsidR="00977607" w:rsidRPr="0097688D" w:rsidRDefault="00977607" w:rsidP="00977607">
            <w:pPr>
              <w:jc w:val="center"/>
              <w:rPr>
                <w:sz w:val="18"/>
                <w:szCs w:val="18"/>
                <w:lang w:eastAsia="en-US"/>
              </w:rPr>
            </w:pPr>
            <w:r w:rsidRPr="0097688D">
              <w:rPr>
                <w:sz w:val="18"/>
                <w:szCs w:val="18"/>
                <w:lang w:eastAsia="en-US"/>
              </w:rPr>
              <w:t>Tier 2</w:t>
            </w:r>
          </w:p>
        </w:tc>
        <w:tc>
          <w:tcPr>
            <w:tcW w:w="1276" w:type="dxa"/>
            <w:shd w:val="clear" w:color="auto" w:fill="BFBFBF" w:themeFill="background1" w:themeFillShade="BF"/>
            <w:vAlign w:val="center"/>
          </w:tcPr>
          <w:p w14:paraId="37B1AB52" w14:textId="77777777" w:rsidR="00977607" w:rsidRPr="0097688D" w:rsidRDefault="00977607" w:rsidP="00977607">
            <w:pPr>
              <w:jc w:val="center"/>
              <w:rPr>
                <w:sz w:val="18"/>
                <w:szCs w:val="18"/>
                <w:lang w:eastAsia="en-US"/>
              </w:rPr>
            </w:pPr>
            <w:r w:rsidRPr="0097688D">
              <w:rPr>
                <w:sz w:val="18"/>
                <w:szCs w:val="18"/>
                <w:lang w:eastAsia="en-US"/>
              </w:rPr>
              <w:t>0.083</w:t>
            </w:r>
          </w:p>
        </w:tc>
        <w:tc>
          <w:tcPr>
            <w:tcW w:w="1466" w:type="dxa"/>
            <w:shd w:val="clear" w:color="auto" w:fill="BFBFBF" w:themeFill="background1" w:themeFillShade="BF"/>
            <w:vAlign w:val="center"/>
          </w:tcPr>
          <w:p w14:paraId="36063C1C" w14:textId="77777777" w:rsidR="00977607" w:rsidRPr="0097688D" w:rsidRDefault="00977607" w:rsidP="00977607">
            <w:pPr>
              <w:jc w:val="center"/>
              <w:rPr>
                <w:sz w:val="18"/>
                <w:szCs w:val="18"/>
                <w:lang w:eastAsia="en-US"/>
              </w:rPr>
            </w:pPr>
            <w:r w:rsidRPr="0097688D">
              <w:rPr>
                <w:sz w:val="18"/>
                <w:szCs w:val="18"/>
                <w:lang w:eastAsia="en-US"/>
              </w:rPr>
              <w:t>0.0076</w:t>
            </w:r>
          </w:p>
        </w:tc>
        <w:tc>
          <w:tcPr>
            <w:tcW w:w="1851" w:type="dxa"/>
            <w:shd w:val="clear" w:color="auto" w:fill="BFBFBF" w:themeFill="background1" w:themeFillShade="BF"/>
            <w:vAlign w:val="center"/>
          </w:tcPr>
          <w:p w14:paraId="283CD76A" w14:textId="77777777" w:rsidR="00977607" w:rsidRPr="0097688D" w:rsidRDefault="00977607" w:rsidP="00977607">
            <w:pPr>
              <w:jc w:val="center"/>
              <w:rPr>
                <w:sz w:val="18"/>
                <w:szCs w:val="18"/>
                <w:lang w:eastAsia="en-US"/>
              </w:rPr>
            </w:pPr>
            <w:r w:rsidRPr="0097688D">
              <w:rPr>
                <w:sz w:val="18"/>
                <w:szCs w:val="18"/>
                <w:lang w:eastAsia="en-US"/>
              </w:rPr>
              <w:t>9.6</w:t>
            </w:r>
          </w:p>
        </w:tc>
        <w:tc>
          <w:tcPr>
            <w:tcW w:w="1542" w:type="dxa"/>
            <w:shd w:val="clear" w:color="auto" w:fill="BFBFBF" w:themeFill="background1" w:themeFillShade="BF"/>
            <w:vAlign w:val="center"/>
          </w:tcPr>
          <w:p w14:paraId="4120BDCC" w14:textId="77777777" w:rsidR="00977607" w:rsidRPr="0097688D" w:rsidRDefault="00977607" w:rsidP="00977607">
            <w:pPr>
              <w:jc w:val="center"/>
              <w:rPr>
                <w:sz w:val="18"/>
                <w:szCs w:val="18"/>
                <w:lang w:eastAsia="en-US"/>
              </w:rPr>
            </w:pPr>
            <w:r w:rsidRPr="0097688D">
              <w:rPr>
                <w:sz w:val="18"/>
                <w:szCs w:val="18"/>
                <w:lang w:eastAsia="en-US"/>
              </w:rPr>
              <w:t>yes</w:t>
            </w:r>
          </w:p>
        </w:tc>
      </w:tr>
      <w:tr w:rsidR="00977607" w:rsidRPr="0097688D" w14:paraId="4A983256" w14:textId="77777777" w:rsidTr="00977607">
        <w:trPr>
          <w:trHeight w:val="144"/>
        </w:trPr>
        <w:tc>
          <w:tcPr>
            <w:tcW w:w="1856" w:type="dxa"/>
            <w:vMerge w:val="restart"/>
            <w:shd w:val="clear" w:color="auto" w:fill="auto"/>
            <w:vAlign w:val="center"/>
          </w:tcPr>
          <w:p w14:paraId="3C364A0A" w14:textId="77777777" w:rsidR="00977607" w:rsidRPr="0097688D" w:rsidRDefault="00977607" w:rsidP="00977607">
            <w:pPr>
              <w:jc w:val="center"/>
              <w:rPr>
                <w:b/>
                <w:sz w:val="18"/>
                <w:szCs w:val="18"/>
                <w:lang w:eastAsia="en-US"/>
              </w:rPr>
            </w:pPr>
            <w:r w:rsidRPr="0097688D">
              <w:rPr>
                <w:b/>
                <w:sz w:val="18"/>
                <w:szCs w:val="18"/>
                <w:lang w:eastAsia="en-US"/>
              </w:rPr>
              <w:t>Scenario [15]</w:t>
            </w:r>
          </w:p>
        </w:tc>
        <w:tc>
          <w:tcPr>
            <w:tcW w:w="1575" w:type="dxa"/>
            <w:shd w:val="clear" w:color="auto" w:fill="auto"/>
            <w:vAlign w:val="center"/>
          </w:tcPr>
          <w:p w14:paraId="09C32333" w14:textId="77777777" w:rsidR="00977607" w:rsidRPr="0097688D" w:rsidRDefault="00977607" w:rsidP="00977607">
            <w:pPr>
              <w:jc w:val="center"/>
              <w:rPr>
                <w:sz w:val="18"/>
                <w:szCs w:val="18"/>
                <w:lang w:eastAsia="en-US"/>
              </w:rPr>
            </w:pPr>
            <w:r w:rsidRPr="0097688D">
              <w:rPr>
                <w:sz w:val="18"/>
                <w:szCs w:val="18"/>
                <w:lang w:eastAsia="en-US"/>
              </w:rPr>
              <w:t>Tier 1</w:t>
            </w:r>
          </w:p>
        </w:tc>
        <w:tc>
          <w:tcPr>
            <w:tcW w:w="1276" w:type="dxa"/>
            <w:shd w:val="clear" w:color="auto" w:fill="auto"/>
          </w:tcPr>
          <w:p w14:paraId="1E2A0C88" w14:textId="77777777" w:rsidR="00977607" w:rsidRPr="0097688D" w:rsidRDefault="00977607" w:rsidP="00977607">
            <w:pPr>
              <w:jc w:val="center"/>
              <w:rPr>
                <w:sz w:val="18"/>
                <w:szCs w:val="18"/>
                <w:lang w:eastAsia="en-US"/>
              </w:rPr>
            </w:pPr>
            <w:r w:rsidRPr="0097688D">
              <w:rPr>
                <w:sz w:val="18"/>
                <w:szCs w:val="18"/>
                <w:lang w:eastAsia="en-US"/>
              </w:rPr>
              <w:t>0.083</w:t>
            </w:r>
          </w:p>
        </w:tc>
        <w:tc>
          <w:tcPr>
            <w:tcW w:w="1466" w:type="dxa"/>
            <w:shd w:val="clear" w:color="auto" w:fill="auto"/>
            <w:vAlign w:val="center"/>
          </w:tcPr>
          <w:p w14:paraId="4E2F8F4D" w14:textId="77777777" w:rsidR="00977607" w:rsidRPr="0097688D" w:rsidRDefault="00977607" w:rsidP="00977607">
            <w:pPr>
              <w:jc w:val="center"/>
              <w:rPr>
                <w:sz w:val="18"/>
                <w:szCs w:val="18"/>
                <w:lang w:eastAsia="en-US"/>
              </w:rPr>
            </w:pPr>
            <w:r w:rsidRPr="0097688D">
              <w:rPr>
                <w:sz w:val="18"/>
                <w:szCs w:val="18"/>
                <w:lang w:eastAsia="en-US"/>
              </w:rPr>
              <w:t>2.5 x 10</w:t>
            </w:r>
            <w:r w:rsidRPr="0097688D">
              <w:rPr>
                <w:sz w:val="18"/>
                <w:szCs w:val="18"/>
                <w:vertAlign w:val="superscript"/>
                <w:lang w:eastAsia="en-US"/>
              </w:rPr>
              <w:t>-3</w:t>
            </w:r>
          </w:p>
        </w:tc>
        <w:tc>
          <w:tcPr>
            <w:tcW w:w="1851" w:type="dxa"/>
            <w:shd w:val="clear" w:color="auto" w:fill="auto"/>
            <w:vAlign w:val="center"/>
          </w:tcPr>
          <w:p w14:paraId="11996B45" w14:textId="77777777" w:rsidR="00977607" w:rsidRPr="0097688D" w:rsidRDefault="00977607" w:rsidP="00977607">
            <w:pPr>
              <w:jc w:val="center"/>
              <w:rPr>
                <w:sz w:val="18"/>
                <w:szCs w:val="18"/>
                <w:lang w:eastAsia="en-US"/>
              </w:rPr>
            </w:pPr>
            <w:r w:rsidRPr="0097688D">
              <w:rPr>
                <w:sz w:val="18"/>
                <w:szCs w:val="18"/>
                <w:lang w:eastAsia="en-US"/>
              </w:rPr>
              <w:t>3.0</w:t>
            </w:r>
          </w:p>
        </w:tc>
        <w:tc>
          <w:tcPr>
            <w:tcW w:w="1542" w:type="dxa"/>
            <w:shd w:val="clear" w:color="auto" w:fill="auto"/>
            <w:vAlign w:val="center"/>
          </w:tcPr>
          <w:p w14:paraId="45B4F7EE" w14:textId="77777777" w:rsidR="00977607" w:rsidRPr="0097688D" w:rsidRDefault="00977607" w:rsidP="00977607">
            <w:pPr>
              <w:jc w:val="center"/>
              <w:rPr>
                <w:sz w:val="18"/>
                <w:szCs w:val="18"/>
                <w:lang w:eastAsia="en-US"/>
              </w:rPr>
            </w:pPr>
            <w:r w:rsidRPr="0097688D">
              <w:rPr>
                <w:sz w:val="18"/>
                <w:szCs w:val="18"/>
                <w:lang w:eastAsia="en-US"/>
              </w:rPr>
              <w:t>Yes</w:t>
            </w:r>
          </w:p>
        </w:tc>
      </w:tr>
      <w:tr w:rsidR="00977607" w:rsidRPr="0097688D" w14:paraId="35DE4607" w14:textId="77777777" w:rsidTr="00977607">
        <w:trPr>
          <w:trHeight w:val="144"/>
        </w:trPr>
        <w:tc>
          <w:tcPr>
            <w:tcW w:w="1856" w:type="dxa"/>
            <w:vMerge/>
            <w:shd w:val="clear" w:color="auto" w:fill="auto"/>
            <w:vAlign w:val="center"/>
          </w:tcPr>
          <w:p w14:paraId="4BCFF504" w14:textId="77777777" w:rsidR="00977607" w:rsidRPr="0097688D" w:rsidRDefault="00977607" w:rsidP="00977607">
            <w:pPr>
              <w:jc w:val="center"/>
              <w:rPr>
                <w:b/>
                <w:sz w:val="18"/>
                <w:szCs w:val="18"/>
                <w:lang w:eastAsia="en-US"/>
              </w:rPr>
            </w:pPr>
          </w:p>
        </w:tc>
        <w:tc>
          <w:tcPr>
            <w:tcW w:w="1575" w:type="dxa"/>
            <w:shd w:val="clear" w:color="auto" w:fill="auto"/>
            <w:vAlign w:val="center"/>
          </w:tcPr>
          <w:p w14:paraId="03F78A40" w14:textId="77777777" w:rsidR="00977607" w:rsidRPr="0097688D" w:rsidRDefault="00977607" w:rsidP="00977607">
            <w:pPr>
              <w:jc w:val="center"/>
              <w:rPr>
                <w:sz w:val="18"/>
                <w:szCs w:val="18"/>
                <w:lang w:eastAsia="en-US"/>
              </w:rPr>
            </w:pPr>
            <w:r w:rsidRPr="0097688D">
              <w:rPr>
                <w:sz w:val="18"/>
                <w:szCs w:val="18"/>
                <w:lang w:eastAsia="en-US"/>
              </w:rPr>
              <w:t>Tier 2</w:t>
            </w:r>
          </w:p>
        </w:tc>
        <w:tc>
          <w:tcPr>
            <w:tcW w:w="1276" w:type="dxa"/>
            <w:shd w:val="clear" w:color="auto" w:fill="auto"/>
          </w:tcPr>
          <w:p w14:paraId="4A7F6D06" w14:textId="77777777" w:rsidR="00977607" w:rsidRPr="0097688D" w:rsidRDefault="00977607" w:rsidP="00977607">
            <w:pPr>
              <w:jc w:val="center"/>
              <w:rPr>
                <w:sz w:val="18"/>
                <w:szCs w:val="18"/>
                <w:lang w:eastAsia="en-US"/>
              </w:rPr>
            </w:pPr>
            <w:r w:rsidRPr="0097688D">
              <w:rPr>
                <w:sz w:val="18"/>
                <w:szCs w:val="18"/>
                <w:lang w:eastAsia="en-US"/>
              </w:rPr>
              <w:t>0.083</w:t>
            </w:r>
          </w:p>
        </w:tc>
        <w:tc>
          <w:tcPr>
            <w:tcW w:w="1466" w:type="dxa"/>
            <w:shd w:val="clear" w:color="auto" w:fill="auto"/>
            <w:vAlign w:val="center"/>
          </w:tcPr>
          <w:p w14:paraId="15866CBA" w14:textId="77777777" w:rsidR="00977607" w:rsidRPr="0097688D" w:rsidRDefault="00977607" w:rsidP="00977607">
            <w:pPr>
              <w:jc w:val="center"/>
              <w:rPr>
                <w:sz w:val="18"/>
                <w:szCs w:val="18"/>
                <w:lang w:eastAsia="en-US"/>
              </w:rPr>
            </w:pPr>
            <w:r w:rsidRPr="0097688D">
              <w:rPr>
                <w:sz w:val="18"/>
                <w:szCs w:val="18"/>
                <w:lang w:eastAsia="en-US"/>
              </w:rPr>
              <w:t>2.5 x 10</w:t>
            </w:r>
            <w:r w:rsidRPr="0097688D">
              <w:rPr>
                <w:sz w:val="18"/>
                <w:szCs w:val="18"/>
                <w:vertAlign w:val="superscript"/>
                <w:lang w:eastAsia="en-US"/>
              </w:rPr>
              <w:t>-4</w:t>
            </w:r>
          </w:p>
        </w:tc>
        <w:tc>
          <w:tcPr>
            <w:tcW w:w="1851" w:type="dxa"/>
            <w:shd w:val="clear" w:color="auto" w:fill="auto"/>
            <w:vAlign w:val="center"/>
          </w:tcPr>
          <w:p w14:paraId="6105E479" w14:textId="77777777" w:rsidR="00977607" w:rsidRPr="0097688D" w:rsidRDefault="00977607" w:rsidP="00977607">
            <w:pPr>
              <w:jc w:val="center"/>
              <w:rPr>
                <w:sz w:val="18"/>
                <w:szCs w:val="18"/>
                <w:lang w:eastAsia="en-US"/>
              </w:rPr>
            </w:pPr>
            <w:r w:rsidRPr="0097688D">
              <w:rPr>
                <w:sz w:val="18"/>
                <w:szCs w:val="18"/>
                <w:lang w:eastAsia="en-US"/>
              </w:rPr>
              <w:t>0.3</w:t>
            </w:r>
          </w:p>
        </w:tc>
        <w:tc>
          <w:tcPr>
            <w:tcW w:w="1542" w:type="dxa"/>
            <w:shd w:val="clear" w:color="auto" w:fill="auto"/>
            <w:vAlign w:val="center"/>
          </w:tcPr>
          <w:p w14:paraId="3A1AEC0B" w14:textId="77777777" w:rsidR="00977607" w:rsidRPr="0097688D" w:rsidRDefault="00977607" w:rsidP="00977607">
            <w:pPr>
              <w:jc w:val="center"/>
              <w:rPr>
                <w:sz w:val="18"/>
                <w:szCs w:val="18"/>
                <w:lang w:eastAsia="en-US"/>
              </w:rPr>
            </w:pPr>
            <w:r w:rsidRPr="0097688D">
              <w:rPr>
                <w:sz w:val="18"/>
                <w:szCs w:val="18"/>
                <w:lang w:eastAsia="en-US"/>
              </w:rPr>
              <w:t>yes</w:t>
            </w:r>
          </w:p>
        </w:tc>
      </w:tr>
      <w:tr w:rsidR="00D5788A" w:rsidRPr="0097688D" w14:paraId="3F48CEBF" w14:textId="77777777" w:rsidTr="00977607">
        <w:trPr>
          <w:trHeight w:val="144"/>
        </w:trPr>
        <w:tc>
          <w:tcPr>
            <w:tcW w:w="1856" w:type="dxa"/>
            <w:shd w:val="clear" w:color="auto" w:fill="auto"/>
            <w:vAlign w:val="center"/>
          </w:tcPr>
          <w:p w14:paraId="5DDEFA6D" w14:textId="6E1987ED" w:rsidR="00D5788A" w:rsidRPr="0097688D" w:rsidRDefault="00D5788A" w:rsidP="00D5788A">
            <w:pPr>
              <w:jc w:val="center"/>
              <w:rPr>
                <w:b/>
                <w:sz w:val="18"/>
                <w:szCs w:val="18"/>
                <w:lang w:eastAsia="en-US"/>
              </w:rPr>
            </w:pPr>
            <w:r>
              <w:rPr>
                <w:b/>
                <w:sz w:val="18"/>
                <w:szCs w:val="18"/>
                <w:lang w:eastAsia="en-US"/>
              </w:rPr>
              <w:t>Scenario [16</w:t>
            </w:r>
            <w:r w:rsidRPr="0097688D">
              <w:rPr>
                <w:b/>
                <w:sz w:val="18"/>
                <w:szCs w:val="18"/>
                <w:lang w:eastAsia="en-US"/>
              </w:rPr>
              <w:t>]</w:t>
            </w:r>
          </w:p>
        </w:tc>
        <w:tc>
          <w:tcPr>
            <w:tcW w:w="1575" w:type="dxa"/>
            <w:shd w:val="clear" w:color="auto" w:fill="auto"/>
            <w:vAlign w:val="center"/>
          </w:tcPr>
          <w:p w14:paraId="4E3A1704" w14:textId="23ADCA7E" w:rsidR="00D5788A" w:rsidRPr="0097688D" w:rsidRDefault="00D5788A" w:rsidP="00D5788A">
            <w:pPr>
              <w:jc w:val="center"/>
              <w:rPr>
                <w:sz w:val="18"/>
                <w:szCs w:val="18"/>
                <w:lang w:eastAsia="en-US"/>
              </w:rPr>
            </w:pPr>
            <w:r w:rsidRPr="0097688D">
              <w:rPr>
                <w:sz w:val="18"/>
                <w:szCs w:val="18"/>
                <w:lang w:eastAsia="en-US"/>
              </w:rPr>
              <w:t>Tier 1</w:t>
            </w:r>
          </w:p>
        </w:tc>
        <w:tc>
          <w:tcPr>
            <w:tcW w:w="1276" w:type="dxa"/>
            <w:shd w:val="clear" w:color="auto" w:fill="auto"/>
          </w:tcPr>
          <w:p w14:paraId="2591D21E" w14:textId="5D3DFBBE" w:rsidR="00D5788A" w:rsidRPr="0097688D" w:rsidRDefault="00D5788A" w:rsidP="00D5788A">
            <w:pPr>
              <w:jc w:val="center"/>
              <w:rPr>
                <w:sz w:val="18"/>
                <w:szCs w:val="18"/>
                <w:lang w:eastAsia="en-US"/>
              </w:rPr>
            </w:pPr>
            <w:r w:rsidRPr="0097688D">
              <w:rPr>
                <w:sz w:val="18"/>
                <w:szCs w:val="18"/>
                <w:lang w:eastAsia="en-US"/>
              </w:rPr>
              <w:t>0.083</w:t>
            </w:r>
          </w:p>
        </w:tc>
        <w:tc>
          <w:tcPr>
            <w:tcW w:w="1466" w:type="dxa"/>
            <w:shd w:val="clear" w:color="auto" w:fill="auto"/>
            <w:vAlign w:val="center"/>
          </w:tcPr>
          <w:p w14:paraId="66367E52" w14:textId="2D31D1A7" w:rsidR="00D5788A" w:rsidRPr="0097688D" w:rsidRDefault="00D5788A" w:rsidP="00D5788A">
            <w:pPr>
              <w:jc w:val="center"/>
              <w:rPr>
                <w:sz w:val="18"/>
                <w:szCs w:val="18"/>
                <w:lang w:eastAsia="en-US"/>
              </w:rPr>
            </w:pPr>
            <w:r>
              <w:rPr>
                <w:sz w:val="18"/>
                <w:szCs w:val="18"/>
                <w:lang w:eastAsia="en-US"/>
              </w:rPr>
              <w:t>1</w:t>
            </w:r>
            <w:r w:rsidRPr="0097688D">
              <w:rPr>
                <w:sz w:val="18"/>
                <w:szCs w:val="18"/>
                <w:lang w:eastAsia="en-US"/>
              </w:rPr>
              <w:t>.5 x 10</w:t>
            </w:r>
            <w:r>
              <w:rPr>
                <w:sz w:val="18"/>
                <w:szCs w:val="18"/>
                <w:vertAlign w:val="superscript"/>
                <w:lang w:eastAsia="en-US"/>
              </w:rPr>
              <w:t>-</w:t>
            </w:r>
            <w:r w:rsidR="00A33D66">
              <w:rPr>
                <w:sz w:val="18"/>
                <w:szCs w:val="18"/>
                <w:vertAlign w:val="superscript"/>
                <w:lang w:eastAsia="en-US"/>
              </w:rPr>
              <w:t>2</w:t>
            </w:r>
          </w:p>
        </w:tc>
        <w:tc>
          <w:tcPr>
            <w:tcW w:w="1851" w:type="dxa"/>
            <w:shd w:val="clear" w:color="auto" w:fill="auto"/>
            <w:vAlign w:val="center"/>
          </w:tcPr>
          <w:p w14:paraId="5398FD2F" w14:textId="4FAC8A3A" w:rsidR="00D5788A" w:rsidRPr="0097688D" w:rsidRDefault="00A33D66" w:rsidP="00D5788A">
            <w:pPr>
              <w:jc w:val="center"/>
              <w:rPr>
                <w:sz w:val="18"/>
                <w:szCs w:val="18"/>
                <w:lang w:eastAsia="en-US"/>
              </w:rPr>
            </w:pPr>
            <w:r>
              <w:rPr>
                <w:sz w:val="18"/>
                <w:szCs w:val="18"/>
                <w:lang w:eastAsia="en-US"/>
              </w:rPr>
              <w:t>18.07</w:t>
            </w:r>
          </w:p>
        </w:tc>
        <w:tc>
          <w:tcPr>
            <w:tcW w:w="1542" w:type="dxa"/>
            <w:shd w:val="clear" w:color="auto" w:fill="auto"/>
            <w:vAlign w:val="center"/>
          </w:tcPr>
          <w:p w14:paraId="2F35D568" w14:textId="6BB08635" w:rsidR="00D5788A" w:rsidRPr="0097688D" w:rsidRDefault="00D5788A" w:rsidP="00D5788A">
            <w:pPr>
              <w:jc w:val="center"/>
              <w:rPr>
                <w:sz w:val="18"/>
                <w:szCs w:val="18"/>
                <w:lang w:eastAsia="en-US"/>
              </w:rPr>
            </w:pPr>
            <w:r w:rsidRPr="0097688D">
              <w:rPr>
                <w:sz w:val="18"/>
                <w:szCs w:val="18"/>
                <w:lang w:eastAsia="en-US"/>
              </w:rPr>
              <w:t>Yes</w:t>
            </w:r>
          </w:p>
        </w:tc>
      </w:tr>
      <w:tr w:rsidR="00977607" w:rsidRPr="0097688D" w14:paraId="7C1632FA" w14:textId="77777777" w:rsidTr="00977607">
        <w:trPr>
          <w:trHeight w:val="144"/>
        </w:trPr>
        <w:tc>
          <w:tcPr>
            <w:tcW w:w="1856" w:type="dxa"/>
            <w:vMerge w:val="restart"/>
            <w:shd w:val="clear" w:color="auto" w:fill="BFBFBF" w:themeFill="background1" w:themeFillShade="BF"/>
            <w:vAlign w:val="center"/>
          </w:tcPr>
          <w:p w14:paraId="2B3140D4" w14:textId="20A5C9A2" w:rsidR="00977607" w:rsidRPr="0097688D" w:rsidRDefault="00977607" w:rsidP="00977607">
            <w:pPr>
              <w:jc w:val="center"/>
              <w:rPr>
                <w:b/>
                <w:sz w:val="18"/>
                <w:szCs w:val="18"/>
                <w:lang w:eastAsia="en-US"/>
              </w:rPr>
            </w:pPr>
            <w:r w:rsidRPr="0097688D">
              <w:rPr>
                <w:b/>
                <w:sz w:val="18"/>
                <w:szCs w:val="18"/>
                <w:lang w:eastAsia="en-US"/>
              </w:rPr>
              <w:t>Scenario [1</w:t>
            </w:r>
            <w:r w:rsidR="00A56706">
              <w:rPr>
                <w:b/>
                <w:sz w:val="18"/>
                <w:szCs w:val="18"/>
                <w:lang w:eastAsia="en-US"/>
              </w:rPr>
              <w:t>7</w:t>
            </w:r>
            <w:r w:rsidRPr="0097688D">
              <w:rPr>
                <w:b/>
                <w:sz w:val="18"/>
                <w:szCs w:val="18"/>
                <w:lang w:eastAsia="en-US"/>
              </w:rPr>
              <w:t>]</w:t>
            </w:r>
          </w:p>
          <w:p w14:paraId="1B90C708" w14:textId="77777777" w:rsidR="00977607" w:rsidRPr="0097688D" w:rsidRDefault="00977607" w:rsidP="00977607">
            <w:pPr>
              <w:jc w:val="center"/>
              <w:rPr>
                <w:i/>
                <w:sz w:val="18"/>
                <w:szCs w:val="18"/>
                <w:lang w:eastAsia="en-US"/>
              </w:rPr>
            </w:pPr>
            <w:r w:rsidRPr="0097688D">
              <w:rPr>
                <w:i/>
                <w:sz w:val="18"/>
                <w:szCs w:val="18"/>
                <w:lang w:eastAsia="en-US"/>
              </w:rPr>
              <w:t>Inhalation volatilized residues</w:t>
            </w:r>
          </w:p>
        </w:tc>
        <w:tc>
          <w:tcPr>
            <w:tcW w:w="1575" w:type="dxa"/>
            <w:shd w:val="clear" w:color="auto" w:fill="BFBFBF" w:themeFill="background1" w:themeFillShade="BF"/>
            <w:vAlign w:val="center"/>
          </w:tcPr>
          <w:p w14:paraId="1C30325C" w14:textId="77777777" w:rsidR="00977607" w:rsidRPr="0097688D" w:rsidRDefault="00977607" w:rsidP="00977607">
            <w:pPr>
              <w:jc w:val="center"/>
              <w:rPr>
                <w:sz w:val="18"/>
                <w:szCs w:val="18"/>
                <w:lang w:eastAsia="en-US"/>
              </w:rPr>
            </w:pPr>
            <w:r w:rsidRPr="0097688D">
              <w:rPr>
                <w:sz w:val="18"/>
                <w:szCs w:val="18"/>
                <w:lang w:eastAsia="en-US"/>
              </w:rPr>
              <w:t>Tier 1/Adult</w:t>
            </w:r>
          </w:p>
        </w:tc>
        <w:tc>
          <w:tcPr>
            <w:tcW w:w="1276" w:type="dxa"/>
            <w:shd w:val="clear" w:color="auto" w:fill="BFBFBF" w:themeFill="background1" w:themeFillShade="BF"/>
          </w:tcPr>
          <w:p w14:paraId="0008AC99" w14:textId="77777777" w:rsidR="00977607" w:rsidRPr="0097688D" w:rsidRDefault="00977607" w:rsidP="00977607">
            <w:pPr>
              <w:jc w:val="center"/>
              <w:rPr>
                <w:sz w:val="18"/>
                <w:szCs w:val="18"/>
                <w:lang w:eastAsia="en-US"/>
              </w:rPr>
            </w:pPr>
            <w:r w:rsidRPr="0097688D">
              <w:rPr>
                <w:sz w:val="18"/>
                <w:szCs w:val="18"/>
                <w:lang w:eastAsia="en-US"/>
              </w:rPr>
              <w:t>0.065</w:t>
            </w:r>
          </w:p>
        </w:tc>
        <w:tc>
          <w:tcPr>
            <w:tcW w:w="1466" w:type="dxa"/>
            <w:shd w:val="clear" w:color="auto" w:fill="BFBFBF" w:themeFill="background1" w:themeFillShade="BF"/>
          </w:tcPr>
          <w:p w14:paraId="67D20D65" w14:textId="77777777" w:rsidR="00977607" w:rsidRPr="0097688D" w:rsidRDefault="00977607" w:rsidP="00977607">
            <w:pPr>
              <w:jc w:val="center"/>
              <w:rPr>
                <w:sz w:val="18"/>
                <w:szCs w:val="18"/>
                <w:lang w:eastAsia="en-US"/>
              </w:rPr>
            </w:pPr>
            <w:r w:rsidRPr="0097688D">
              <w:rPr>
                <w:sz w:val="18"/>
                <w:szCs w:val="18"/>
              </w:rPr>
              <w:t>7.5 x 10</w:t>
            </w:r>
            <w:r w:rsidRPr="0097688D">
              <w:rPr>
                <w:sz w:val="18"/>
                <w:szCs w:val="18"/>
                <w:vertAlign w:val="superscript"/>
              </w:rPr>
              <w:t>-3</w:t>
            </w:r>
          </w:p>
        </w:tc>
        <w:tc>
          <w:tcPr>
            <w:tcW w:w="1851" w:type="dxa"/>
            <w:shd w:val="clear" w:color="auto" w:fill="BFBFBF" w:themeFill="background1" w:themeFillShade="BF"/>
            <w:vAlign w:val="center"/>
          </w:tcPr>
          <w:p w14:paraId="0058D528" w14:textId="77777777" w:rsidR="00977607" w:rsidRPr="0097688D" w:rsidRDefault="00977607" w:rsidP="00977607">
            <w:pPr>
              <w:jc w:val="center"/>
              <w:rPr>
                <w:sz w:val="18"/>
                <w:szCs w:val="18"/>
                <w:lang w:eastAsia="en-US"/>
              </w:rPr>
            </w:pPr>
            <w:r w:rsidRPr="0097688D">
              <w:rPr>
                <w:sz w:val="18"/>
                <w:szCs w:val="18"/>
                <w:lang w:eastAsia="en-US"/>
              </w:rPr>
              <w:t>11.5</w:t>
            </w:r>
          </w:p>
        </w:tc>
        <w:tc>
          <w:tcPr>
            <w:tcW w:w="1542" w:type="dxa"/>
            <w:shd w:val="clear" w:color="auto" w:fill="BFBFBF" w:themeFill="background1" w:themeFillShade="BF"/>
            <w:vAlign w:val="center"/>
          </w:tcPr>
          <w:p w14:paraId="6AF60B23" w14:textId="77777777" w:rsidR="00977607" w:rsidRPr="0097688D" w:rsidRDefault="00977607" w:rsidP="00977607">
            <w:pPr>
              <w:jc w:val="center"/>
              <w:rPr>
                <w:sz w:val="18"/>
                <w:szCs w:val="18"/>
                <w:lang w:eastAsia="en-US"/>
              </w:rPr>
            </w:pPr>
            <w:r w:rsidRPr="0097688D">
              <w:rPr>
                <w:sz w:val="18"/>
                <w:szCs w:val="18"/>
                <w:lang w:eastAsia="en-US"/>
              </w:rPr>
              <w:t>yes</w:t>
            </w:r>
          </w:p>
        </w:tc>
      </w:tr>
      <w:tr w:rsidR="00977607" w:rsidRPr="0097688D" w14:paraId="481A2025" w14:textId="77777777" w:rsidTr="00977607">
        <w:trPr>
          <w:trHeight w:val="144"/>
        </w:trPr>
        <w:tc>
          <w:tcPr>
            <w:tcW w:w="1856" w:type="dxa"/>
            <w:vMerge/>
            <w:shd w:val="clear" w:color="auto" w:fill="BFBFBF" w:themeFill="background1" w:themeFillShade="BF"/>
            <w:vAlign w:val="center"/>
          </w:tcPr>
          <w:p w14:paraId="7AAE9362" w14:textId="77777777" w:rsidR="00977607" w:rsidRPr="0097688D" w:rsidRDefault="00977607" w:rsidP="00977607">
            <w:pPr>
              <w:jc w:val="center"/>
              <w:rPr>
                <w:b/>
                <w:sz w:val="18"/>
                <w:szCs w:val="18"/>
                <w:lang w:eastAsia="en-US"/>
              </w:rPr>
            </w:pPr>
          </w:p>
        </w:tc>
        <w:tc>
          <w:tcPr>
            <w:tcW w:w="1575" w:type="dxa"/>
            <w:shd w:val="clear" w:color="auto" w:fill="BFBFBF" w:themeFill="background1" w:themeFillShade="BF"/>
            <w:vAlign w:val="center"/>
          </w:tcPr>
          <w:p w14:paraId="16590C77" w14:textId="77777777" w:rsidR="00977607" w:rsidRPr="0097688D" w:rsidRDefault="00977607" w:rsidP="00977607">
            <w:pPr>
              <w:jc w:val="center"/>
              <w:rPr>
                <w:sz w:val="18"/>
                <w:szCs w:val="18"/>
                <w:lang w:eastAsia="en-US"/>
              </w:rPr>
            </w:pPr>
            <w:r w:rsidRPr="0097688D">
              <w:rPr>
                <w:sz w:val="18"/>
                <w:szCs w:val="18"/>
                <w:lang w:eastAsia="en-US"/>
              </w:rPr>
              <w:t>Tier 1/Child (6 to 12)</w:t>
            </w:r>
          </w:p>
        </w:tc>
        <w:tc>
          <w:tcPr>
            <w:tcW w:w="1276" w:type="dxa"/>
            <w:shd w:val="clear" w:color="auto" w:fill="BFBFBF" w:themeFill="background1" w:themeFillShade="BF"/>
          </w:tcPr>
          <w:p w14:paraId="7140006D" w14:textId="77777777" w:rsidR="00977607" w:rsidRPr="0097688D" w:rsidRDefault="00977607" w:rsidP="00977607">
            <w:pPr>
              <w:jc w:val="center"/>
              <w:rPr>
                <w:sz w:val="18"/>
                <w:szCs w:val="18"/>
                <w:lang w:eastAsia="en-US"/>
              </w:rPr>
            </w:pPr>
            <w:r w:rsidRPr="0097688D">
              <w:rPr>
                <w:sz w:val="18"/>
                <w:szCs w:val="18"/>
                <w:lang w:eastAsia="en-US"/>
              </w:rPr>
              <w:t>0.065</w:t>
            </w:r>
          </w:p>
        </w:tc>
        <w:tc>
          <w:tcPr>
            <w:tcW w:w="1466" w:type="dxa"/>
            <w:shd w:val="clear" w:color="auto" w:fill="BFBFBF" w:themeFill="background1" w:themeFillShade="BF"/>
          </w:tcPr>
          <w:p w14:paraId="3F5D5593" w14:textId="77777777" w:rsidR="00977607" w:rsidRPr="0097688D" w:rsidRDefault="00977607" w:rsidP="00977607">
            <w:pPr>
              <w:jc w:val="center"/>
              <w:rPr>
                <w:sz w:val="18"/>
                <w:szCs w:val="18"/>
                <w:lang w:eastAsia="en-US"/>
              </w:rPr>
            </w:pPr>
            <w:r w:rsidRPr="0097688D">
              <w:rPr>
                <w:sz w:val="18"/>
                <w:szCs w:val="18"/>
              </w:rPr>
              <w:t>1.41 x 10</w:t>
            </w:r>
            <w:r w:rsidRPr="0097688D">
              <w:rPr>
                <w:sz w:val="18"/>
                <w:szCs w:val="18"/>
                <w:vertAlign w:val="superscript"/>
              </w:rPr>
              <w:t>-2</w:t>
            </w:r>
          </w:p>
        </w:tc>
        <w:tc>
          <w:tcPr>
            <w:tcW w:w="1851" w:type="dxa"/>
            <w:shd w:val="clear" w:color="auto" w:fill="BFBFBF" w:themeFill="background1" w:themeFillShade="BF"/>
            <w:vAlign w:val="center"/>
          </w:tcPr>
          <w:p w14:paraId="7AA8CB87" w14:textId="77777777" w:rsidR="00977607" w:rsidRPr="0097688D" w:rsidRDefault="00977607" w:rsidP="00977607">
            <w:pPr>
              <w:jc w:val="center"/>
              <w:rPr>
                <w:sz w:val="18"/>
                <w:szCs w:val="18"/>
                <w:lang w:eastAsia="en-US"/>
              </w:rPr>
            </w:pPr>
            <w:r w:rsidRPr="0097688D">
              <w:rPr>
                <w:sz w:val="18"/>
                <w:szCs w:val="18"/>
                <w:lang w:eastAsia="en-US"/>
              </w:rPr>
              <w:t>21.7</w:t>
            </w:r>
          </w:p>
        </w:tc>
        <w:tc>
          <w:tcPr>
            <w:tcW w:w="1542" w:type="dxa"/>
            <w:shd w:val="clear" w:color="auto" w:fill="BFBFBF" w:themeFill="background1" w:themeFillShade="BF"/>
          </w:tcPr>
          <w:p w14:paraId="38950629" w14:textId="77777777" w:rsidR="00977607" w:rsidRPr="0097688D" w:rsidRDefault="00977607" w:rsidP="00977607">
            <w:pPr>
              <w:jc w:val="center"/>
              <w:rPr>
                <w:sz w:val="18"/>
                <w:szCs w:val="18"/>
                <w:lang w:eastAsia="en-US"/>
              </w:rPr>
            </w:pPr>
            <w:r w:rsidRPr="0097688D">
              <w:rPr>
                <w:sz w:val="18"/>
                <w:szCs w:val="18"/>
                <w:lang w:eastAsia="en-US"/>
              </w:rPr>
              <w:t>yes</w:t>
            </w:r>
          </w:p>
        </w:tc>
      </w:tr>
      <w:tr w:rsidR="00977607" w:rsidRPr="0097688D" w14:paraId="0F9A61D3" w14:textId="77777777" w:rsidTr="00977607">
        <w:trPr>
          <w:trHeight w:val="144"/>
        </w:trPr>
        <w:tc>
          <w:tcPr>
            <w:tcW w:w="1856" w:type="dxa"/>
            <w:vMerge/>
            <w:shd w:val="clear" w:color="auto" w:fill="BFBFBF" w:themeFill="background1" w:themeFillShade="BF"/>
            <w:vAlign w:val="center"/>
          </w:tcPr>
          <w:p w14:paraId="2D500FB2" w14:textId="77777777" w:rsidR="00977607" w:rsidRPr="0097688D" w:rsidRDefault="00977607" w:rsidP="00977607">
            <w:pPr>
              <w:jc w:val="center"/>
              <w:rPr>
                <w:b/>
                <w:sz w:val="18"/>
                <w:szCs w:val="18"/>
                <w:lang w:eastAsia="en-US"/>
              </w:rPr>
            </w:pPr>
          </w:p>
        </w:tc>
        <w:tc>
          <w:tcPr>
            <w:tcW w:w="1575" w:type="dxa"/>
            <w:shd w:val="clear" w:color="auto" w:fill="BFBFBF" w:themeFill="background1" w:themeFillShade="BF"/>
            <w:vAlign w:val="center"/>
          </w:tcPr>
          <w:p w14:paraId="7376FAD9" w14:textId="77777777" w:rsidR="00977607" w:rsidRPr="0097688D" w:rsidRDefault="00977607" w:rsidP="00977607">
            <w:pPr>
              <w:jc w:val="center"/>
              <w:rPr>
                <w:sz w:val="18"/>
                <w:szCs w:val="18"/>
                <w:lang w:eastAsia="en-US"/>
              </w:rPr>
            </w:pPr>
            <w:r w:rsidRPr="0097688D">
              <w:rPr>
                <w:sz w:val="18"/>
                <w:szCs w:val="18"/>
                <w:lang w:eastAsia="en-US"/>
              </w:rPr>
              <w:t>Tier 1/Child (2 to 6)</w:t>
            </w:r>
          </w:p>
        </w:tc>
        <w:tc>
          <w:tcPr>
            <w:tcW w:w="1276" w:type="dxa"/>
            <w:shd w:val="clear" w:color="auto" w:fill="BFBFBF" w:themeFill="background1" w:themeFillShade="BF"/>
          </w:tcPr>
          <w:p w14:paraId="36825935" w14:textId="77777777" w:rsidR="00977607" w:rsidRPr="0097688D" w:rsidRDefault="00977607" w:rsidP="00977607">
            <w:pPr>
              <w:jc w:val="center"/>
              <w:rPr>
                <w:sz w:val="18"/>
                <w:szCs w:val="18"/>
                <w:lang w:eastAsia="en-US"/>
              </w:rPr>
            </w:pPr>
            <w:r w:rsidRPr="0097688D">
              <w:rPr>
                <w:sz w:val="18"/>
                <w:szCs w:val="18"/>
                <w:lang w:eastAsia="en-US"/>
              </w:rPr>
              <w:t>0.065</w:t>
            </w:r>
          </w:p>
        </w:tc>
        <w:tc>
          <w:tcPr>
            <w:tcW w:w="1466" w:type="dxa"/>
            <w:shd w:val="clear" w:color="auto" w:fill="BFBFBF" w:themeFill="background1" w:themeFillShade="BF"/>
          </w:tcPr>
          <w:p w14:paraId="41A52231" w14:textId="77777777" w:rsidR="00977607" w:rsidRPr="0097688D" w:rsidRDefault="00977607" w:rsidP="00977607">
            <w:pPr>
              <w:jc w:val="center"/>
              <w:rPr>
                <w:sz w:val="18"/>
                <w:szCs w:val="18"/>
                <w:lang w:eastAsia="en-US"/>
              </w:rPr>
            </w:pPr>
            <w:r w:rsidRPr="0097688D">
              <w:rPr>
                <w:sz w:val="18"/>
                <w:szCs w:val="18"/>
              </w:rPr>
              <w:t>1.81 x 10</w:t>
            </w:r>
            <w:r w:rsidRPr="0097688D">
              <w:rPr>
                <w:sz w:val="18"/>
                <w:szCs w:val="18"/>
                <w:vertAlign w:val="superscript"/>
              </w:rPr>
              <w:t>-2</w:t>
            </w:r>
          </w:p>
        </w:tc>
        <w:tc>
          <w:tcPr>
            <w:tcW w:w="1851" w:type="dxa"/>
            <w:shd w:val="clear" w:color="auto" w:fill="BFBFBF" w:themeFill="background1" w:themeFillShade="BF"/>
            <w:vAlign w:val="center"/>
          </w:tcPr>
          <w:p w14:paraId="771D86C4" w14:textId="77777777" w:rsidR="00977607" w:rsidRPr="0097688D" w:rsidRDefault="00977607" w:rsidP="00977607">
            <w:pPr>
              <w:jc w:val="center"/>
              <w:rPr>
                <w:sz w:val="18"/>
                <w:szCs w:val="18"/>
                <w:lang w:eastAsia="en-US"/>
              </w:rPr>
            </w:pPr>
            <w:r w:rsidRPr="0097688D">
              <w:rPr>
                <w:sz w:val="18"/>
                <w:szCs w:val="18"/>
                <w:lang w:eastAsia="en-US"/>
              </w:rPr>
              <w:t>27.9</w:t>
            </w:r>
          </w:p>
        </w:tc>
        <w:tc>
          <w:tcPr>
            <w:tcW w:w="1542" w:type="dxa"/>
            <w:shd w:val="clear" w:color="auto" w:fill="BFBFBF" w:themeFill="background1" w:themeFillShade="BF"/>
          </w:tcPr>
          <w:p w14:paraId="42C80CA8" w14:textId="77777777" w:rsidR="00977607" w:rsidRPr="0097688D" w:rsidRDefault="00977607" w:rsidP="00977607">
            <w:pPr>
              <w:jc w:val="center"/>
              <w:rPr>
                <w:sz w:val="18"/>
                <w:szCs w:val="18"/>
                <w:lang w:eastAsia="en-US"/>
              </w:rPr>
            </w:pPr>
            <w:r w:rsidRPr="0097688D">
              <w:rPr>
                <w:sz w:val="18"/>
                <w:szCs w:val="18"/>
                <w:lang w:eastAsia="en-US"/>
              </w:rPr>
              <w:t>yes</w:t>
            </w:r>
          </w:p>
        </w:tc>
      </w:tr>
      <w:tr w:rsidR="00977607" w:rsidRPr="0097688D" w14:paraId="51C1A5C6" w14:textId="77777777" w:rsidTr="00977607">
        <w:trPr>
          <w:trHeight w:val="144"/>
        </w:trPr>
        <w:tc>
          <w:tcPr>
            <w:tcW w:w="1856" w:type="dxa"/>
            <w:vMerge/>
            <w:shd w:val="clear" w:color="auto" w:fill="BFBFBF" w:themeFill="background1" w:themeFillShade="BF"/>
            <w:vAlign w:val="center"/>
          </w:tcPr>
          <w:p w14:paraId="30A7987F" w14:textId="77777777" w:rsidR="00977607" w:rsidRPr="0097688D" w:rsidRDefault="00977607" w:rsidP="00977607">
            <w:pPr>
              <w:jc w:val="center"/>
              <w:rPr>
                <w:b/>
                <w:sz w:val="18"/>
                <w:szCs w:val="18"/>
                <w:lang w:eastAsia="en-US"/>
              </w:rPr>
            </w:pPr>
          </w:p>
        </w:tc>
        <w:tc>
          <w:tcPr>
            <w:tcW w:w="1575" w:type="dxa"/>
            <w:shd w:val="clear" w:color="auto" w:fill="BFBFBF" w:themeFill="background1" w:themeFillShade="BF"/>
            <w:vAlign w:val="center"/>
          </w:tcPr>
          <w:p w14:paraId="2892067F" w14:textId="77777777" w:rsidR="00977607" w:rsidRPr="0097688D" w:rsidRDefault="00977607" w:rsidP="00977607">
            <w:pPr>
              <w:jc w:val="center"/>
              <w:rPr>
                <w:sz w:val="18"/>
                <w:szCs w:val="18"/>
                <w:lang w:eastAsia="en-US"/>
              </w:rPr>
            </w:pPr>
            <w:r w:rsidRPr="0097688D">
              <w:rPr>
                <w:sz w:val="18"/>
                <w:szCs w:val="18"/>
                <w:lang w:eastAsia="en-US"/>
              </w:rPr>
              <w:t>Tier 1/Toddler</w:t>
            </w:r>
          </w:p>
        </w:tc>
        <w:tc>
          <w:tcPr>
            <w:tcW w:w="1276" w:type="dxa"/>
            <w:shd w:val="clear" w:color="auto" w:fill="BFBFBF" w:themeFill="background1" w:themeFillShade="BF"/>
          </w:tcPr>
          <w:p w14:paraId="050FFF1F" w14:textId="77777777" w:rsidR="00977607" w:rsidRPr="0097688D" w:rsidRDefault="00977607" w:rsidP="00977607">
            <w:pPr>
              <w:jc w:val="center"/>
              <w:rPr>
                <w:sz w:val="18"/>
                <w:szCs w:val="18"/>
                <w:lang w:eastAsia="en-US"/>
              </w:rPr>
            </w:pPr>
            <w:r w:rsidRPr="0097688D">
              <w:rPr>
                <w:sz w:val="18"/>
                <w:szCs w:val="18"/>
                <w:lang w:eastAsia="en-US"/>
              </w:rPr>
              <w:t>0.065</w:t>
            </w:r>
          </w:p>
        </w:tc>
        <w:tc>
          <w:tcPr>
            <w:tcW w:w="1466" w:type="dxa"/>
            <w:shd w:val="clear" w:color="auto" w:fill="BFBFBF" w:themeFill="background1" w:themeFillShade="BF"/>
          </w:tcPr>
          <w:p w14:paraId="51BAF897" w14:textId="77777777" w:rsidR="00977607" w:rsidRPr="0097688D" w:rsidRDefault="00977607" w:rsidP="00977607">
            <w:pPr>
              <w:jc w:val="center"/>
              <w:rPr>
                <w:sz w:val="18"/>
                <w:szCs w:val="18"/>
                <w:lang w:eastAsia="en-US"/>
              </w:rPr>
            </w:pPr>
            <w:r w:rsidRPr="0097688D">
              <w:rPr>
                <w:sz w:val="18"/>
                <w:szCs w:val="18"/>
              </w:rPr>
              <w:t>2.24 x 10</w:t>
            </w:r>
            <w:r w:rsidRPr="0097688D">
              <w:rPr>
                <w:sz w:val="18"/>
                <w:szCs w:val="18"/>
                <w:vertAlign w:val="superscript"/>
              </w:rPr>
              <w:t>-2</w:t>
            </w:r>
          </w:p>
        </w:tc>
        <w:tc>
          <w:tcPr>
            <w:tcW w:w="1851" w:type="dxa"/>
            <w:shd w:val="clear" w:color="auto" w:fill="BFBFBF" w:themeFill="background1" w:themeFillShade="BF"/>
            <w:vAlign w:val="center"/>
          </w:tcPr>
          <w:p w14:paraId="0CDF98C4" w14:textId="77777777" w:rsidR="00977607" w:rsidRPr="0097688D" w:rsidRDefault="00977607" w:rsidP="00977607">
            <w:pPr>
              <w:jc w:val="center"/>
              <w:rPr>
                <w:sz w:val="18"/>
                <w:szCs w:val="18"/>
                <w:lang w:eastAsia="en-US"/>
              </w:rPr>
            </w:pPr>
            <w:r w:rsidRPr="0097688D">
              <w:rPr>
                <w:sz w:val="18"/>
                <w:szCs w:val="18"/>
                <w:lang w:eastAsia="en-US"/>
              </w:rPr>
              <w:t>34.5</w:t>
            </w:r>
          </w:p>
        </w:tc>
        <w:tc>
          <w:tcPr>
            <w:tcW w:w="1542" w:type="dxa"/>
            <w:shd w:val="clear" w:color="auto" w:fill="BFBFBF" w:themeFill="background1" w:themeFillShade="BF"/>
          </w:tcPr>
          <w:p w14:paraId="78F45DDB" w14:textId="77777777" w:rsidR="00977607" w:rsidRPr="0097688D" w:rsidRDefault="00977607" w:rsidP="00977607">
            <w:pPr>
              <w:jc w:val="center"/>
              <w:rPr>
                <w:sz w:val="18"/>
                <w:szCs w:val="18"/>
                <w:lang w:eastAsia="en-US"/>
              </w:rPr>
            </w:pPr>
            <w:r w:rsidRPr="0097688D">
              <w:rPr>
                <w:sz w:val="18"/>
                <w:szCs w:val="18"/>
                <w:lang w:eastAsia="en-US"/>
              </w:rPr>
              <w:t>yes</w:t>
            </w:r>
          </w:p>
        </w:tc>
      </w:tr>
      <w:tr w:rsidR="00977607" w:rsidRPr="0097688D" w14:paraId="7A3DD867" w14:textId="77777777" w:rsidTr="00977607">
        <w:trPr>
          <w:trHeight w:val="144"/>
        </w:trPr>
        <w:tc>
          <w:tcPr>
            <w:tcW w:w="1856" w:type="dxa"/>
            <w:vMerge/>
            <w:shd w:val="clear" w:color="auto" w:fill="BFBFBF" w:themeFill="background1" w:themeFillShade="BF"/>
            <w:vAlign w:val="center"/>
          </w:tcPr>
          <w:p w14:paraId="0D0189A7" w14:textId="77777777" w:rsidR="00977607" w:rsidRPr="0097688D" w:rsidRDefault="00977607" w:rsidP="00977607">
            <w:pPr>
              <w:jc w:val="center"/>
              <w:rPr>
                <w:b/>
                <w:sz w:val="18"/>
                <w:szCs w:val="18"/>
                <w:lang w:eastAsia="en-US"/>
              </w:rPr>
            </w:pPr>
          </w:p>
        </w:tc>
        <w:tc>
          <w:tcPr>
            <w:tcW w:w="1575" w:type="dxa"/>
            <w:shd w:val="clear" w:color="auto" w:fill="BFBFBF" w:themeFill="background1" w:themeFillShade="BF"/>
            <w:vAlign w:val="center"/>
          </w:tcPr>
          <w:p w14:paraId="0F0A94A7" w14:textId="77777777" w:rsidR="00977607" w:rsidRPr="0097688D" w:rsidRDefault="00977607" w:rsidP="00977607">
            <w:pPr>
              <w:jc w:val="center"/>
              <w:rPr>
                <w:sz w:val="18"/>
                <w:szCs w:val="18"/>
                <w:lang w:eastAsia="en-US"/>
              </w:rPr>
            </w:pPr>
            <w:r w:rsidRPr="0097688D">
              <w:rPr>
                <w:sz w:val="18"/>
                <w:szCs w:val="18"/>
                <w:lang w:eastAsia="en-US"/>
              </w:rPr>
              <w:t>Tier 1/Infant</w:t>
            </w:r>
          </w:p>
        </w:tc>
        <w:tc>
          <w:tcPr>
            <w:tcW w:w="1276" w:type="dxa"/>
            <w:shd w:val="clear" w:color="auto" w:fill="BFBFBF" w:themeFill="background1" w:themeFillShade="BF"/>
          </w:tcPr>
          <w:p w14:paraId="23F57B00" w14:textId="77777777" w:rsidR="00977607" w:rsidRPr="0097688D" w:rsidRDefault="00977607" w:rsidP="00977607">
            <w:pPr>
              <w:jc w:val="center"/>
              <w:rPr>
                <w:sz w:val="18"/>
                <w:szCs w:val="18"/>
                <w:lang w:eastAsia="en-US"/>
              </w:rPr>
            </w:pPr>
            <w:r w:rsidRPr="0097688D">
              <w:rPr>
                <w:sz w:val="18"/>
                <w:szCs w:val="18"/>
                <w:lang w:eastAsia="en-US"/>
              </w:rPr>
              <w:t>0.065</w:t>
            </w:r>
          </w:p>
        </w:tc>
        <w:tc>
          <w:tcPr>
            <w:tcW w:w="1466" w:type="dxa"/>
            <w:shd w:val="clear" w:color="auto" w:fill="BFBFBF" w:themeFill="background1" w:themeFillShade="BF"/>
          </w:tcPr>
          <w:p w14:paraId="1B7C688C" w14:textId="77777777" w:rsidR="00977607" w:rsidRPr="0097688D" w:rsidRDefault="00977607" w:rsidP="00977607">
            <w:pPr>
              <w:jc w:val="center"/>
              <w:rPr>
                <w:sz w:val="18"/>
                <w:szCs w:val="18"/>
                <w:lang w:eastAsia="en-US"/>
              </w:rPr>
            </w:pPr>
            <w:r w:rsidRPr="0097688D">
              <w:rPr>
                <w:sz w:val="18"/>
                <w:szCs w:val="18"/>
              </w:rPr>
              <w:t>1.89 x 10</w:t>
            </w:r>
            <w:r w:rsidRPr="0097688D">
              <w:rPr>
                <w:sz w:val="18"/>
                <w:szCs w:val="18"/>
                <w:vertAlign w:val="superscript"/>
              </w:rPr>
              <w:t>-2</w:t>
            </w:r>
          </w:p>
        </w:tc>
        <w:tc>
          <w:tcPr>
            <w:tcW w:w="1851" w:type="dxa"/>
            <w:shd w:val="clear" w:color="auto" w:fill="BFBFBF" w:themeFill="background1" w:themeFillShade="BF"/>
            <w:vAlign w:val="center"/>
          </w:tcPr>
          <w:p w14:paraId="0EC38985" w14:textId="77777777" w:rsidR="00977607" w:rsidRPr="0097688D" w:rsidRDefault="00977607" w:rsidP="00977607">
            <w:pPr>
              <w:jc w:val="center"/>
              <w:rPr>
                <w:sz w:val="18"/>
                <w:szCs w:val="18"/>
                <w:lang w:eastAsia="en-US"/>
              </w:rPr>
            </w:pPr>
            <w:r w:rsidRPr="0097688D">
              <w:rPr>
                <w:sz w:val="18"/>
                <w:szCs w:val="18"/>
                <w:lang w:eastAsia="en-US"/>
              </w:rPr>
              <w:t>29.1</w:t>
            </w:r>
          </w:p>
        </w:tc>
        <w:tc>
          <w:tcPr>
            <w:tcW w:w="1542" w:type="dxa"/>
            <w:shd w:val="clear" w:color="auto" w:fill="BFBFBF" w:themeFill="background1" w:themeFillShade="BF"/>
          </w:tcPr>
          <w:p w14:paraId="7E7F71CE" w14:textId="77777777" w:rsidR="00977607" w:rsidRPr="0097688D" w:rsidRDefault="00977607" w:rsidP="00977607">
            <w:pPr>
              <w:jc w:val="center"/>
              <w:rPr>
                <w:sz w:val="18"/>
                <w:szCs w:val="18"/>
                <w:lang w:eastAsia="en-US"/>
              </w:rPr>
            </w:pPr>
            <w:r w:rsidRPr="0097688D">
              <w:rPr>
                <w:sz w:val="18"/>
                <w:szCs w:val="18"/>
                <w:lang w:eastAsia="en-US"/>
              </w:rPr>
              <w:t>yes</w:t>
            </w:r>
          </w:p>
        </w:tc>
      </w:tr>
    </w:tbl>
    <w:p w14:paraId="31A3EF44" w14:textId="34C8E349" w:rsidR="00977607" w:rsidRDefault="003A4B0A" w:rsidP="00977607">
      <w:pPr>
        <w:pStyle w:val="Paragraphedeliste"/>
        <w:numPr>
          <w:ilvl w:val="0"/>
          <w:numId w:val="66"/>
        </w:numPr>
        <w:suppressAutoHyphens w:val="0"/>
        <w:spacing w:before="240" w:after="240" w:line="260" w:lineRule="atLeast"/>
        <w:contextualSpacing/>
      </w:pPr>
      <w:r w:rsidRPr="0097688D">
        <w:t>No unacceptable risk is observed for general public considering systemic effects.</w:t>
      </w:r>
    </w:p>
    <w:p w14:paraId="791EC350" w14:textId="77777777" w:rsidR="00977607" w:rsidRPr="0097688D" w:rsidRDefault="00977607" w:rsidP="00977607">
      <w:pPr>
        <w:spacing w:after="240"/>
      </w:pPr>
    </w:p>
    <w:p w14:paraId="2C37DC6F" w14:textId="77777777" w:rsidR="00977607" w:rsidRPr="0097688D" w:rsidRDefault="00977607" w:rsidP="00977607">
      <w:pPr>
        <w:spacing w:after="240"/>
        <w:rPr>
          <w:i/>
        </w:rPr>
      </w:pPr>
      <w:r w:rsidRPr="0097688D">
        <w:rPr>
          <w:i/>
        </w:rPr>
        <w:t>Local effects</w:t>
      </w:r>
    </w:p>
    <w:p w14:paraId="76105847" w14:textId="77777777" w:rsidR="00977607" w:rsidRPr="0097688D" w:rsidRDefault="00977607" w:rsidP="00977607">
      <w:pPr>
        <w:pStyle w:val="Paragraphedeliste"/>
        <w:numPr>
          <w:ilvl w:val="0"/>
          <w:numId w:val="60"/>
        </w:numPr>
        <w:suppressAutoHyphens w:val="0"/>
        <w:spacing w:after="240" w:line="260" w:lineRule="atLeast"/>
        <w:contextualSpacing/>
        <w:rPr>
          <w:u w:val="single"/>
        </w:rPr>
      </w:pPr>
      <w:r w:rsidRPr="0097688D">
        <w:rPr>
          <w:u w:val="single"/>
        </w:rPr>
        <w:t>Quantitative risk assessment (inhalation exposure)</w:t>
      </w:r>
    </w:p>
    <w:tbl>
      <w:tblPr>
        <w:tblW w:w="95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292"/>
        <w:gridCol w:w="1276"/>
        <w:gridCol w:w="1749"/>
        <w:gridCol w:w="1851"/>
        <w:gridCol w:w="1542"/>
      </w:tblGrid>
      <w:tr w:rsidR="00977607" w:rsidRPr="0097688D" w14:paraId="0DEA64A0" w14:textId="77777777" w:rsidTr="00977607">
        <w:trPr>
          <w:trHeight w:val="528"/>
        </w:trPr>
        <w:tc>
          <w:tcPr>
            <w:tcW w:w="1856" w:type="dxa"/>
            <w:shd w:val="clear" w:color="auto" w:fill="FFFFCC"/>
            <w:vAlign w:val="center"/>
          </w:tcPr>
          <w:p w14:paraId="6C178058" w14:textId="77777777" w:rsidR="00977607" w:rsidRPr="0097688D" w:rsidRDefault="00977607" w:rsidP="00977607">
            <w:pPr>
              <w:jc w:val="center"/>
              <w:rPr>
                <w:b/>
                <w:sz w:val="18"/>
                <w:szCs w:val="18"/>
                <w:lang w:eastAsia="en-US"/>
              </w:rPr>
            </w:pPr>
            <w:r w:rsidRPr="0097688D">
              <w:rPr>
                <w:b/>
                <w:sz w:val="18"/>
                <w:szCs w:val="18"/>
                <w:lang w:eastAsia="en-US"/>
              </w:rPr>
              <w:t>Task/</w:t>
            </w:r>
          </w:p>
          <w:p w14:paraId="5CA3A72E" w14:textId="77777777" w:rsidR="00977607" w:rsidRPr="0097688D" w:rsidRDefault="00977607" w:rsidP="00977607">
            <w:pPr>
              <w:jc w:val="center"/>
              <w:rPr>
                <w:b/>
                <w:sz w:val="18"/>
                <w:szCs w:val="18"/>
                <w:lang w:eastAsia="en-US"/>
              </w:rPr>
            </w:pPr>
            <w:r w:rsidRPr="0097688D">
              <w:rPr>
                <w:b/>
                <w:sz w:val="18"/>
                <w:szCs w:val="18"/>
                <w:lang w:eastAsia="en-US"/>
              </w:rPr>
              <w:t>Scenario</w:t>
            </w:r>
          </w:p>
        </w:tc>
        <w:tc>
          <w:tcPr>
            <w:tcW w:w="1292" w:type="dxa"/>
            <w:shd w:val="clear" w:color="auto" w:fill="FFFFCC"/>
            <w:vAlign w:val="center"/>
          </w:tcPr>
          <w:p w14:paraId="0D516941" w14:textId="77777777" w:rsidR="00977607" w:rsidRPr="0097688D" w:rsidRDefault="00977607" w:rsidP="00977607">
            <w:pPr>
              <w:jc w:val="center"/>
              <w:rPr>
                <w:b/>
                <w:sz w:val="18"/>
                <w:szCs w:val="18"/>
                <w:lang w:eastAsia="en-US"/>
              </w:rPr>
            </w:pPr>
            <w:r w:rsidRPr="0097688D">
              <w:rPr>
                <w:b/>
                <w:sz w:val="18"/>
                <w:szCs w:val="18"/>
                <w:lang w:eastAsia="en-US"/>
              </w:rPr>
              <w:t>Tier</w:t>
            </w:r>
          </w:p>
        </w:tc>
        <w:tc>
          <w:tcPr>
            <w:tcW w:w="1276" w:type="dxa"/>
            <w:shd w:val="clear" w:color="auto" w:fill="FFFFCC"/>
            <w:vAlign w:val="center"/>
          </w:tcPr>
          <w:p w14:paraId="073F986A" w14:textId="77777777" w:rsidR="00977607" w:rsidRPr="0097688D" w:rsidRDefault="00977607" w:rsidP="00977607">
            <w:pPr>
              <w:jc w:val="center"/>
              <w:rPr>
                <w:b/>
                <w:sz w:val="18"/>
                <w:szCs w:val="18"/>
                <w:lang w:val="es-ES" w:eastAsia="en-US"/>
              </w:rPr>
            </w:pPr>
            <w:r w:rsidRPr="0097688D">
              <w:rPr>
                <w:b/>
                <w:sz w:val="18"/>
                <w:szCs w:val="18"/>
                <w:lang w:val="es-ES" w:eastAsia="en-US"/>
              </w:rPr>
              <w:t>AEC</w:t>
            </w:r>
          </w:p>
          <w:p w14:paraId="2DC6DE05" w14:textId="77777777" w:rsidR="00977607" w:rsidRPr="0097688D" w:rsidRDefault="00977607" w:rsidP="00977607">
            <w:pPr>
              <w:jc w:val="center"/>
              <w:rPr>
                <w:b/>
                <w:sz w:val="18"/>
                <w:szCs w:val="18"/>
                <w:lang w:val="es-ES" w:eastAsia="en-US"/>
              </w:rPr>
            </w:pPr>
            <w:r w:rsidRPr="0097688D">
              <w:rPr>
                <w:b/>
                <w:sz w:val="18"/>
                <w:szCs w:val="18"/>
                <w:lang w:val="es-ES" w:eastAsia="en-US"/>
              </w:rPr>
              <w:t>mg/m</w:t>
            </w:r>
            <w:r w:rsidRPr="0097688D">
              <w:rPr>
                <w:b/>
                <w:sz w:val="18"/>
                <w:szCs w:val="18"/>
                <w:vertAlign w:val="superscript"/>
                <w:lang w:val="es-ES" w:eastAsia="en-US"/>
              </w:rPr>
              <w:t>3</w:t>
            </w:r>
            <w:r w:rsidRPr="0097688D">
              <w:rPr>
                <w:b/>
                <w:sz w:val="18"/>
                <w:szCs w:val="18"/>
                <w:lang w:val="es-ES" w:eastAsia="en-US"/>
              </w:rPr>
              <w:t xml:space="preserve"> </w:t>
            </w:r>
          </w:p>
        </w:tc>
        <w:tc>
          <w:tcPr>
            <w:tcW w:w="1749" w:type="dxa"/>
            <w:shd w:val="clear" w:color="auto" w:fill="FFFFCC"/>
            <w:vAlign w:val="center"/>
          </w:tcPr>
          <w:p w14:paraId="4140328B" w14:textId="77777777" w:rsidR="00977607" w:rsidRPr="0097688D" w:rsidRDefault="00977607" w:rsidP="00977607">
            <w:pPr>
              <w:jc w:val="center"/>
              <w:rPr>
                <w:b/>
                <w:sz w:val="18"/>
                <w:szCs w:val="18"/>
                <w:lang w:eastAsia="en-US"/>
              </w:rPr>
            </w:pPr>
            <w:r w:rsidRPr="0097688D">
              <w:rPr>
                <w:b/>
                <w:sz w:val="18"/>
                <w:szCs w:val="18"/>
                <w:lang w:eastAsia="en-US"/>
              </w:rPr>
              <w:t>Estimated Inhalation Concentration</w:t>
            </w:r>
          </w:p>
          <w:p w14:paraId="56DFD856" w14:textId="77777777" w:rsidR="00977607" w:rsidRPr="0097688D" w:rsidRDefault="00977607" w:rsidP="00977607">
            <w:pPr>
              <w:jc w:val="center"/>
              <w:rPr>
                <w:b/>
                <w:sz w:val="18"/>
                <w:szCs w:val="18"/>
                <w:lang w:eastAsia="en-US"/>
              </w:rPr>
            </w:pPr>
            <w:r w:rsidRPr="0097688D">
              <w:rPr>
                <w:b/>
                <w:sz w:val="18"/>
                <w:szCs w:val="18"/>
                <w:lang w:eastAsia="en-US"/>
              </w:rPr>
              <w:t>(mg/m</w:t>
            </w:r>
            <w:r w:rsidRPr="0097688D">
              <w:rPr>
                <w:b/>
                <w:sz w:val="18"/>
                <w:szCs w:val="18"/>
                <w:vertAlign w:val="superscript"/>
                <w:lang w:eastAsia="en-US"/>
              </w:rPr>
              <w:t>3</w:t>
            </w:r>
            <w:r w:rsidRPr="0097688D">
              <w:rPr>
                <w:b/>
                <w:sz w:val="18"/>
                <w:szCs w:val="18"/>
                <w:lang w:eastAsia="en-US"/>
              </w:rPr>
              <w:t>)</w:t>
            </w:r>
          </w:p>
        </w:tc>
        <w:tc>
          <w:tcPr>
            <w:tcW w:w="1851" w:type="dxa"/>
            <w:shd w:val="clear" w:color="auto" w:fill="FFFFCC"/>
            <w:vAlign w:val="center"/>
          </w:tcPr>
          <w:p w14:paraId="647B2CEA" w14:textId="77777777" w:rsidR="00977607" w:rsidRPr="0097688D" w:rsidRDefault="00977607" w:rsidP="00977607">
            <w:pPr>
              <w:jc w:val="center"/>
              <w:rPr>
                <w:b/>
                <w:sz w:val="18"/>
                <w:szCs w:val="18"/>
                <w:lang w:eastAsia="en-US"/>
              </w:rPr>
            </w:pPr>
            <w:r w:rsidRPr="0097688D">
              <w:rPr>
                <w:b/>
                <w:sz w:val="18"/>
                <w:szCs w:val="18"/>
                <w:lang w:eastAsia="en-US"/>
              </w:rPr>
              <w:t>Estimated Concentration/ AEC</w:t>
            </w:r>
          </w:p>
          <w:p w14:paraId="6476E665" w14:textId="77777777" w:rsidR="00977607" w:rsidRPr="0097688D" w:rsidRDefault="00977607" w:rsidP="00977607">
            <w:pPr>
              <w:jc w:val="center"/>
              <w:rPr>
                <w:b/>
                <w:sz w:val="18"/>
                <w:szCs w:val="18"/>
                <w:lang w:eastAsia="en-US"/>
              </w:rPr>
            </w:pPr>
            <w:r w:rsidRPr="0097688D">
              <w:rPr>
                <w:b/>
                <w:sz w:val="18"/>
                <w:szCs w:val="18"/>
                <w:lang w:eastAsia="en-US"/>
              </w:rPr>
              <w:t>(%)</w:t>
            </w:r>
          </w:p>
        </w:tc>
        <w:tc>
          <w:tcPr>
            <w:tcW w:w="1542" w:type="dxa"/>
            <w:shd w:val="clear" w:color="auto" w:fill="FFFFCC"/>
            <w:vAlign w:val="center"/>
          </w:tcPr>
          <w:p w14:paraId="4071A548" w14:textId="77777777" w:rsidR="00977607" w:rsidRPr="0097688D" w:rsidRDefault="00977607" w:rsidP="00977607">
            <w:pPr>
              <w:jc w:val="center"/>
              <w:rPr>
                <w:b/>
                <w:sz w:val="18"/>
                <w:szCs w:val="18"/>
                <w:lang w:eastAsia="en-US"/>
              </w:rPr>
            </w:pPr>
            <w:r w:rsidRPr="0097688D">
              <w:rPr>
                <w:b/>
                <w:sz w:val="18"/>
                <w:szCs w:val="18"/>
                <w:lang w:eastAsia="en-US"/>
              </w:rPr>
              <w:t>Acceptable</w:t>
            </w:r>
          </w:p>
          <w:p w14:paraId="62DE86E8" w14:textId="77777777" w:rsidR="00977607" w:rsidRPr="0097688D" w:rsidRDefault="00977607" w:rsidP="00977607">
            <w:pPr>
              <w:jc w:val="center"/>
              <w:rPr>
                <w:b/>
                <w:sz w:val="18"/>
                <w:szCs w:val="18"/>
                <w:lang w:eastAsia="en-US"/>
              </w:rPr>
            </w:pPr>
            <w:r w:rsidRPr="0097688D">
              <w:rPr>
                <w:b/>
                <w:sz w:val="18"/>
                <w:szCs w:val="18"/>
                <w:lang w:eastAsia="en-US"/>
              </w:rPr>
              <w:t>(yes/no)</w:t>
            </w:r>
          </w:p>
        </w:tc>
      </w:tr>
      <w:tr w:rsidR="00977607" w:rsidRPr="0097688D" w14:paraId="6D30B047" w14:textId="77777777" w:rsidTr="00977607">
        <w:trPr>
          <w:trHeight w:val="144"/>
        </w:trPr>
        <w:tc>
          <w:tcPr>
            <w:tcW w:w="1856" w:type="dxa"/>
            <w:vMerge w:val="restart"/>
            <w:shd w:val="clear" w:color="auto" w:fill="BFBFBF" w:themeFill="background1" w:themeFillShade="BF"/>
            <w:vAlign w:val="center"/>
          </w:tcPr>
          <w:p w14:paraId="7A8EED59" w14:textId="21FCCBC2" w:rsidR="00977607" w:rsidRPr="0097688D" w:rsidRDefault="00977607" w:rsidP="00977607">
            <w:pPr>
              <w:jc w:val="center"/>
              <w:rPr>
                <w:b/>
                <w:sz w:val="18"/>
                <w:szCs w:val="18"/>
                <w:lang w:eastAsia="en-US"/>
              </w:rPr>
            </w:pPr>
            <w:r w:rsidRPr="0097688D">
              <w:rPr>
                <w:b/>
                <w:sz w:val="18"/>
                <w:szCs w:val="18"/>
                <w:lang w:eastAsia="en-US"/>
              </w:rPr>
              <w:t>Scenario [1</w:t>
            </w:r>
            <w:r w:rsidR="00A56706">
              <w:rPr>
                <w:b/>
                <w:sz w:val="18"/>
                <w:szCs w:val="18"/>
                <w:lang w:eastAsia="en-US"/>
              </w:rPr>
              <w:t>7</w:t>
            </w:r>
            <w:r w:rsidRPr="0097688D">
              <w:rPr>
                <w:b/>
                <w:sz w:val="18"/>
                <w:szCs w:val="18"/>
                <w:lang w:eastAsia="en-US"/>
              </w:rPr>
              <w:t>]</w:t>
            </w:r>
          </w:p>
          <w:p w14:paraId="5834760D" w14:textId="77777777" w:rsidR="00977607" w:rsidRPr="0097688D" w:rsidRDefault="00977607" w:rsidP="00977607">
            <w:pPr>
              <w:jc w:val="center"/>
              <w:rPr>
                <w:b/>
                <w:sz w:val="18"/>
                <w:szCs w:val="18"/>
                <w:lang w:eastAsia="en-US"/>
              </w:rPr>
            </w:pPr>
            <w:r w:rsidRPr="0097688D">
              <w:rPr>
                <w:i/>
                <w:sz w:val="18"/>
                <w:szCs w:val="18"/>
                <w:lang w:eastAsia="en-US"/>
              </w:rPr>
              <w:t>Inhalation volatilized residues</w:t>
            </w:r>
          </w:p>
        </w:tc>
        <w:tc>
          <w:tcPr>
            <w:tcW w:w="1292" w:type="dxa"/>
            <w:shd w:val="clear" w:color="auto" w:fill="BFBFBF" w:themeFill="background1" w:themeFillShade="BF"/>
            <w:vAlign w:val="center"/>
          </w:tcPr>
          <w:p w14:paraId="6FA1C156" w14:textId="77777777" w:rsidR="00977607" w:rsidRPr="0097688D" w:rsidRDefault="00977607" w:rsidP="00977607">
            <w:pPr>
              <w:jc w:val="center"/>
              <w:rPr>
                <w:sz w:val="18"/>
                <w:szCs w:val="18"/>
                <w:lang w:eastAsia="en-US"/>
              </w:rPr>
            </w:pPr>
            <w:r w:rsidRPr="0097688D">
              <w:rPr>
                <w:sz w:val="18"/>
                <w:szCs w:val="18"/>
                <w:lang w:eastAsia="en-US"/>
              </w:rPr>
              <w:t>Tier 1</w:t>
            </w:r>
          </w:p>
        </w:tc>
        <w:tc>
          <w:tcPr>
            <w:tcW w:w="1276" w:type="dxa"/>
            <w:shd w:val="clear" w:color="auto" w:fill="BFBFBF" w:themeFill="background1" w:themeFillShade="BF"/>
            <w:vAlign w:val="center"/>
          </w:tcPr>
          <w:p w14:paraId="2B8300AC" w14:textId="77777777" w:rsidR="00977607" w:rsidRPr="0097688D" w:rsidRDefault="00977607" w:rsidP="00977607">
            <w:pPr>
              <w:jc w:val="center"/>
              <w:rPr>
                <w:sz w:val="18"/>
                <w:szCs w:val="18"/>
                <w:lang w:eastAsia="en-US"/>
              </w:rPr>
            </w:pPr>
            <w:r w:rsidRPr="0097688D">
              <w:rPr>
                <w:sz w:val="18"/>
                <w:szCs w:val="18"/>
                <w:lang w:eastAsia="en-US"/>
              </w:rPr>
              <w:t>0.016</w:t>
            </w:r>
          </w:p>
        </w:tc>
        <w:tc>
          <w:tcPr>
            <w:tcW w:w="1749" w:type="dxa"/>
            <w:shd w:val="clear" w:color="auto" w:fill="BFBFBF" w:themeFill="background1" w:themeFillShade="BF"/>
            <w:vAlign w:val="center"/>
          </w:tcPr>
          <w:p w14:paraId="5BBD86D9" w14:textId="77777777" w:rsidR="00977607" w:rsidRPr="0097688D" w:rsidRDefault="00977607" w:rsidP="00977607">
            <w:pPr>
              <w:jc w:val="center"/>
              <w:rPr>
                <w:sz w:val="18"/>
                <w:szCs w:val="18"/>
                <w:lang w:eastAsia="en-US"/>
              </w:rPr>
            </w:pPr>
            <w:r w:rsidRPr="0097688D">
              <w:rPr>
                <w:sz w:val="18"/>
                <w:szCs w:val="18"/>
                <w:lang w:eastAsia="en-US"/>
              </w:rPr>
              <w:t>2.8 x 10</w:t>
            </w:r>
            <w:r w:rsidRPr="0097688D">
              <w:rPr>
                <w:sz w:val="18"/>
                <w:szCs w:val="18"/>
                <w:vertAlign w:val="superscript"/>
                <w:lang w:eastAsia="en-US"/>
              </w:rPr>
              <w:t>-2</w:t>
            </w:r>
          </w:p>
        </w:tc>
        <w:tc>
          <w:tcPr>
            <w:tcW w:w="1851" w:type="dxa"/>
            <w:shd w:val="clear" w:color="auto" w:fill="BFBFBF" w:themeFill="background1" w:themeFillShade="BF"/>
            <w:vAlign w:val="center"/>
          </w:tcPr>
          <w:p w14:paraId="10EB0DCC" w14:textId="77777777" w:rsidR="00977607" w:rsidRPr="0097688D" w:rsidRDefault="00977607" w:rsidP="00977607">
            <w:pPr>
              <w:jc w:val="center"/>
              <w:rPr>
                <w:sz w:val="18"/>
                <w:szCs w:val="18"/>
                <w:lang w:eastAsia="en-US"/>
              </w:rPr>
            </w:pPr>
            <w:r w:rsidRPr="0097688D">
              <w:rPr>
                <w:sz w:val="18"/>
                <w:szCs w:val="18"/>
                <w:lang w:eastAsia="en-US"/>
              </w:rPr>
              <w:t>175</w:t>
            </w:r>
          </w:p>
        </w:tc>
        <w:tc>
          <w:tcPr>
            <w:tcW w:w="1542" w:type="dxa"/>
            <w:shd w:val="clear" w:color="auto" w:fill="BFBFBF" w:themeFill="background1" w:themeFillShade="BF"/>
            <w:vAlign w:val="center"/>
          </w:tcPr>
          <w:p w14:paraId="247D1238" w14:textId="77777777" w:rsidR="00977607" w:rsidRPr="0097688D" w:rsidRDefault="00977607" w:rsidP="00977607">
            <w:pPr>
              <w:jc w:val="center"/>
              <w:rPr>
                <w:sz w:val="18"/>
                <w:szCs w:val="18"/>
                <w:lang w:eastAsia="en-US"/>
              </w:rPr>
            </w:pPr>
            <w:r w:rsidRPr="0097688D">
              <w:rPr>
                <w:sz w:val="18"/>
                <w:szCs w:val="18"/>
                <w:lang w:eastAsia="en-US"/>
              </w:rPr>
              <w:t>No</w:t>
            </w:r>
          </w:p>
        </w:tc>
      </w:tr>
      <w:tr w:rsidR="00977607" w:rsidRPr="0097688D" w14:paraId="45020A58" w14:textId="77777777" w:rsidTr="00977607">
        <w:trPr>
          <w:trHeight w:val="144"/>
        </w:trPr>
        <w:tc>
          <w:tcPr>
            <w:tcW w:w="1856" w:type="dxa"/>
            <w:vMerge/>
            <w:shd w:val="clear" w:color="auto" w:fill="BFBFBF" w:themeFill="background1" w:themeFillShade="BF"/>
            <w:vAlign w:val="center"/>
          </w:tcPr>
          <w:p w14:paraId="7FE78DFF" w14:textId="77777777" w:rsidR="00977607" w:rsidRPr="0097688D" w:rsidRDefault="00977607" w:rsidP="00977607">
            <w:pPr>
              <w:jc w:val="center"/>
              <w:rPr>
                <w:b/>
                <w:sz w:val="18"/>
                <w:szCs w:val="18"/>
                <w:lang w:eastAsia="en-US"/>
              </w:rPr>
            </w:pPr>
          </w:p>
        </w:tc>
        <w:tc>
          <w:tcPr>
            <w:tcW w:w="1292" w:type="dxa"/>
            <w:shd w:val="clear" w:color="auto" w:fill="BFBFBF" w:themeFill="background1" w:themeFillShade="BF"/>
            <w:vAlign w:val="center"/>
          </w:tcPr>
          <w:p w14:paraId="713F79BA" w14:textId="77777777" w:rsidR="00977607" w:rsidRPr="0097688D" w:rsidRDefault="00977607" w:rsidP="00977607">
            <w:pPr>
              <w:jc w:val="center"/>
              <w:rPr>
                <w:sz w:val="18"/>
                <w:szCs w:val="18"/>
                <w:lang w:eastAsia="en-US"/>
              </w:rPr>
            </w:pPr>
            <w:r w:rsidRPr="0097688D">
              <w:rPr>
                <w:sz w:val="18"/>
                <w:szCs w:val="18"/>
                <w:lang w:eastAsia="en-US"/>
              </w:rPr>
              <w:t>Tier 2</w:t>
            </w:r>
          </w:p>
        </w:tc>
        <w:tc>
          <w:tcPr>
            <w:tcW w:w="1276" w:type="dxa"/>
            <w:shd w:val="clear" w:color="auto" w:fill="BFBFBF" w:themeFill="background1" w:themeFillShade="BF"/>
            <w:vAlign w:val="center"/>
          </w:tcPr>
          <w:p w14:paraId="2B2DCBC8" w14:textId="77777777" w:rsidR="00977607" w:rsidRPr="0097688D" w:rsidRDefault="00977607" w:rsidP="00977607">
            <w:pPr>
              <w:jc w:val="center"/>
              <w:rPr>
                <w:sz w:val="18"/>
                <w:szCs w:val="18"/>
                <w:lang w:eastAsia="en-US"/>
              </w:rPr>
            </w:pPr>
            <w:r w:rsidRPr="0097688D">
              <w:rPr>
                <w:sz w:val="18"/>
                <w:szCs w:val="18"/>
                <w:lang w:eastAsia="en-US"/>
              </w:rPr>
              <w:t>0.016</w:t>
            </w:r>
          </w:p>
        </w:tc>
        <w:tc>
          <w:tcPr>
            <w:tcW w:w="1749" w:type="dxa"/>
            <w:shd w:val="clear" w:color="auto" w:fill="BFBFBF" w:themeFill="background1" w:themeFillShade="BF"/>
            <w:vAlign w:val="center"/>
          </w:tcPr>
          <w:p w14:paraId="16EF9133" w14:textId="77777777" w:rsidR="00977607" w:rsidRPr="0097688D" w:rsidRDefault="00977607" w:rsidP="00977607">
            <w:pPr>
              <w:jc w:val="center"/>
              <w:rPr>
                <w:sz w:val="18"/>
                <w:szCs w:val="18"/>
                <w:lang w:eastAsia="en-US"/>
              </w:rPr>
            </w:pPr>
            <w:r w:rsidRPr="0097688D">
              <w:rPr>
                <w:sz w:val="18"/>
                <w:szCs w:val="18"/>
                <w:lang w:eastAsia="en-US"/>
              </w:rPr>
              <w:t>2.8 x 10</w:t>
            </w:r>
            <w:r w:rsidRPr="0097688D">
              <w:rPr>
                <w:sz w:val="18"/>
                <w:szCs w:val="18"/>
                <w:vertAlign w:val="superscript"/>
                <w:lang w:eastAsia="en-US"/>
              </w:rPr>
              <w:t>-3</w:t>
            </w:r>
          </w:p>
        </w:tc>
        <w:tc>
          <w:tcPr>
            <w:tcW w:w="1851" w:type="dxa"/>
            <w:shd w:val="clear" w:color="auto" w:fill="BFBFBF" w:themeFill="background1" w:themeFillShade="BF"/>
            <w:vAlign w:val="center"/>
          </w:tcPr>
          <w:p w14:paraId="7FA20753" w14:textId="77777777" w:rsidR="00977607" w:rsidRPr="0097688D" w:rsidRDefault="00977607" w:rsidP="00977607">
            <w:pPr>
              <w:jc w:val="center"/>
              <w:rPr>
                <w:sz w:val="18"/>
                <w:szCs w:val="18"/>
                <w:lang w:eastAsia="en-US"/>
              </w:rPr>
            </w:pPr>
            <w:r w:rsidRPr="0097688D">
              <w:rPr>
                <w:sz w:val="18"/>
                <w:szCs w:val="18"/>
                <w:lang w:eastAsia="en-US"/>
              </w:rPr>
              <w:t>17.5</w:t>
            </w:r>
          </w:p>
        </w:tc>
        <w:tc>
          <w:tcPr>
            <w:tcW w:w="1542" w:type="dxa"/>
            <w:shd w:val="clear" w:color="auto" w:fill="BFBFBF" w:themeFill="background1" w:themeFillShade="BF"/>
            <w:vAlign w:val="center"/>
          </w:tcPr>
          <w:p w14:paraId="05FFE508" w14:textId="77777777" w:rsidR="00977607" w:rsidRPr="0097688D" w:rsidRDefault="00977607" w:rsidP="00977607">
            <w:pPr>
              <w:jc w:val="center"/>
              <w:rPr>
                <w:sz w:val="18"/>
                <w:szCs w:val="18"/>
                <w:lang w:eastAsia="en-US"/>
              </w:rPr>
            </w:pPr>
            <w:r w:rsidRPr="0097688D">
              <w:rPr>
                <w:sz w:val="18"/>
                <w:szCs w:val="18"/>
                <w:lang w:eastAsia="en-US"/>
              </w:rPr>
              <w:t>yes</w:t>
            </w:r>
          </w:p>
        </w:tc>
      </w:tr>
    </w:tbl>
    <w:p w14:paraId="7A53B2C6" w14:textId="108E1E68" w:rsidR="00977607" w:rsidRPr="0097688D" w:rsidRDefault="003A4B0A" w:rsidP="003A4B0A">
      <w:pPr>
        <w:pStyle w:val="Paragraphedeliste"/>
        <w:numPr>
          <w:ilvl w:val="0"/>
          <w:numId w:val="66"/>
        </w:numPr>
        <w:suppressAutoHyphens w:val="0"/>
        <w:spacing w:before="240" w:after="240" w:line="260" w:lineRule="atLeast"/>
        <w:contextualSpacing/>
        <w:jc w:val="both"/>
      </w:pPr>
      <w:r w:rsidRPr="0097688D">
        <w:t xml:space="preserve">Unacceptable risk is observed for the inhalation of volatilized residues scenario considering the use of paint containing 150 ppm pure </w:t>
      </w:r>
      <w:proofErr w:type="gramStart"/>
      <w:r w:rsidRPr="0097688D">
        <w:t>C(</w:t>
      </w:r>
      <w:proofErr w:type="gramEnd"/>
      <w:r w:rsidRPr="0097688D">
        <w:t>M)IT. The risk is considered acceptable for the use of paint conatinin</w:t>
      </w:r>
      <w:r w:rsidR="00C43056" w:rsidRPr="0097688D">
        <w:t>g</w:t>
      </w:r>
      <w:r w:rsidRPr="0097688D">
        <w:t xml:space="preserve"> a </w:t>
      </w:r>
      <w:proofErr w:type="gramStart"/>
      <w:r w:rsidRPr="0097688D">
        <w:t>C(</w:t>
      </w:r>
      <w:proofErr w:type="gramEnd"/>
      <w:r w:rsidRPr="0097688D">
        <w:t>M)IT concentration below 15 ppm.</w:t>
      </w:r>
    </w:p>
    <w:p w14:paraId="77FE49D7" w14:textId="77777777" w:rsidR="00977607" w:rsidRPr="0097688D" w:rsidRDefault="00977607" w:rsidP="00977607">
      <w:pPr>
        <w:spacing w:after="240"/>
      </w:pPr>
    </w:p>
    <w:p w14:paraId="7163BD4E" w14:textId="77777777" w:rsidR="00977607" w:rsidRPr="0097688D" w:rsidRDefault="00977607" w:rsidP="00977607">
      <w:pPr>
        <w:pStyle w:val="Paragraphedeliste"/>
        <w:numPr>
          <w:ilvl w:val="0"/>
          <w:numId w:val="60"/>
        </w:numPr>
        <w:suppressAutoHyphens w:val="0"/>
        <w:spacing w:after="240" w:line="260" w:lineRule="atLeast"/>
        <w:contextualSpacing/>
        <w:rPr>
          <w:u w:val="single"/>
        </w:rPr>
      </w:pPr>
      <w:r w:rsidRPr="0097688D">
        <w:rPr>
          <w:u w:val="single"/>
        </w:rPr>
        <w:t>Qualitative risk assessment (dermal exposure)</w:t>
      </w:r>
    </w:p>
    <w:p w14:paraId="1A625173" w14:textId="794B53D1" w:rsidR="00977607" w:rsidRPr="0097688D" w:rsidRDefault="003A4B0A" w:rsidP="00977607">
      <w:pPr>
        <w:spacing w:after="240"/>
        <w:jc w:val="both"/>
      </w:pPr>
      <w:r w:rsidRPr="0097688D">
        <w:t xml:space="preserve">Direct dermal contact (including hand to mouth transfer) may occur with paint containing 150 ppm pure </w:t>
      </w:r>
      <w:proofErr w:type="gramStart"/>
      <w:r w:rsidRPr="0097688D">
        <w:t>C(</w:t>
      </w:r>
      <w:proofErr w:type="gramEnd"/>
      <w:r w:rsidRPr="0097688D">
        <w:t xml:space="preserve">M)IT. This concentration being higher than the threshold value of 15 ppm for skin sensitization the risk is considered not acceptable. The </w:t>
      </w:r>
      <w:proofErr w:type="gramStart"/>
      <w:r w:rsidRPr="0097688D">
        <w:t>C(</w:t>
      </w:r>
      <w:proofErr w:type="gramEnd"/>
      <w:r w:rsidRPr="0097688D">
        <w:t>M)IT concentration in paint must be below the skin sensitization threshold value to lead to an acceptable risk for general public.</w:t>
      </w:r>
    </w:p>
    <w:p w14:paraId="2F2852D5" w14:textId="77777777" w:rsidR="004E5F34" w:rsidRPr="0097688D" w:rsidRDefault="004E5F34">
      <w:pPr>
        <w:suppressAutoHyphens w:val="0"/>
        <w:rPr>
          <w:rFonts w:eastAsiaTheme="minorHAnsi" w:cstheme="minorBidi"/>
          <w:b/>
          <w:szCs w:val="22"/>
          <w:lang w:val="en-US" w:eastAsia="en-US"/>
        </w:rPr>
      </w:pPr>
    </w:p>
    <w:p w14:paraId="557FDCBB" w14:textId="28E4932F" w:rsidR="00A32AFA" w:rsidRPr="0097688D" w:rsidRDefault="00A32AFA">
      <w:pPr>
        <w:suppressAutoHyphens w:val="0"/>
        <w:rPr>
          <w:rFonts w:eastAsiaTheme="minorHAnsi" w:cstheme="minorBidi"/>
          <w:b/>
          <w:szCs w:val="22"/>
          <w:lang w:val="en-US" w:eastAsia="en-US"/>
        </w:rPr>
      </w:pPr>
      <w:r w:rsidRPr="0097688D">
        <w:rPr>
          <w:rFonts w:eastAsiaTheme="minorHAnsi" w:cstheme="minorBidi"/>
          <w:b/>
          <w:szCs w:val="22"/>
          <w:lang w:val="en-US" w:eastAsia="en-US"/>
        </w:rPr>
        <w:br w:type="page"/>
      </w:r>
    </w:p>
    <w:tbl>
      <w:tblPr>
        <w:tblStyle w:val="Grilledutableau"/>
        <w:tblW w:w="0" w:type="auto"/>
        <w:tblLook w:val="04A0" w:firstRow="1" w:lastRow="0" w:firstColumn="1" w:lastColumn="0" w:noHBand="0" w:noVBand="1"/>
      </w:tblPr>
      <w:tblGrid>
        <w:gridCol w:w="2405"/>
      </w:tblGrid>
      <w:tr w:rsidR="00A32AFA" w:rsidRPr="0097688D" w14:paraId="62607633" w14:textId="77777777" w:rsidTr="004F1C31">
        <w:tc>
          <w:tcPr>
            <w:tcW w:w="2405" w:type="dxa"/>
            <w:shd w:val="clear" w:color="auto" w:fill="E5B8B7" w:themeFill="accent2" w:themeFillTint="66"/>
          </w:tcPr>
          <w:p w14:paraId="509795F3" w14:textId="77777777" w:rsidR="00A32AFA" w:rsidRPr="0097688D" w:rsidRDefault="00A32AFA" w:rsidP="004F1C31">
            <w:pPr>
              <w:spacing w:after="240"/>
              <w:jc w:val="center"/>
            </w:pPr>
            <w:r w:rsidRPr="0097688D">
              <w:rPr>
                <w:b/>
                <w:sz w:val="24"/>
              </w:rPr>
              <w:t>Other uses</w:t>
            </w:r>
          </w:p>
        </w:tc>
      </w:tr>
    </w:tbl>
    <w:p w14:paraId="07EFA520" w14:textId="11D34B12" w:rsidR="00A32AFA" w:rsidRPr="0097688D" w:rsidRDefault="00A32AFA" w:rsidP="00CB4699">
      <w:pPr>
        <w:suppressAutoHyphens w:val="0"/>
        <w:spacing w:after="200" w:line="276" w:lineRule="auto"/>
        <w:jc w:val="both"/>
        <w:rPr>
          <w:rFonts w:eastAsiaTheme="minorHAnsi" w:cstheme="minorBidi"/>
          <w:b/>
          <w:szCs w:val="22"/>
          <w:lang w:val="fr-FR" w:eastAsia="en-US"/>
        </w:rPr>
      </w:pPr>
    </w:p>
    <w:p w14:paraId="2A80DD87" w14:textId="77777777" w:rsidR="00E40EE2" w:rsidRPr="0097688D" w:rsidRDefault="00E40EE2" w:rsidP="00E40EE2">
      <w:pPr>
        <w:suppressAutoHyphens w:val="0"/>
        <w:spacing w:after="200" w:line="276" w:lineRule="auto"/>
        <w:jc w:val="both"/>
        <w:rPr>
          <w:rFonts w:eastAsiaTheme="minorHAnsi" w:cstheme="minorBidi"/>
          <w:b/>
          <w:sz w:val="22"/>
          <w:szCs w:val="22"/>
          <w:u w:val="single"/>
          <w:lang w:val="sv-SE" w:eastAsia="en-US"/>
        </w:rPr>
      </w:pPr>
      <w:r w:rsidRPr="0097688D">
        <w:rPr>
          <w:rFonts w:eastAsiaTheme="minorHAnsi" w:cstheme="minorBidi"/>
          <w:b/>
          <w:sz w:val="22"/>
          <w:szCs w:val="22"/>
          <w:u w:val="single"/>
          <w:lang w:val="sv-SE" w:eastAsia="en-US"/>
        </w:rPr>
        <w:t xml:space="preserve">Professional exposure </w:t>
      </w:r>
    </w:p>
    <w:p w14:paraId="41438282" w14:textId="1BE25913" w:rsidR="00CB4699" w:rsidRPr="0097688D" w:rsidRDefault="00CB4699" w:rsidP="00CB4699">
      <w:pPr>
        <w:suppressAutoHyphens w:val="0"/>
        <w:spacing w:after="200" w:line="276" w:lineRule="auto"/>
        <w:jc w:val="both"/>
        <w:rPr>
          <w:rFonts w:eastAsiaTheme="minorHAnsi" w:cstheme="minorBidi"/>
          <w:b/>
          <w:szCs w:val="22"/>
          <w:lang w:val="en-US" w:eastAsia="en-US"/>
        </w:rPr>
      </w:pPr>
      <w:r w:rsidRPr="0097688D">
        <w:rPr>
          <w:rFonts w:eastAsiaTheme="minorHAnsi" w:cstheme="minorBidi"/>
          <w:b/>
          <w:szCs w:val="22"/>
          <w:lang w:val="en-US" w:eastAsia="en-US"/>
        </w:rPr>
        <w:t>Scenario [13] - Applying plaster via airless spraying and then working with trowels.</w:t>
      </w:r>
    </w:p>
    <w:p w14:paraId="55F28D7E" w14:textId="77777777" w:rsidR="00CB4699" w:rsidRPr="0097688D" w:rsidRDefault="00CB4699" w:rsidP="00CB4699">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Cs w:val="22"/>
          <w:lang w:val="en-US" w:eastAsia="en-US"/>
        </w:rPr>
        <w:t>This use is considered covered by the exposure assessment performed for the application of paint.</w:t>
      </w:r>
    </w:p>
    <w:p w14:paraId="552AF390" w14:textId="44D0A0C4" w:rsidR="00CB4699" w:rsidRPr="0097688D" w:rsidRDefault="00CB4699" w:rsidP="00CB4699">
      <w:pPr>
        <w:suppressAutoHyphens w:val="0"/>
        <w:spacing w:after="200" w:line="276" w:lineRule="auto"/>
        <w:jc w:val="both"/>
        <w:rPr>
          <w:rFonts w:eastAsiaTheme="minorHAnsi" w:cstheme="minorBidi"/>
          <w:b/>
          <w:szCs w:val="22"/>
          <w:lang w:val="en-US" w:eastAsia="en-US"/>
        </w:rPr>
      </w:pPr>
      <w:r w:rsidRPr="0097688D">
        <w:rPr>
          <w:rFonts w:eastAsiaTheme="minorHAnsi" w:cstheme="minorBidi"/>
          <w:b/>
          <w:szCs w:val="22"/>
          <w:lang w:val="en-US" w:eastAsia="en-US"/>
        </w:rPr>
        <w:t>Scenario [1</w:t>
      </w:r>
      <w:r w:rsidR="00D5788A">
        <w:rPr>
          <w:rFonts w:eastAsiaTheme="minorHAnsi" w:cstheme="minorBidi"/>
          <w:b/>
          <w:szCs w:val="22"/>
          <w:lang w:val="en-US" w:eastAsia="en-US"/>
        </w:rPr>
        <w:t>8</w:t>
      </w:r>
      <w:r w:rsidRPr="0097688D">
        <w:rPr>
          <w:rFonts w:eastAsiaTheme="minorHAnsi" w:cstheme="minorBidi"/>
          <w:b/>
          <w:szCs w:val="22"/>
          <w:lang w:val="en-US" w:eastAsia="en-US"/>
        </w:rPr>
        <w:t>,1</w:t>
      </w:r>
      <w:r w:rsidR="00D5788A">
        <w:rPr>
          <w:rFonts w:eastAsiaTheme="minorHAnsi" w:cstheme="minorBidi"/>
          <w:b/>
          <w:szCs w:val="22"/>
          <w:lang w:val="en-US" w:eastAsia="en-US"/>
        </w:rPr>
        <w:t>9</w:t>
      </w:r>
      <w:r w:rsidRPr="0097688D">
        <w:rPr>
          <w:rFonts w:eastAsiaTheme="minorHAnsi" w:cstheme="minorBidi"/>
          <w:b/>
          <w:szCs w:val="22"/>
          <w:lang w:val="en-US" w:eastAsia="en-US"/>
        </w:rPr>
        <w:t>,</w:t>
      </w:r>
      <w:r w:rsidR="00D5788A">
        <w:rPr>
          <w:rFonts w:eastAsiaTheme="minorHAnsi" w:cstheme="minorBidi"/>
          <w:b/>
          <w:szCs w:val="22"/>
          <w:lang w:val="en-US" w:eastAsia="en-US"/>
        </w:rPr>
        <w:t>20</w:t>
      </w:r>
      <w:r w:rsidRPr="0097688D">
        <w:rPr>
          <w:rFonts w:eastAsiaTheme="minorHAnsi" w:cstheme="minorBidi"/>
          <w:b/>
          <w:szCs w:val="22"/>
          <w:lang w:val="en-US" w:eastAsia="en-US"/>
        </w:rPr>
        <w:t>,2</w:t>
      </w:r>
      <w:r w:rsidR="00D5788A">
        <w:rPr>
          <w:rFonts w:eastAsiaTheme="minorHAnsi" w:cstheme="minorBidi"/>
          <w:b/>
          <w:szCs w:val="22"/>
          <w:lang w:val="en-US" w:eastAsia="en-US"/>
        </w:rPr>
        <w:t>1</w:t>
      </w:r>
      <w:r w:rsidRPr="0097688D">
        <w:rPr>
          <w:rFonts w:eastAsiaTheme="minorHAnsi" w:cstheme="minorBidi"/>
          <w:b/>
          <w:szCs w:val="22"/>
          <w:lang w:val="en-US" w:eastAsia="en-US"/>
        </w:rPr>
        <w:t xml:space="preserve">] - Secondary exposure during application : other uses including use of preserved additives in paper production, use of preserved glues and adhesives, use of preserved polymer dispersion, pigment paste and colourants, use of preserved minneral slurries. </w:t>
      </w:r>
    </w:p>
    <w:p w14:paraId="6BCEBE84" w14:textId="77777777" w:rsidR="00CB4699" w:rsidRPr="0097688D" w:rsidRDefault="00CB4699" w:rsidP="00CB4699">
      <w:pPr>
        <w:suppressAutoHyphens w:val="0"/>
        <w:spacing w:after="200" w:line="276" w:lineRule="auto"/>
        <w:jc w:val="both"/>
        <w:rPr>
          <w:rFonts w:eastAsiaTheme="minorHAnsi" w:cstheme="minorBidi"/>
          <w:szCs w:val="22"/>
          <w:lang w:val="en-US" w:eastAsia="en-US"/>
        </w:rPr>
      </w:pPr>
      <w:r w:rsidRPr="0097688D">
        <w:rPr>
          <w:rFonts w:eastAsiaTheme="minorHAnsi" w:cstheme="minorBidi"/>
          <w:szCs w:val="22"/>
          <w:lang w:val="en-US" w:eastAsia="en-US"/>
        </w:rPr>
        <w:t>As stated in the HEEG opinion 14, the intended uses liquid detergents (including household) and paints and coatings have been considered compared to the other intended uses.</w:t>
      </w:r>
    </w:p>
    <w:p w14:paraId="756FBAAC" w14:textId="4BCA538B" w:rsidR="00CB4699" w:rsidRPr="0097688D" w:rsidRDefault="00CB4699" w:rsidP="00CB4699">
      <w:pPr>
        <w:suppressAutoHyphens w:val="0"/>
        <w:spacing w:after="200" w:line="276" w:lineRule="auto"/>
        <w:jc w:val="both"/>
        <w:rPr>
          <w:rFonts w:eastAsiaTheme="minorHAnsi" w:cstheme="minorBidi"/>
          <w:szCs w:val="22"/>
          <w:lang w:val="en-US" w:eastAsia="en-US"/>
        </w:rPr>
      </w:pPr>
      <w:r w:rsidRPr="0097688D">
        <w:rPr>
          <w:rFonts w:eastAsiaTheme="minorHAnsi" w:cstheme="minorBidi"/>
          <w:szCs w:val="22"/>
          <w:lang w:val="en-US" w:eastAsia="en-US"/>
        </w:rPr>
        <w:t xml:space="preserve">However, the maximum concentration of C(M)IT claimed by the applicant for the other scenarios (preservation of glues and adhesives, mineral sluries…) is higher that the maximum concentration taken into account for the uses presented in exposure assessment (400 ppm </w:t>
      </w:r>
      <w:r w:rsidR="002E4C1C" w:rsidRPr="0097688D">
        <w:rPr>
          <w:rFonts w:eastAsiaTheme="minorHAnsi" w:cstheme="minorBidi"/>
          <w:szCs w:val="22"/>
          <w:lang w:val="en-US" w:eastAsia="en-US"/>
        </w:rPr>
        <w:t>pure C(M)IT</w:t>
      </w:r>
      <w:r w:rsidRPr="0097688D">
        <w:rPr>
          <w:rFonts w:eastAsiaTheme="minorHAnsi" w:cstheme="minorBidi"/>
          <w:szCs w:val="22"/>
          <w:lang w:val="en-US" w:eastAsia="en-US"/>
        </w:rPr>
        <w:t xml:space="preserve"> vs 250 and 150 ppm </w:t>
      </w:r>
      <w:r w:rsidR="002E4C1C" w:rsidRPr="0097688D">
        <w:rPr>
          <w:rFonts w:eastAsiaTheme="minorHAnsi" w:cstheme="minorBidi"/>
          <w:szCs w:val="22"/>
          <w:lang w:val="en-US" w:eastAsia="en-US"/>
        </w:rPr>
        <w:t>pure C(M)IT</w:t>
      </w:r>
      <w:r w:rsidRPr="0097688D">
        <w:rPr>
          <w:rFonts w:eastAsiaTheme="minorHAnsi" w:cstheme="minorBidi"/>
          <w:szCs w:val="22"/>
          <w:lang w:val="en-US" w:eastAsia="en-US"/>
        </w:rPr>
        <w:t>)</w:t>
      </w:r>
    </w:p>
    <w:p w14:paraId="5A5947E7" w14:textId="7E8B818F" w:rsidR="00CB4699" w:rsidRPr="0097688D" w:rsidRDefault="00CB4699" w:rsidP="00CB4699">
      <w:pPr>
        <w:suppressAutoHyphens w:val="0"/>
        <w:spacing w:line="276" w:lineRule="auto"/>
        <w:jc w:val="both"/>
        <w:rPr>
          <w:rFonts w:eastAsiaTheme="minorHAnsi" w:cstheme="minorBidi"/>
          <w:szCs w:val="22"/>
          <w:lang w:val="en-US" w:eastAsia="en-US"/>
        </w:rPr>
      </w:pPr>
      <w:r w:rsidRPr="0097688D">
        <w:rPr>
          <w:rFonts w:eastAsiaTheme="minorHAnsi" w:cstheme="minorBidi"/>
          <w:szCs w:val="22"/>
          <w:lang w:val="en-US" w:eastAsia="en-US"/>
        </w:rPr>
        <w:t xml:space="preserve">In order to take into account the exposure during the uses of high concentration of C(M)IT, it has been decided to perform an envelop exposure assessment by using the concentration of 400 ppm </w:t>
      </w:r>
      <w:r w:rsidR="002E4C1C" w:rsidRPr="0097688D">
        <w:rPr>
          <w:rFonts w:eastAsiaTheme="minorHAnsi" w:cstheme="minorBidi"/>
          <w:szCs w:val="22"/>
          <w:lang w:val="en-US" w:eastAsia="en-US"/>
        </w:rPr>
        <w:t>pure C(M)IT</w:t>
      </w:r>
      <w:r w:rsidRPr="0097688D">
        <w:rPr>
          <w:rFonts w:eastAsiaTheme="minorHAnsi" w:cstheme="minorBidi"/>
          <w:szCs w:val="22"/>
          <w:lang w:val="en-US" w:eastAsia="en-US"/>
        </w:rPr>
        <w:t xml:space="preserve"> and the exposure scenarios presented for the application of paint by brush/roller. These scenarios have been judged conservative enough regarding the intended uses.</w:t>
      </w:r>
    </w:p>
    <w:p w14:paraId="2E2846A8" w14:textId="77777777" w:rsidR="00CB4699" w:rsidRPr="0097688D" w:rsidRDefault="00CB4699" w:rsidP="00CB4699">
      <w:pPr>
        <w:suppressAutoHyphens w:val="0"/>
        <w:spacing w:line="276" w:lineRule="auto"/>
        <w:jc w:val="both"/>
        <w:rPr>
          <w:rFonts w:eastAsiaTheme="minorHAnsi" w:cstheme="minorBidi"/>
          <w:szCs w:val="22"/>
          <w:lang w:val="en-US" w:eastAsia="en-US"/>
        </w:rPr>
      </w:pPr>
      <w:r w:rsidRPr="0097688D">
        <w:rPr>
          <w:rFonts w:eastAsiaTheme="minorHAnsi" w:cstheme="minorBidi"/>
          <w:szCs w:val="22"/>
          <w:lang w:val="en-US" w:eastAsia="en-US"/>
        </w:rPr>
        <w:t>For glues and adhesives, the surface available for contact shall be limited compared to a painted wall.</w:t>
      </w:r>
    </w:p>
    <w:p w14:paraId="5A2B576C" w14:textId="0A544B6D" w:rsidR="00CB4699" w:rsidRPr="0097688D" w:rsidRDefault="00CB4699" w:rsidP="00CB4699">
      <w:pPr>
        <w:suppressAutoHyphens w:val="0"/>
        <w:spacing w:after="200" w:line="276" w:lineRule="auto"/>
        <w:jc w:val="both"/>
        <w:rPr>
          <w:rFonts w:eastAsiaTheme="minorHAnsi" w:cstheme="minorBidi"/>
          <w:szCs w:val="22"/>
          <w:lang w:val="en-US" w:eastAsia="en-US"/>
        </w:rPr>
      </w:pPr>
      <w:r w:rsidRPr="0097688D">
        <w:rPr>
          <w:rFonts w:eastAsiaTheme="minorHAnsi" w:cstheme="minorBidi"/>
          <w:szCs w:val="22"/>
          <w:lang w:val="en-US" w:eastAsia="en-US"/>
        </w:rPr>
        <w:t xml:space="preserve">The maximum concentration used to preserved polymer, pigment paste, colourants and mineral slurries is 400 ppm </w:t>
      </w:r>
      <w:r w:rsidR="002E4C1C" w:rsidRPr="0097688D">
        <w:rPr>
          <w:rFonts w:eastAsiaTheme="minorHAnsi" w:cstheme="minorBidi"/>
          <w:szCs w:val="22"/>
          <w:lang w:val="en-US" w:eastAsia="en-US"/>
        </w:rPr>
        <w:t>pure C(M)IT</w:t>
      </w:r>
      <w:r w:rsidRPr="0097688D">
        <w:rPr>
          <w:rFonts w:eastAsiaTheme="minorHAnsi" w:cstheme="minorBidi"/>
          <w:szCs w:val="22"/>
          <w:lang w:val="en-US" w:eastAsia="en-US"/>
        </w:rPr>
        <w:t xml:space="preserve">, however these formulants are added to final product like paints and the exposure concentration to C(M)IT is then lower (the preservative is diluted in the receiving matrix). Moreover, the exposure during the addition of formulants containing 400 ppm </w:t>
      </w:r>
      <w:r w:rsidR="002E4C1C" w:rsidRPr="0097688D">
        <w:rPr>
          <w:rFonts w:eastAsiaTheme="minorHAnsi" w:cstheme="minorBidi"/>
          <w:szCs w:val="22"/>
          <w:lang w:val="en-US" w:eastAsia="en-US"/>
        </w:rPr>
        <w:t xml:space="preserve">pure </w:t>
      </w:r>
      <w:proofErr w:type="gramStart"/>
      <w:r w:rsidR="002E4C1C" w:rsidRPr="0097688D">
        <w:rPr>
          <w:rFonts w:eastAsiaTheme="minorHAnsi" w:cstheme="minorBidi"/>
          <w:szCs w:val="22"/>
          <w:lang w:val="en-US" w:eastAsia="en-US"/>
        </w:rPr>
        <w:t>C(</w:t>
      </w:r>
      <w:proofErr w:type="gramEnd"/>
      <w:r w:rsidR="002E4C1C" w:rsidRPr="0097688D">
        <w:rPr>
          <w:rFonts w:eastAsiaTheme="minorHAnsi" w:cstheme="minorBidi"/>
          <w:szCs w:val="22"/>
          <w:lang w:val="en-US" w:eastAsia="en-US"/>
        </w:rPr>
        <w:t>M)IT</w:t>
      </w:r>
      <w:r w:rsidRPr="0097688D">
        <w:rPr>
          <w:rFonts w:eastAsiaTheme="minorHAnsi" w:cstheme="minorBidi"/>
          <w:szCs w:val="22"/>
          <w:lang w:val="en-US" w:eastAsia="en-US"/>
        </w:rPr>
        <w:t xml:space="preserve"> is covered by the exposure assessment of Industrial users considering the loading of ACTICIDE 1.11% a.s in final products to be preserved.</w:t>
      </w:r>
    </w:p>
    <w:p w14:paraId="4BC5B382" w14:textId="77777777" w:rsidR="00CB4699" w:rsidRPr="0097688D" w:rsidRDefault="00CB4699" w:rsidP="00CB4699">
      <w:pPr>
        <w:suppressAutoHyphens w:val="0"/>
        <w:spacing w:after="200" w:line="276" w:lineRule="auto"/>
        <w:jc w:val="both"/>
        <w:rPr>
          <w:rFonts w:eastAsiaTheme="minorHAnsi" w:cstheme="minorBidi"/>
          <w:szCs w:val="22"/>
          <w:lang w:val="en-US" w:eastAsia="en-US"/>
        </w:rPr>
      </w:pPr>
    </w:p>
    <w:p w14:paraId="7A8463EE" w14:textId="30039453" w:rsidR="00CB4699" w:rsidRPr="0097688D" w:rsidRDefault="00CB4699" w:rsidP="00CB4699">
      <w:pPr>
        <w:suppressAutoHyphens w:val="0"/>
        <w:spacing w:after="200" w:line="276" w:lineRule="auto"/>
        <w:jc w:val="both"/>
        <w:rPr>
          <w:rFonts w:eastAsiaTheme="minorHAnsi" w:cstheme="minorBidi"/>
          <w:b/>
          <w:szCs w:val="22"/>
          <w:lang w:val="en-US" w:eastAsia="en-US"/>
        </w:rPr>
      </w:pPr>
      <w:r w:rsidRPr="0097688D">
        <w:rPr>
          <w:rFonts w:eastAsiaTheme="minorHAnsi" w:cstheme="minorBidi"/>
          <w:b/>
          <w:szCs w:val="22"/>
          <w:lang w:val="en-US" w:eastAsia="en-US"/>
        </w:rPr>
        <w:t>Estimated exposure scenario [1</w:t>
      </w:r>
      <w:r w:rsidR="00D5788A">
        <w:rPr>
          <w:rFonts w:eastAsiaTheme="minorHAnsi" w:cstheme="minorBidi"/>
          <w:b/>
          <w:szCs w:val="22"/>
          <w:lang w:val="en-US" w:eastAsia="en-US"/>
        </w:rPr>
        <w:t>8</w:t>
      </w:r>
      <w:proofErr w:type="gramStart"/>
      <w:r w:rsidRPr="0097688D">
        <w:rPr>
          <w:rFonts w:eastAsiaTheme="minorHAnsi" w:cstheme="minorBidi"/>
          <w:b/>
          <w:szCs w:val="22"/>
          <w:lang w:val="en-US" w:eastAsia="en-US"/>
        </w:rPr>
        <w:t>,1</w:t>
      </w:r>
      <w:r w:rsidR="00D5788A">
        <w:rPr>
          <w:rFonts w:eastAsiaTheme="minorHAnsi" w:cstheme="minorBidi"/>
          <w:b/>
          <w:szCs w:val="22"/>
          <w:lang w:val="en-US" w:eastAsia="en-US"/>
        </w:rPr>
        <w:t>9</w:t>
      </w:r>
      <w:r w:rsidRPr="0097688D">
        <w:rPr>
          <w:rFonts w:eastAsiaTheme="minorHAnsi" w:cstheme="minorBidi"/>
          <w:b/>
          <w:szCs w:val="22"/>
          <w:lang w:val="en-US" w:eastAsia="en-US"/>
        </w:rPr>
        <w:t>,</w:t>
      </w:r>
      <w:r w:rsidR="00D5788A">
        <w:rPr>
          <w:rFonts w:eastAsiaTheme="minorHAnsi" w:cstheme="minorBidi"/>
          <w:b/>
          <w:szCs w:val="22"/>
          <w:lang w:val="en-US" w:eastAsia="en-US"/>
        </w:rPr>
        <w:t>20</w:t>
      </w:r>
      <w:r w:rsidRPr="0097688D">
        <w:rPr>
          <w:rFonts w:eastAsiaTheme="minorHAnsi" w:cstheme="minorBidi"/>
          <w:b/>
          <w:szCs w:val="22"/>
          <w:lang w:val="en-US" w:eastAsia="en-US"/>
        </w:rPr>
        <w:t>,2</w:t>
      </w:r>
      <w:r w:rsidR="00D5788A">
        <w:rPr>
          <w:rFonts w:eastAsiaTheme="minorHAnsi" w:cstheme="minorBidi"/>
          <w:b/>
          <w:szCs w:val="22"/>
          <w:lang w:val="en-US" w:eastAsia="en-US"/>
        </w:rPr>
        <w:t>1</w:t>
      </w:r>
      <w:proofErr w:type="gramEnd"/>
      <w:r w:rsidRPr="0097688D">
        <w:rPr>
          <w:rFonts w:eastAsiaTheme="minorHAnsi" w:cstheme="minorBidi"/>
          <w:b/>
          <w:szCs w:val="22"/>
          <w:lang w:val="en-US" w:eastAsia="en-US"/>
        </w:rPr>
        <w:t>]</w:t>
      </w:r>
    </w:p>
    <w:p w14:paraId="43FA9C45" w14:textId="40136A7B" w:rsidR="00CB4699" w:rsidRPr="0097688D" w:rsidRDefault="00CB4699" w:rsidP="00CB4699">
      <w:pPr>
        <w:suppressAutoHyphens w:val="0"/>
        <w:spacing w:line="276" w:lineRule="auto"/>
        <w:jc w:val="both"/>
        <w:rPr>
          <w:rFonts w:eastAsiaTheme="minorHAnsi" w:cstheme="minorBidi"/>
          <w:szCs w:val="22"/>
          <w:lang w:val="en-US" w:eastAsia="en-US"/>
        </w:rPr>
      </w:pPr>
      <w:r w:rsidRPr="0097688D">
        <w:rPr>
          <w:rFonts w:eastAsiaTheme="minorHAnsi" w:cstheme="minorBidi"/>
          <w:szCs w:val="22"/>
          <w:lang w:val="en-US" w:eastAsia="en-US"/>
        </w:rPr>
        <w:t xml:space="preserve">The same parameters than those preseneted for Scenario [12] have been applied but considering a concentration of 400 ppm </w:t>
      </w:r>
      <w:r w:rsidR="002E4C1C" w:rsidRPr="0097688D">
        <w:rPr>
          <w:rFonts w:eastAsiaTheme="minorHAnsi" w:cstheme="minorBidi"/>
          <w:szCs w:val="22"/>
          <w:lang w:val="en-US" w:eastAsia="en-US"/>
        </w:rPr>
        <w:t xml:space="preserve">pure </w:t>
      </w:r>
      <w:proofErr w:type="gramStart"/>
      <w:r w:rsidR="002E4C1C" w:rsidRPr="0097688D">
        <w:rPr>
          <w:rFonts w:eastAsiaTheme="minorHAnsi" w:cstheme="minorBidi"/>
          <w:szCs w:val="22"/>
          <w:lang w:val="en-US" w:eastAsia="en-US"/>
        </w:rPr>
        <w:t>C(</w:t>
      </w:r>
      <w:proofErr w:type="gramEnd"/>
      <w:r w:rsidR="002E4C1C" w:rsidRPr="0097688D">
        <w:rPr>
          <w:rFonts w:eastAsiaTheme="minorHAnsi" w:cstheme="minorBidi"/>
          <w:szCs w:val="22"/>
          <w:lang w:val="en-US" w:eastAsia="en-US"/>
        </w:rPr>
        <w:t>M)IT</w:t>
      </w:r>
      <w:r w:rsidRPr="0097688D">
        <w:rPr>
          <w:rFonts w:eastAsiaTheme="minorHAnsi" w:cstheme="minorBidi"/>
          <w:szCs w:val="22"/>
          <w:lang w:val="en-US" w:eastAsia="en-US"/>
        </w:rPr>
        <w:t>.</w:t>
      </w:r>
    </w:p>
    <w:p w14:paraId="0049D1D2" w14:textId="77777777" w:rsidR="00CB4699" w:rsidRPr="0097688D" w:rsidRDefault="00CB4699" w:rsidP="00CB4699">
      <w:pPr>
        <w:suppressAutoHyphens w:val="0"/>
        <w:spacing w:after="200" w:line="276" w:lineRule="auto"/>
        <w:jc w:val="both"/>
        <w:rPr>
          <w:rFonts w:eastAsiaTheme="minorHAnsi" w:cstheme="minorBidi"/>
          <w:szCs w:val="22"/>
          <w:lang w:val="en-US" w:eastAsia="en-US"/>
        </w:rPr>
      </w:pPr>
      <w:r w:rsidRPr="0097688D">
        <w:rPr>
          <w:rFonts w:eastAsiaTheme="minorHAnsi" w:cstheme="minorBidi"/>
          <w:szCs w:val="22"/>
          <w:lang w:val="en-US" w:eastAsia="en-US"/>
        </w:rPr>
        <w:t xml:space="preserve">Only combined exposure (exposure during M&amp;L, application and cleaning phase) is presented. The details of calculations for the different tasks is available in Appendix. </w:t>
      </w:r>
    </w:p>
    <w:p w14:paraId="2B031518" w14:textId="77777777" w:rsidR="00CB4699" w:rsidRPr="0097688D" w:rsidRDefault="00CB4699" w:rsidP="00CB4699">
      <w:pPr>
        <w:suppressAutoHyphens w:val="0"/>
        <w:spacing w:after="200" w:line="276" w:lineRule="auto"/>
        <w:rPr>
          <w:rFonts w:eastAsiaTheme="minorHAnsi" w:cstheme="minorBidi"/>
          <w:i/>
          <w:szCs w:val="22"/>
          <w:u w:val="single"/>
          <w:lang w:val="fr-FR" w:eastAsia="en-US"/>
        </w:rPr>
      </w:pPr>
      <w:r w:rsidRPr="0097688D">
        <w:rPr>
          <w:rFonts w:eastAsiaTheme="minorHAnsi" w:cstheme="minorBidi"/>
          <w:i/>
          <w:szCs w:val="22"/>
          <w:u w:val="single"/>
          <w:lang w:val="fr-FR" w:eastAsia="en-US"/>
        </w:rPr>
        <w:t>Systemic effects</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12"/>
        <w:gridCol w:w="1501"/>
        <w:gridCol w:w="1666"/>
        <w:gridCol w:w="1739"/>
        <w:gridCol w:w="1741"/>
        <w:gridCol w:w="1557"/>
      </w:tblGrid>
      <w:tr w:rsidR="00CB4699" w:rsidRPr="0097688D" w14:paraId="174D7C83" w14:textId="77777777" w:rsidTr="0068492F">
        <w:trPr>
          <w:cantSplit/>
          <w:trHeight w:val="460"/>
          <w:tblHeader/>
        </w:trPr>
        <w:tc>
          <w:tcPr>
            <w:tcW w:w="5000" w:type="pct"/>
            <w:gridSpan w:val="6"/>
            <w:shd w:val="clear" w:color="auto" w:fill="FFFFCC"/>
          </w:tcPr>
          <w:p w14:paraId="304D0F37"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from professional uses</w:t>
            </w:r>
          </w:p>
        </w:tc>
      </w:tr>
      <w:tr w:rsidR="00CB4699" w:rsidRPr="0097688D" w14:paraId="519728CC" w14:textId="77777777" w:rsidTr="0068492F">
        <w:trPr>
          <w:cantSplit/>
          <w:trHeight w:val="1690"/>
          <w:tblHeader/>
        </w:trPr>
        <w:tc>
          <w:tcPr>
            <w:tcW w:w="863" w:type="pct"/>
            <w:shd w:val="clear" w:color="auto" w:fill="auto"/>
          </w:tcPr>
          <w:p w14:paraId="12AE64AA"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757" w:type="pct"/>
          </w:tcPr>
          <w:p w14:paraId="475894A4"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840" w:type="pct"/>
          </w:tcPr>
          <w:p w14:paraId="2C4B2AFA"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uptake</w:t>
            </w:r>
          </w:p>
          <w:p w14:paraId="5ABC72AA"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877" w:type="pct"/>
            <w:shd w:val="clear" w:color="auto" w:fill="auto"/>
            <w:tcMar>
              <w:top w:w="57" w:type="dxa"/>
              <w:bottom w:w="57" w:type="dxa"/>
            </w:tcMar>
          </w:tcPr>
          <w:p w14:paraId="0A87C64B"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dermal uptake</w:t>
            </w:r>
          </w:p>
          <w:p w14:paraId="15CED941"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c>
          <w:tcPr>
            <w:tcW w:w="878" w:type="pct"/>
          </w:tcPr>
          <w:p w14:paraId="3B715A52" w14:textId="77777777"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Estimated oral uptake</w:t>
            </w:r>
          </w:p>
        </w:tc>
        <w:tc>
          <w:tcPr>
            <w:tcW w:w="784" w:type="pct"/>
            <w:shd w:val="clear" w:color="auto" w:fill="auto"/>
            <w:tcMar>
              <w:top w:w="57" w:type="dxa"/>
              <w:bottom w:w="57" w:type="dxa"/>
            </w:tcMar>
          </w:tcPr>
          <w:p w14:paraId="06A2CF1D"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Estimated total uptake</w:t>
            </w:r>
          </w:p>
          <w:p w14:paraId="2EF03E6A" w14:textId="77777777" w:rsidR="00CB4699" w:rsidRPr="0097688D" w:rsidRDefault="00CB4699" w:rsidP="00CB4699">
            <w:pPr>
              <w:suppressAutoHyphens w:val="0"/>
              <w:spacing w:after="200" w:line="276" w:lineRule="auto"/>
              <w:rPr>
                <w:rFonts w:eastAsiaTheme="minorHAnsi" w:cstheme="minorBidi"/>
                <w:b/>
                <w:sz w:val="18"/>
                <w:szCs w:val="18"/>
                <w:lang w:val="en-US" w:eastAsia="en-US"/>
              </w:rPr>
            </w:pPr>
            <w:r w:rsidRPr="0097688D">
              <w:rPr>
                <w:rFonts w:eastAsiaTheme="minorHAnsi" w:cstheme="minorBidi"/>
                <w:b/>
                <w:sz w:val="18"/>
                <w:szCs w:val="18"/>
                <w:lang w:val="en-US" w:eastAsia="en-US"/>
              </w:rPr>
              <w:t>(mg/kg bw/d)</w:t>
            </w:r>
          </w:p>
        </w:tc>
      </w:tr>
      <w:tr w:rsidR="00CB4699" w:rsidRPr="0097688D" w14:paraId="2DBD0F22" w14:textId="77777777" w:rsidTr="0068492F">
        <w:trPr>
          <w:cantSplit/>
          <w:trHeight w:val="722"/>
          <w:tblHeader/>
        </w:trPr>
        <w:tc>
          <w:tcPr>
            <w:tcW w:w="863" w:type="pct"/>
            <w:shd w:val="clear" w:color="auto" w:fill="auto"/>
          </w:tcPr>
          <w:p w14:paraId="2F04EE1B" w14:textId="12D9CEED"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 xml:space="preserve">Scenario </w:t>
            </w:r>
            <w:r w:rsidRPr="0097688D">
              <w:rPr>
                <w:rFonts w:eastAsiaTheme="minorHAnsi" w:cstheme="minorBidi"/>
                <w:b/>
                <w:szCs w:val="22"/>
                <w:lang w:val="fr-FR" w:eastAsia="en-US"/>
              </w:rPr>
              <w:t>[1</w:t>
            </w:r>
            <w:r w:rsidR="00D5788A">
              <w:rPr>
                <w:rFonts w:eastAsiaTheme="minorHAnsi" w:cstheme="minorBidi"/>
                <w:b/>
                <w:szCs w:val="22"/>
                <w:lang w:val="fr-FR" w:eastAsia="en-US"/>
              </w:rPr>
              <w:t>8</w:t>
            </w:r>
            <w:r w:rsidRPr="0097688D">
              <w:rPr>
                <w:rFonts w:eastAsiaTheme="minorHAnsi" w:cstheme="minorBidi"/>
                <w:b/>
                <w:szCs w:val="22"/>
                <w:lang w:val="fr-FR" w:eastAsia="en-US"/>
              </w:rPr>
              <w:t>,1</w:t>
            </w:r>
            <w:r w:rsidR="00D5788A">
              <w:rPr>
                <w:rFonts w:eastAsiaTheme="minorHAnsi" w:cstheme="minorBidi"/>
                <w:b/>
                <w:szCs w:val="22"/>
                <w:lang w:val="fr-FR" w:eastAsia="en-US"/>
              </w:rPr>
              <w:t>9</w:t>
            </w:r>
            <w:r w:rsidRPr="0097688D">
              <w:rPr>
                <w:rFonts w:eastAsiaTheme="minorHAnsi" w:cstheme="minorBidi"/>
                <w:b/>
                <w:szCs w:val="22"/>
                <w:lang w:val="fr-FR" w:eastAsia="en-US"/>
              </w:rPr>
              <w:t>,</w:t>
            </w:r>
            <w:r w:rsidR="00D5788A">
              <w:rPr>
                <w:rFonts w:eastAsiaTheme="minorHAnsi" w:cstheme="minorBidi"/>
                <w:b/>
                <w:szCs w:val="22"/>
                <w:lang w:val="fr-FR" w:eastAsia="en-US"/>
              </w:rPr>
              <w:t>20</w:t>
            </w:r>
            <w:r w:rsidRPr="0097688D">
              <w:rPr>
                <w:rFonts w:eastAsiaTheme="minorHAnsi" w:cstheme="minorBidi"/>
                <w:b/>
                <w:szCs w:val="22"/>
                <w:lang w:val="fr-FR" w:eastAsia="en-US"/>
              </w:rPr>
              <w:t>,2</w:t>
            </w:r>
            <w:r w:rsidR="00D5788A">
              <w:rPr>
                <w:rFonts w:eastAsiaTheme="minorHAnsi" w:cstheme="minorBidi"/>
                <w:b/>
                <w:szCs w:val="22"/>
                <w:lang w:val="fr-FR" w:eastAsia="en-US"/>
              </w:rPr>
              <w:t>1</w:t>
            </w:r>
            <w:r w:rsidRPr="0097688D">
              <w:rPr>
                <w:rFonts w:eastAsiaTheme="minorHAnsi" w:cstheme="minorBidi"/>
                <w:b/>
                <w:szCs w:val="22"/>
                <w:lang w:val="fr-FR" w:eastAsia="en-US"/>
              </w:rPr>
              <w:t>]</w:t>
            </w:r>
          </w:p>
        </w:tc>
        <w:tc>
          <w:tcPr>
            <w:tcW w:w="757" w:type="pct"/>
          </w:tcPr>
          <w:p w14:paraId="6B2F4D09" w14:textId="77777777" w:rsidR="00CB4699" w:rsidRPr="0097688D" w:rsidRDefault="00CB4699" w:rsidP="00CB4699">
            <w:pPr>
              <w:suppressAutoHyphens w:val="0"/>
              <w:spacing w:after="200" w:line="276" w:lineRule="auto"/>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840" w:type="pct"/>
          </w:tcPr>
          <w:p w14:paraId="10AB3A33"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9.73 x 10</w:t>
            </w:r>
            <w:r w:rsidRPr="0097688D">
              <w:rPr>
                <w:rFonts w:eastAsiaTheme="minorHAnsi" w:cstheme="minorBidi"/>
                <w:sz w:val="18"/>
                <w:szCs w:val="18"/>
                <w:vertAlign w:val="superscript"/>
                <w:lang w:val="fr-FR" w:eastAsia="en-US"/>
              </w:rPr>
              <w:t>-5</w:t>
            </w:r>
          </w:p>
        </w:tc>
        <w:tc>
          <w:tcPr>
            <w:tcW w:w="877" w:type="pct"/>
            <w:shd w:val="clear" w:color="auto" w:fill="auto"/>
            <w:tcMar>
              <w:top w:w="57" w:type="dxa"/>
              <w:bottom w:w="57" w:type="dxa"/>
            </w:tcMar>
          </w:tcPr>
          <w:p w14:paraId="13E4679C"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4.50 x 10</w:t>
            </w:r>
            <w:r w:rsidRPr="0097688D">
              <w:rPr>
                <w:rFonts w:eastAsiaTheme="minorHAnsi" w:cstheme="minorBidi"/>
                <w:sz w:val="18"/>
                <w:szCs w:val="18"/>
                <w:vertAlign w:val="superscript"/>
                <w:lang w:val="fr-FR" w:eastAsia="en-US"/>
              </w:rPr>
              <w:t>-2</w:t>
            </w:r>
          </w:p>
        </w:tc>
        <w:tc>
          <w:tcPr>
            <w:tcW w:w="878" w:type="pct"/>
          </w:tcPr>
          <w:p w14:paraId="3C677E2D"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w:t>
            </w:r>
          </w:p>
        </w:tc>
        <w:tc>
          <w:tcPr>
            <w:tcW w:w="784" w:type="pct"/>
            <w:shd w:val="clear" w:color="auto" w:fill="auto"/>
            <w:tcMar>
              <w:top w:w="57" w:type="dxa"/>
              <w:bottom w:w="57" w:type="dxa"/>
            </w:tcMar>
          </w:tcPr>
          <w:p w14:paraId="69604828"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4.51 x 10</w:t>
            </w:r>
            <w:r w:rsidRPr="0097688D">
              <w:rPr>
                <w:rFonts w:eastAsiaTheme="minorHAnsi" w:cstheme="minorBidi"/>
                <w:sz w:val="18"/>
                <w:szCs w:val="18"/>
                <w:vertAlign w:val="superscript"/>
                <w:lang w:val="fr-FR" w:eastAsia="en-US"/>
              </w:rPr>
              <w:t>-2</w:t>
            </w:r>
          </w:p>
        </w:tc>
      </w:tr>
    </w:tbl>
    <w:p w14:paraId="48FA54B5" w14:textId="77777777" w:rsidR="00CB4699" w:rsidRPr="0097688D" w:rsidRDefault="00CB4699" w:rsidP="00CB4699">
      <w:pPr>
        <w:suppressAutoHyphens w:val="0"/>
        <w:spacing w:after="200" w:line="276" w:lineRule="auto"/>
        <w:rPr>
          <w:rFonts w:eastAsiaTheme="minorHAnsi" w:cstheme="minorBidi"/>
          <w:sz w:val="22"/>
          <w:szCs w:val="22"/>
          <w:highlight w:val="cyan"/>
          <w:lang w:val="fr-FR" w:eastAsia="en-US"/>
        </w:rPr>
      </w:pPr>
    </w:p>
    <w:p w14:paraId="469076ED" w14:textId="77777777" w:rsidR="00CB4699" w:rsidRPr="0097688D" w:rsidRDefault="00CB4699" w:rsidP="00CB4699">
      <w:pPr>
        <w:suppressAutoHyphens w:val="0"/>
        <w:spacing w:after="200" w:line="276" w:lineRule="auto"/>
        <w:jc w:val="both"/>
        <w:rPr>
          <w:rFonts w:eastAsiaTheme="minorHAnsi" w:cstheme="minorBidi"/>
          <w:i/>
          <w:sz w:val="22"/>
          <w:szCs w:val="22"/>
          <w:u w:val="single"/>
          <w:lang w:val="sv-SE" w:eastAsia="en-US"/>
        </w:rPr>
      </w:pPr>
      <w:r w:rsidRPr="0097688D">
        <w:rPr>
          <w:rFonts w:eastAsiaTheme="minorHAnsi" w:cstheme="minorBidi"/>
          <w:i/>
          <w:sz w:val="22"/>
          <w:szCs w:val="22"/>
          <w:u w:val="single"/>
          <w:lang w:val="sv-SE" w:eastAsia="en-US"/>
        </w:rPr>
        <w:t>Local effects</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12"/>
        <w:gridCol w:w="1393"/>
        <w:gridCol w:w="2628"/>
        <w:gridCol w:w="2638"/>
        <w:gridCol w:w="1545"/>
      </w:tblGrid>
      <w:tr w:rsidR="00CB4699" w:rsidRPr="0097688D" w14:paraId="3FED90F3" w14:textId="77777777" w:rsidTr="0068492F">
        <w:trPr>
          <w:cantSplit/>
          <w:trHeight w:val="351"/>
          <w:tblHeader/>
        </w:trPr>
        <w:tc>
          <w:tcPr>
            <w:tcW w:w="5000" w:type="pct"/>
            <w:gridSpan w:val="5"/>
            <w:shd w:val="clear" w:color="auto" w:fill="FFFFCC"/>
          </w:tcPr>
          <w:p w14:paraId="2F2F2D67"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Summary table: estimated exposure concentration from professional uses</w:t>
            </w:r>
          </w:p>
        </w:tc>
      </w:tr>
      <w:tr w:rsidR="00CB4699" w:rsidRPr="0097688D" w14:paraId="655BD195" w14:textId="77777777" w:rsidTr="0068492F">
        <w:trPr>
          <w:cantSplit/>
          <w:trHeight w:val="749"/>
          <w:tblHeader/>
        </w:trPr>
        <w:tc>
          <w:tcPr>
            <w:tcW w:w="863" w:type="pct"/>
            <w:vMerge w:val="restart"/>
            <w:shd w:val="clear" w:color="auto" w:fill="auto"/>
            <w:vAlign w:val="center"/>
          </w:tcPr>
          <w:p w14:paraId="17DE8D87"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Exposure scenario</w:t>
            </w:r>
          </w:p>
        </w:tc>
        <w:tc>
          <w:tcPr>
            <w:tcW w:w="703" w:type="pct"/>
            <w:vMerge w:val="restart"/>
            <w:vAlign w:val="center"/>
          </w:tcPr>
          <w:p w14:paraId="4FE81FF3"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Tier/PPE</w:t>
            </w:r>
          </w:p>
        </w:tc>
        <w:tc>
          <w:tcPr>
            <w:tcW w:w="2655" w:type="pct"/>
            <w:gridSpan w:val="2"/>
            <w:vAlign w:val="center"/>
          </w:tcPr>
          <w:p w14:paraId="171E980E"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inhalation concentration</w:t>
            </w:r>
          </w:p>
          <w:p w14:paraId="0BBBFE59" w14:textId="49655BC1"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(mg pure C(M)IT/m</w:t>
            </w:r>
            <w:r w:rsidRPr="0097688D">
              <w:rPr>
                <w:rFonts w:eastAsiaTheme="minorHAnsi" w:cstheme="minorBidi"/>
                <w:b/>
                <w:sz w:val="18"/>
                <w:szCs w:val="18"/>
                <w:vertAlign w:val="superscript"/>
                <w:lang w:val="en-US" w:eastAsia="en-US"/>
              </w:rPr>
              <w:t>3</w:t>
            </w:r>
            <w:r w:rsidRPr="0097688D">
              <w:rPr>
                <w:rFonts w:eastAsiaTheme="minorHAnsi" w:cstheme="minorBidi"/>
                <w:b/>
                <w:sz w:val="18"/>
                <w:szCs w:val="18"/>
                <w:lang w:val="en-US" w:eastAsia="en-US"/>
              </w:rPr>
              <w:t>)</w:t>
            </w:r>
          </w:p>
        </w:tc>
        <w:tc>
          <w:tcPr>
            <w:tcW w:w="779" w:type="pct"/>
            <w:vMerge w:val="restart"/>
            <w:shd w:val="clear" w:color="auto" w:fill="auto"/>
            <w:tcMar>
              <w:top w:w="57" w:type="dxa"/>
              <w:bottom w:w="57" w:type="dxa"/>
            </w:tcMar>
            <w:vAlign w:val="center"/>
          </w:tcPr>
          <w:p w14:paraId="461944B8"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Estimated dermal concentration</w:t>
            </w:r>
          </w:p>
          <w:p w14:paraId="526E1D03" w14:textId="04DB9AC2"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(ppm pure C(M)IT)</w:t>
            </w:r>
          </w:p>
        </w:tc>
      </w:tr>
      <w:tr w:rsidR="00CB4699" w:rsidRPr="0097688D" w14:paraId="761B974F" w14:textId="77777777" w:rsidTr="0068492F">
        <w:trPr>
          <w:cantSplit/>
          <w:trHeight w:val="796"/>
          <w:tblHeader/>
        </w:trPr>
        <w:tc>
          <w:tcPr>
            <w:tcW w:w="863" w:type="pct"/>
            <w:vMerge/>
            <w:shd w:val="clear" w:color="auto" w:fill="auto"/>
            <w:vAlign w:val="center"/>
          </w:tcPr>
          <w:p w14:paraId="0E8424A3"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c>
          <w:tcPr>
            <w:tcW w:w="703" w:type="pct"/>
            <w:vMerge/>
            <w:vAlign w:val="center"/>
          </w:tcPr>
          <w:p w14:paraId="7E7E3D14"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c>
          <w:tcPr>
            <w:tcW w:w="1325" w:type="pct"/>
            <w:vAlign w:val="center"/>
          </w:tcPr>
          <w:p w14:paraId="4BFA2D7D" w14:textId="77777777" w:rsidR="00CB4699" w:rsidRPr="0097688D" w:rsidRDefault="00CB4699" w:rsidP="00CB4699">
            <w:pPr>
              <w:suppressAutoHyphens w:val="0"/>
              <w:spacing w:after="200" w:line="276" w:lineRule="auto"/>
              <w:jc w:val="center"/>
              <w:rPr>
                <w:rFonts w:eastAsiaTheme="minorHAnsi" w:cstheme="minorBidi"/>
                <w:b/>
                <w:sz w:val="18"/>
                <w:szCs w:val="18"/>
                <w:lang w:val="fr-FR" w:eastAsia="en-US"/>
              </w:rPr>
            </w:pPr>
            <w:r w:rsidRPr="0097688D">
              <w:rPr>
                <w:rFonts w:eastAsiaTheme="minorHAnsi" w:cstheme="minorBidi"/>
                <w:b/>
                <w:sz w:val="18"/>
                <w:szCs w:val="18"/>
                <w:lang w:val="fr-FR" w:eastAsia="en-US"/>
              </w:rPr>
              <w:t>During the task</w:t>
            </w:r>
          </w:p>
        </w:tc>
        <w:tc>
          <w:tcPr>
            <w:tcW w:w="1330" w:type="pct"/>
            <w:vAlign w:val="center"/>
          </w:tcPr>
          <w:p w14:paraId="57AFECC0"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r w:rsidRPr="0097688D">
              <w:rPr>
                <w:rFonts w:eastAsiaTheme="minorHAnsi" w:cstheme="minorBidi"/>
                <w:b/>
                <w:sz w:val="18"/>
                <w:szCs w:val="18"/>
                <w:lang w:val="en-US" w:eastAsia="en-US"/>
              </w:rPr>
              <w:t>Daily mean concentration (8h TWA)</w:t>
            </w:r>
          </w:p>
        </w:tc>
        <w:tc>
          <w:tcPr>
            <w:tcW w:w="779" w:type="pct"/>
            <w:vMerge/>
            <w:shd w:val="clear" w:color="auto" w:fill="auto"/>
            <w:tcMar>
              <w:top w:w="57" w:type="dxa"/>
              <w:bottom w:w="57" w:type="dxa"/>
            </w:tcMar>
            <w:vAlign w:val="center"/>
          </w:tcPr>
          <w:p w14:paraId="131A6183" w14:textId="77777777" w:rsidR="00CB4699" w:rsidRPr="0097688D" w:rsidRDefault="00CB4699" w:rsidP="00CB4699">
            <w:pPr>
              <w:suppressAutoHyphens w:val="0"/>
              <w:spacing w:after="200" w:line="276" w:lineRule="auto"/>
              <w:jc w:val="center"/>
              <w:rPr>
                <w:rFonts w:eastAsiaTheme="minorHAnsi" w:cstheme="minorBidi"/>
                <w:b/>
                <w:sz w:val="18"/>
                <w:szCs w:val="18"/>
                <w:lang w:val="en-US" w:eastAsia="en-US"/>
              </w:rPr>
            </w:pPr>
          </w:p>
        </w:tc>
      </w:tr>
      <w:tr w:rsidR="00CB4699" w:rsidRPr="0097688D" w14:paraId="31B3A6B8" w14:textId="77777777" w:rsidTr="0068492F">
        <w:trPr>
          <w:cantSplit/>
          <w:trHeight w:val="550"/>
          <w:tblHeader/>
        </w:trPr>
        <w:tc>
          <w:tcPr>
            <w:tcW w:w="863" w:type="pct"/>
            <w:shd w:val="clear" w:color="auto" w:fill="auto"/>
          </w:tcPr>
          <w:p w14:paraId="1B889ECC" w14:textId="56352CE2" w:rsidR="00CB4699" w:rsidRPr="0097688D" w:rsidRDefault="00CB4699" w:rsidP="00CB4699">
            <w:pPr>
              <w:suppressAutoHyphens w:val="0"/>
              <w:spacing w:after="200" w:line="276" w:lineRule="auto"/>
              <w:rPr>
                <w:rFonts w:eastAsiaTheme="minorHAnsi" w:cstheme="minorBidi"/>
                <w:b/>
                <w:sz w:val="18"/>
                <w:szCs w:val="18"/>
                <w:lang w:val="fr-FR" w:eastAsia="en-US"/>
              </w:rPr>
            </w:pPr>
            <w:r w:rsidRPr="0097688D">
              <w:rPr>
                <w:rFonts w:eastAsiaTheme="minorHAnsi" w:cstheme="minorBidi"/>
                <w:b/>
                <w:sz w:val="18"/>
                <w:szCs w:val="18"/>
                <w:lang w:val="fr-FR" w:eastAsia="en-US"/>
              </w:rPr>
              <w:t xml:space="preserve">Scenario </w:t>
            </w:r>
            <w:r w:rsidRPr="0097688D">
              <w:rPr>
                <w:rFonts w:eastAsiaTheme="minorHAnsi" w:cstheme="minorBidi"/>
                <w:b/>
                <w:szCs w:val="22"/>
                <w:lang w:val="fr-FR" w:eastAsia="en-US"/>
              </w:rPr>
              <w:t>[</w:t>
            </w:r>
            <w:r w:rsidR="00D5788A" w:rsidRPr="0097688D">
              <w:rPr>
                <w:rFonts w:eastAsiaTheme="minorHAnsi" w:cstheme="minorBidi"/>
                <w:b/>
                <w:szCs w:val="22"/>
                <w:lang w:val="fr-FR" w:eastAsia="en-US"/>
              </w:rPr>
              <w:t>1</w:t>
            </w:r>
            <w:r w:rsidR="00D5788A">
              <w:rPr>
                <w:rFonts w:eastAsiaTheme="minorHAnsi" w:cstheme="minorBidi"/>
                <w:b/>
                <w:szCs w:val="22"/>
                <w:lang w:val="fr-FR" w:eastAsia="en-US"/>
              </w:rPr>
              <w:t>8</w:t>
            </w:r>
            <w:r w:rsidR="00D5788A" w:rsidRPr="0097688D">
              <w:rPr>
                <w:rFonts w:eastAsiaTheme="minorHAnsi" w:cstheme="minorBidi"/>
                <w:b/>
                <w:szCs w:val="22"/>
                <w:lang w:val="fr-FR" w:eastAsia="en-US"/>
              </w:rPr>
              <w:t>,1</w:t>
            </w:r>
            <w:r w:rsidR="00D5788A">
              <w:rPr>
                <w:rFonts w:eastAsiaTheme="minorHAnsi" w:cstheme="minorBidi"/>
                <w:b/>
                <w:szCs w:val="22"/>
                <w:lang w:val="fr-FR" w:eastAsia="en-US"/>
              </w:rPr>
              <w:t>9</w:t>
            </w:r>
            <w:r w:rsidR="00D5788A" w:rsidRPr="0097688D">
              <w:rPr>
                <w:rFonts w:eastAsiaTheme="minorHAnsi" w:cstheme="minorBidi"/>
                <w:b/>
                <w:szCs w:val="22"/>
                <w:lang w:val="fr-FR" w:eastAsia="en-US"/>
              </w:rPr>
              <w:t>,</w:t>
            </w:r>
            <w:r w:rsidR="00D5788A">
              <w:rPr>
                <w:rFonts w:eastAsiaTheme="minorHAnsi" w:cstheme="minorBidi"/>
                <w:b/>
                <w:szCs w:val="22"/>
                <w:lang w:val="fr-FR" w:eastAsia="en-US"/>
              </w:rPr>
              <w:t>20</w:t>
            </w:r>
            <w:r w:rsidR="00D5788A" w:rsidRPr="0097688D">
              <w:rPr>
                <w:rFonts w:eastAsiaTheme="minorHAnsi" w:cstheme="minorBidi"/>
                <w:b/>
                <w:szCs w:val="22"/>
                <w:lang w:val="fr-FR" w:eastAsia="en-US"/>
              </w:rPr>
              <w:t>,2</w:t>
            </w:r>
            <w:r w:rsidR="00D5788A">
              <w:rPr>
                <w:rFonts w:eastAsiaTheme="minorHAnsi" w:cstheme="minorBidi"/>
                <w:b/>
                <w:szCs w:val="22"/>
                <w:lang w:val="fr-FR" w:eastAsia="en-US"/>
              </w:rPr>
              <w:t>1</w:t>
            </w:r>
            <w:r w:rsidRPr="0097688D">
              <w:rPr>
                <w:rFonts w:eastAsiaTheme="minorHAnsi" w:cstheme="minorBidi"/>
                <w:b/>
                <w:szCs w:val="22"/>
                <w:lang w:val="fr-FR" w:eastAsia="en-US"/>
              </w:rPr>
              <w:t>]</w:t>
            </w:r>
          </w:p>
        </w:tc>
        <w:tc>
          <w:tcPr>
            <w:tcW w:w="703" w:type="pct"/>
          </w:tcPr>
          <w:p w14:paraId="6340BD91"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Tier 1/no PPE</w:t>
            </w:r>
          </w:p>
        </w:tc>
        <w:tc>
          <w:tcPr>
            <w:tcW w:w="1325" w:type="pct"/>
          </w:tcPr>
          <w:p w14:paraId="45B54C20"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1.41 x 10</w:t>
            </w:r>
            <w:r w:rsidRPr="0097688D">
              <w:rPr>
                <w:rFonts w:eastAsiaTheme="minorHAnsi" w:cstheme="minorBidi"/>
                <w:sz w:val="18"/>
                <w:szCs w:val="18"/>
                <w:vertAlign w:val="superscript"/>
                <w:lang w:val="fr-FR" w:eastAsia="en-US"/>
              </w:rPr>
              <w:t>-3</w:t>
            </w:r>
          </w:p>
        </w:tc>
        <w:tc>
          <w:tcPr>
            <w:tcW w:w="1330" w:type="pct"/>
          </w:tcPr>
          <w:p w14:paraId="57364968"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5.84 x 10</w:t>
            </w:r>
            <w:r w:rsidRPr="0097688D">
              <w:rPr>
                <w:rFonts w:eastAsiaTheme="minorHAnsi" w:cstheme="minorBidi"/>
                <w:sz w:val="18"/>
                <w:szCs w:val="18"/>
                <w:vertAlign w:val="superscript"/>
                <w:lang w:val="fr-FR" w:eastAsia="en-US"/>
              </w:rPr>
              <w:t>-4</w:t>
            </w:r>
          </w:p>
        </w:tc>
        <w:tc>
          <w:tcPr>
            <w:tcW w:w="779" w:type="pct"/>
            <w:shd w:val="clear" w:color="auto" w:fill="auto"/>
            <w:tcMar>
              <w:top w:w="57" w:type="dxa"/>
              <w:bottom w:w="57" w:type="dxa"/>
            </w:tcMar>
          </w:tcPr>
          <w:p w14:paraId="58AAF631" w14:textId="77777777" w:rsidR="00CB4699" w:rsidRPr="0097688D" w:rsidRDefault="00CB4699" w:rsidP="00CB4699">
            <w:pPr>
              <w:suppressAutoHyphens w:val="0"/>
              <w:spacing w:after="200" w:line="276" w:lineRule="auto"/>
              <w:jc w:val="center"/>
              <w:rPr>
                <w:rFonts w:eastAsiaTheme="minorHAnsi" w:cstheme="minorBidi"/>
                <w:sz w:val="18"/>
                <w:szCs w:val="18"/>
                <w:lang w:val="fr-FR" w:eastAsia="en-US"/>
              </w:rPr>
            </w:pPr>
            <w:r w:rsidRPr="0097688D">
              <w:rPr>
                <w:rFonts w:eastAsiaTheme="minorHAnsi" w:cstheme="minorBidi"/>
                <w:sz w:val="18"/>
                <w:szCs w:val="18"/>
                <w:lang w:val="fr-FR" w:eastAsia="en-US"/>
              </w:rPr>
              <w:t>n.a</w:t>
            </w:r>
            <w:r w:rsidRPr="0097688D">
              <w:rPr>
                <w:rFonts w:eastAsiaTheme="minorHAnsi" w:cstheme="minorBidi"/>
                <w:sz w:val="22"/>
                <w:szCs w:val="22"/>
                <w:lang w:val="fr-FR" w:eastAsia="en-US"/>
              </w:rPr>
              <w:t>*</w:t>
            </w:r>
          </w:p>
        </w:tc>
      </w:tr>
    </w:tbl>
    <w:p w14:paraId="540FB06B" w14:textId="77777777" w:rsidR="00CB4699" w:rsidRPr="0097688D" w:rsidRDefault="00CB4699" w:rsidP="00CB4699">
      <w:pPr>
        <w:suppressAutoHyphens w:val="0"/>
        <w:spacing w:after="200" w:line="276" w:lineRule="auto"/>
        <w:jc w:val="both"/>
        <w:rPr>
          <w:rFonts w:eastAsiaTheme="minorHAnsi" w:cstheme="minorBidi"/>
          <w:sz w:val="22"/>
          <w:szCs w:val="22"/>
          <w:lang w:val="sv-SE" w:eastAsia="en-US"/>
        </w:rPr>
      </w:pPr>
      <w:r w:rsidRPr="0097688D">
        <w:rPr>
          <w:rFonts w:eastAsiaTheme="minorHAnsi" w:cstheme="minorBidi"/>
          <w:sz w:val="22"/>
          <w:szCs w:val="22"/>
          <w:lang w:val="sv-SE" w:eastAsia="en-US"/>
        </w:rPr>
        <w:t>*</w:t>
      </w:r>
      <w:r w:rsidRPr="0097688D">
        <w:rPr>
          <w:rFonts w:eastAsiaTheme="minorHAnsi" w:cstheme="minorBidi"/>
          <w:lang w:val="sv-SE" w:eastAsia="en-US"/>
        </w:rPr>
        <w:t>As for local dermal effect it is the concentration of the C(M)IT during the event of contact that is relevant, combined exposure have only been assessed for systemic exposure.</w:t>
      </w:r>
    </w:p>
    <w:p w14:paraId="6E3E56E4" w14:textId="77777777" w:rsidR="009D0C0B" w:rsidRPr="0097688D" w:rsidRDefault="009D0C0B">
      <w:pPr>
        <w:spacing w:line="260" w:lineRule="atLeast"/>
        <w:rPr>
          <w:rFonts w:eastAsia="Calibri" w:cs="Times New Roman"/>
          <w:i/>
          <w:iCs/>
          <w:shd w:val="clear" w:color="auto" w:fill="00FFFF"/>
          <w:lang w:eastAsia="en-US"/>
        </w:rPr>
      </w:pPr>
    </w:p>
    <w:p w14:paraId="7511F934" w14:textId="1FD11C5F" w:rsidR="00A32AFA" w:rsidRPr="0097688D" w:rsidRDefault="00A32AFA" w:rsidP="00A32AFA">
      <w:pPr>
        <w:suppressAutoHyphens w:val="0"/>
        <w:spacing w:after="200" w:line="276" w:lineRule="auto"/>
        <w:jc w:val="both"/>
        <w:rPr>
          <w:rFonts w:eastAsiaTheme="minorHAnsi" w:cstheme="minorBidi"/>
          <w:b/>
          <w:sz w:val="22"/>
          <w:szCs w:val="22"/>
          <w:u w:val="single"/>
          <w:lang w:val="sv-SE" w:eastAsia="en-US"/>
        </w:rPr>
      </w:pPr>
      <w:r w:rsidRPr="0097688D">
        <w:rPr>
          <w:rFonts w:eastAsiaTheme="minorHAnsi" w:cstheme="minorBidi"/>
          <w:b/>
          <w:sz w:val="22"/>
          <w:szCs w:val="22"/>
          <w:u w:val="single"/>
          <w:lang w:val="sv-SE" w:eastAsia="en-US"/>
        </w:rPr>
        <w:t>Risk characterization for professionals – Other uses</w:t>
      </w:r>
    </w:p>
    <w:p w14:paraId="5E614CEB" w14:textId="77777777" w:rsidR="00A445A5" w:rsidRPr="0097688D" w:rsidRDefault="00A445A5" w:rsidP="00A445A5">
      <w:pPr>
        <w:spacing w:after="240"/>
        <w:rPr>
          <w:i/>
        </w:rPr>
      </w:pPr>
      <w:r w:rsidRPr="0097688D">
        <w:rPr>
          <w:i/>
        </w:rPr>
        <w:t>Systemic effects</w:t>
      </w:r>
    </w:p>
    <w:tbl>
      <w:tblPr>
        <w:tblW w:w="95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576"/>
        <w:gridCol w:w="1277"/>
        <w:gridCol w:w="1467"/>
        <w:gridCol w:w="1852"/>
        <w:gridCol w:w="1543"/>
      </w:tblGrid>
      <w:tr w:rsidR="00A445A5" w:rsidRPr="0097688D" w14:paraId="0E16A53A" w14:textId="77777777" w:rsidTr="00A445A5">
        <w:trPr>
          <w:trHeight w:val="528"/>
        </w:trPr>
        <w:tc>
          <w:tcPr>
            <w:tcW w:w="1856" w:type="dxa"/>
            <w:shd w:val="clear" w:color="auto" w:fill="FFFFCC"/>
            <w:vAlign w:val="center"/>
          </w:tcPr>
          <w:p w14:paraId="55D0BDFE" w14:textId="77777777" w:rsidR="00A445A5" w:rsidRPr="0097688D" w:rsidRDefault="00A445A5" w:rsidP="004F1C31">
            <w:pPr>
              <w:jc w:val="center"/>
              <w:rPr>
                <w:b/>
                <w:sz w:val="18"/>
                <w:szCs w:val="18"/>
                <w:lang w:eastAsia="en-US"/>
              </w:rPr>
            </w:pPr>
            <w:r w:rsidRPr="0097688D">
              <w:rPr>
                <w:b/>
                <w:sz w:val="18"/>
                <w:szCs w:val="18"/>
                <w:lang w:eastAsia="en-US"/>
              </w:rPr>
              <w:t>Task/</w:t>
            </w:r>
          </w:p>
          <w:p w14:paraId="4415A552" w14:textId="77777777" w:rsidR="00A445A5" w:rsidRPr="0097688D" w:rsidRDefault="00A445A5" w:rsidP="004F1C31">
            <w:pPr>
              <w:jc w:val="center"/>
              <w:rPr>
                <w:b/>
                <w:sz w:val="18"/>
                <w:szCs w:val="18"/>
                <w:lang w:eastAsia="en-US"/>
              </w:rPr>
            </w:pPr>
            <w:r w:rsidRPr="0097688D">
              <w:rPr>
                <w:b/>
                <w:sz w:val="18"/>
                <w:szCs w:val="18"/>
                <w:lang w:eastAsia="en-US"/>
              </w:rPr>
              <w:t>Scenario</w:t>
            </w:r>
          </w:p>
        </w:tc>
        <w:tc>
          <w:tcPr>
            <w:tcW w:w="1575" w:type="dxa"/>
            <w:shd w:val="clear" w:color="auto" w:fill="FFFFCC"/>
            <w:vAlign w:val="center"/>
          </w:tcPr>
          <w:p w14:paraId="0D7411C9" w14:textId="77777777" w:rsidR="00A445A5" w:rsidRPr="0097688D" w:rsidRDefault="00A445A5" w:rsidP="004F1C31">
            <w:pPr>
              <w:jc w:val="center"/>
              <w:rPr>
                <w:b/>
                <w:sz w:val="18"/>
                <w:szCs w:val="18"/>
                <w:lang w:eastAsia="en-US"/>
              </w:rPr>
            </w:pPr>
            <w:r w:rsidRPr="0097688D">
              <w:rPr>
                <w:b/>
                <w:sz w:val="18"/>
                <w:szCs w:val="18"/>
                <w:lang w:eastAsia="en-US"/>
              </w:rPr>
              <w:t>Tier</w:t>
            </w:r>
          </w:p>
        </w:tc>
        <w:tc>
          <w:tcPr>
            <w:tcW w:w="1276" w:type="dxa"/>
            <w:shd w:val="clear" w:color="auto" w:fill="FFFFCC"/>
            <w:vAlign w:val="center"/>
          </w:tcPr>
          <w:p w14:paraId="38DAFB13" w14:textId="77777777" w:rsidR="00A445A5" w:rsidRPr="0097688D" w:rsidRDefault="00A445A5" w:rsidP="004F1C31">
            <w:pPr>
              <w:jc w:val="center"/>
              <w:rPr>
                <w:b/>
                <w:sz w:val="18"/>
                <w:szCs w:val="18"/>
                <w:lang w:val="es-ES" w:eastAsia="en-US"/>
              </w:rPr>
            </w:pPr>
            <w:r w:rsidRPr="0097688D">
              <w:rPr>
                <w:b/>
                <w:sz w:val="18"/>
                <w:szCs w:val="18"/>
                <w:lang w:val="es-ES" w:eastAsia="en-US"/>
              </w:rPr>
              <w:t>AEL</w:t>
            </w:r>
          </w:p>
          <w:p w14:paraId="43DEE470" w14:textId="77777777" w:rsidR="00A445A5" w:rsidRPr="0097688D" w:rsidRDefault="00A445A5" w:rsidP="004F1C31">
            <w:pPr>
              <w:jc w:val="center"/>
              <w:rPr>
                <w:b/>
                <w:sz w:val="18"/>
                <w:szCs w:val="18"/>
                <w:lang w:val="es-ES" w:eastAsia="en-US"/>
              </w:rPr>
            </w:pPr>
            <w:r w:rsidRPr="0097688D">
              <w:rPr>
                <w:b/>
                <w:sz w:val="18"/>
                <w:szCs w:val="18"/>
                <w:lang w:val="es-ES" w:eastAsia="en-US"/>
              </w:rPr>
              <w:t>(mg/kg bw/d)</w:t>
            </w:r>
          </w:p>
        </w:tc>
        <w:tc>
          <w:tcPr>
            <w:tcW w:w="1466" w:type="dxa"/>
            <w:shd w:val="clear" w:color="auto" w:fill="FFFFCC"/>
            <w:vAlign w:val="center"/>
          </w:tcPr>
          <w:p w14:paraId="58EE830A" w14:textId="77777777" w:rsidR="00A445A5" w:rsidRPr="0097688D" w:rsidRDefault="00A445A5" w:rsidP="004F1C31">
            <w:pPr>
              <w:jc w:val="center"/>
              <w:rPr>
                <w:b/>
                <w:sz w:val="18"/>
                <w:szCs w:val="18"/>
                <w:lang w:eastAsia="en-US"/>
              </w:rPr>
            </w:pPr>
            <w:r w:rsidRPr="0097688D">
              <w:rPr>
                <w:b/>
                <w:sz w:val="18"/>
                <w:szCs w:val="18"/>
                <w:lang w:eastAsia="en-US"/>
              </w:rPr>
              <w:t>Estimated uptake</w:t>
            </w:r>
          </w:p>
          <w:p w14:paraId="5125F51E" w14:textId="77777777" w:rsidR="00A445A5" w:rsidRPr="0097688D" w:rsidRDefault="00A445A5" w:rsidP="004F1C31">
            <w:pPr>
              <w:jc w:val="center"/>
              <w:rPr>
                <w:b/>
                <w:sz w:val="18"/>
                <w:szCs w:val="18"/>
                <w:lang w:eastAsia="en-US"/>
              </w:rPr>
            </w:pPr>
            <w:r w:rsidRPr="0097688D">
              <w:rPr>
                <w:b/>
                <w:sz w:val="18"/>
                <w:szCs w:val="18"/>
                <w:lang w:eastAsia="en-US"/>
              </w:rPr>
              <w:t>(mg/kg bw/d)</w:t>
            </w:r>
          </w:p>
        </w:tc>
        <w:tc>
          <w:tcPr>
            <w:tcW w:w="1851" w:type="dxa"/>
            <w:shd w:val="clear" w:color="auto" w:fill="FFFFCC"/>
            <w:vAlign w:val="center"/>
          </w:tcPr>
          <w:p w14:paraId="38395B9D" w14:textId="77777777" w:rsidR="00A445A5" w:rsidRPr="0097688D" w:rsidRDefault="00A445A5" w:rsidP="004F1C31">
            <w:pPr>
              <w:jc w:val="center"/>
              <w:rPr>
                <w:b/>
                <w:sz w:val="18"/>
                <w:szCs w:val="18"/>
                <w:lang w:eastAsia="en-US"/>
              </w:rPr>
            </w:pPr>
            <w:r w:rsidRPr="0097688D">
              <w:rPr>
                <w:b/>
                <w:sz w:val="18"/>
                <w:szCs w:val="18"/>
                <w:lang w:eastAsia="en-US"/>
              </w:rPr>
              <w:t>Estimated uptake/ AEL</w:t>
            </w:r>
          </w:p>
          <w:p w14:paraId="0B7C561A" w14:textId="77777777" w:rsidR="00A445A5" w:rsidRPr="0097688D" w:rsidRDefault="00A445A5" w:rsidP="004F1C31">
            <w:pPr>
              <w:jc w:val="center"/>
              <w:rPr>
                <w:b/>
                <w:sz w:val="18"/>
                <w:szCs w:val="18"/>
                <w:lang w:eastAsia="en-US"/>
              </w:rPr>
            </w:pPr>
            <w:r w:rsidRPr="0097688D">
              <w:rPr>
                <w:b/>
                <w:sz w:val="18"/>
                <w:szCs w:val="18"/>
                <w:lang w:eastAsia="en-US"/>
              </w:rPr>
              <w:t>(%)</w:t>
            </w:r>
          </w:p>
        </w:tc>
        <w:tc>
          <w:tcPr>
            <w:tcW w:w="1542" w:type="dxa"/>
            <w:shd w:val="clear" w:color="auto" w:fill="FFFFCC"/>
            <w:vAlign w:val="center"/>
          </w:tcPr>
          <w:p w14:paraId="3BFFE289" w14:textId="77777777" w:rsidR="00A445A5" w:rsidRPr="0097688D" w:rsidRDefault="00A445A5" w:rsidP="004F1C31">
            <w:pPr>
              <w:jc w:val="center"/>
              <w:rPr>
                <w:b/>
                <w:sz w:val="18"/>
                <w:szCs w:val="18"/>
                <w:lang w:eastAsia="en-US"/>
              </w:rPr>
            </w:pPr>
            <w:r w:rsidRPr="0097688D">
              <w:rPr>
                <w:b/>
                <w:sz w:val="18"/>
                <w:szCs w:val="18"/>
                <w:lang w:eastAsia="en-US"/>
              </w:rPr>
              <w:t>Acceptable</w:t>
            </w:r>
          </w:p>
          <w:p w14:paraId="62A2795C" w14:textId="77777777" w:rsidR="00A445A5" w:rsidRPr="0097688D" w:rsidRDefault="00A445A5" w:rsidP="004F1C31">
            <w:pPr>
              <w:jc w:val="center"/>
              <w:rPr>
                <w:b/>
                <w:sz w:val="18"/>
                <w:szCs w:val="18"/>
                <w:lang w:eastAsia="en-US"/>
              </w:rPr>
            </w:pPr>
            <w:r w:rsidRPr="0097688D">
              <w:rPr>
                <w:b/>
                <w:sz w:val="18"/>
                <w:szCs w:val="18"/>
                <w:lang w:eastAsia="en-US"/>
              </w:rPr>
              <w:t>(yes/no)</w:t>
            </w:r>
          </w:p>
        </w:tc>
      </w:tr>
      <w:tr w:rsidR="00A445A5" w:rsidRPr="0097688D" w14:paraId="7169C8F7" w14:textId="77777777" w:rsidTr="00A445A5">
        <w:trPr>
          <w:trHeight w:val="144"/>
        </w:trPr>
        <w:tc>
          <w:tcPr>
            <w:tcW w:w="1856" w:type="dxa"/>
            <w:shd w:val="clear" w:color="auto" w:fill="BFBFBF" w:themeFill="background1" w:themeFillShade="BF"/>
            <w:vAlign w:val="center"/>
          </w:tcPr>
          <w:p w14:paraId="69E0BA48" w14:textId="77777777" w:rsidR="00A445A5" w:rsidRPr="0097688D" w:rsidRDefault="00A445A5" w:rsidP="004F1C31">
            <w:pPr>
              <w:jc w:val="center"/>
              <w:rPr>
                <w:b/>
                <w:sz w:val="18"/>
                <w:szCs w:val="18"/>
                <w:lang w:eastAsia="en-US"/>
              </w:rPr>
            </w:pPr>
            <w:r w:rsidRPr="0097688D">
              <w:rPr>
                <w:b/>
                <w:sz w:val="18"/>
                <w:szCs w:val="18"/>
                <w:lang w:eastAsia="en-US"/>
              </w:rPr>
              <w:t>Scenario [13]</w:t>
            </w:r>
          </w:p>
          <w:p w14:paraId="6D57413B" w14:textId="77777777" w:rsidR="00A445A5" w:rsidRPr="0097688D" w:rsidRDefault="00A445A5" w:rsidP="004F1C31">
            <w:pPr>
              <w:jc w:val="center"/>
              <w:rPr>
                <w:b/>
                <w:sz w:val="18"/>
                <w:szCs w:val="18"/>
                <w:lang w:eastAsia="en-US"/>
              </w:rPr>
            </w:pPr>
            <w:r w:rsidRPr="0097688D">
              <w:rPr>
                <w:sz w:val="18"/>
                <w:szCs w:val="18"/>
                <w:lang w:eastAsia="en-US"/>
              </w:rPr>
              <w:t>Plaster</w:t>
            </w:r>
          </w:p>
        </w:tc>
        <w:tc>
          <w:tcPr>
            <w:tcW w:w="1575" w:type="dxa"/>
            <w:shd w:val="clear" w:color="auto" w:fill="BFBFBF" w:themeFill="background1" w:themeFillShade="BF"/>
            <w:vAlign w:val="center"/>
          </w:tcPr>
          <w:p w14:paraId="476E75E9" w14:textId="77777777" w:rsidR="00A445A5" w:rsidRPr="0097688D" w:rsidRDefault="00A445A5" w:rsidP="004F1C31">
            <w:pPr>
              <w:jc w:val="center"/>
              <w:rPr>
                <w:sz w:val="18"/>
                <w:szCs w:val="18"/>
                <w:lang w:eastAsia="en-US"/>
              </w:rPr>
            </w:pPr>
            <w:r w:rsidRPr="0097688D">
              <w:rPr>
                <w:sz w:val="18"/>
                <w:szCs w:val="18"/>
                <w:lang w:eastAsia="en-US"/>
              </w:rPr>
              <w:t>Tier 1/no PPE</w:t>
            </w:r>
          </w:p>
        </w:tc>
        <w:tc>
          <w:tcPr>
            <w:tcW w:w="1276" w:type="dxa"/>
            <w:shd w:val="clear" w:color="auto" w:fill="BFBFBF" w:themeFill="background1" w:themeFillShade="BF"/>
            <w:vAlign w:val="center"/>
          </w:tcPr>
          <w:p w14:paraId="73AE40AF" w14:textId="77777777" w:rsidR="00A445A5" w:rsidRPr="0097688D" w:rsidRDefault="00A445A5" w:rsidP="004F1C31">
            <w:pPr>
              <w:jc w:val="center"/>
              <w:rPr>
                <w:sz w:val="18"/>
                <w:szCs w:val="18"/>
                <w:lang w:eastAsia="en-US"/>
              </w:rPr>
            </w:pPr>
            <w:r w:rsidRPr="0097688D">
              <w:rPr>
                <w:sz w:val="18"/>
                <w:szCs w:val="18"/>
                <w:lang w:eastAsia="en-US"/>
              </w:rPr>
              <w:t>0.065</w:t>
            </w:r>
          </w:p>
        </w:tc>
        <w:tc>
          <w:tcPr>
            <w:tcW w:w="1466" w:type="dxa"/>
            <w:shd w:val="clear" w:color="auto" w:fill="BFBFBF" w:themeFill="background1" w:themeFillShade="BF"/>
            <w:vAlign w:val="center"/>
          </w:tcPr>
          <w:p w14:paraId="7EF47FFE" w14:textId="77777777" w:rsidR="00A445A5" w:rsidRPr="0097688D" w:rsidRDefault="00A445A5" w:rsidP="004F1C31">
            <w:pPr>
              <w:jc w:val="center"/>
              <w:rPr>
                <w:sz w:val="18"/>
                <w:szCs w:val="18"/>
                <w:lang w:eastAsia="en-US"/>
              </w:rPr>
            </w:pPr>
            <w:r w:rsidRPr="0097688D">
              <w:rPr>
                <w:sz w:val="18"/>
                <w:szCs w:val="18"/>
                <w:lang w:eastAsia="en-US"/>
              </w:rPr>
              <w:t>3.38 x 10</w:t>
            </w:r>
            <w:r w:rsidRPr="0097688D">
              <w:rPr>
                <w:sz w:val="18"/>
                <w:szCs w:val="18"/>
                <w:vertAlign w:val="superscript"/>
                <w:lang w:eastAsia="en-US"/>
              </w:rPr>
              <w:t>-</w:t>
            </w:r>
            <w:r w:rsidRPr="0097688D">
              <w:rPr>
                <w:sz w:val="18"/>
                <w:szCs w:val="18"/>
                <w:lang w:eastAsia="en-US"/>
              </w:rPr>
              <w:t>2</w:t>
            </w:r>
          </w:p>
        </w:tc>
        <w:tc>
          <w:tcPr>
            <w:tcW w:w="1851" w:type="dxa"/>
            <w:shd w:val="clear" w:color="auto" w:fill="BFBFBF" w:themeFill="background1" w:themeFillShade="BF"/>
            <w:vAlign w:val="center"/>
          </w:tcPr>
          <w:p w14:paraId="04DF2E62" w14:textId="77777777" w:rsidR="00A445A5" w:rsidRPr="0097688D" w:rsidRDefault="00A445A5" w:rsidP="004F1C31">
            <w:pPr>
              <w:jc w:val="center"/>
              <w:rPr>
                <w:sz w:val="18"/>
                <w:szCs w:val="18"/>
                <w:lang w:eastAsia="en-US"/>
              </w:rPr>
            </w:pPr>
            <w:r w:rsidRPr="0097688D">
              <w:rPr>
                <w:sz w:val="18"/>
                <w:szCs w:val="18"/>
                <w:lang w:eastAsia="en-US"/>
              </w:rPr>
              <w:t>52.1</w:t>
            </w:r>
          </w:p>
        </w:tc>
        <w:tc>
          <w:tcPr>
            <w:tcW w:w="1542" w:type="dxa"/>
            <w:shd w:val="clear" w:color="auto" w:fill="BFBFBF" w:themeFill="background1" w:themeFillShade="BF"/>
            <w:vAlign w:val="center"/>
          </w:tcPr>
          <w:p w14:paraId="010329DE" w14:textId="77777777" w:rsidR="00A445A5" w:rsidRPr="0097688D" w:rsidRDefault="00A445A5" w:rsidP="004F1C31">
            <w:pPr>
              <w:jc w:val="center"/>
              <w:rPr>
                <w:sz w:val="18"/>
                <w:szCs w:val="18"/>
                <w:lang w:eastAsia="en-US"/>
              </w:rPr>
            </w:pPr>
            <w:r w:rsidRPr="0097688D">
              <w:rPr>
                <w:sz w:val="18"/>
                <w:szCs w:val="18"/>
                <w:lang w:eastAsia="en-US"/>
              </w:rPr>
              <w:t>yes</w:t>
            </w:r>
          </w:p>
        </w:tc>
      </w:tr>
      <w:tr w:rsidR="00A445A5" w:rsidRPr="0097688D" w14:paraId="08AE69D4" w14:textId="77777777" w:rsidTr="00A445A5">
        <w:trPr>
          <w:trHeight w:val="144"/>
        </w:trPr>
        <w:tc>
          <w:tcPr>
            <w:tcW w:w="1856" w:type="dxa"/>
            <w:vMerge w:val="restart"/>
            <w:shd w:val="clear" w:color="auto" w:fill="auto"/>
            <w:vAlign w:val="center"/>
          </w:tcPr>
          <w:p w14:paraId="780B5685" w14:textId="018683AD" w:rsidR="00A445A5" w:rsidRPr="0097688D" w:rsidRDefault="00A445A5" w:rsidP="004F1C31">
            <w:pPr>
              <w:jc w:val="center"/>
              <w:rPr>
                <w:b/>
                <w:sz w:val="18"/>
                <w:szCs w:val="18"/>
                <w:lang w:eastAsia="en-US"/>
              </w:rPr>
            </w:pPr>
            <w:r w:rsidRPr="0097688D">
              <w:rPr>
                <w:b/>
                <w:sz w:val="18"/>
                <w:szCs w:val="18"/>
                <w:lang w:eastAsia="en-US"/>
              </w:rPr>
              <w:t>Scenario [</w:t>
            </w:r>
            <w:r w:rsidR="00D5788A" w:rsidRPr="0057422F">
              <w:rPr>
                <w:rFonts w:eastAsiaTheme="minorHAnsi" w:cstheme="minorBidi"/>
                <w:b/>
                <w:szCs w:val="22"/>
                <w:lang w:eastAsia="en-US"/>
              </w:rPr>
              <w:t>18,19,20,21</w:t>
            </w:r>
            <w:r w:rsidRPr="0097688D">
              <w:rPr>
                <w:b/>
                <w:sz w:val="18"/>
                <w:szCs w:val="18"/>
                <w:lang w:eastAsia="en-US"/>
              </w:rPr>
              <w:t>]</w:t>
            </w:r>
          </w:p>
          <w:p w14:paraId="66031331" w14:textId="3B280569" w:rsidR="00A445A5" w:rsidRPr="0097688D" w:rsidRDefault="00A445A5" w:rsidP="00890341">
            <w:pPr>
              <w:jc w:val="center"/>
              <w:rPr>
                <w:b/>
                <w:sz w:val="18"/>
                <w:szCs w:val="18"/>
                <w:lang w:eastAsia="en-US"/>
              </w:rPr>
            </w:pPr>
            <w:r w:rsidRPr="0097688D">
              <w:rPr>
                <w:sz w:val="18"/>
                <w:szCs w:val="18"/>
                <w:lang w:eastAsia="en-US"/>
              </w:rPr>
              <w:t xml:space="preserve">Other uses (max conc. 400 ppm </w:t>
            </w:r>
            <w:r w:rsidR="00890341" w:rsidRPr="0097688D">
              <w:rPr>
                <w:sz w:val="18"/>
                <w:szCs w:val="18"/>
                <w:lang w:eastAsia="en-US"/>
              </w:rPr>
              <w:t>pure C(M)IT</w:t>
            </w:r>
            <w:r w:rsidRPr="0097688D">
              <w:rPr>
                <w:sz w:val="18"/>
                <w:szCs w:val="18"/>
                <w:lang w:eastAsia="en-US"/>
              </w:rPr>
              <w:t>)</w:t>
            </w:r>
          </w:p>
        </w:tc>
        <w:tc>
          <w:tcPr>
            <w:tcW w:w="1575" w:type="dxa"/>
            <w:shd w:val="clear" w:color="auto" w:fill="auto"/>
            <w:vAlign w:val="center"/>
          </w:tcPr>
          <w:p w14:paraId="1F0427C7" w14:textId="77777777" w:rsidR="00A445A5" w:rsidRPr="0097688D" w:rsidRDefault="00A445A5" w:rsidP="004F1C31">
            <w:pPr>
              <w:jc w:val="center"/>
              <w:rPr>
                <w:sz w:val="18"/>
                <w:szCs w:val="18"/>
                <w:lang w:eastAsia="en-US"/>
              </w:rPr>
            </w:pPr>
            <w:r w:rsidRPr="0097688D">
              <w:rPr>
                <w:sz w:val="18"/>
                <w:szCs w:val="18"/>
                <w:lang w:eastAsia="en-US"/>
              </w:rPr>
              <w:t>Tier 1/no PPE</w:t>
            </w:r>
          </w:p>
        </w:tc>
        <w:tc>
          <w:tcPr>
            <w:tcW w:w="1276" w:type="dxa"/>
            <w:shd w:val="clear" w:color="auto" w:fill="auto"/>
            <w:vAlign w:val="center"/>
          </w:tcPr>
          <w:p w14:paraId="7D76C31F" w14:textId="77777777" w:rsidR="00A445A5" w:rsidRPr="0097688D" w:rsidRDefault="00A445A5" w:rsidP="004F1C31">
            <w:pPr>
              <w:jc w:val="center"/>
              <w:rPr>
                <w:sz w:val="18"/>
                <w:szCs w:val="18"/>
                <w:lang w:eastAsia="en-US"/>
              </w:rPr>
            </w:pPr>
            <w:r w:rsidRPr="0097688D">
              <w:rPr>
                <w:sz w:val="18"/>
                <w:szCs w:val="18"/>
                <w:lang w:eastAsia="en-US"/>
              </w:rPr>
              <w:t>0.065</w:t>
            </w:r>
          </w:p>
        </w:tc>
        <w:tc>
          <w:tcPr>
            <w:tcW w:w="1466" w:type="dxa"/>
            <w:shd w:val="clear" w:color="auto" w:fill="auto"/>
            <w:vAlign w:val="center"/>
          </w:tcPr>
          <w:p w14:paraId="5028878E" w14:textId="77777777" w:rsidR="00A445A5" w:rsidRPr="0097688D" w:rsidRDefault="00A445A5" w:rsidP="004F1C31">
            <w:pPr>
              <w:jc w:val="center"/>
              <w:rPr>
                <w:sz w:val="18"/>
                <w:szCs w:val="18"/>
                <w:lang w:eastAsia="en-US"/>
              </w:rPr>
            </w:pPr>
            <w:r w:rsidRPr="0097688D">
              <w:rPr>
                <w:sz w:val="18"/>
                <w:szCs w:val="18"/>
                <w:lang w:eastAsia="en-US"/>
              </w:rPr>
              <w:t>9.0 x 10</w:t>
            </w:r>
            <w:r w:rsidRPr="0097688D">
              <w:rPr>
                <w:sz w:val="18"/>
                <w:szCs w:val="18"/>
                <w:vertAlign w:val="superscript"/>
                <w:lang w:eastAsia="en-US"/>
              </w:rPr>
              <w:t>-2</w:t>
            </w:r>
          </w:p>
        </w:tc>
        <w:tc>
          <w:tcPr>
            <w:tcW w:w="1851" w:type="dxa"/>
            <w:shd w:val="clear" w:color="auto" w:fill="auto"/>
            <w:vAlign w:val="center"/>
          </w:tcPr>
          <w:p w14:paraId="3DE51FD6" w14:textId="77777777" w:rsidR="00A445A5" w:rsidRPr="0097688D" w:rsidRDefault="00A445A5" w:rsidP="004F1C31">
            <w:pPr>
              <w:jc w:val="center"/>
              <w:rPr>
                <w:sz w:val="18"/>
                <w:szCs w:val="18"/>
                <w:lang w:eastAsia="en-US"/>
              </w:rPr>
            </w:pPr>
            <w:r w:rsidRPr="0097688D">
              <w:rPr>
                <w:sz w:val="18"/>
                <w:szCs w:val="18"/>
                <w:lang w:eastAsia="en-US"/>
              </w:rPr>
              <w:t>138.3</w:t>
            </w:r>
          </w:p>
        </w:tc>
        <w:tc>
          <w:tcPr>
            <w:tcW w:w="1542" w:type="dxa"/>
            <w:shd w:val="clear" w:color="auto" w:fill="auto"/>
            <w:vAlign w:val="center"/>
          </w:tcPr>
          <w:p w14:paraId="1A033900" w14:textId="77777777" w:rsidR="00A445A5" w:rsidRPr="0097688D" w:rsidRDefault="00A445A5" w:rsidP="004F1C31">
            <w:pPr>
              <w:jc w:val="center"/>
              <w:rPr>
                <w:b/>
                <w:sz w:val="18"/>
                <w:szCs w:val="18"/>
                <w:lang w:eastAsia="en-US"/>
              </w:rPr>
            </w:pPr>
            <w:r w:rsidRPr="0097688D">
              <w:rPr>
                <w:b/>
                <w:sz w:val="18"/>
                <w:szCs w:val="18"/>
                <w:lang w:eastAsia="en-US"/>
              </w:rPr>
              <w:t>No</w:t>
            </w:r>
          </w:p>
        </w:tc>
      </w:tr>
      <w:tr w:rsidR="00A445A5" w:rsidRPr="0097688D" w14:paraId="772F2E6F" w14:textId="77777777" w:rsidTr="00A445A5">
        <w:trPr>
          <w:trHeight w:val="144"/>
        </w:trPr>
        <w:tc>
          <w:tcPr>
            <w:tcW w:w="1856" w:type="dxa"/>
            <w:vMerge/>
            <w:shd w:val="clear" w:color="auto" w:fill="auto"/>
            <w:vAlign w:val="center"/>
          </w:tcPr>
          <w:p w14:paraId="261E9FAB" w14:textId="77777777" w:rsidR="00A445A5" w:rsidRPr="0097688D" w:rsidRDefault="00A445A5" w:rsidP="004F1C31">
            <w:pPr>
              <w:jc w:val="center"/>
              <w:rPr>
                <w:b/>
                <w:sz w:val="18"/>
                <w:szCs w:val="18"/>
                <w:lang w:eastAsia="en-US"/>
              </w:rPr>
            </w:pPr>
          </w:p>
        </w:tc>
        <w:tc>
          <w:tcPr>
            <w:tcW w:w="1575" w:type="dxa"/>
            <w:shd w:val="clear" w:color="auto" w:fill="auto"/>
            <w:vAlign w:val="center"/>
          </w:tcPr>
          <w:p w14:paraId="7FE018B1" w14:textId="77777777" w:rsidR="00A445A5" w:rsidRPr="0097688D" w:rsidRDefault="00A445A5" w:rsidP="004F1C31">
            <w:pPr>
              <w:jc w:val="center"/>
              <w:rPr>
                <w:sz w:val="18"/>
                <w:szCs w:val="18"/>
                <w:lang w:eastAsia="en-US"/>
              </w:rPr>
            </w:pPr>
            <w:r w:rsidRPr="0097688D">
              <w:rPr>
                <w:sz w:val="18"/>
                <w:szCs w:val="18"/>
                <w:lang w:eastAsia="en-US"/>
              </w:rPr>
              <w:t>Tier 2/ Gloves + coated coverall</w:t>
            </w:r>
          </w:p>
        </w:tc>
        <w:tc>
          <w:tcPr>
            <w:tcW w:w="1276" w:type="dxa"/>
            <w:shd w:val="clear" w:color="auto" w:fill="auto"/>
            <w:vAlign w:val="center"/>
          </w:tcPr>
          <w:p w14:paraId="532039A2" w14:textId="77777777" w:rsidR="00A445A5" w:rsidRPr="0097688D" w:rsidRDefault="00A445A5" w:rsidP="004F1C31">
            <w:pPr>
              <w:jc w:val="center"/>
              <w:rPr>
                <w:sz w:val="18"/>
                <w:szCs w:val="18"/>
                <w:lang w:eastAsia="en-US"/>
              </w:rPr>
            </w:pPr>
            <w:r w:rsidRPr="0097688D">
              <w:rPr>
                <w:sz w:val="18"/>
                <w:szCs w:val="18"/>
                <w:lang w:eastAsia="en-US"/>
              </w:rPr>
              <w:t>0.065</w:t>
            </w:r>
          </w:p>
        </w:tc>
        <w:tc>
          <w:tcPr>
            <w:tcW w:w="1466" w:type="dxa"/>
            <w:shd w:val="clear" w:color="auto" w:fill="auto"/>
            <w:vAlign w:val="center"/>
          </w:tcPr>
          <w:p w14:paraId="164FD518" w14:textId="77777777" w:rsidR="00A445A5" w:rsidRPr="0097688D" w:rsidRDefault="00A445A5" w:rsidP="004F1C31">
            <w:pPr>
              <w:jc w:val="center"/>
              <w:rPr>
                <w:sz w:val="18"/>
                <w:szCs w:val="18"/>
                <w:lang w:eastAsia="en-US"/>
              </w:rPr>
            </w:pPr>
            <w:r w:rsidRPr="0097688D">
              <w:rPr>
                <w:sz w:val="18"/>
                <w:szCs w:val="18"/>
                <w:lang w:eastAsia="en-US"/>
              </w:rPr>
              <w:t>1.83 x 10</w:t>
            </w:r>
            <w:r w:rsidRPr="0097688D">
              <w:rPr>
                <w:sz w:val="18"/>
                <w:szCs w:val="18"/>
                <w:vertAlign w:val="superscript"/>
                <w:lang w:eastAsia="en-US"/>
              </w:rPr>
              <w:t>-2</w:t>
            </w:r>
          </w:p>
        </w:tc>
        <w:tc>
          <w:tcPr>
            <w:tcW w:w="1851" w:type="dxa"/>
            <w:shd w:val="clear" w:color="auto" w:fill="auto"/>
            <w:vAlign w:val="center"/>
          </w:tcPr>
          <w:p w14:paraId="0FAEBA03" w14:textId="77777777" w:rsidR="00A445A5" w:rsidRPr="0097688D" w:rsidRDefault="00A445A5" w:rsidP="004F1C31">
            <w:pPr>
              <w:jc w:val="center"/>
              <w:rPr>
                <w:sz w:val="18"/>
                <w:szCs w:val="18"/>
                <w:lang w:eastAsia="en-US"/>
              </w:rPr>
            </w:pPr>
            <w:r w:rsidRPr="0097688D">
              <w:rPr>
                <w:sz w:val="18"/>
                <w:szCs w:val="18"/>
                <w:lang w:eastAsia="en-US"/>
              </w:rPr>
              <w:t>28.2</w:t>
            </w:r>
          </w:p>
        </w:tc>
        <w:tc>
          <w:tcPr>
            <w:tcW w:w="1542" w:type="dxa"/>
            <w:shd w:val="clear" w:color="auto" w:fill="auto"/>
            <w:vAlign w:val="center"/>
          </w:tcPr>
          <w:p w14:paraId="3D22B2B9" w14:textId="77777777" w:rsidR="00A445A5" w:rsidRPr="0097688D" w:rsidRDefault="00A445A5" w:rsidP="004F1C31">
            <w:pPr>
              <w:jc w:val="center"/>
              <w:rPr>
                <w:sz w:val="18"/>
                <w:szCs w:val="18"/>
                <w:lang w:eastAsia="en-US"/>
              </w:rPr>
            </w:pPr>
            <w:r w:rsidRPr="0097688D">
              <w:rPr>
                <w:sz w:val="18"/>
                <w:szCs w:val="18"/>
                <w:lang w:eastAsia="en-US"/>
              </w:rPr>
              <w:t>yes</w:t>
            </w:r>
          </w:p>
        </w:tc>
      </w:tr>
    </w:tbl>
    <w:p w14:paraId="024FA917" w14:textId="77777777" w:rsidR="00A445A5" w:rsidRPr="0097688D" w:rsidRDefault="00A445A5" w:rsidP="00A445A5">
      <w:pPr>
        <w:spacing w:after="240"/>
      </w:pPr>
    </w:p>
    <w:p w14:paraId="34F99583" w14:textId="3D5AB316" w:rsidR="00C629A8" w:rsidRPr="0097688D" w:rsidRDefault="00C629A8" w:rsidP="00C629A8">
      <w:pPr>
        <w:pStyle w:val="Paragraphedeliste"/>
        <w:numPr>
          <w:ilvl w:val="0"/>
          <w:numId w:val="66"/>
        </w:numPr>
        <w:suppressAutoHyphens w:val="0"/>
        <w:spacing w:after="240" w:line="260" w:lineRule="atLeast"/>
        <w:contextualSpacing/>
      </w:pPr>
      <w:r w:rsidRPr="0097688D">
        <w:t>The risk is considered acceptable for use of colorants, pigments, mineral slurries… by professionals taking into account gloves and a coated coverall. No PPE is necessary for application of plasters.</w:t>
      </w:r>
    </w:p>
    <w:p w14:paraId="51599B9E" w14:textId="77777777" w:rsidR="00A445A5" w:rsidRPr="0097688D" w:rsidRDefault="00A445A5" w:rsidP="00A445A5">
      <w:pPr>
        <w:spacing w:after="240"/>
        <w:rPr>
          <w:i/>
        </w:rPr>
      </w:pPr>
      <w:r w:rsidRPr="0097688D">
        <w:rPr>
          <w:i/>
        </w:rPr>
        <w:t>Local effects</w:t>
      </w:r>
    </w:p>
    <w:p w14:paraId="75B3E585" w14:textId="77777777" w:rsidR="00A445A5" w:rsidRPr="0097688D" w:rsidRDefault="00A445A5" w:rsidP="00A445A5">
      <w:pPr>
        <w:pStyle w:val="Paragraphedeliste"/>
        <w:numPr>
          <w:ilvl w:val="0"/>
          <w:numId w:val="60"/>
        </w:numPr>
        <w:suppressAutoHyphens w:val="0"/>
        <w:spacing w:after="240" w:line="260" w:lineRule="atLeast"/>
        <w:contextualSpacing/>
        <w:rPr>
          <w:u w:val="single"/>
        </w:rPr>
      </w:pPr>
      <w:r w:rsidRPr="0097688D">
        <w:rPr>
          <w:u w:val="single"/>
        </w:rPr>
        <w:t>Quantitative risk assessment (inhalation exposure)</w:t>
      </w:r>
    </w:p>
    <w:tbl>
      <w:tblPr>
        <w:tblW w:w="95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292"/>
        <w:gridCol w:w="1276"/>
        <w:gridCol w:w="1749"/>
        <w:gridCol w:w="1851"/>
        <w:gridCol w:w="1542"/>
      </w:tblGrid>
      <w:tr w:rsidR="00A445A5" w:rsidRPr="0097688D" w14:paraId="53674743" w14:textId="77777777" w:rsidTr="004F1C31">
        <w:trPr>
          <w:trHeight w:val="528"/>
        </w:trPr>
        <w:tc>
          <w:tcPr>
            <w:tcW w:w="1856" w:type="dxa"/>
            <w:shd w:val="clear" w:color="auto" w:fill="FFFFCC"/>
            <w:vAlign w:val="center"/>
          </w:tcPr>
          <w:p w14:paraId="11791974" w14:textId="77777777" w:rsidR="00A445A5" w:rsidRPr="0097688D" w:rsidRDefault="00A445A5" w:rsidP="004F1C31">
            <w:pPr>
              <w:jc w:val="center"/>
              <w:rPr>
                <w:b/>
                <w:sz w:val="18"/>
                <w:szCs w:val="18"/>
                <w:lang w:eastAsia="en-US"/>
              </w:rPr>
            </w:pPr>
            <w:r w:rsidRPr="0097688D">
              <w:rPr>
                <w:b/>
                <w:sz w:val="18"/>
                <w:szCs w:val="18"/>
                <w:lang w:eastAsia="en-US"/>
              </w:rPr>
              <w:t>Task/</w:t>
            </w:r>
          </w:p>
          <w:p w14:paraId="6DD22D9C" w14:textId="77777777" w:rsidR="00A445A5" w:rsidRPr="0097688D" w:rsidRDefault="00A445A5" w:rsidP="004F1C31">
            <w:pPr>
              <w:jc w:val="center"/>
              <w:rPr>
                <w:b/>
                <w:sz w:val="18"/>
                <w:szCs w:val="18"/>
                <w:lang w:eastAsia="en-US"/>
              </w:rPr>
            </w:pPr>
            <w:r w:rsidRPr="0097688D">
              <w:rPr>
                <w:b/>
                <w:sz w:val="18"/>
                <w:szCs w:val="18"/>
                <w:lang w:eastAsia="en-US"/>
              </w:rPr>
              <w:t>Scenario</w:t>
            </w:r>
          </w:p>
        </w:tc>
        <w:tc>
          <w:tcPr>
            <w:tcW w:w="1292" w:type="dxa"/>
            <w:shd w:val="clear" w:color="auto" w:fill="FFFFCC"/>
            <w:vAlign w:val="center"/>
          </w:tcPr>
          <w:p w14:paraId="332CBBE6" w14:textId="77777777" w:rsidR="00A445A5" w:rsidRPr="0097688D" w:rsidRDefault="00A445A5" w:rsidP="004F1C31">
            <w:pPr>
              <w:jc w:val="center"/>
              <w:rPr>
                <w:b/>
                <w:sz w:val="18"/>
                <w:szCs w:val="18"/>
                <w:lang w:eastAsia="en-US"/>
              </w:rPr>
            </w:pPr>
            <w:r w:rsidRPr="0097688D">
              <w:rPr>
                <w:b/>
                <w:sz w:val="18"/>
                <w:szCs w:val="18"/>
                <w:lang w:eastAsia="en-US"/>
              </w:rPr>
              <w:t>Tier</w:t>
            </w:r>
          </w:p>
        </w:tc>
        <w:tc>
          <w:tcPr>
            <w:tcW w:w="1276" w:type="dxa"/>
            <w:shd w:val="clear" w:color="auto" w:fill="FFFFCC"/>
            <w:vAlign w:val="center"/>
          </w:tcPr>
          <w:p w14:paraId="563134B4" w14:textId="77777777" w:rsidR="00A445A5" w:rsidRPr="0097688D" w:rsidRDefault="00A445A5" w:rsidP="004F1C31">
            <w:pPr>
              <w:jc w:val="center"/>
              <w:rPr>
                <w:b/>
                <w:sz w:val="18"/>
                <w:szCs w:val="18"/>
                <w:lang w:val="es-ES" w:eastAsia="en-US"/>
              </w:rPr>
            </w:pPr>
            <w:r w:rsidRPr="0097688D">
              <w:rPr>
                <w:b/>
                <w:sz w:val="18"/>
                <w:szCs w:val="18"/>
                <w:lang w:val="es-ES" w:eastAsia="en-US"/>
              </w:rPr>
              <w:t>AEC</w:t>
            </w:r>
          </w:p>
          <w:p w14:paraId="38BFC88A" w14:textId="77777777" w:rsidR="00A445A5" w:rsidRPr="0097688D" w:rsidRDefault="00A445A5" w:rsidP="004F1C31">
            <w:pPr>
              <w:jc w:val="center"/>
              <w:rPr>
                <w:b/>
                <w:sz w:val="18"/>
                <w:szCs w:val="18"/>
                <w:lang w:val="es-ES" w:eastAsia="en-US"/>
              </w:rPr>
            </w:pPr>
            <w:r w:rsidRPr="0097688D">
              <w:rPr>
                <w:b/>
                <w:sz w:val="18"/>
                <w:szCs w:val="18"/>
                <w:lang w:val="es-ES" w:eastAsia="en-US"/>
              </w:rPr>
              <w:t>mg/m</w:t>
            </w:r>
            <w:r w:rsidRPr="0097688D">
              <w:rPr>
                <w:b/>
                <w:sz w:val="18"/>
                <w:szCs w:val="18"/>
                <w:vertAlign w:val="superscript"/>
                <w:lang w:val="es-ES" w:eastAsia="en-US"/>
              </w:rPr>
              <w:t>3</w:t>
            </w:r>
            <w:r w:rsidRPr="0097688D">
              <w:rPr>
                <w:b/>
                <w:sz w:val="18"/>
                <w:szCs w:val="18"/>
                <w:lang w:val="es-ES" w:eastAsia="en-US"/>
              </w:rPr>
              <w:t xml:space="preserve"> </w:t>
            </w:r>
          </w:p>
        </w:tc>
        <w:tc>
          <w:tcPr>
            <w:tcW w:w="1749" w:type="dxa"/>
            <w:shd w:val="clear" w:color="auto" w:fill="FFFFCC"/>
            <w:vAlign w:val="center"/>
          </w:tcPr>
          <w:p w14:paraId="307D263C" w14:textId="77777777" w:rsidR="00A445A5" w:rsidRPr="0097688D" w:rsidRDefault="00A445A5" w:rsidP="004F1C31">
            <w:pPr>
              <w:jc w:val="center"/>
              <w:rPr>
                <w:b/>
                <w:sz w:val="18"/>
                <w:szCs w:val="18"/>
                <w:lang w:eastAsia="en-US"/>
              </w:rPr>
            </w:pPr>
            <w:r w:rsidRPr="0097688D">
              <w:rPr>
                <w:b/>
                <w:sz w:val="18"/>
                <w:szCs w:val="18"/>
                <w:lang w:eastAsia="en-US"/>
              </w:rPr>
              <w:t>Estimated Inhalation Concentration</w:t>
            </w:r>
          </w:p>
          <w:p w14:paraId="4C3085F1" w14:textId="77777777" w:rsidR="00A445A5" w:rsidRPr="0097688D" w:rsidRDefault="00A445A5" w:rsidP="004F1C31">
            <w:pPr>
              <w:jc w:val="center"/>
              <w:rPr>
                <w:b/>
                <w:sz w:val="18"/>
                <w:szCs w:val="18"/>
                <w:lang w:eastAsia="en-US"/>
              </w:rPr>
            </w:pPr>
            <w:r w:rsidRPr="0097688D">
              <w:rPr>
                <w:b/>
                <w:sz w:val="18"/>
                <w:szCs w:val="18"/>
                <w:lang w:eastAsia="en-US"/>
              </w:rPr>
              <w:t>(mg/m</w:t>
            </w:r>
            <w:r w:rsidRPr="0097688D">
              <w:rPr>
                <w:b/>
                <w:sz w:val="18"/>
                <w:szCs w:val="18"/>
                <w:vertAlign w:val="superscript"/>
                <w:lang w:eastAsia="en-US"/>
              </w:rPr>
              <w:t>3</w:t>
            </w:r>
            <w:r w:rsidRPr="0097688D">
              <w:rPr>
                <w:b/>
                <w:sz w:val="18"/>
                <w:szCs w:val="18"/>
                <w:lang w:eastAsia="en-US"/>
              </w:rPr>
              <w:t>)</w:t>
            </w:r>
          </w:p>
        </w:tc>
        <w:tc>
          <w:tcPr>
            <w:tcW w:w="1851" w:type="dxa"/>
            <w:shd w:val="clear" w:color="auto" w:fill="FFFFCC"/>
            <w:vAlign w:val="center"/>
          </w:tcPr>
          <w:p w14:paraId="7C8F4697" w14:textId="77777777" w:rsidR="00A445A5" w:rsidRPr="0097688D" w:rsidRDefault="00A445A5" w:rsidP="004F1C31">
            <w:pPr>
              <w:jc w:val="center"/>
              <w:rPr>
                <w:b/>
                <w:sz w:val="18"/>
                <w:szCs w:val="18"/>
                <w:lang w:eastAsia="en-US"/>
              </w:rPr>
            </w:pPr>
            <w:r w:rsidRPr="0097688D">
              <w:rPr>
                <w:b/>
                <w:sz w:val="18"/>
                <w:szCs w:val="18"/>
                <w:lang w:eastAsia="en-US"/>
              </w:rPr>
              <w:t>Estimated Concentration/ AEC</w:t>
            </w:r>
          </w:p>
          <w:p w14:paraId="1F93F91B" w14:textId="77777777" w:rsidR="00A445A5" w:rsidRPr="0097688D" w:rsidRDefault="00A445A5" w:rsidP="004F1C31">
            <w:pPr>
              <w:jc w:val="center"/>
              <w:rPr>
                <w:b/>
                <w:sz w:val="18"/>
                <w:szCs w:val="18"/>
                <w:lang w:eastAsia="en-US"/>
              </w:rPr>
            </w:pPr>
            <w:r w:rsidRPr="0097688D">
              <w:rPr>
                <w:b/>
                <w:sz w:val="18"/>
                <w:szCs w:val="18"/>
                <w:lang w:eastAsia="en-US"/>
              </w:rPr>
              <w:t>(%)</w:t>
            </w:r>
          </w:p>
        </w:tc>
        <w:tc>
          <w:tcPr>
            <w:tcW w:w="1542" w:type="dxa"/>
            <w:shd w:val="clear" w:color="auto" w:fill="FFFFCC"/>
            <w:vAlign w:val="center"/>
          </w:tcPr>
          <w:p w14:paraId="0AC84A2B" w14:textId="77777777" w:rsidR="00A445A5" w:rsidRPr="0097688D" w:rsidRDefault="00A445A5" w:rsidP="004F1C31">
            <w:pPr>
              <w:jc w:val="center"/>
              <w:rPr>
                <w:b/>
                <w:sz w:val="18"/>
                <w:szCs w:val="18"/>
                <w:lang w:eastAsia="en-US"/>
              </w:rPr>
            </w:pPr>
            <w:r w:rsidRPr="0097688D">
              <w:rPr>
                <w:b/>
                <w:sz w:val="18"/>
                <w:szCs w:val="18"/>
                <w:lang w:eastAsia="en-US"/>
              </w:rPr>
              <w:t>Acceptable</w:t>
            </w:r>
          </w:p>
          <w:p w14:paraId="40D2006E" w14:textId="77777777" w:rsidR="00A445A5" w:rsidRPr="0097688D" w:rsidRDefault="00A445A5" w:rsidP="004F1C31">
            <w:pPr>
              <w:jc w:val="center"/>
              <w:rPr>
                <w:b/>
                <w:sz w:val="18"/>
                <w:szCs w:val="18"/>
                <w:lang w:eastAsia="en-US"/>
              </w:rPr>
            </w:pPr>
            <w:r w:rsidRPr="0097688D">
              <w:rPr>
                <w:b/>
                <w:sz w:val="18"/>
                <w:szCs w:val="18"/>
                <w:lang w:eastAsia="en-US"/>
              </w:rPr>
              <w:t>(yes/no)</w:t>
            </w:r>
          </w:p>
        </w:tc>
      </w:tr>
      <w:tr w:rsidR="00A445A5" w:rsidRPr="0097688D" w14:paraId="1DE50085" w14:textId="77777777" w:rsidTr="004F1C31">
        <w:trPr>
          <w:trHeight w:val="144"/>
        </w:trPr>
        <w:tc>
          <w:tcPr>
            <w:tcW w:w="1856" w:type="dxa"/>
            <w:shd w:val="clear" w:color="auto" w:fill="BFBFBF" w:themeFill="background1" w:themeFillShade="BF"/>
            <w:vAlign w:val="center"/>
          </w:tcPr>
          <w:p w14:paraId="34A0D421" w14:textId="77777777" w:rsidR="00A445A5" w:rsidRPr="0097688D" w:rsidRDefault="00A445A5" w:rsidP="004F1C31">
            <w:pPr>
              <w:jc w:val="center"/>
              <w:rPr>
                <w:b/>
                <w:sz w:val="18"/>
                <w:szCs w:val="18"/>
                <w:lang w:eastAsia="en-US"/>
              </w:rPr>
            </w:pPr>
            <w:r w:rsidRPr="0097688D">
              <w:rPr>
                <w:b/>
                <w:sz w:val="18"/>
                <w:szCs w:val="18"/>
                <w:lang w:eastAsia="en-US"/>
              </w:rPr>
              <w:t>Scenario [13]</w:t>
            </w:r>
          </w:p>
          <w:p w14:paraId="18F6C1AB" w14:textId="77777777" w:rsidR="00A445A5" w:rsidRPr="0097688D" w:rsidRDefault="00A445A5" w:rsidP="004F1C31">
            <w:pPr>
              <w:jc w:val="center"/>
              <w:rPr>
                <w:b/>
                <w:sz w:val="18"/>
                <w:szCs w:val="18"/>
                <w:lang w:eastAsia="en-US"/>
              </w:rPr>
            </w:pPr>
            <w:r w:rsidRPr="0097688D">
              <w:rPr>
                <w:sz w:val="18"/>
                <w:szCs w:val="18"/>
                <w:lang w:eastAsia="en-US"/>
              </w:rPr>
              <w:t>Plaster</w:t>
            </w:r>
          </w:p>
        </w:tc>
        <w:tc>
          <w:tcPr>
            <w:tcW w:w="1292" w:type="dxa"/>
            <w:shd w:val="clear" w:color="auto" w:fill="BFBFBF" w:themeFill="background1" w:themeFillShade="BF"/>
            <w:vAlign w:val="center"/>
          </w:tcPr>
          <w:p w14:paraId="4D708221" w14:textId="77777777" w:rsidR="00A445A5" w:rsidRPr="0097688D" w:rsidRDefault="00A445A5" w:rsidP="004F1C31">
            <w:pPr>
              <w:jc w:val="center"/>
              <w:rPr>
                <w:sz w:val="18"/>
                <w:szCs w:val="18"/>
                <w:lang w:eastAsia="en-US"/>
              </w:rPr>
            </w:pPr>
            <w:r w:rsidRPr="0097688D">
              <w:rPr>
                <w:sz w:val="18"/>
                <w:szCs w:val="18"/>
                <w:lang w:eastAsia="en-US"/>
              </w:rPr>
              <w:t>Tier 1/no PPE</w:t>
            </w:r>
          </w:p>
        </w:tc>
        <w:tc>
          <w:tcPr>
            <w:tcW w:w="1276" w:type="dxa"/>
            <w:shd w:val="clear" w:color="auto" w:fill="BFBFBF" w:themeFill="background1" w:themeFillShade="BF"/>
          </w:tcPr>
          <w:p w14:paraId="703D10FD" w14:textId="77777777" w:rsidR="00A445A5" w:rsidRPr="0097688D" w:rsidRDefault="00A445A5" w:rsidP="004F1C31">
            <w:pPr>
              <w:jc w:val="center"/>
              <w:rPr>
                <w:sz w:val="18"/>
                <w:szCs w:val="18"/>
                <w:lang w:eastAsia="en-US"/>
              </w:rPr>
            </w:pPr>
            <w:r w:rsidRPr="0097688D">
              <w:rPr>
                <w:sz w:val="18"/>
                <w:szCs w:val="18"/>
                <w:lang w:eastAsia="en-US"/>
              </w:rPr>
              <w:t>0.012</w:t>
            </w:r>
          </w:p>
        </w:tc>
        <w:tc>
          <w:tcPr>
            <w:tcW w:w="1749" w:type="dxa"/>
            <w:shd w:val="clear" w:color="auto" w:fill="BFBFBF" w:themeFill="background1" w:themeFillShade="BF"/>
            <w:vAlign w:val="center"/>
          </w:tcPr>
          <w:p w14:paraId="71C1B46A" w14:textId="77777777" w:rsidR="00A445A5" w:rsidRPr="0097688D" w:rsidRDefault="00A445A5" w:rsidP="004F1C31">
            <w:pPr>
              <w:jc w:val="center"/>
              <w:rPr>
                <w:sz w:val="18"/>
                <w:szCs w:val="18"/>
                <w:lang w:eastAsia="en-US"/>
              </w:rPr>
            </w:pPr>
            <w:r w:rsidRPr="0097688D">
              <w:rPr>
                <w:sz w:val="18"/>
                <w:szCs w:val="18"/>
                <w:lang w:eastAsia="en-US"/>
              </w:rPr>
              <w:t>2.2 x 10</w:t>
            </w:r>
            <w:r w:rsidRPr="0097688D">
              <w:rPr>
                <w:sz w:val="18"/>
                <w:szCs w:val="18"/>
                <w:vertAlign w:val="superscript"/>
                <w:lang w:eastAsia="en-US"/>
              </w:rPr>
              <w:t>-4</w:t>
            </w:r>
          </w:p>
        </w:tc>
        <w:tc>
          <w:tcPr>
            <w:tcW w:w="1851" w:type="dxa"/>
            <w:shd w:val="clear" w:color="auto" w:fill="BFBFBF" w:themeFill="background1" w:themeFillShade="BF"/>
            <w:vAlign w:val="center"/>
          </w:tcPr>
          <w:p w14:paraId="2F33461D" w14:textId="77777777" w:rsidR="00A445A5" w:rsidRPr="0097688D" w:rsidRDefault="00A445A5" w:rsidP="004F1C31">
            <w:pPr>
              <w:jc w:val="center"/>
              <w:rPr>
                <w:sz w:val="18"/>
                <w:szCs w:val="18"/>
                <w:lang w:eastAsia="en-US"/>
              </w:rPr>
            </w:pPr>
            <w:r w:rsidRPr="0097688D">
              <w:rPr>
                <w:sz w:val="18"/>
                <w:szCs w:val="18"/>
                <w:lang w:eastAsia="en-US"/>
              </w:rPr>
              <w:t>1.83</w:t>
            </w:r>
          </w:p>
        </w:tc>
        <w:tc>
          <w:tcPr>
            <w:tcW w:w="1542" w:type="dxa"/>
            <w:shd w:val="clear" w:color="auto" w:fill="BFBFBF" w:themeFill="background1" w:themeFillShade="BF"/>
            <w:vAlign w:val="center"/>
          </w:tcPr>
          <w:p w14:paraId="5D1586E6" w14:textId="77777777" w:rsidR="00A445A5" w:rsidRPr="0097688D" w:rsidRDefault="00A445A5" w:rsidP="004F1C31">
            <w:pPr>
              <w:jc w:val="center"/>
              <w:rPr>
                <w:sz w:val="18"/>
                <w:szCs w:val="18"/>
                <w:lang w:eastAsia="en-US"/>
              </w:rPr>
            </w:pPr>
            <w:r w:rsidRPr="0097688D">
              <w:rPr>
                <w:sz w:val="18"/>
                <w:szCs w:val="18"/>
                <w:lang w:eastAsia="en-US"/>
              </w:rPr>
              <w:t>yes</w:t>
            </w:r>
          </w:p>
        </w:tc>
      </w:tr>
      <w:tr w:rsidR="00A445A5" w:rsidRPr="0097688D" w14:paraId="641DBF12" w14:textId="77777777" w:rsidTr="00A445A5">
        <w:trPr>
          <w:trHeight w:val="144"/>
        </w:trPr>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B1805" w14:textId="675F8AF5" w:rsidR="00A445A5" w:rsidRPr="0097688D" w:rsidRDefault="00A445A5" w:rsidP="004F1C31">
            <w:pPr>
              <w:jc w:val="center"/>
              <w:rPr>
                <w:b/>
                <w:sz w:val="18"/>
                <w:szCs w:val="18"/>
                <w:lang w:eastAsia="en-US"/>
              </w:rPr>
            </w:pPr>
            <w:r w:rsidRPr="0097688D">
              <w:rPr>
                <w:b/>
                <w:sz w:val="18"/>
                <w:szCs w:val="18"/>
                <w:lang w:eastAsia="en-US"/>
              </w:rPr>
              <w:t>Scenario [</w:t>
            </w:r>
            <w:r w:rsidR="00D5788A" w:rsidRPr="0097688D">
              <w:rPr>
                <w:rFonts w:eastAsiaTheme="minorHAnsi" w:cstheme="minorBidi"/>
                <w:b/>
                <w:szCs w:val="22"/>
                <w:lang w:val="fr-FR" w:eastAsia="en-US"/>
              </w:rPr>
              <w:t>1</w:t>
            </w:r>
            <w:r w:rsidR="00D5788A">
              <w:rPr>
                <w:rFonts w:eastAsiaTheme="minorHAnsi" w:cstheme="minorBidi"/>
                <w:b/>
                <w:szCs w:val="22"/>
                <w:lang w:val="fr-FR" w:eastAsia="en-US"/>
              </w:rPr>
              <w:t>8</w:t>
            </w:r>
            <w:r w:rsidR="00D5788A" w:rsidRPr="0097688D">
              <w:rPr>
                <w:rFonts w:eastAsiaTheme="minorHAnsi" w:cstheme="minorBidi"/>
                <w:b/>
                <w:szCs w:val="22"/>
                <w:lang w:val="fr-FR" w:eastAsia="en-US"/>
              </w:rPr>
              <w:t>,1</w:t>
            </w:r>
            <w:r w:rsidR="00D5788A">
              <w:rPr>
                <w:rFonts w:eastAsiaTheme="minorHAnsi" w:cstheme="minorBidi"/>
                <w:b/>
                <w:szCs w:val="22"/>
                <w:lang w:val="fr-FR" w:eastAsia="en-US"/>
              </w:rPr>
              <w:t>9</w:t>
            </w:r>
            <w:r w:rsidR="00D5788A" w:rsidRPr="0097688D">
              <w:rPr>
                <w:rFonts w:eastAsiaTheme="minorHAnsi" w:cstheme="minorBidi"/>
                <w:b/>
                <w:szCs w:val="22"/>
                <w:lang w:val="fr-FR" w:eastAsia="en-US"/>
              </w:rPr>
              <w:t>,</w:t>
            </w:r>
            <w:r w:rsidR="00D5788A">
              <w:rPr>
                <w:rFonts w:eastAsiaTheme="minorHAnsi" w:cstheme="minorBidi"/>
                <w:b/>
                <w:szCs w:val="22"/>
                <w:lang w:val="fr-FR" w:eastAsia="en-US"/>
              </w:rPr>
              <w:t>20</w:t>
            </w:r>
            <w:r w:rsidR="00D5788A" w:rsidRPr="0097688D">
              <w:rPr>
                <w:rFonts w:eastAsiaTheme="minorHAnsi" w:cstheme="minorBidi"/>
                <w:b/>
                <w:szCs w:val="22"/>
                <w:lang w:val="fr-FR" w:eastAsia="en-US"/>
              </w:rPr>
              <w:t>,2</w:t>
            </w:r>
            <w:r w:rsidR="00D5788A">
              <w:rPr>
                <w:rFonts w:eastAsiaTheme="minorHAnsi" w:cstheme="minorBidi"/>
                <w:b/>
                <w:szCs w:val="22"/>
                <w:lang w:val="fr-FR" w:eastAsia="en-US"/>
              </w:rPr>
              <w:t>1</w:t>
            </w:r>
            <w:r w:rsidRPr="0097688D">
              <w:rPr>
                <w:b/>
                <w:sz w:val="18"/>
                <w:szCs w:val="18"/>
                <w:lang w:eastAsia="en-US"/>
              </w:rPr>
              <w:t>]</w:t>
            </w:r>
          </w:p>
          <w:p w14:paraId="1CB52D6E" w14:textId="61D314D0" w:rsidR="00A445A5" w:rsidRPr="0097688D" w:rsidRDefault="00A445A5" w:rsidP="00890341">
            <w:pPr>
              <w:jc w:val="center"/>
              <w:rPr>
                <w:b/>
                <w:sz w:val="18"/>
                <w:szCs w:val="18"/>
                <w:lang w:eastAsia="en-US"/>
              </w:rPr>
            </w:pPr>
            <w:r w:rsidRPr="0097688D">
              <w:rPr>
                <w:sz w:val="18"/>
                <w:szCs w:val="18"/>
                <w:lang w:eastAsia="en-US"/>
              </w:rPr>
              <w:t xml:space="preserve">Other uses (max conc. 400 ppm </w:t>
            </w:r>
            <w:r w:rsidR="00890341" w:rsidRPr="0097688D">
              <w:rPr>
                <w:sz w:val="18"/>
                <w:szCs w:val="18"/>
                <w:lang w:eastAsia="en-US"/>
              </w:rPr>
              <w:t>pure C(M)IT</w:t>
            </w:r>
            <w:r w:rsidRPr="0097688D">
              <w:rPr>
                <w:sz w:val="18"/>
                <w:szCs w:val="18"/>
                <w:lang w:eastAsia="en-US"/>
              </w:rPr>
              <w:t>)</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C9A3B" w14:textId="77777777" w:rsidR="00A445A5" w:rsidRPr="0097688D" w:rsidRDefault="00A445A5" w:rsidP="004F1C31">
            <w:pPr>
              <w:jc w:val="center"/>
              <w:rPr>
                <w:sz w:val="18"/>
                <w:szCs w:val="18"/>
                <w:lang w:eastAsia="en-US"/>
              </w:rPr>
            </w:pPr>
            <w:r w:rsidRPr="0097688D">
              <w:rPr>
                <w:sz w:val="18"/>
                <w:szCs w:val="18"/>
                <w:lang w:eastAsia="en-US"/>
              </w:rPr>
              <w:t>Tier 1/no PPE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B3A5" w14:textId="77777777" w:rsidR="00A445A5" w:rsidRPr="0097688D" w:rsidRDefault="00A445A5" w:rsidP="004F1C31">
            <w:pPr>
              <w:jc w:val="center"/>
              <w:rPr>
                <w:sz w:val="18"/>
                <w:szCs w:val="18"/>
                <w:lang w:eastAsia="en-US"/>
              </w:rPr>
            </w:pPr>
            <w:r w:rsidRPr="0097688D">
              <w:rPr>
                <w:sz w:val="18"/>
                <w:szCs w:val="18"/>
                <w:lang w:eastAsia="en-US"/>
              </w:rPr>
              <w:t>0.012</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999E2" w14:textId="77777777" w:rsidR="00A445A5" w:rsidRPr="0097688D" w:rsidRDefault="00A445A5" w:rsidP="004F1C31">
            <w:pPr>
              <w:jc w:val="center"/>
              <w:rPr>
                <w:sz w:val="18"/>
                <w:szCs w:val="18"/>
                <w:lang w:eastAsia="en-US"/>
              </w:rPr>
            </w:pPr>
            <w:r w:rsidRPr="0097688D">
              <w:rPr>
                <w:sz w:val="18"/>
                <w:szCs w:val="18"/>
                <w:lang w:eastAsia="en-US"/>
              </w:rPr>
              <w:t>5.84 x 10-4</w:t>
            </w:r>
          </w:p>
        </w:tc>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3DE1" w14:textId="77777777" w:rsidR="00A445A5" w:rsidRPr="0097688D" w:rsidRDefault="00A445A5" w:rsidP="004F1C31">
            <w:pPr>
              <w:jc w:val="center"/>
              <w:rPr>
                <w:sz w:val="18"/>
                <w:szCs w:val="18"/>
                <w:lang w:eastAsia="en-US"/>
              </w:rPr>
            </w:pPr>
            <w:r w:rsidRPr="0097688D">
              <w:rPr>
                <w:sz w:val="18"/>
                <w:szCs w:val="18"/>
                <w:lang w:eastAsia="en-US"/>
              </w:rPr>
              <w:t>4.87</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FC538" w14:textId="77777777" w:rsidR="00A445A5" w:rsidRPr="0097688D" w:rsidRDefault="00A445A5" w:rsidP="004F1C31">
            <w:pPr>
              <w:jc w:val="center"/>
              <w:rPr>
                <w:sz w:val="18"/>
                <w:szCs w:val="18"/>
                <w:lang w:eastAsia="en-US"/>
              </w:rPr>
            </w:pPr>
            <w:r w:rsidRPr="0097688D">
              <w:rPr>
                <w:sz w:val="18"/>
                <w:szCs w:val="18"/>
                <w:lang w:eastAsia="en-US"/>
              </w:rPr>
              <w:t>yes</w:t>
            </w:r>
          </w:p>
        </w:tc>
      </w:tr>
    </w:tbl>
    <w:p w14:paraId="2F4BDAF4" w14:textId="77777777" w:rsidR="00A445A5" w:rsidRPr="0097688D" w:rsidRDefault="00A445A5" w:rsidP="00A445A5">
      <w:pPr>
        <w:suppressAutoHyphens w:val="0"/>
        <w:spacing w:before="240" w:after="240" w:line="260" w:lineRule="atLeast"/>
        <w:contextualSpacing/>
      </w:pPr>
    </w:p>
    <w:p w14:paraId="7551B56C" w14:textId="6DAE4164" w:rsidR="00A445A5" w:rsidRPr="0097688D" w:rsidRDefault="00C629A8" w:rsidP="00A445A5">
      <w:pPr>
        <w:pStyle w:val="Paragraphedeliste"/>
        <w:numPr>
          <w:ilvl w:val="0"/>
          <w:numId w:val="66"/>
        </w:numPr>
        <w:suppressAutoHyphens w:val="0"/>
        <w:spacing w:before="240" w:after="240" w:line="260" w:lineRule="atLeast"/>
        <w:contextualSpacing/>
      </w:pPr>
      <w:r w:rsidRPr="0097688D">
        <w:t>No unacceptable risk is observed for the inhalation route.</w:t>
      </w:r>
    </w:p>
    <w:p w14:paraId="5AA9D889" w14:textId="77777777" w:rsidR="00A445A5" w:rsidRPr="0097688D" w:rsidRDefault="00A445A5" w:rsidP="00A445A5">
      <w:pPr>
        <w:spacing w:after="240"/>
      </w:pPr>
    </w:p>
    <w:p w14:paraId="40E4D39D" w14:textId="7B4D4460" w:rsidR="00A445A5" w:rsidRPr="0097688D" w:rsidRDefault="00A445A5" w:rsidP="00A445A5">
      <w:pPr>
        <w:pStyle w:val="Paragraphedeliste"/>
        <w:numPr>
          <w:ilvl w:val="0"/>
          <w:numId w:val="60"/>
        </w:numPr>
        <w:suppressAutoHyphens w:val="0"/>
        <w:spacing w:before="240" w:after="240" w:line="260" w:lineRule="atLeast"/>
        <w:contextualSpacing/>
        <w:rPr>
          <w:u w:val="single"/>
        </w:rPr>
      </w:pPr>
      <w:r w:rsidRPr="0097688D">
        <w:rPr>
          <w:u w:val="single"/>
        </w:rPr>
        <w:t>Qualitative risk assessement (dermal exposure)</w:t>
      </w:r>
    </w:p>
    <w:p w14:paraId="5E451115" w14:textId="77777777" w:rsidR="00A445A5" w:rsidRPr="0097688D" w:rsidRDefault="00A445A5" w:rsidP="00A445A5">
      <w:pPr>
        <w:pStyle w:val="Paragraphedeliste"/>
        <w:suppressAutoHyphens w:val="0"/>
        <w:spacing w:before="240" w:after="240" w:line="260" w:lineRule="atLeast"/>
        <w:contextualSpacing/>
        <w:rPr>
          <w:u w:val="single"/>
        </w:rPr>
      </w:pPr>
    </w:p>
    <w:p w14:paraId="30B3ABA3" w14:textId="73FCA935" w:rsidR="002E4C1C" w:rsidRPr="0097688D" w:rsidRDefault="002E4C1C" w:rsidP="002E4C1C">
      <w:pPr>
        <w:suppressAutoHyphens w:val="0"/>
        <w:spacing w:after="240" w:line="260" w:lineRule="atLeast"/>
        <w:contextualSpacing/>
      </w:pPr>
      <w:r w:rsidRPr="0097688D">
        <w:t xml:space="preserve">The maximum concentration used to preserved polymer, pigment paste, colourants and mineral slurries is 400 ppm pure C(M)IT, however these formulants are added to final product like paints and the exposure concentration to C(M)IT is then lower (the preservative is diluted in the receiving matrix). </w:t>
      </w:r>
    </w:p>
    <w:p w14:paraId="08624B6E" w14:textId="4DC7CF70" w:rsidR="00A445A5" w:rsidRDefault="002E4C1C" w:rsidP="002E4C1C">
      <w:pPr>
        <w:suppressAutoHyphens w:val="0"/>
        <w:spacing w:after="240" w:line="260" w:lineRule="atLeast"/>
        <w:contextualSpacing/>
      </w:pPr>
      <w:r w:rsidRPr="0097688D">
        <w:t xml:space="preserve">For final concentration of pure </w:t>
      </w:r>
      <w:proofErr w:type="gramStart"/>
      <w:r w:rsidRPr="0097688D">
        <w:t>C(</w:t>
      </w:r>
      <w:proofErr w:type="gramEnd"/>
      <w:r w:rsidRPr="0097688D">
        <w:t>M)IT higher than 15 ppm, please refer to the table presented above for use of paints and detergents.</w:t>
      </w:r>
    </w:p>
    <w:p w14:paraId="056DCBA4" w14:textId="77777777" w:rsidR="0068492F" w:rsidRPr="0097688D" w:rsidRDefault="0068492F" w:rsidP="002E4C1C">
      <w:pPr>
        <w:suppressAutoHyphens w:val="0"/>
        <w:spacing w:after="240" w:line="260" w:lineRule="atLeast"/>
        <w:contextualSpacing/>
      </w:pPr>
    </w:p>
    <w:p w14:paraId="11B7B8D3" w14:textId="46CFB59F" w:rsidR="00964509" w:rsidRPr="0097688D" w:rsidRDefault="00964509" w:rsidP="00964509">
      <w:pPr>
        <w:suppressAutoHyphens w:val="0"/>
        <w:spacing w:after="200" w:line="276" w:lineRule="auto"/>
        <w:jc w:val="both"/>
        <w:rPr>
          <w:rFonts w:eastAsiaTheme="minorHAnsi" w:cstheme="minorBidi"/>
          <w:b/>
          <w:sz w:val="22"/>
          <w:szCs w:val="22"/>
          <w:u w:val="single"/>
          <w:lang w:val="sv-SE" w:eastAsia="en-US"/>
        </w:rPr>
      </w:pPr>
      <w:r w:rsidRPr="0097688D">
        <w:rPr>
          <w:rFonts w:eastAsiaTheme="minorHAnsi" w:cstheme="minorBidi"/>
          <w:b/>
          <w:sz w:val="22"/>
          <w:szCs w:val="22"/>
          <w:u w:val="single"/>
          <w:lang w:val="sv-SE" w:eastAsia="en-US"/>
        </w:rPr>
        <w:t xml:space="preserve">Non Professional exposure </w:t>
      </w:r>
    </w:p>
    <w:p w14:paraId="5083F92C" w14:textId="77777777" w:rsidR="00964509" w:rsidRPr="0097688D" w:rsidRDefault="00964509" w:rsidP="00964509">
      <w:pPr>
        <w:suppressAutoHyphens w:val="0"/>
        <w:spacing w:after="200" w:line="276" w:lineRule="auto"/>
        <w:jc w:val="both"/>
        <w:rPr>
          <w:rFonts w:eastAsiaTheme="minorHAnsi" w:cstheme="minorBidi"/>
          <w:b/>
          <w:szCs w:val="22"/>
          <w:lang w:val="en-US" w:eastAsia="en-US"/>
        </w:rPr>
      </w:pPr>
      <w:r w:rsidRPr="0097688D">
        <w:rPr>
          <w:rFonts w:eastAsiaTheme="minorHAnsi" w:cstheme="minorBidi"/>
          <w:b/>
          <w:szCs w:val="22"/>
          <w:lang w:val="en-US" w:eastAsia="en-US"/>
        </w:rPr>
        <w:t>Scenario [13] - Applying plaster via airless spraying and then working with trowels.</w:t>
      </w:r>
    </w:p>
    <w:p w14:paraId="71FADA75" w14:textId="77777777" w:rsidR="00964509" w:rsidRPr="0097688D" w:rsidRDefault="00964509" w:rsidP="00964509">
      <w:pPr>
        <w:suppressAutoHyphens w:val="0"/>
        <w:spacing w:after="200" w:line="276" w:lineRule="auto"/>
        <w:jc w:val="both"/>
        <w:rPr>
          <w:rFonts w:eastAsiaTheme="minorHAnsi" w:cstheme="minorBidi"/>
          <w:sz w:val="22"/>
          <w:szCs w:val="22"/>
          <w:lang w:val="en-US" w:eastAsia="en-US"/>
        </w:rPr>
      </w:pPr>
      <w:r w:rsidRPr="0097688D">
        <w:rPr>
          <w:rFonts w:eastAsiaTheme="minorHAnsi" w:cstheme="minorBidi"/>
          <w:szCs w:val="22"/>
          <w:lang w:val="en-US" w:eastAsia="en-US"/>
        </w:rPr>
        <w:t>This use is considered covered by the exposure assessement performed for the application of paint.</w:t>
      </w:r>
    </w:p>
    <w:p w14:paraId="3F9BB3AA" w14:textId="786C82FF" w:rsidR="00964509" w:rsidRPr="0097688D" w:rsidRDefault="00964509" w:rsidP="00964509">
      <w:pPr>
        <w:suppressAutoHyphens w:val="0"/>
        <w:spacing w:after="200" w:line="276" w:lineRule="auto"/>
        <w:jc w:val="both"/>
        <w:rPr>
          <w:rFonts w:eastAsiaTheme="minorHAnsi" w:cstheme="minorBidi"/>
          <w:b/>
          <w:szCs w:val="22"/>
          <w:lang w:val="en-US" w:eastAsia="en-US"/>
        </w:rPr>
      </w:pPr>
      <w:r w:rsidRPr="0097688D">
        <w:rPr>
          <w:rFonts w:eastAsiaTheme="minorHAnsi" w:cstheme="minorBidi"/>
          <w:b/>
          <w:szCs w:val="22"/>
          <w:lang w:val="en-US" w:eastAsia="en-US"/>
        </w:rPr>
        <w:t>Scenario [1</w:t>
      </w:r>
      <w:r w:rsidR="00B27CCE">
        <w:rPr>
          <w:rFonts w:eastAsiaTheme="minorHAnsi" w:cstheme="minorBidi"/>
          <w:b/>
          <w:szCs w:val="22"/>
          <w:lang w:val="en-US" w:eastAsia="en-US"/>
        </w:rPr>
        <w:t>9</w:t>
      </w:r>
      <w:r w:rsidRPr="0097688D">
        <w:rPr>
          <w:rFonts w:eastAsiaTheme="minorHAnsi" w:cstheme="minorBidi"/>
          <w:b/>
          <w:szCs w:val="22"/>
          <w:lang w:val="en-US" w:eastAsia="en-US"/>
        </w:rPr>
        <w:t xml:space="preserve">] - Secondary exposure during </w:t>
      </w:r>
      <w:proofErr w:type="gramStart"/>
      <w:r w:rsidRPr="0097688D">
        <w:rPr>
          <w:rFonts w:eastAsiaTheme="minorHAnsi" w:cstheme="minorBidi"/>
          <w:b/>
          <w:szCs w:val="22"/>
          <w:lang w:val="en-US" w:eastAsia="en-US"/>
        </w:rPr>
        <w:t>application :</w:t>
      </w:r>
      <w:proofErr w:type="gramEnd"/>
      <w:r w:rsidRPr="0097688D">
        <w:rPr>
          <w:rFonts w:eastAsiaTheme="minorHAnsi" w:cstheme="minorBidi"/>
          <w:b/>
          <w:szCs w:val="22"/>
          <w:lang w:val="en-US" w:eastAsia="en-US"/>
        </w:rPr>
        <w:t xml:space="preserve"> use of preserved preserved glues and adhesives. </w:t>
      </w:r>
    </w:p>
    <w:p w14:paraId="53484FA8" w14:textId="77777777" w:rsidR="00964509" w:rsidRPr="0097688D" w:rsidRDefault="00964509" w:rsidP="00964509">
      <w:pPr>
        <w:suppressAutoHyphens w:val="0"/>
        <w:spacing w:line="276" w:lineRule="auto"/>
        <w:jc w:val="both"/>
        <w:rPr>
          <w:rFonts w:eastAsiaTheme="minorHAnsi" w:cstheme="minorBidi"/>
          <w:szCs w:val="22"/>
          <w:lang w:val="en-US" w:eastAsia="en-US"/>
        </w:rPr>
      </w:pPr>
      <w:r w:rsidRPr="0097688D">
        <w:rPr>
          <w:rFonts w:eastAsiaTheme="minorHAnsi" w:cstheme="minorBidi"/>
          <w:szCs w:val="22"/>
          <w:lang w:val="en-US" w:eastAsia="en-US"/>
        </w:rPr>
        <w:t xml:space="preserve">As stated by the applicant, the a.s concentration is intended to be &lt; 15 ppm in glue and adhesive for non-professionals. </w:t>
      </w:r>
    </w:p>
    <w:p w14:paraId="1824C423" w14:textId="45FF9958" w:rsidR="00964509" w:rsidRPr="0097688D" w:rsidRDefault="00964509" w:rsidP="00964509">
      <w:pPr>
        <w:suppressAutoHyphens w:val="0"/>
        <w:spacing w:after="200" w:line="276" w:lineRule="auto"/>
        <w:jc w:val="both"/>
        <w:rPr>
          <w:rFonts w:eastAsiaTheme="minorHAnsi" w:cstheme="minorBidi"/>
          <w:szCs w:val="22"/>
          <w:lang w:val="en-US" w:eastAsia="en-US"/>
        </w:rPr>
      </w:pPr>
      <w:r w:rsidRPr="0097688D">
        <w:rPr>
          <w:rFonts w:eastAsiaTheme="minorHAnsi" w:cstheme="minorBidi"/>
          <w:szCs w:val="22"/>
          <w:lang w:val="en-US" w:eastAsia="en-US"/>
        </w:rPr>
        <w:t>Exposure assessmen</w:t>
      </w:r>
      <w:r w:rsidR="002E4C1C" w:rsidRPr="0097688D">
        <w:rPr>
          <w:rFonts w:eastAsiaTheme="minorHAnsi" w:cstheme="minorBidi"/>
          <w:szCs w:val="22"/>
          <w:lang w:val="en-US" w:eastAsia="en-US"/>
        </w:rPr>
        <w:t>t during the use of glue is cons</w:t>
      </w:r>
      <w:r w:rsidRPr="0097688D">
        <w:rPr>
          <w:rFonts w:eastAsiaTheme="minorHAnsi" w:cstheme="minorBidi"/>
          <w:szCs w:val="22"/>
          <w:lang w:val="en-US" w:eastAsia="en-US"/>
        </w:rPr>
        <w:t>idered covered by the scenario presented above for the use of paint with brush and roller. As stated in the HEEG opinion 14, the surface available for contact shall be limited, e.g adhesives on wall paper, when compared to a painted wall.</w:t>
      </w:r>
    </w:p>
    <w:p w14:paraId="2920FFB7" w14:textId="77777777" w:rsidR="00A32AFA" w:rsidRPr="0097688D" w:rsidRDefault="00A32AFA">
      <w:pPr>
        <w:spacing w:line="260" w:lineRule="atLeast"/>
        <w:rPr>
          <w:rFonts w:eastAsia="Calibri"/>
          <w:shd w:val="clear" w:color="auto" w:fill="00FFFF"/>
          <w:lang w:eastAsia="en-US"/>
        </w:rPr>
      </w:pPr>
    </w:p>
    <w:p w14:paraId="3087E0A4" w14:textId="77777777" w:rsidR="009D0C0B" w:rsidRPr="0097688D" w:rsidRDefault="009D0C0B">
      <w:pPr>
        <w:spacing w:line="260" w:lineRule="atLeast"/>
        <w:rPr>
          <w:rFonts w:eastAsia="Calibri" w:cs="Times New Roman"/>
          <w:i/>
          <w:iCs/>
          <w:shd w:val="clear" w:color="auto" w:fill="00FFFF"/>
          <w:lang w:eastAsia="en-US"/>
        </w:rPr>
      </w:pPr>
    </w:p>
    <w:p w14:paraId="67C1BB5B" w14:textId="77777777" w:rsidR="009D0C0B" w:rsidRPr="0097688D" w:rsidRDefault="00FA480B">
      <w:pPr>
        <w:rPr>
          <w:rFonts w:eastAsia="Calibri" w:cs="Times New Roman"/>
          <w:i/>
          <w:iCs/>
          <w:lang w:eastAsia="en-US"/>
        </w:rPr>
      </w:pPr>
      <w:r w:rsidRPr="0097688D">
        <w:rPr>
          <w:rFonts w:eastAsia="Calibri"/>
          <w:b/>
          <w:i/>
          <w:sz w:val="22"/>
          <w:szCs w:val="22"/>
          <w:lang w:eastAsia="en-US"/>
        </w:rPr>
        <w:t>Monitoring data</w:t>
      </w:r>
    </w:p>
    <w:p w14:paraId="0E3D92B7" w14:textId="43C9A824" w:rsidR="009D0C0B" w:rsidRDefault="00DD0AB0">
      <w:pPr>
        <w:spacing w:line="260" w:lineRule="atLeast"/>
        <w:rPr>
          <w:rFonts w:eastAsia="Calibri" w:cs="Times New Roman"/>
          <w:iCs/>
          <w:lang w:eastAsia="en-US"/>
        </w:rPr>
      </w:pPr>
      <w:r w:rsidRPr="0097688D">
        <w:rPr>
          <w:rFonts w:eastAsia="Calibri" w:cs="Times New Roman"/>
          <w:iCs/>
          <w:lang w:eastAsia="en-US"/>
        </w:rPr>
        <w:t>None</w:t>
      </w:r>
    </w:p>
    <w:p w14:paraId="2A443B74" w14:textId="57B8B312" w:rsidR="0068492F" w:rsidRDefault="0068492F">
      <w:pPr>
        <w:spacing w:line="260" w:lineRule="atLeast"/>
        <w:rPr>
          <w:rFonts w:eastAsia="Calibri" w:cs="Times New Roman"/>
          <w:iCs/>
          <w:lang w:eastAsia="en-US"/>
        </w:rPr>
      </w:pPr>
    </w:p>
    <w:p w14:paraId="63BAAC2D" w14:textId="77777777" w:rsidR="0068492F" w:rsidRPr="0097688D" w:rsidRDefault="0068492F">
      <w:pPr>
        <w:spacing w:line="260" w:lineRule="atLeast"/>
        <w:rPr>
          <w:rFonts w:eastAsia="Calibri" w:cs="Times New Roman"/>
          <w:iCs/>
          <w:lang w:eastAsia="en-US"/>
        </w:rPr>
      </w:pPr>
    </w:p>
    <w:p w14:paraId="6B32253C" w14:textId="77777777" w:rsidR="009D0C0B" w:rsidRPr="0097688D" w:rsidRDefault="009D0C0B">
      <w:pPr>
        <w:spacing w:line="260" w:lineRule="atLeast"/>
        <w:rPr>
          <w:rFonts w:eastAsia="Calibri" w:cs="Times New Roman"/>
          <w:i/>
          <w:iCs/>
          <w:lang w:eastAsia="en-US"/>
        </w:rPr>
      </w:pPr>
    </w:p>
    <w:p w14:paraId="7DCB55D2" w14:textId="77777777" w:rsidR="009D0C0B" w:rsidRPr="0097688D" w:rsidRDefault="00FA480B">
      <w:pPr>
        <w:rPr>
          <w:rFonts w:eastAsia="Calibri" w:cs="Times New Roman"/>
          <w:i/>
          <w:iCs/>
          <w:lang w:eastAsia="en-US"/>
        </w:rPr>
      </w:pPr>
      <w:r w:rsidRPr="0097688D">
        <w:rPr>
          <w:rFonts w:eastAsia="Calibri"/>
          <w:b/>
          <w:i/>
          <w:sz w:val="22"/>
          <w:szCs w:val="22"/>
          <w:lang w:eastAsia="en-US"/>
        </w:rPr>
        <w:t>Dietary exposure</w:t>
      </w:r>
    </w:p>
    <w:p w14:paraId="2E172C29" w14:textId="77777777" w:rsidR="00BB4D31" w:rsidRPr="0097688D" w:rsidRDefault="00BB4D31">
      <w:pPr>
        <w:spacing w:line="260" w:lineRule="atLeast"/>
        <w:rPr>
          <w:rFonts w:eastAsia="Calibri" w:cs="Times New Roman"/>
          <w:i/>
          <w:iCs/>
          <w:lang w:eastAsia="en-US"/>
        </w:rPr>
      </w:pPr>
    </w:p>
    <w:p w14:paraId="5E8BD4F9" w14:textId="635E6B72" w:rsidR="00BB4D31" w:rsidRPr="0097688D" w:rsidRDefault="00BB4D31" w:rsidP="00BB4D31">
      <w:pPr>
        <w:autoSpaceDE w:val="0"/>
        <w:autoSpaceDN w:val="0"/>
        <w:adjustRightInd w:val="0"/>
        <w:jc w:val="both"/>
        <w:rPr>
          <w:rFonts w:eastAsia="Calibri"/>
          <w:lang w:val="en-US"/>
        </w:rPr>
      </w:pPr>
      <w:r w:rsidRPr="0097688D">
        <w:rPr>
          <w:rFonts w:cstheme="minorHAnsi"/>
          <w:color w:val="000000"/>
          <w:lang w:val="en-US"/>
        </w:rPr>
        <w:t xml:space="preserve">The intended uses of the PT6 disinfectant products can be very diverse and can result in different scenarios for dietary exposure. </w:t>
      </w:r>
      <w:r w:rsidRPr="0097688D">
        <w:rPr>
          <w:rFonts w:eastAsia="Calibri"/>
          <w:lang w:val="en-US"/>
        </w:rPr>
        <w:t xml:space="preserve">Considering the intended uses in sub-PTs 6.1.2 (Washing and cleaning fluids (general) and other detergents), 6.2 (Paints and coatings) and 6.3.1 (Fluids used in paper production), there is potential food contamination with the </w:t>
      </w:r>
      <w:r w:rsidR="0056008C" w:rsidRPr="0097688D">
        <w:rPr>
          <w:rFonts w:eastAsia="Calibri"/>
          <w:lang w:val="en-US"/>
        </w:rPr>
        <w:t xml:space="preserve">pure </w:t>
      </w:r>
      <w:r w:rsidRPr="0097688D">
        <w:rPr>
          <w:rFonts w:eastAsia="Calibri"/>
          <w:lang w:val="en-US"/>
        </w:rPr>
        <w:t xml:space="preserve">active substance </w:t>
      </w:r>
      <w:proofErr w:type="gramStart"/>
      <w:r w:rsidRPr="0097688D">
        <w:rPr>
          <w:rFonts w:eastAsia="Calibri"/>
          <w:lang w:val="en-US"/>
        </w:rPr>
        <w:t>C(</w:t>
      </w:r>
      <w:proofErr w:type="gramEnd"/>
      <w:r w:rsidRPr="0097688D">
        <w:rPr>
          <w:rFonts w:eastAsia="Calibri"/>
          <w:lang w:val="en-US"/>
        </w:rPr>
        <w:t>M)IT. Hence, a dietary risk assessment is performed in accordance with:</w:t>
      </w:r>
    </w:p>
    <w:p w14:paraId="3576459A" w14:textId="77777777" w:rsidR="00BB4D31" w:rsidRPr="0097688D" w:rsidRDefault="00BB4D31" w:rsidP="00BB4D31">
      <w:pPr>
        <w:pStyle w:val="Paragraphedeliste"/>
        <w:numPr>
          <w:ilvl w:val="0"/>
          <w:numId w:val="29"/>
        </w:numPr>
        <w:suppressAutoHyphens w:val="0"/>
        <w:jc w:val="both"/>
        <w:rPr>
          <w:rFonts w:eastAsia="Calibri"/>
          <w:lang w:val="en-US"/>
        </w:rPr>
      </w:pPr>
      <w:r w:rsidRPr="0097688D">
        <w:rPr>
          <w:rFonts w:eastAsia="Calibri"/>
          <w:lang w:val="en-US"/>
        </w:rPr>
        <w:t xml:space="preserve">the Guidance on Estimating Dietary Risk from Transfer of Biocidal Active Substances into Foods – Non-professional Uses (Chapter 5 of Guidance on the Biocidal Products Regulation Volume III Human Health - Assessment &amp; Evaluation (Parts B+C) Version 4.0 December 2017) </w:t>
      </w:r>
    </w:p>
    <w:p w14:paraId="1558E310" w14:textId="77777777" w:rsidR="00BB4D31" w:rsidRPr="0097688D" w:rsidRDefault="00BB4D31" w:rsidP="00BB4D31">
      <w:pPr>
        <w:pStyle w:val="Paragraphedeliste"/>
        <w:numPr>
          <w:ilvl w:val="0"/>
          <w:numId w:val="29"/>
        </w:numPr>
        <w:suppressAutoHyphens w:val="0"/>
        <w:jc w:val="both"/>
        <w:rPr>
          <w:rFonts w:eastAsia="Calibri"/>
          <w:lang w:val="en-US"/>
        </w:rPr>
      </w:pPr>
      <w:r w:rsidRPr="0097688D">
        <w:rPr>
          <w:rFonts w:eastAsia="Calibri"/>
          <w:lang w:val="en-US"/>
        </w:rPr>
        <w:t xml:space="preserve">the draft Guidance on Estimating Dietary Risk from Transfer of Biocidal Active Substances into Foods –professional Uses (not yet published – eCA proposal), </w:t>
      </w:r>
    </w:p>
    <w:p w14:paraId="0E0BA68C" w14:textId="77777777" w:rsidR="00BB4D31" w:rsidRPr="0097688D" w:rsidRDefault="00BB4D31" w:rsidP="00BB4D31">
      <w:pPr>
        <w:pStyle w:val="Paragraphedeliste"/>
        <w:numPr>
          <w:ilvl w:val="0"/>
          <w:numId w:val="29"/>
        </w:numPr>
        <w:suppressAutoHyphens w:val="0"/>
        <w:jc w:val="both"/>
        <w:rPr>
          <w:rFonts w:eastAsia="Calibri"/>
          <w:lang w:val="en-US"/>
        </w:rPr>
      </w:pPr>
      <w:r w:rsidRPr="0097688D">
        <w:rPr>
          <w:rFonts w:eastAsia="Calibri"/>
          <w:lang w:val="en-US"/>
        </w:rPr>
        <w:t>the “</w:t>
      </w:r>
      <w:r w:rsidRPr="0097688D">
        <w:rPr>
          <w:lang w:val="en-US"/>
        </w:rPr>
        <w:t>DRAWG Opinion on identifying worst-case exposure scenarios for PT6 biocidal products in order to minimize the number of scenarios to be assessed for dietary risk”,</w:t>
      </w:r>
    </w:p>
    <w:p w14:paraId="7000F224" w14:textId="77777777" w:rsidR="00BB4D31" w:rsidRPr="0097688D" w:rsidRDefault="00BB4D31" w:rsidP="00BB4D31">
      <w:pPr>
        <w:pStyle w:val="Paragraphedeliste"/>
        <w:numPr>
          <w:ilvl w:val="0"/>
          <w:numId w:val="29"/>
        </w:numPr>
        <w:suppressAutoHyphens w:val="0"/>
        <w:jc w:val="both"/>
        <w:rPr>
          <w:rFonts w:eastAsia="Calibri"/>
          <w:lang w:val="en-US"/>
        </w:rPr>
      </w:pPr>
      <w:r w:rsidRPr="0097688D">
        <w:rPr>
          <w:rFonts w:eastAsia="Calibri"/>
          <w:lang w:val="en-US"/>
        </w:rPr>
        <w:t>Cleaning Products Fact Sheet Default parameters for estimating consumer exposure - Updated version 2018</w:t>
      </w:r>
      <w:r w:rsidRPr="0097688D">
        <w:rPr>
          <w:lang w:val="en-US"/>
        </w:rPr>
        <w:t xml:space="preserve"> </w:t>
      </w:r>
      <w:r w:rsidRPr="0097688D">
        <w:rPr>
          <w:rFonts w:eastAsia="Calibri"/>
          <w:lang w:val="en-US"/>
        </w:rPr>
        <w:t>- RIVM Report 2016/0179.</w:t>
      </w:r>
    </w:p>
    <w:p w14:paraId="6F565280" w14:textId="77777777" w:rsidR="00BB4D31" w:rsidRPr="0097688D" w:rsidRDefault="00BB4D31" w:rsidP="00BB4D31">
      <w:pPr>
        <w:pStyle w:val="Paragraphedeliste"/>
        <w:jc w:val="both"/>
        <w:rPr>
          <w:rFonts w:eastAsia="Calibri"/>
          <w:lang w:val="en-US"/>
        </w:rPr>
      </w:pPr>
    </w:p>
    <w:p w14:paraId="5DA7E96A" w14:textId="77777777" w:rsidR="00BB4D31" w:rsidRPr="0097688D" w:rsidRDefault="00BB4D31" w:rsidP="00BB4D31">
      <w:pPr>
        <w:rPr>
          <w:rFonts w:eastAsia="Calibri"/>
          <w:lang w:val="en-US"/>
        </w:rPr>
      </w:pPr>
      <w:r w:rsidRPr="0097688D">
        <w:rPr>
          <w:rFonts w:eastAsia="Calibri"/>
          <w:lang w:val="en-US"/>
        </w:rPr>
        <w:t>In the following, the relevant dietary exposure scenarios are summarised:</w:t>
      </w:r>
    </w:p>
    <w:p w14:paraId="0DB27D86" w14:textId="77777777" w:rsidR="00BB4D31" w:rsidRPr="0097688D" w:rsidRDefault="00BB4D31" w:rsidP="00BB4D31">
      <w:pPr>
        <w:rPr>
          <w:lang w:val="en-US"/>
        </w:rPr>
      </w:pPr>
    </w:p>
    <w:p w14:paraId="13863461" w14:textId="77777777" w:rsidR="00BB4D31" w:rsidRPr="0097688D" w:rsidRDefault="00BB4D31" w:rsidP="00BB4D31">
      <w:pPr>
        <w:rPr>
          <w:i/>
          <w:u w:val="single"/>
        </w:rPr>
      </w:pPr>
      <w:r w:rsidRPr="0097688D">
        <w:rPr>
          <w:i/>
          <w:u w:val="single"/>
        </w:rPr>
        <w:t>List of scenarios</w:t>
      </w:r>
    </w:p>
    <w:p w14:paraId="1E9437A5" w14:textId="77777777" w:rsidR="00BB4D31" w:rsidRPr="0097688D" w:rsidRDefault="00BB4D31" w:rsidP="00BB4D31">
      <w:pPr>
        <w:jc w:val="both"/>
        <w:rPr>
          <w:rFonts w:eastAsia="Calibri"/>
          <w:lang w:val="en-US"/>
        </w:rPr>
      </w:pPr>
    </w:p>
    <w:tbl>
      <w:tblPr>
        <w:tblW w:w="8866" w:type="dxa"/>
        <w:tblInd w:w="-7" w:type="dxa"/>
        <w:tblLayout w:type="fixed"/>
        <w:tblCellMar>
          <w:left w:w="70" w:type="dxa"/>
          <w:right w:w="70" w:type="dxa"/>
        </w:tblCellMar>
        <w:tblLook w:val="0000" w:firstRow="0" w:lastRow="0" w:firstColumn="0" w:lastColumn="0" w:noHBand="0" w:noVBand="0"/>
      </w:tblPr>
      <w:tblGrid>
        <w:gridCol w:w="1048"/>
        <w:gridCol w:w="3913"/>
        <w:gridCol w:w="3905"/>
      </w:tblGrid>
      <w:tr w:rsidR="00BB4D31" w:rsidRPr="0097688D" w14:paraId="7FFCEA19" w14:textId="77777777" w:rsidTr="00DA1F0D">
        <w:trPr>
          <w:tblHeader/>
        </w:trPr>
        <w:tc>
          <w:tcPr>
            <w:tcW w:w="8866" w:type="dxa"/>
            <w:gridSpan w:val="3"/>
            <w:tcBorders>
              <w:top w:val="single" w:sz="6" w:space="0" w:color="000000"/>
              <w:left w:val="single" w:sz="6" w:space="0" w:color="000000"/>
              <w:bottom w:val="single" w:sz="6" w:space="0" w:color="000000"/>
              <w:right w:val="single" w:sz="6" w:space="0" w:color="000000"/>
            </w:tcBorders>
            <w:shd w:val="clear" w:color="auto" w:fill="FFFFCC"/>
          </w:tcPr>
          <w:p w14:paraId="37277694" w14:textId="77777777" w:rsidR="00BB4D31" w:rsidRPr="0097688D" w:rsidRDefault="00BB4D31" w:rsidP="00CB57A4">
            <w:pPr>
              <w:keepNext/>
              <w:widowControl w:val="0"/>
              <w:tabs>
                <w:tab w:val="center" w:pos="4536"/>
                <w:tab w:val="right" w:pos="9072"/>
              </w:tabs>
              <w:spacing w:before="60" w:after="60"/>
              <w:ind w:right="69"/>
              <w:jc w:val="center"/>
              <w:rPr>
                <w:sz w:val="18"/>
                <w:lang w:val="en-US"/>
              </w:rPr>
            </w:pPr>
            <w:r w:rsidRPr="0097688D">
              <w:rPr>
                <w:b/>
                <w:sz w:val="18"/>
                <w:lang w:val="en-US"/>
              </w:rPr>
              <w:t>Summary table of main representative dietary exposure scenarios</w:t>
            </w:r>
          </w:p>
        </w:tc>
      </w:tr>
      <w:tr w:rsidR="00BB4D31" w:rsidRPr="0097688D" w14:paraId="514C6D29" w14:textId="77777777" w:rsidTr="00DA1F0D">
        <w:tc>
          <w:tcPr>
            <w:tcW w:w="1048" w:type="dxa"/>
            <w:tcBorders>
              <w:top w:val="single" w:sz="6" w:space="0" w:color="000000"/>
              <w:left w:val="single" w:sz="6" w:space="0" w:color="000000"/>
              <w:bottom w:val="single" w:sz="6" w:space="0" w:color="000000"/>
            </w:tcBorders>
            <w:shd w:val="clear" w:color="auto" w:fill="auto"/>
          </w:tcPr>
          <w:p w14:paraId="24ADB539" w14:textId="77777777" w:rsidR="00BB4D31" w:rsidRPr="0097688D" w:rsidRDefault="00BB4D31" w:rsidP="00BB4D31">
            <w:pPr>
              <w:keepNext/>
              <w:widowControl w:val="0"/>
              <w:tabs>
                <w:tab w:val="center" w:pos="4536"/>
                <w:tab w:val="right" w:pos="9072"/>
              </w:tabs>
              <w:rPr>
                <w:rFonts w:eastAsia="Calibri"/>
                <w:b/>
                <w:bCs/>
                <w:color w:val="000000"/>
                <w:sz w:val="18"/>
                <w:lang w:eastAsia="en-GB"/>
              </w:rPr>
            </w:pPr>
            <w:r w:rsidRPr="0097688D">
              <w:rPr>
                <w:rFonts w:eastAsia="Calibri"/>
                <w:b/>
                <w:bCs/>
                <w:color w:val="000000"/>
                <w:sz w:val="18"/>
                <w:lang w:eastAsia="en-GB"/>
              </w:rPr>
              <w:t>Scenario number</w:t>
            </w:r>
          </w:p>
        </w:tc>
        <w:tc>
          <w:tcPr>
            <w:tcW w:w="3913" w:type="dxa"/>
            <w:tcBorders>
              <w:top w:val="single" w:sz="6" w:space="0" w:color="000000"/>
              <w:left w:val="single" w:sz="6" w:space="0" w:color="000000"/>
              <w:bottom w:val="single" w:sz="6" w:space="0" w:color="000000"/>
            </w:tcBorders>
            <w:shd w:val="clear" w:color="auto" w:fill="auto"/>
          </w:tcPr>
          <w:p w14:paraId="370E142A" w14:textId="77777777" w:rsidR="00BB4D31" w:rsidRPr="0097688D" w:rsidRDefault="00BB4D31" w:rsidP="00BB4D31">
            <w:pPr>
              <w:keepNext/>
              <w:widowControl w:val="0"/>
              <w:tabs>
                <w:tab w:val="center" w:pos="4536"/>
                <w:tab w:val="right" w:pos="9072"/>
              </w:tabs>
              <w:rPr>
                <w:rFonts w:eastAsia="Calibri"/>
                <w:b/>
                <w:bCs/>
                <w:color w:val="000000"/>
                <w:sz w:val="18"/>
                <w:lang w:val="en-US" w:eastAsia="en-GB"/>
              </w:rPr>
            </w:pPr>
            <w:r w:rsidRPr="0097688D">
              <w:rPr>
                <w:b/>
                <w:sz w:val="18"/>
              </w:rPr>
              <w:t>Description of scenario</w:t>
            </w:r>
          </w:p>
        </w:tc>
        <w:tc>
          <w:tcPr>
            <w:tcW w:w="3905" w:type="dxa"/>
            <w:tcBorders>
              <w:top w:val="single" w:sz="6" w:space="0" w:color="000000"/>
              <w:left w:val="single" w:sz="6" w:space="0" w:color="000000"/>
              <w:bottom w:val="single" w:sz="6" w:space="0" w:color="000000"/>
              <w:right w:val="single" w:sz="6" w:space="0" w:color="000000"/>
            </w:tcBorders>
            <w:shd w:val="clear" w:color="auto" w:fill="auto"/>
          </w:tcPr>
          <w:p w14:paraId="32285B89" w14:textId="77777777" w:rsidR="00BB4D31" w:rsidRPr="0097688D" w:rsidRDefault="00BB4D31" w:rsidP="00BB4D31">
            <w:pPr>
              <w:keepNext/>
              <w:widowControl w:val="0"/>
              <w:tabs>
                <w:tab w:val="center" w:pos="4536"/>
                <w:tab w:val="right" w:pos="9072"/>
              </w:tabs>
              <w:rPr>
                <w:sz w:val="18"/>
              </w:rPr>
            </w:pPr>
            <w:r w:rsidRPr="0097688D">
              <w:rPr>
                <w:b/>
                <w:sz w:val="18"/>
              </w:rPr>
              <w:t>Subject of exposure</w:t>
            </w:r>
          </w:p>
        </w:tc>
      </w:tr>
      <w:tr w:rsidR="00BB4D31" w:rsidRPr="0097688D" w14:paraId="59B91C63" w14:textId="77777777" w:rsidTr="00DA1F0D">
        <w:tc>
          <w:tcPr>
            <w:tcW w:w="8866" w:type="dxa"/>
            <w:gridSpan w:val="3"/>
            <w:tcBorders>
              <w:top w:val="single" w:sz="6" w:space="0" w:color="000000"/>
              <w:left w:val="single" w:sz="6" w:space="0" w:color="000000"/>
              <w:bottom w:val="single" w:sz="6" w:space="0" w:color="000000"/>
              <w:right w:val="single" w:sz="6" w:space="0" w:color="000000"/>
            </w:tcBorders>
            <w:shd w:val="clear" w:color="auto" w:fill="auto"/>
          </w:tcPr>
          <w:p w14:paraId="7C04A84A" w14:textId="77777777" w:rsidR="00BB4D31" w:rsidRPr="0097688D" w:rsidRDefault="00BB4D31" w:rsidP="00BB4D31">
            <w:pPr>
              <w:keepNext/>
              <w:widowControl w:val="0"/>
              <w:tabs>
                <w:tab w:val="center" w:pos="4536"/>
                <w:tab w:val="right" w:pos="9072"/>
              </w:tabs>
              <w:snapToGrid w:val="0"/>
              <w:rPr>
                <w:rFonts w:eastAsia="Calibri"/>
                <w:color w:val="000000"/>
                <w:sz w:val="18"/>
                <w:lang w:val="en-US" w:eastAsia="en-GB"/>
              </w:rPr>
            </w:pPr>
            <w:r w:rsidRPr="0097688D">
              <w:rPr>
                <w:rFonts w:eastAsia="Calibri"/>
                <w:color w:val="000000"/>
                <w:sz w:val="18"/>
                <w:u w:val="single"/>
                <w:lang w:val="en-US" w:eastAsia="en-GB"/>
              </w:rPr>
              <w:t>Use 6.1.2 Washing and cleaning fluids (general) and other detergents</w:t>
            </w:r>
          </w:p>
        </w:tc>
      </w:tr>
      <w:tr w:rsidR="00BB4D31" w:rsidRPr="0097688D" w14:paraId="6E669093" w14:textId="77777777" w:rsidTr="00DA1F0D">
        <w:tc>
          <w:tcPr>
            <w:tcW w:w="1048" w:type="dxa"/>
            <w:tcBorders>
              <w:top w:val="single" w:sz="6" w:space="0" w:color="000000"/>
              <w:left w:val="single" w:sz="6" w:space="0" w:color="000000"/>
              <w:bottom w:val="single" w:sz="6" w:space="0" w:color="000000"/>
            </w:tcBorders>
            <w:shd w:val="clear" w:color="auto" w:fill="auto"/>
          </w:tcPr>
          <w:p w14:paraId="2D82E565" w14:textId="77777777" w:rsidR="00BB4D31" w:rsidRPr="0097688D" w:rsidRDefault="00BB4D31" w:rsidP="00BB4D31">
            <w:pPr>
              <w:keepNext/>
              <w:rPr>
                <w:rFonts w:eastAsia="Calibri"/>
                <w:color w:val="000000"/>
                <w:sz w:val="18"/>
                <w:lang w:eastAsia="en-GB"/>
              </w:rPr>
            </w:pPr>
            <w:r w:rsidRPr="0097688D">
              <w:rPr>
                <w:rFonts w:eastAsia="Calibri"/>
                <w:sz w:val="18"/>
              </w:rPr>
              <w:t>DRA 1.a</w:t>
            </w:r>
          </w:p>
        </w:tc>
        <w:tc>
          <w:tcPr>
            <w:tcW w:w="3913" w:type="dxa"/>
            <w:tcBorders>
              <w:top w:val="single" w:sz="6" w:space="0" w:color="000000"/>
              <w:left w:val="single" w:sz="6" w:space="0" w:color="000000"/>
              <w:bottom w:val="single" w:sz="6" w:space="0" w:color="000000"/>
            </w:tcBorders>
            <w:shd w:val="clear" w:color="auto" w:fill="auto"/>
          </w:tcPr>
          <w:p w14:paraId="11A72EF5" w14:textId="77777777" w:rsidR="00BB4D31" w:rsidRPr="0097688D" w:rsidRDefault="00BB4D31" w:rsidP="00BB4D31">
            <w:pPr>
              <w:keepNext/>
              <w:widowControl w:val="0"/>
              <w:tabs>
                <w:tab w:val="center" w:pos="4536"/>
                <w:tab w:val="right" w:pos="9072"/>
              </w:tabs>
              <w:snapToGrid w:val="0"/>
              <w:rPr>
                <w:rFonts w:eastAsia="Calibri"/>
                <w:color w:val="000000"/>
                <w:sz w:val="18"/>
                <w:lang w:val="en-US" w:eastAsia="en-GB"/>
              </w:rPr>
            </w:pPr>
            <w:r w:rsidRPr="0097688D">
              <w:rPr>
                <w:rFonts w:eastAsia="Calibri"/>
                <w:color w:val="000000"/>
                <w:sz w:val="18"/>
                <w:lang w:val="en-US" w:eastAsia="en-GB"/>
              </w:rPr>
              <w:t>Dietary exposure from dishware.</w:t>
            </w:r>
          </w:p>
        </w:tc>
        <w:tc>
          <w:tcPr>
            <w:tcW w:w="3905" w:type="dxa"/>
            <w:tcBorders>
              <w:top w:val="single" w:sz="6" w:space="0" w:color="000000"/>
              <w:left w:val="single" w:sz="6" w:space="0" w:color="000000"/>
              <w:bottom w:val="single" w:sz="6" w:space="0" w:color="000000"/>
              <w:right w:val="single" w:sz="6" w:space="0" w:color="000000"/>
            </w:tcBorders>
            <w:shd w:val="clear" w:color="auto" w:fill="auto"/>
          </w:tcPr>
          <w:p w14:paraId="55C1299F" w14:textId="77777777" w:rsidR="00BB4D31" w:rsidRPr="0097688D" w:rsidRDefault="00BB4D31" w:rsidP="00BB4D31">
            <w:pPr>
              <w:keepNext/>
              <w:widowControl w:val="0"/>
              <w:tabs>
                <w:tab w:val="center" w:pos="4536"/>
                <w:tab w:val="right" w:pos="9072"/>
              </w:tabs>
              <w:snapToGrid w:val="0"/>
              <w:rPr>
                <w:rFonts w:eastAsia="Calibri"/>
                <w:color w:val="000000"/>
                <w:sz w:val="18"/>
                <w:lang w:val="en-US" w:eastAsia="en-GB"/>
              </w:rPr>
            </w:pPr>
            <w:r w:rsidRPr="0097688D">
              <w:rPr>
                <w:rFonts w:eastAsia="Calibri"/>
                <w:color w:val="000000"/>
                <w:sz w:val="18"/>
                <w:lang w:val="en-US" w:eastAsia="en-GB"/>
              </w:rPr>
              <w:t xml:space="preserve">Treated article used by General public </w:t>
            </w:r>
          </w:p>
        </w:tc>
      </w:tr>
      <w:tr w:rsidR="00BB4D31" w:rsidRPr="0097688D" w14:paraId="52A08739" w14:textId="77777777" w:rsidTr="00DA1F0D">
        <w:tc>
          <w:tcPr>
            <w:tcW w:w="1048" w:type="dxa"/>
            <w:tcBorders>
              <w:top w:val="single" w:sz="6" w:space="0" w:color="000000"/>
              <w:left w:val="single" w:sz="6" w:space="0" w:color="000000"/>
              <w:bottom w:val="single" w:sz="6" w:space="0" w:color="000000"/>
            </w:tcBorders>
            <w:shd w:val="clear" w:color="auto" w:fill="auto"/>
          </w:tcPr>
          <w:p w14:paraId="6FC5531B" w14:textId="77777777" w:rsidR="00BB4D31" w:rsidRPr="0097688D" w:rsidRDefault="00BB4D31" w:rsidP="00BB4D31">
            <w:pPr>
              <w:keepNext/>
              <w:rPr>
                <w:rFonts w:eastAsia="Calibri"/>
                <w:sz w:val="18"/>
              </w:rPr>
            </w:pPr>
            <w:r w:rsidRPr="0097688D">
              <w:rPr>
                <w:rFonts w:eastAsia="Calibri"/>
                <w:sz w:val="18"/>
              </w:rPr>
              <w:t>DRA 1.b</w:t>
            </w:r>
          </w:p>
        </w:tc>
        <w:tc>
          <w:tcPr>
            <w:tcW w:w="3913" w:type="dxa"/>
            <w:tcBorders>
              <w:top w:val="single" w:sz="6" w:space="0" w:color="000000"/>
              <w:left w:val="single" w:sz="6" w:space="0" w:color="000000"/>
              <w:bottom w:val="single" w:sz="6" w:space="0" w:color="000000"/>
            </w:tcBorders>
            <w:shd w:val="clear" w:color="auto" w:fill="auto"/>
          </w:tcPr>
          <w:p w14:paraId="00122ED2" w14:textId="77777777" w:rsidR="00BB4D31" w:rsidRPr="0097688D" w:rsidRDefault="00BB4D31" w:rsidP="00BB4D31">
            <w:pPr>
              <w:keepNext/>
              <w:widowControl w:val="0"/>
              <w:tabs>
                <w:tab w:val="center" w:pos="4536"/>
                <w:tab w:val="right" w:pos="9072"/>
              </w:tabs>
              <w:snapToGrid w:val="0"/>
              <w:rPr>
                <w:rFonts w:eastAsia="Calibri"/>
                <w:color w:val="000000"/>
                <w:sz w:val="18"/>
                <w:lang w:val="en-US" w:eastAsia="en-GB"/>
              </w:rPr>
            </w:pPr>
            <w:r w:rsidRPr="0097688D">
              <w:rPr>
                <w:rFonts w:eastAsia="Calibri"/>
                <w:color w:val="000000"/>
                <w:sz w:val="18"/>
                <w:lang w:val="en-US" w:eastAsia="en-GB"/>
              </w:rPr>
              <w:t>Dietary exposure from</w:t>
            </w:r>
            <w:r w:rsidRPr="0097688D">
              <w:rPr>
                <w:rFonts w:eastAsia="MS Mincho"/>
                <w:sz w:val="18"/>
              </w:rPr>
              <w:t xml:space="preserve"> cleaned surfaces</w:t>
            </w:r>
          </w:p>
        </w:tc>
        <w:tc>
          <w:tcPr>
            <w:tcW w:w="3905" w:type="dxa"/>
            <w:tcBorders>
              <w:top w:val="single" w:sz="6" w:space="0" w:color="000000"/>
              <w:left w:val="single" w:sz="6" w:space="0" w:color="000000"/>
              <w:bottom w:val="single" w:sz="6" w:space="0" w:color="000000"/>
              <w:right w:val="single" w:sz="6" w:space="0" w:color="000000"/>
            </w:tcBorders>
            <w:shd w:val="clear" w:color="auto" w:fill="auto"/>
          </w:tcPr>
          <w:p w14:paraId="549AD314" w14:textId="77777777" w:rsidR="00BB4D31" w:rsidRPr="0097688D" w:rsidRDefault="00BB4D31" w:rsidP="00BB4D31">
            <w:pPr>
              <w:keepNext/>
              <w:widowControl w:val="0"/>
              <w:tabs>
                <w:tab w:val="center" w:pos="4536"/>
                <w:tab w:val="right" w:pos="9072"/>
              </w:tabs>
              <w:snapToGrid w:val="0"/>
              <w:rPr>
                <w:rFonts w:eastAsia="Calibri"/>
                <w:color w:val="000000"/>
                <w:sz w:val="18"/>
                <w:lang w:val="en-US" w:eastAsia="en-GB"/>
              </w:rPr>
            </w:pPr>
            <w:r w:rsidRPr="0097688D">
              <w:rPr>
                <w:rFonts w:eastAsia="Calibri"/>
                <w:color w:val="000000"/>
                <w:sz w:val="18"/>
                <w:lang w:val="en-US" w:eastAsia="en-GB"/>
              </w:rPr>
              <w:t xml:space="preserve">Treated article used by General public </w:t>
            </w:r>
          </w:p>
        </w:tc>
      </w:tr>
      <w:tr w:rsidR="00BB4D31" w:rsidRPr="0097688D" w14:paraId="3DBE8526" w14:textId="77777777" w:rsidTr="00DA1F0D">
        <w:trPr>
          <w:trHeight w:val="283"/>
        </w:trPr>
        <w:tc>
          <w:tcPr>
            <w:tcW w:w="8866"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73707ED4" w14:textId="77777777" w:rsidR="00BB4D31" w:rsidRPr="0097688D" w:rsidRDefault="00BB4D31" w:rsidP="00BB4D31">
            <w:pPr>
              <w:keepNext/>
              <w:widowControl w:val="0"/>
              <w:tabs>
                <w:tab w:val="center" w:pos="4536"/>
                <w:tab w:val="right" w:pos="9072"/>
              </w:tabs>
              <w:snapToGrid w:val="0"/>
              <w:rPr>
                <w:rFonts w:eastAsia="Calibri"/>
                <w:color w:val="000000"/>
                <w:sz w:val="18"/>
                <w:u w:val="single"/>
                <w:lang w:val="en-US" w:eastAsia="en-GB"/>
              </w:rPr>
            </w:pPr>
            <w:r w:rsidRPr="0097688D">
              <w:rPr>
                <w:rFonts w:eastAsia="Calibri"/>
                <w:color w:val="000000"/>
                <w:sz w:val="18"/>
                <w:u w:val="single"/>
                <w:lang w:val="en-US" w:eastAsia="en-GB"/>
              </w:rPr>
              <w:t>Use 6.2 Paints and coatings, 6.3.1 Fluids used in paper production, 6.6 Glues and adhesives</w:t>
            </w:r>
          </w:p>
        </w:tc>
      </w:tr>
      <w:tr w:rsidR="00BB4D31" w:rsidRPr="0097688D" w14:paraId="639BFAEE" w14:textId="77777777" w:rsidTr="00DA1F0D">
        <w:tc>
          <w:tcPr>
            <w:tcW w:w="1048" w:type="dxa"/>
            <w:tcBorders>
              <w:top w:val="single" w:sz="6" w:space="0" w:color="000000"/>
              <w:left w:val="single" w:sz="6" w:space="0" w:color="000000"/>
              <w:bottom w:val="single" w:sz="6" w:space="0" w:color="000000"/>
            </w:tcBorders>
            <w:shd w:val="clear" w:color="auto" w:fill="auto"/>
          </w:tcPr>
          <w:p w14:paraId="5106DFA4" w14:textId="77777777" w:rsidR="00BB4D31" w:rsidRPr="0097688D" w:rsidRDefault="00BB4D31" w:rsidP="00BB4D31">
            <w:pPr>
              <w:keepNext/>
              <w:rPr>
                <w:rFonts w:eastAsia="Calibri"/>
                <w:sz w:val="18"/>
              </w:rPr>
            </w:pPr>
            <w:r w:rsidRPr="0097688D">
              <w:rPr>
                <w:rFonts w:eastAsia="Calibri"/>
                <w:sz w:val="18"/>
              </w:rPr>
              <w:t>DRA 2</w:t>
            </w:r>
          </w:p>
        </w:tc>
        <w:tc>
          <w:tcPr>
            <w:tcW w:w="3913" w:type="dxa"/>
            <w:tcBorders>
              <w:top w:val="single" w:sz="6" w:space="0" w:color="000000"/>
              <w:left w:val="single" w:sz="6" w:space="0" w:color="000000"/>
              <w:bottom w:val="single" w:sz="6" w:space="0" w:color="000000"/>
            </w:tcBorders>
            <w:shd w:val="clear" w:color="auto" w:fill="auto"/>
          </w:tcPr>
          <w:p w14:paraId="0FBE7272" w14:textId="77777777" w:rsidR="00BB4D31" w:rsidRPr="0097688D" w:rsidRDefault="00BB4D31" w:rsidP="00BB4D31">
            <w:pPr>
              <w:keepNext/>
              <w:widowControl w:val="0"/>
              <w:tabs>
                <w:tab w:val="center" w:pos="4536"/>
                <w:tab w:val="right" w:pos="9072"/>
              </w:tabs>
              <w:snapToGrid w:val="0"/>
              <w:rPr>
                <w:rFonts w:eastAsia="Calibri"/>
                <w:color w:val="000000"/>
                <w:sz w:val="18"/>
                <w:lang w:val="en-US" w:eastAsia="en-GB"/>
              </w:rPr>
            </w:pPr>
            <w:r w:rsidRPr="0097688D">
              <w:rPr>
                <w:rFonts w:eastAsia="Calibri"/>
                <w:color w:val="000000"/>
                <w:sz w:val="18"/>
                <w:lang w:val="en-US" w:eastAsia="en-GB"/>
              </w:rPr>
              <w:t>Dietary exposure from</w:t>
            </w:r>
            <w:r w:rsidRPr="0097688D">
              <w:rPr>
                <w:rFonts w:eastAsia="MS Mincho"/>
                <w:sz w:val="18"/>
              </w:rPr>
              <w:t xml:space="preserve"> Food contact material</w:t>
            </w:r>
          </w:p>
        </w:tc>
        <w:tc>
          <w:tcPr>
            <w:tcW w:w="3905" w:type="dxa"/>
            <w:tcBorders>
              <w:top w:val="single" w:sz="6" w:space="0" w:color="000000"/>
              <w:left w:val="single" w:sz="6" w:space="0" w:color="000000"/>
              <w:bottom w:val="single" w:sz="6" w:space="0" w:color="000000"/>
              <w:right w:val="single" w:sz="6" w:space="0" w:color="000000"/>
            </w:tcBorders>
            <w:shd w:val="clear" w:color="auto" w:fill="auto"/>
          </w:tcPr>
          <w:p w14:paraId="1839270E" w14:textId="77777777" w:rsidR="00BB4D31" w:rsidRPr="0097688D" w:rsidRDefault="00BB4D31" w:rsidP="00BB4D31">
            <w:pPr>
              <w:keepNext/>
              <w:widowControl w:val="0"/>
              <w:tabs>
                <w:tab w:val="center" w:pos="4536"/>
                <w:tab w:val="right" w:pos="9072"/>
              </w:tabs>
              <w:snapToGrid w:val="0"/>
              <w:rPr>
                <w:rFonts w:eastAsia="Calibri"/>
                <w:color w:val="000000"/>
                <w:sz w:val="18"/>
                <w:lang w:val="en-US" w:eastAsia="en-GB"/>
              </w:rPr>
            </w:pPr>
            <w:r w:rsidRPr="0097688D">
              <w:rPr>
                <w:rFonts w:eastAsia="Calibri"/>
                <w:color w:val="000000"/>
                <w:sz w:val="18"/>
                <w:lang w:val="en-US" w:eastAsia="en-GB"/>
              </w:rPr>
              <w:t>Treated article used by General public for food and feed</w:t>
            </w:r>
          </w:p>
        </w:tc>
      </w:tr>
    </w:tbl>
    <w:p w14:paraId="71F67B29" w14:textId="77777777" w:rsidR="00BB4D31" w:rsidRPr="0097688D" w:rsidRDefault="00BB4D31" w:rsidP="00BB4D31">
      <w:pPr>
        <w:jc w:val="both"/>
        <w:rPr>
          <w:rFonts w:eastAsia="Calibri"/>
          <w:lang w:val="en-US"/>
        </w:rPr>
      </w:pPr>
    </w:p>
    <w:p w14:paraId="17DFDA05" w14:textId="2385DB8A" w:rsidR="00BB4D31" w:rsidRPr="0097688D" w:rsidRDefault="00BB4D31" w:rsidP="00BB4D31">
      <w:pPr>
        <w:jc w:val="both"/>
        <w:rPr>
          <w:rFonts w:eastAsia="Calibri"/>
          <w:lang w:val="en-US"/>
        </w:rPr>
      </w:pPr>
      <w:r w:rsidRPr="0097688D">
        <w:rPr>
          <w:rFonts w:eastAsia="Calibri"/>
          <w:lang w:val="en-US"/>
        </w:rPr>
        <w:t>No calculation was realized by the applicant. The applicant considers that no dietary assessment is necessary considering the argumentation presented below:</w:t>
      </w:r>
    </w:p>
    <w:p w14:paraId="61440297" w14:textId="77777777" w:rsidR="00CB57A4" w:rsidRPr="0097688D" w:rsidRDefault="00CB57A4" w:rsidP="00BB4D31">
      <w:pPr>
        <w:jc w:val="both"/>
        <w:rPr>
          <w:rFonts w:eastAsia="Calibri"/>
          <w:lang w:val="en-US"/>
        </w:rPr>
      </w:pPr>
    </w:p>
    <w:tbl>
      <w:tblPr>
        <w:tblW w:w="8864" w:type="dxa"/>
        <w:tblInd w:w="-5" w:type="dxa"/>
        <w:tblLayout w:type="fixed"/>
        <w:tblCellMar>
          <w:top w:w="57" w:type="dxa"/>
          <w:left w:w="70" w:type="dxa"/>
          <w:bottom w:w="57" w:type="dxa"/>
          <w:right w:w="70" w:type="dxa"/>
        </w:tblCellMar>
        <w:tblLook w:val="04A0" w:firstRow="1" w:lastRow="0" w:firstColumn="1" w:lastColumn="0" w:noHBand="0" w:noVBand="1"/>
      </w:tblPr>
      <w:tblGrid>
        <w:gridCol w:w="8864"/>
      </w:tblGrid>
      <w:tr w:rsidR="00BB4D31" w:rsidRPr="0097688D" w14:paraId="178FF69C" w14:textId="77777777" w:rsidTr="00DA1F0D">
        <w:trPr>
          <w:tblHeader/>
        </w:trPr>
        <w:tc>
          <w:tcPr>
            <w:tcW w:w="8864" w:type="dxa"/>
            <w:tcBorders>
              <w:top w:val="single" w:sz="4" w:space="0" w:color="000000"/>
              <w:left w:val="single" w:sz="4" w:space="0" w:color="000000"/>
              <w:bottom w:val="single" w:sz="4" w:space="0" w:color="000000"/>
              <w:right w:val="single" w:sz="4" w:space="0" w:color="000000"/>
            </w:tcBorders>
            <w:shd w:val="clear" w:color="auto" w:fill="FFFFCC"/>
            <w:hideMark/>
          </w:tcPr>
          <w:p w14:paraId="01BBAAB1" w14:textId="77777777" w:rsidR="00BB4D31" w:rsidRPr="0097688D" w:rsidRDefault="00BB4D31" w:rsidP="00BB4D31">
            <w:pPr>
              <w:keepNext/>
              <w:widowControl w:val="0"/>
              <w:tabs>
                <w:tab w:val="center" w:pos="4536"/>
                <w:tab w:val="right" w:pos="9072"/>
              </w:tabs>
              <w:jc w:val="center"/>
              <w:rPr>
                <w:lang w:val="en-US"/>
              </w:rPr>
            </w:pPr>
            <w:r w:rsidRPr="0097688D">
              <w:rPr>
                <w:rFonts w:eastAsia="Calibri"/>
                <w:b/>
                <w:bCs/>
                <w:i/>
                <w:color w:val="000000"/>
                <w:lang w:val="en-US" w:eastAsia="en-GB"/>
              </w:rPr>
              <w:t>Applicant arguments for Dietary Exposure Scenario DRA 1</w:t>
            </w:r>
          </w:p>
        </w:tc>
      </w:tr>
      <w:tr w:rsidR="00BB4D31" w:rsidRPr="0097688D" w14:paraId="44A4DD23" w14:textId="77777777" w:rsidTr="00DA1F0D">
        <w:tc>
          <w:tcPr>
            <w:tcW w:w="8864" w:type="dxa"/>
            <w:tcBorders>
              <w:top w:val="single" w:sz="4" w:space="0" w:color="000000"/>
              <w:left w:val="single" w:sz="4" w:space="0" w:color="000000"/>
              <w:bottom w:val="single" w:sz="4" w:space="0" w:color="000000"/>
              <w:right w:val="single" w:sz="4" w:space="0" w:color="000000"/>
            </w:tcBorders>
            <w:hideMark/>
          </w:tcPr>
          <w:p w14:paraId="08F47BE5" w14:textId="77777777" w:rsidR="00BB4D31" w:rsidRPr="0097688D" w:rsidRDefault="00BB4D31" w:rsidP="00BB4D31">
            <w:pPr>
              <w:jc w:val="both"/>
              <w:rPr>
                <w:lang w:val="en-US"/>
              </w:rPr>
            </w:pPr>
            <w:r w:rsidRPr="0097688D">
              <w:rPr>
                <w:rFonts w:eastAsia="Calibri"/>
                <w:lang w:val="en-US" w:eastAsia="en-GB"/>
              </w:rPr>
              <w:t>It must be considered that w</w:t>
            </w:r>
            <w:r w:rsidRPr="0097688D">
              <w:rPr>
                <w:lang w:val="en-US"/>
              </w:rPr>
              <w:t xml:space="preserve">ashing and cleaning fluid and other detergent (treated articles) placed on the market for the general public contain </w:t>
            </w:r>
            <w:proofErr w:type="gramStart"/>
            <w:r w:rsidRPr="0097688D">
              <w:rPr>
                <w:lang w:val="en-US"/>
              </w:rPr>
              <w:t>C(</w:t>
            </w:r>
            <w:proofErr w:type="gramEnd"/>
            <w:r w:rsidRPr="0097688D">
              <w:rPr>
                <w:lang w:val="en-US"/>
              </w:rPr>
              <w:t xml:space="preserve">M)IT concentrations below 15 ppm. This is also in accordance with the Commission Implementing Regulation EU No. 2016/131 for the AS </w:t>
            </w:r>
            <w:proofErr w:type="gramStart"/>
            <w:r w:rsidRPr="0097688D">
              <w:rPr>
                <w:lang w:val="en-US"/>
              </w:rPr>
              <w:t>C(</w:t>
            </w:r>
            <w:proofErr w:type="gramEnd"/>
            <w:r w:rsidRPr="0097688D">
              <w:rPr>
                <w:lang w:val="en-US"/>
              </w:rPr>
              <w:t>M)IT/MIT (3:1), which states that “</w:t>
            </w:r>
            <w:r w:rsidRPr="0097688D">
              <w:rPr>
                <w:i/>
                <w:lang w:val="en-US"/>
              </w:rPr>
              <w:t>[…] mixtures treated with or incorporating C(M)IT and placed on the market for use by the general public shall not contain C(M)IT at a concentration triggering classification as skin sensitizer […]</w:t>
            </w:r>
            <w:r w:rsidRPr="0097688D">
              <w:rPr>
                <w:lang w:val="en-US"/>
              </w:rPr>
              <w:t>”, i.e. concentrations ≥ 15 ppm.</w:t>
            </w:r>
          </w:p>
          <w:p w14:paraId="2641B3AB" w14:textId="35D09C8F" w:rsidR="00BB4D31" w:rsidRPr="0097688D" w:rsidRDefault="00BB4D31" w:rsidP="00BB4D31">
            <w:pPr>
              <w:jc w:val="both"/>
              <w:rPr>
                <w:lang w:val="en-US"/>
              </w:rPr>
            </w:pPr>
            <w:r w:rsidRPr="0097688D">
              <w:rPr>
                <w:lang w:val="en-US"/>
              </w:rPr>
              <w:t>However, as described in Scenario 4 above</w:t>
            </w:r>
            <w:r w:rsidR="004F0725" w:rsidRPr="0097688D">
              <w:rPr>
                <w:lang w:val="en-US"/>
              </w:rPr>
              <w:t xml:space="preserve"> [Scenario 4- Detergents – Hand washing laundry]</w:t>
            </w:r>
            <w:r w:rsidRPr="0097688D">
              <w:rPr>
                <w:lang w:val="en-US"/>
              </w:rPr>
              <w:t>, the more relevant AS concentration is the weight fraction in the water, e.g. dishwashing water. In accordance with ECHA’s Biocides Human Health Exposure Methodology (p. 139, Version 1, October 2015) the weight fraction is &lt;0.021 ppm (&lt;15 ppm C(M)IT concentration in detergent divided by dilution factor 714, due to product dilution in 15 L water).</w:t>
            </w:r>
          </w:p>
          <w:p w14:paraId="419678CB" w14:textId="77777777" w:rsidR="00BB4D31" w:rsidRPr="0097688D" w:rsidRDefault="00BB4D31" w:rsidP="00BB4D31">
            <w:pPr>
              <w:jc w:val="both"/>
              <w:rPr>
                <w:lang w:val="en-US"/>
              </w:rPr>
            </w:pPr>
            <w:r w:rsidRPr="0097688D">
              <w:rPr>
                <w:lang w:val="en-US"/>
              </w:rPr>
              <w:t>The concentration of 0.021 ppm is further diluted in the amount of food, leading to negligible active substance concentrations.</w:t>
            </w:r>
          </w:p>
        </w:tc>
      </w:tr>
      <w:tr w:rsidR="00BB4D31" w:rsidRPr="0097688D" w14:paraId="1E21CA4E" w14:textId="77777777" w:rsidTr="00DA1F0D">
        <w:trPr>
          <w:tblHeader/>
        </w:trPr>
        <w:tc>
          <w:tcPr>
            <w:tcW w:w="8864" w:type="dxa"/>
            <w:tcBorders>
              <w:top w:val="single" w:sz="4" w:space="0" w:color="000000"/>
              <w:left w:val="single" w:sz="4" w:space="0" w:color="000000"/>
              <w:bottom w:val="single" w:sz="4" w:space="0" w:color="000000"/>
              <w:right w:val="single" w:sz="4" w:space="0" w:color="000000"/>
            </w:tcBorders>
            <w:shd w:val="clear" w:color="auto" w:fill="FFFFCC"/>
            <w:hideMark/>
          </w:tcPr>
          <w:p w14:paraId="03C455F2" w14:textId="77777777" w:rsidR="00BB4D31" w:rsidRPr="0097688D" w:rsidRDefault="00BB4D31" w:rsidP="00BB4D31">
            <w:pPr>
              <w:keepNext/>
              <w:widowControl w:val="0"/>
              <w:tabs>
                <w:tab w:val="center" w:pos="4536"/>
                <w:tab w:val="right" w:pos="9072"/>
              </w:tabs>
              <w:jc w:val="center"/>
              <w:rPr>
                <w:lang w:val="en-US"/>
              </w:rPr>
            </w:pPr>
            <w:r w:rsidRPr="0097688D">
              <w:rPr>
                <w:rFonts w:eastAsia="Calibri"/>
                <w:b/>
                <w:bCs/>
                <w:i/>
                <w:color w:val="000000"/>
                <w:lang w:val="en-US" w:eastAsia="en-GB"/>
              </w:rPr>
              <w:t>Applicant arguments for Dietary Exposure Scenario DRA 2</w:t>
            </w:r>
          </w:p>
        </w:tc>
      </w:tr>
      <w:tr w:rsidR="00BB4D31" w:rsidRPr="0097688D" w14:paraId="55AC2CD8" w14:textId="77777777" w:rsidTr="00DA1F0D">
        <w:tc>
          <w:tcPr>
            <w:tcW w:w="8864" w:type="dxa"/>
            <w:tcBorders>
              <w:top w:val="single" w:sz="4" w:space="0" w:color="000000"/>
              <w:left w:val="single" w:sz="4" w:space="0" w:color="000000"/>
              <w:bottom w:val="single" w:sz="4" w:space="0" w:color="000000"/>
              <w:right w:val="single" w:sz="4" w:space="0" w:color="000000"/>
            </w:tcBorders>
          </w:tcPr>
          <w:p w14:paraId="115ADE51" w14:textId="77777777" w:rsidR="00BB4D31" w:rsidRPr="0097688D" w:rsidRDefault="00BB4D31" w:rsidP="00BB4D31">
            <w:pPr>
              <w:jc w:val="both"/>
              <w:rPr>
                <w:lang w:val="en-US"/>
              </w:rPr>
            </w:pPr>
            <w:r w:rsidRPr="0097688D">
              <w:rPr>
                <w:lang w:val="en-US"/>
              </w:rPr>
              <w:t>Use of PT 6 products in coatings (sub-PT 6.2) or fluids used in paper production (sub-PT 6.3.1). CIT-preserved products are used in production of food contact materials, components thereof, or feed packaging. Dietary exposure may occur if residues from food contact materials or components thereof transfer into food that comes in contact with such materials. Or, if residues from feed packaging transfer to feed that is consumed by livestock animals and results in a deposition in edible animal matrices.</w:t>
            </w:r>
          </w:p>
          <w:p w14:paraId="660F83F1" w14:textId="77777777" w:rsidR="00BB4D31" w:rsidRPr="0097688D" w:rsidRDefault="00BB4D31" w:rsidP="00BB4D31">
            <w:pPr>
              <w:jc w:val="both"/>
              <w:rPr>
                <w:lang w:val="en-US"/>
              </w:rPr>
            </w:pPr>
          </w:p>
          <w:p w14:paraId="7C45AF6E" w14:textId="77777777" w:rsidR="00BB4D31" w:rsidRPr="0097688D" w:rsidRDefault="00BB4D31" w:rsidP="00BB4D31">
            <w:pPr>
              <w:jc w:val="both"/>
              <w:rPr>
                <w:lang w:val="en-US"/>
              </w:rPr>
            </w:pPr>
            <w:r w:rsidRPr="0097688D">
              <w:rPr>
                <w:u w:val="single"/>
                <w:lang w:val="en-US"/>
              </w:rPr>
              <w:t>Products in coatings (sub-PT 6.2)</w:t>
            </w:r>
            <w:r w:rsidRPr="0097688D">
              <w:rPr>
                <w:lang w:val="en-US"/>
              </w:rPr>
              <w:t xml:space="preserve">: Coatings that are used in food contact materials contain </w:t>
            </w:r>
            <w:proofErr w:type="gramStart"/>
            <w:r w:rsidRPr="0097688D">
              <w:rPr>
                <w:lang w:val="en-US"/>
              </w:rPr>
              <w:t>C(</w:t>
            </w:r>
            <w:proofErr w:type="gramEnd"/>
            <w:r w:rsidRPr="0097688D">
              <w:rPr>
                <w:lang w:val="en-US"/>
              </w:rPr>
              <w:t>M)IT concentrations &lt; 15 ppm.</w:t>
            </w:r>
          </w:p>
          <w:p w14:paraId="18680AF8" w14:textId="77777777" w:rsidR="00BB4D31" w:rsidRPr="0097688D" w:rsidRDefault="00BB4D31" w:rsidP="00BB4D31">
            <w:pPr>
              <w:jc w:val="both"/>
              <w:rPr>
                <w:lang w:val="en-US"/>
              </w:rPr>
            </w:pPr>
          </w:p>
          <w:p w14:paraId="6A79973F" w14:textId="77777777" w:rsidR="00BB4D31" w:rsidRPr="0097688D" w:rsidRDefault="00BB4D31" w:rsidP="00BB4D31">
            <w:pPr>
              <w:jc w:val="both"/>
              <w:rPr>
                <w:lang w:val="en-US"/>
              </w:rPr>
            </w:pPr>
            <w:r w:rsidRPr="0097688D">
              <w:rPr>
                <w:rFonts w:eastAsia="Calibri"/>
                <w:u w:val="single"/>
                <w:lang w:val="en-US" w:eastAsia="en-GB"/>
              </w:rPr>
              <w:t>Paper production (sub-PT 6.3.1)</w:t>
            </w:r>
            <w:r w:rsidRPr="0097688D">
              <w:rPr>
                <w:rFonts w:eastAsia="Calibri"/>
                <w:lang w:val="en-US" w:eastAsia="en-GB"/>
              </w:rPr>
              <w:t xml:space="preserve">: The additives to be preserved contain up to max. 85 ppm </w:t>
            </w:r>
            <w:proofErr w:type="gramStart"/>
            <w:r w:rsidRPr="0097688D">
              <w:rPr>
                <w:rFonts w:eastAsia="Calibri"/>
                <w:lang w:val="en-US" w:eastAsia="en-GB"/>
              </w:rPr>
              <w:t>C(</w:t>
            </w:r>
            <w:proofErr w:type="gramEnd"/>
            <w:r w:rsidRPr="0097688D">
              <w:rPr>
                <w:rFonts w:eastAsia="Calibri"/>
                <w:lang w:val="en-US" w:eastAsia="en-GB"/>
              </w:rPr>
              <w:t>M)IT and are diluted during the paper making process to concentrations &lt; 15 ppm.</w:t>
            </w:r>
          </w:p>
        </w:tc>
      </w:tr>
    </w:tbl>
    <w:p w14:paraId="494135F5" w14:textId="39014323" w:rsidR="00BB4D31" w:rsidRPr="0097688D" w:rsidRDefault="00BB4D31" w:rsidP="00BB4D31">
      <w:pPr>
        <w:jc w:val="both"/>
        <w:rPr>
          <w:rFonts w:eastAsia="Calibri"/>
          <w:lang w:val="en-US"/>
        </w:rPr>
      </w:pPr>
    </w:p>
    <w:p w14:paraId="6A3948B2" w14:textId="5CEF2429" w:rsidR="00206813" w:rsidRPr="0097688D" w:rsidRDefault="00206813" w:rsidP="00BB4D31">
      <w:pPr>
        <w:jc w:val="both"/>
        <w:rPr>
          <w:rFonts w:eastAsia="Calibri"/>
          <w:lang w:val="en-US"/>
        </w:rPr>
      </w:pPr>
      <w:r w:rsidRPr="0097688D">
        <w:rPr>
          <w:rFonts w:eastAsia="Calibri"/>
          <w:lang w:val="en-US"/>
        </w:rPr>
        <w:t xml:space="preserve">To confirm the applicant arguments, and ensure that no dietary risk is expected with the use of ACTICIDE C1, </w:t>
      </w:r>
      <w:r w:rsidR="004F0725" w:rsidRPr="0097688D">
        <w:rPr>
          <w:rFonts w:eastAsia="Calibri"/>
          <w:lang w:val="en-US"/>
        </w:rPr>
        <w:t>eCA</w:t>
      </w:r>
      <w:r w:rsidRPr="0097688D">
        <w:rPr>
          <w:rFonts w:eastAsia="Calibri"/>
          <w:lang w:val="en-US"/>
        </w:rPr>
        <w:t xml:space="preserve"> has performed calculations as presented </w:t>
      </w:r>
      <w:r w:rsidR="004F0725" w:rsidRPr="0097688D">
        <w:rPr>
          <w:rFonts w:eastAsia="Calibri"/>
          <w:lang w:val="en-US"/>
        </w:rPr>
        <w:t>in the following paragraphes.</w:t>
      </w:r>
    </w:p>
    <w:p w14:paraId="0079710E" w14:textId="2E711AFC" w:rsidR="00206813" w:rsidRPr="0097688D" w:rsidRDefault="00206813" w:rsidP="00BB4D31">
      <w:pPr>
        <w:jc w:val="both"/>
        <w:rPr>
          <w:rFonts w:eastAsia="Calibri"/>
          <w:lang w:val="en-US"/>
        </w:rPr>
      </w:pPr>
      <w:r w:rsidRPr="0097688D">
        <w:rPr>
          <w:rFonts w:eastAsia="Calibri"/>
          <w:lang w:val="en-US"/>
        </w:rPr>
        <w:t xml:space="preserve"> </w:t>
      </w:r>
    </w:p>
    <w:p w14:paraId="65BFC986" w14:textId="77777777" w:rsidR="00BB4D31" w:rsidRPr="0097688D" w:rsidRDefault="00BB4D31" w:rsidP="00BB4D31">
      <w:pPr>
        <w:rPr>
          <w:i/>
          <w:u w:val="single"/>
          <w:lang w:val="en-US"/>
        </w:rPr>
      </w:pPr>
      <w:r w:rsidRPr="0097688D">
        <w:rPr>
          <w:i/>
          <w:u w:val="single"/>
          <w:lang w:val="en-US"/>
        </w:rPr>
        <w:t>Information on non biocidal use of the active substance</w:t>
      </w:r>
    </w:p>
    <w:p w14:paraId="09A30B80" w14:textId="77777777" w:rsidR="00BB4D31" w:rsidRPr="0097688D" w:rsidRDefault="00BB4D31" w:rsidP="00BB4D31">
      <w:pPr>
        <w:jc w:val="both"/>
        <w:rPr>
          <w:lang w:val="en-US"/>
        </w:rPr>
      </w:pPr>
      <w:r w:rsidRPr="0097688D">
        <w:rPr>
          <w:lang w:val="en-US"/>
        </w:rPr>
        <w:t xml:space="preserve">The active substance </w:t>
      </w:r>
      <w:proofErr w:type="gramStart"/>
      <w:r w:rsidRPr="0097688D">
        <w:rPr>
          <w:lang w:val="en-US"/>
        </w:rPr>
        <w:t>C(</w:t>
      </w:r>
      <w:proofErr w:type="gramEnd"/>
      <w:r w:rsidRPr="0097688D">
        <w:rPr>
          <w:lang w:val="en-US"/>
        </w:rPr>
        <w:t>M)IT has not been assessed under another regulation (PPP, VMP, …).</w:t>
      </w:r>
    </w:p>
    <w:p w14:paraId="4EFCDD9A" w14:textId="77777777" w:rsidR="00BB4D31" w:rsidRPr="0097688D" w:rsidRDefault="00BB4D31" w:rsidP="00BB4D31">
      <w:pPr>
        <w:rPr>
          <w:lang w:val="en-US"/>
        </w:rPr>
      </w:pPr>
    </w:p>
    <w:p w14:paraId="55CE4E50" w14:textId="77777777" w:rsidR="00BB4D31" w:rsidRPr="0097688D" w:rsidRDefault="00BB4D31" w:rsidP="00BB4D31">
      <w:pPr>
        <w:rPr>
          <w:i/>
          <w:u w:val="single"/>
          <w:lang w:val="en-US"/>
        </w:rPr>
      </w:pPr>
      <w:r w:rsidRPr="0097688D">
        <w:rPr>
          <w:i/>
          <w:u w:val="single"/>
          <w:lang w:val="en-US"/>
        </w:rPr>
        <w:t>Other Information relative to the active substance</w:t>
      </w:r>
    </w:p>
    <w:p w14:paraId="669F2615" w14:textId="5DA2F3E9" w:rsidR="00BB4D31" w:rsidRPr="0097688D" w:rsidRDefault="00BB4D31" w:rsidP="00BB4D31">
      <w:pPr>
        <w:pStyle w:val="Textebrut"/>
        <w:jc w:val="both"/>
        <w:rPr>
          <w:rFonts w:ascii="Verdana" w:eastAsia="MS Mincho" w:hAnsi="Verdana" w:cs="Times New Roman"/>
          <w:lang w:val="en-GB"/>
        </w:rPr>
      </w:pPr>
      <w:r w:rsidRPr="0097688D">
        <w:rPr>
          <w:rFonts w:ascii="Verdana" w:eastAsia="MS Mincho" w:hAnsi="Verdana" w:cs="Times New Roman"/>
          <w:lang w:val="en-GB"/>
        </w:rPr>
        <w:t>The biocide active substance C(M)IT/MIT, a mixture of 5-chloro-2-methyl-2H-isothiazol-3-one and 2-methyl-2H-isothiazol-3-one (3:1), was already assessed and authorized in biocide legislation for the uses in PT2, 4, 6, 11, 12 and 13.</w:t>
      </w:r>
      <w:r w:rsidR="004F0725" w:rsidRPr="0097688D">
        <w:rPr>
          <w:rFonts w:ascii="Verdana" w:eastAsia="MS Mincho" w:hAnsi="Verdana" w:cs="Times New Roman"/>
          <w:lang w:val="en-GB"/>
        </w:rPr>
        <w:t xml:space="preserve"> No MRLs exist for </w:t>
      </w:r>
      <w:proofErr w:type="gramStart"/>
      <w:r w:rsidR="004F0725" w:rsidRPr="0097688D">
        <w:rPr>
          <w:rFonts w:ascii="Verdana" w:eastAsia="MS Mincho" w:hAnsi="Verdana" w:cs="Times New Roman"/>
          <w:lang w:val="en-GB"/>
        </w:rPr>
        <w:t>C(</w:t>
      </w:r>
      <w:proofErr w:type="gramEnd"/>
      <w:r w:rsidR="004F0725" w:rsidRPr="0097688D">
        <w:rPr>
          <w:rFonts w:ascii="Verdana" w:eastAsia="MS Mincho" w:hAnsi="Verdana" w:cs="Times New Roman"/>
          <w:lang w:val="en-GB"/>
        </w:rPr>
        <w:t>M)IT and C(M)IT/MIT.</w:t>
      </w:r>
    </w:p>
    <w:p w14:paraId="0284D75D" w14:textId="77777777" w:rsidR="00BB4D31" w:rsidRPr="0097688D" w:rsidRDefault="00BB4D31" w:rsidP="00BB4D31">
      <w:pPr>
        <w:pStyle w:val="Textebrut"/>
        <w:jc w:val="both"/>
        <w:rPr>
          <w:rFonts w:ascii="Verdana" w:eastAsia="MS Mincho" w:hAnsi="Verdana" w:cs="Times New Roman"/>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5"/>
        <w:gridCol w:w="1561"/>
        <w:gridCol w:w="3970"/>
        <w:gridCol w:w="3410"/>
      </w:tblGrid>
      <w:tr w:rsidR="00BB4D31" w:rsidRPr="0097688D" w14:paraId="5CA211A9" w14:textId="77777777" w:rsidTr="00BB4D31">
        <w:trPr>
          <w:tblHeader/>
        </w:trPr>
        <w:tc>
          <w:tcPr>
            <w:tcW w:w="5000" w:type="pct"/>
            <w:gridSpan w:val="4"/>
            <w:shd w:val="clear" w:color="auto" w:fill="FFFFCC"/>
          </w:tcPr>
          <w:p w14:paraId="3D46B532" w14:textId="77777777" w:rsidR="00BB4D31" w:rsidRPr="0097688D" w:rsidRDefault="00BB4D31" w:rsidP="00BB4D31">
            <w:pPr>
              <w:jc w:val="center"/>
              <w:rPr>
                <w:b/>
                <w:lang w:val="en-US"/>
              </w:rPr>
            </w:pPr>
            <w:r w:rsidRPr="0097688D">
              <w:rPr>
                <w:b/>
                <w:lang w:val="en-US"/>
              </w:rPr>
              <w:t>Summary table of other (non-biocidal) uses</w:t>
            </w:r>
          </w:p>
        </w:tc>
      </w:tr>
      <w:tr w:rsidR="00BB4D31" w:rsidRPr="0097688D" w14:paraId="25348062" w14:textId="77777777" w:rsidTr="00BB4D31">
        <w:trPr>
          <w:tblHeader/>
        </w:trPr>
        <w:tc>
          <w:tcPr>
            <w:tcW w:w="487" w:type="pct"/>
            <w:shd w:val="clear" w:color="auto" w:fill="auto"/>
            <w:tcMar>
              <w:top w:w="57" w:type="dxa"/>
              <w:bottom w:w="57" w:type="dxa"/>
            </w:tcMar>
          </w:tcPr>
          <w:p w14:paraId="508C70B6" w14:textId="77777777" w:rsidR="00BB4D31" w:rsidRPr="0097688D" w:rsidRDefault="00BB4D31" w:rsidP="00BB4D31">
            <w:pPr>
              <w:rPr>
                <w:lang w:val="en-US"/>
              </w:rPr>
            </w:pPr>
          </w:p>
        </w:tc>
        <w:tc>
          <w:tcPr>
            <w:tcW w:w="788" w:type="pct"/>
            <w:shd w:val="clear" w:color="auto" w:fill="auto"/>
            <w:tcMar>
              <w:top w:w="57" w:type="dxa"/>
              <w:bottom w:w="57" w:type="dxa"/>
            </w:tcMar>
          </w:tcPr>
          <w:p w14:paraId="36CCDAAC" w14:textId="77777777" w:rsidR="00BB4D31" w:rsidRPr="0097688D" w:rsidRDefault="00BB4D31" w:rsidP="00BB4D31">
            <w:pPr>
              <w:rPr>
                <w:b/>
              </w:rPr>
            </w:pPr>
            <w:r w:rsidRPr="0097688D">
              <w:rPr>
                <w:b/>
              </w:rPr>
              <w:t>Sector of use</w:t>
            </w:r>
          </w:p>
        </w:tc>
        <w:tc>
          <w:tcPr>
            <w:tcW w:w="2004" w:type="pct"/>
            <w:shd w:val="clear" w:color="auto" w:fill="auto"/>
            <w:tcMar>
              <w:top w:w="57" w:type="dxa"/>
              <w:bottom w:w="57" w:type="dxa"/>
            </w:tcMar>
          </w:tcPr>
          <w:p w14:paraId="6BEDC92E" w14:textId="77777777" w:rsidR="00BB4D31" w:rsidRPr="0097688D" w:rsidRDefault="00BB4D31" w:rsidP="00BB4D31">
            <w:pPr>
              <w:rPr>
                <w:b/>
              </w:rPr>
            </w:pPr>
            <w:r w:rsidRPr="0097688D">
              <w:rPr>
                <w:b/>
              </w:rPr>
              <w:t>Intended use</w:t>
            </w:r>
          </w:p>
        </w:tc>
        <w:tc>
          <w:tcPr>
            <w:tcW w:w="1721" w:type="pct"/>
            <w:shd w:val="clear" w:color="auto" w:fill="auto"/>
            <w:tcMar>
              <w:top w:w="57" w:type="dxa"/>
              <w:bottom w:w="57" w:type="dxa"/>
            </w:tcMar>
          </w:tcPr>
          <w:p w14:paraId="1C4BDB9B" w14:textId="77777777" w:rsidR="00BB4D31" w:rsidRPr="0097688D" w:rsidRDefault="00BB4D31" w:rsidP="00BB4D31">
            <w:pPr>
              <w:rPr>
                <w:b/>
              </w:rPr>
            </w:pPr>
            <w:r w:rsidRPr="0097688D">
              <w:rPr>
                <w:b/>
              </w:rPr>
              <w:t xml:space="preserve">Reference value(s) </w:t>
            </w:r>
          </w:p>
        </w:tc>
      </w:tr>
      <w:tr w:rsidR="00BB4D31" w:rsidRPr="0097688D" w14:paraId="09D25655" w14:textId="77777777" w:rsidTr="00BB4D31">
        <w:trPr>
          <w:tblHeader/>
        </w:trPr>
        <w:tc>
          <w:tcPr>
            <w:tcW w:w="487" w:type="pct"/>
            <w:tcMar>
              <w:top w:w="57" w:type="dxa"/>
              <w:bottom w:w="57" w:type="dxa"/>
            </w:tcMar>
          </w:tcPr>
          <w:p w14:paraId="6A2DF67B" w14:textId="77777777" w:rsidR="00BB4D31" w:rsidRPr="0097688D" w:rsidRDefault="00BB4D31" w:rsidP="00BB4D31">
            <w:r w:rsidRPr="0097688D">
              <w:t>1.</w:t>
            </w:r>
          </w:p>
        </w:tc>
        <w:tc>
          <w:tcPr>
            <w:tcW w:w="788" w:type="pct"/>
            <w:shd w:val="clear" w:color="auto" w:fill="auto"/>
            <w:tcMar>
              <w:top w:w="57" w:type="dxa"/>
              <w:bottom w:w="57" w:type="dxa"/>
            </w:tcMar>
          </w:tcPr>
          <w:p w14:paraId="0055C672" w14:textId="77777777" w:rsidR="00BB4D31" w:rsidRPr="0097688D" w:rsidRDefault="00BB4D31" w:rsidP="00BB4D31">
            <w:pPr>
              <w:rPr>
                <w:lang w:val="en-US"/>
              </w:rPr>
            </w:pPr>
            <w:r w:rsidRPr="0097688D">
              <w:rPr>
                <w:lang w:val="en-US"/>
              </w:rPr>
              <w:t>Biocide C(M)IT/MIT</w:t>
            </w:r>
          </w:p>
        </w:tc>
        <w:tc>
          <w:tcPr>
            <w:tcW w:w="2004" w:type="pct"/>
            <w:tcMar>
              <w:top w:w="57" w:type="dxa"/>
              <w:bottom w:w="57" w:type="dxa"/>
            </w:tcMar>
          </w:tcPr>
          <w:p w14:paraId="75AABD41" w14:textId="77777777" w:rsidR="00BB4D31" w:rsidRPr="0097688D" w:rsidRDefault="00BB4D31" w:rsidP="00BB4D31">
            <w:pPr>
              <w:rPr>
                <w:lang w:val="en-US"/>
              </w:rPr>
            </w:pPr>
            <w:r w:rsidRPr="0097688D">
              <w:rPr>
                <w:rFonts w:eastAsia="MS Mincho"/>
              </w:rPr>
              <w:t>PT2, 4, 6, 11, 12 and 13</w:t>
            </w:r>
          </w:p>
        </w:tc>
        <w:tc>
          <w:tcPr>
            <w:tcW w:w="1721" w:type="pct"/>
            <w:shd w:val="clear" w:color="auto" w:fill="auto"/>
            <w:tcMar>
              <w:top w:w="57" w:type="dxa"/>
              <w:bottom w:w="57" w:type="dxa"/>
            </w:tcMar>
          </w:tcPr>
          <w:p w14:paraId="322B6F83" w14:textId="77777777" w:rsidR="00BB4D31" w:rsidRPr="0097688D" w:rsidRDefault="00BB4D31" w:rsidP="00BB4D31">
            <w:pPr>
              <w:rPr>
                <w:lang w:val="en-US"/>
              </w:rPr>
            </w:pPr>
            <w:r w:rsidRPr="0097688D">
              <w:rPr>
                <w:lang w:val="en-US"/>
              </w:rPr>
              <w:t>ADI: 0.02 mg/kg b.w./d</w:t>
            </w:r>
          </w:p>
          <w:p w14:paraId="4761B10F" w14:textId="77777777" w:rsidR="00BB4D31" w:rsidRPr="0097688D" w:rsidRDefault="00BB4D31" w:rsidP="00BB4D31">
            <w:pPr>
              <w:rPr>
                <w:lang w:val="en-US"/>
              </w:rPr>
            </w:pPr>
            <w:r w:rsidRPr="0097688D">
              <w:rPr>
                <w:lang w:val="en-US"/>
              </w:rPr>
              <w:t>ARfD: 0.063 mg/kg b.w./d</w:t>
            </w:r>
          </w:p>
        </w:tc>
      </w:tr>
    </w:tbl>
    <w:p w14:paraId="6546B219" w14:textId="77777777" w:rsidR="00BB4D31" w:rsidRPr="0097688D" w:rsidRDefault="00BB4D31" w:rsidP="00BB4D31">
      <w:pPr>
        <w:rPr>
          <w:lang w:val="en-US"/>
        </w:rPr>
      </w:pPr>
    </w:p>
    <w:p w14:paraId="642B6443" w14:textId="77777777" w:rsidR="00BB4D31" w:rsidRPr="0097688D" w:rsidRDefault="00BB4D31" w:rsidP="00BB4D31">
      <w:pPr>
        <w:rPr>
          <w:lang w:val="en-US"/>
        </w:rPr>
      </w:pPr>
    </w:p>
    <w:p w14:paraId="6FB24FDB" w14:textId="77777777" w:rsidR="00BB4D31" w:rsidRPr="0097688D" w:rsidRDefault="00BB4D31" w:rsidP="00DA1F0D">
      <w:pPr>
        <w:jc w:val="both"/>
        <w:rPr>
          <w:i/>
          <w:u w:val="single"/>
          <w:lang w:val="en-US"/>
        </w:rPr>
      </w:pPr>
      <w:r w:rsidRPr="0097688D">
        <w:rPr>
          <w:i/>
          <w:u w:val="single"/>
          <w:lang w:val="en-US"/>
        </w:rPr>
        <w:t>Estimating transfer of biocidal active substances into foods as a result of non-professional use</w:t>
      </w:r>
    </w:p>
    <w:p w14:paraId="26AE6585" w14:textId="691B00EB" w:rsidR="00BB4D31" w:rsidRPr="0097688D" w:rsidRDefault="00BB4D31" w:rsidP="00BB4D31">
      <w:pPr>
        <w:jc w:val="both"/>
        <w:rPr>
          <w:rFonts w:eastAsia="Calibri"/>
          <w:lang w:val="en-US"/>
        </w:rPr>
      </w:pPr>
      <w:r w:rsidRPr="0097688D">
        <w:rPr>
          <w:rFonts w:eastAsia="Calibri"/>
          <w:lang w:val="en-US"/>
        </w:rPr>
        <w:t xml:space="preserve">The assessment is realized using theoretical estimation of food contamination linked to the intended uses of biocide </w:t>
      </w:r>
      <w:r w:rsidR="0056008C" w:rsidRPr="0097688D">
        <w:rPr>
          <w:rFonts w:eastAsia="Calibri"/>
          <w:lang w:val="en-US"/>
        </w:rPr>
        <w:t xml:space="preserve">pure </w:t>
      </w:r>
      <w:r w:rsidRPr="0097688D">
        <w:rPr>
          <w:rFonts w:eastAsia="Calibri"/>
          <w:lang w:val="en-US"/>
        </w:rPr>
        <w:t xml:space="preserve">active substance. Although this </w:t>
      </w:r>
      <w:r w:rsidR="0056008C" w:rsidRPr="0097688D">
        <w:rPr>
          <w:rFonts w:eastAsia="Calibri"/>
          <w:lang w:val="en-US"/>
        </w:rPr>
        <w:t xml:space="preserve">pure </w:t>
      </w:r>
      <w:r w:rsidRPr="0097688D">
        <w:rPr>
          <w:rFonts w:eastAsia="Calibri"/>
          <w:lang w:val="en-US"/>
        </w:rPr>
        <w:t>active substance can be used in different conditions of temperature and pressure (in dishwasher or during process of paint, coating, paper, glues, adhesive), the active substance is considered as sufficiently stable (see the part about properties of a.s.: low P</w:t>
      </w:r>
      <w:r w:rsidRPr="0097688D">
        <w:rPr>
          <w:rFonts w:eastAsia="Calibri"/>
          <w:vertAlign w:val="subscript"/>
          <w:lang w:val="en-US"/>
        </w:rPr>
        <w:t xml:space="preserve">vap = </w:t>
      </w:r>
      <w:r w:rsidRPr="0097688D">
        <w:rPr>
          <w:lang w:val="en-US"/>
        </w:rPr>
        <w:t>1.6 Pa at 20°C</w:t>
      </w:r>
      <w:r w:rsidRPr="0097688D">
        <w:rPr>
          <w:rFonts w:eastAsia="Calibri"/>
          <w:lang w:val="en-US"/>
        </w:rPr>
        <w:t xml:space="preserve">, </w:t>
      </w:r>
      <w:r w:rsidRPr="0097688D">
        <w:rPr>
          <w:lang w:val="en-US"/>
        </w:rPr>
        <w:t>substances decomposed above 167°C</w:t>
      </w:r>
      <w:r w:rsidRPr="0097688D">
        <w:rPr>
          <w:rFonts w:eastAsia="Calibri"/>
          <w:lang w:val="en-US"/>
        </w:rPr>
        <w:t xml:space="preserve">), and no metabolites are expected. Hence, the “biocide residue” (defined as “the residue in food resulting from the use of a biocidal product”) taken into account in this dossier is the </w:t>
      </w:r>
      <w:r w:rsidR="0056008C" w:rsidRPr="0097688D">
        <w:rPr>
          <w:rFonts w:eastAsia="Calibri"/>
          <w:lang w:val="en-US"/>
        </w:rPr>
        <w:t xml:space="preserve">pure </w:t>
      </w:r>
      <w:r w:rsidRPr="0097688D">
        <w:rPr>
          <w:rFonts w:eastAsia="Calibri"/>
          <w:lang w:val="en-US"/>
        </w:rPr>
        <w:t xml:space="preserve">active substance only </w:t>
      </w:r>
      <w:proofErr w:type="gramStart"/>
      <w:r w:rsidRPr="0097688D">
        <w:rPr>
          <w:rFonts w:eastAsia="Calibri"/>
          <w:lang w:val="en-US"/>
        </w:rPr>
        <w:t>C(</w:t>
      </w:r>
      <w:proofErr w:type="gramEnd"/>
      <w:r w:rsidRPr="0097688D">
        <w:rPr>
          <w:rFonts w:eastAsia="Calibri"/>
          <w:lang w:val="en-US"/>
        </w:rPr>
        <w:t>M)IT.</w:t>
      </w:r>
    </w:p>
    <w:p w14:paraId="0B795498" w14:textId="77777777" w:rsidR="00BB4D31" w:rsidRPr="0097688D" w:rsidRDefault="00BB4D31" w:rsidP="00BB4D31">
      <w:pPr>
        <w:rPr>
          <w:rFonts w:eastAsia="Calibri"/>
          <w:lang w:val="en-US"/>
        </w:rPr>
      </w:pPr>
    </w:p>
    <w:p w14:paraId="48AF0450" w14:textId="77777777" w:rsidR="00BB4D31" w:rsidRPr="0097688D" w:rsidRDefault="00BB4D31" w:rsidP="00BB4D31">
      <w:pPr>
        <w:pStyle w:val="Paragraphedeliste"/>
        <w:numPr>
          <w:ilvl w:val="0"/>
          <w:numId w:val="49"/>
        </w:numPr>
        <w:suppressAutoHyphens w:val="0"/>
        <w:autoSpaceDE w:val="0"/>
        <w:autoSpaceDN w:val="0"/>
        <w:adjustRightInd w:val="0"/>
        <w:contextualSpacing/>
        <w:jc w:val="both"/>
        <w:rPr>
          <w:b/>
        </w:rPr>
      </w:pPr>
      <w:r w:rsidRPr="0097688D">
        <w:rPr>
          <w:b/>
        </w:rPr>
        <w:t xml:space="preserve">Liquid detergents: </w:t>
      </w:r>
    </w:p>
    <w:p w14:paraId="7D455AA2" w14:textId="2D0152E5" w:rsidR="00BB4D31" w:rsidRPr="0097688D" w:rsidRDefault="00BB4D31" w:rsidP="00BB4D31">
      <w:pPr>
        <w:jc w:val="both"/>
        <w:rPr>
          <w:rFonts w:eastAsia="Calibri"/>
          <w:lang w:val="en-US"/>
        </w:rPr>
      </w:pPr>
      <w:r w:rsidRPr="0097688D">
        <w:rPr>
          <w:rFonts w:eastAsia="MS Mincho"/>
        </w:rPr>
        <w:t>For uses of PT 6 products in washing and cleaning fluids (general) and other detergents (sub-PT 6.1.2), dietary exposure may occur from residues remaining on eating utensils, dishes and surfaces washed with dishwashing detergents preserved with C(M)IT at a maximal final a.i. concentration of 250 ppm</w:t>
      </w:r>
      <w:r w:rsidR="0056008C" w:rsidRPr="0097688D">
        <w:rPr>
          <w:rFonts w:eastAsia="MS Mincho"/>
        </w:rPr>
        <w:t xml:space="preserve"> </w:t>
      </w:r>
      <w:r w:rsidR="0056008C" w:rsidRPr="0097688D">
        <w:rPr>
          <w:lang w:val="en-US"/>
        </w:rPr>
        <w:t>(expressed as pure active substance)</w:t>
      </w:r>
      <w:r w:rsidRPr="0097688D">
        <w:rPr>
          <w:rFonts w:eastAsia="MS Mincho"/>
        </w:rPr>
        <w:t xml:space="preserve">. Hence, all calculations are performed using this value of 250 ppm, nevertheless the final concentration in the in-used final </w:t>
      </w:r>
      <w:r w:rsidR="00B923A5" w:rsidRPr="0097688D">
        <w:rPr>
          <w:rFonts w:eastAsia="MS Mincho"/>
        </w:rPr>
        <w:t>detergent</w:t>
      </w:r>
      <w:r w:rsidRPr="0097688D">
        <w:rPr>
          <w:rFonts w:eastAsia="MS Mincho"/>
        </w:rPr>
        <w:t xml:space="preserve"> should be limited to 15 ppm as explained in section 3.4 </w:t>
      </w:r>
      <w:r w:rsidR="0056008C" w:rsidRPr="0097688D">
        <w:rPr>
          <w:rFonts w:eastAsia="MS Mincho"/>
        </w:rPr>
        <w:t>of CAR</w:t>
      </w:r>
      <w:r w:rsidRPr="0097688D">
        <w:rPr>
          <w:rFonts w:eastAsia="MS Mincho"/>
        </w:rPr>
        <w:t>:</w:t>
      </w:r>
      <w:r w:rsidRPr="0097688D">
        <w:rPr>
          <w:rFonts w:eastAsia="Calibri"/>
          <w:lang w:val="en-US"/>
        </w:rPr>
        <w:t>“ Based on the read-across with C(M)IT/MIT, a specific concentration limit ≥ 15 ppm is also proposed”. This is in line with human health conclusions for primary exposure scenarios.</w:t>
      </w:r>
    </w:p>
    <w:p w14:paraId="68B2F66E" w14:textId="05F014D6" w:rsidR="00BB4D31" w:rsidRPr="0097688D" w:rsidRDefault="00BB4D31" w:rsidP="00BB4D31">
      <w:pPr>
        <w:jc w:val="both"/>
        <w:rPr>
          <w:rFonts w:eastAsia="Calibri"/>
          <w:lang w:val="en-US"/>
        </w:rPr>
      </w:pPr>
      <w:r w:rsidRPr="0097688D">
        <w:rPr>
          <w:rFonts w:eastAsia="Calibri"/>
          <w:lang w:val="en-US"/>
        </w:rPr>
        <w:t xml:space="preserve">For the non-professional user, </w:t>
      </w:r>
      <w:r w:rsidRPr="0097688D">
        <w:rPr>
          <w:lang w:val="en-US"/>
        </w:rPr>
        <w:t xml:space="preserve">the final concentration </w:t>
      </w:r>
      <w:r w:rsidRPr="0097688D">
        <w:rPr>
          <w:rFonts w:eastAsia="Calibri"/>
          <w:lang w:val="en-US"/>
        </w:rPr>
        <w:t xml:space="preserve">of preservative </w:t>
      </w:r>
      <w:proofErr w:type="gramStart"/>
      <w:r w:rsidRPr="0097688D">
        <w:rPr>
          <w:rFonts w:eastAsia="Calibri"/>
          <w:lang w:val="en-US"/>
        </w:rPr>
        <w:t>a.s</w:t>
      </w:r>
      <w:proofErr w:type="gramEnd"/>
      <w:r w:rsidRPr="0097688D">
        <w:rPr>
          <w:rFonts w:eastAsia="Calibri"/>
          <w:lang w:val="en-US"/>
        </w:rPr>
        <w:t xml:space="preserve">. </w:t>
      </w:r>
      <w:r w:rsidRPr="0097688D">
        <w:rPr>
          <w:lang w:val="en-US"/>
        </w:rPr>
        <w:t xml:space="preserve">in the </w:t>
      </w:r>
      <w:r w:rsidR="00B923A5" w:rsidRPr="0097688D">
        <w:rPr>
          <w:lang w:val="en-US"/>
        </w:rPr>
        <w:t>detergent</w:t>
      </w:r>
      <w:r w:rsidRPr="0097688D">
        <w:rPr>
          <w:lang w:val="en-US"/>
        </w:rPr>
        <w:t xml:space="preserve"> is intended at a maximum level of 15 ppm</w:t>
      </w:r>
      <w:r w:rsidR="0056008C" w:rsidRPr="0097688D">
        <w:rPr>
          <w:lang w:val="en-US"/>
        </w:rPr>
        <w:t xml:space="preserve"> (expressed as pure active substance)</w:t>
      </w:r>
      <w:r w:rsidRPr="0097688D">
        <w:rPr>
          <w:lang w:val="en-US"/>
        </w:rPr>
        <w:t>. This low dose is therefore considered sufficiently covered by the exposure estimations from the professional uses presented here below.</w:t>
      </w:r>
    </w:p>
    <w:p w14:paraId="34A4C449" w14:textId="77777777" w:rsidR="00BB4D31" w:rsidRPr="0097688D" w:rsidRDefault="00BB4D31" w:rsidP="00BB4D31">
      <w:pPr>
        <w:pStyle w:val="Textebrut"/>
        <w:jc w:val="both"/>
        <w:rPr>
          <w:rFonts w:ascii="Verdana" w:eastAsia="MS Mincho" w:hAnsi="Verdana" w:cs="Times New Roman"/>
          <w:lang w:val="en-US"/>
        </w:rPr>
      </w:pPr>
    </w:p>
    <w:p w14:paraId="300AF4B2" w14:textId="77777777" w:rsidR="00BB4D31" w:rsidRPr="0097688D" w:rsidRDefault="00BB4D31" w:rsidP="00BB4D31">
      <w:pPr>
        <w:rPr>
          <w:b/>
          <w:lang w:val="en-US"/>
        </w:rPr>
      </w:pPr>
      <w:r w:rsidRPr="0097688D">
        <w:rPr>
          <w:b/>
          <w:lang w:val="en-US"/>
        </w:rPr>
        <w:t>Scenario DRA 1.a: Exposure from dishware</w:t>
      </w:r>
    </w:p>
    <w:p w14:paraId="2F5A11C7" w14:textId="77777777" w:rsidR="00BB4D31" w:rsidRPr="0097688D" w:rsidRDefault="00BB4D31" w:rsidP="00BB4D31">
      <w:pPr>
        <w:pStyle w:val="Textebrut"/>
        <w:jc w:val="both"/>
        <w:rPr>
          <w:rFonts w:ascii="Verdana" w:eastAsia="Calibri" w:hAnsi="Verdana" w:cs="Times New Roman"/>
          <w:lang w:val="en-US"/>
        </w:rPr>
      </w:pPr>
      <w:r w:rsidRPr="0097688D">
        <w:rPr>
          <w:rFonts w:ascii="Verdana" w:eastAsia="MS Mincho" w:hAnsi="Verdana" w:cs="Times New Roman"/>
          <w:lang w:val="en-GB"/>
        </w:rPr>
        <w:t xml:space="preserve">The daily exposure to C(M)IT from eating with utensils and dishware that have been washed with hand dishwashing detergents preserved with C(M)IT was estimated following the default values of Non-professional Guidance on Estimating Dietary Risk Uses, 5.6.2 In-can preservatives and disinfectants in dishwashing detergents, and </w:t>
      </w:r>
      <w:r w:rsidRPr="0097688D">
        <w:rPr>
          <w:rFonts w:ascii="Verdana" w:eastAsia="Calibri" w:hAnsi="Verdana" w:cs="Times New Roman"/>
          <w:lang w:val="en-US"/>
        </w:rPr>
        <w:t>Cleaning Products Fact Sheet</w:t>
      </w:r>
      <w:r w:rsidRPr="0097688D">
        <w:rPr>
          <w:rFonts w:ascii="Verdana" w:eastAsia="Calibri" w:hAnsi="Verdana"/>
          <w:lang w:val="en-US"/>
        </w:rPr>
        <w:t xml:space="preserve"> </w:t>
      </w:r>
      <w:r w:rsidRPr="0097688D">
        <w:rPr>
          <w:rFonts w:ascii="Verdana" w:eastAsia="Calibri" w:hAnsi="Verdana" w:cs="Times New Roman"/>
          <w:lang w:val="en-US"/>
        </w:rPr>
        <w:t xml:space="preserve">2018 , 7.3 Manual dishwashing. </w:t>
      </w:r>
    </w:p>
    <w:p w14:paraId="2D68D337" w14:textId="77777777" w:rsidR="00BB4D31" w:rsidRPr="0097688D" w:rsidRDefault="00BB4D31" w:rsidP="00BB4D31">
      <w:pPr>
        <w:pStyle w:val="Default"/>
        <w:rPr>
          <w:rFonts w:ascii="Verdana" w:hAnsi="Verdana"/>
          <w:sz w:val="20"/>
          <w:szCs w:val="20"/>
          <w:lang w:val="en-US"/>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819"/>
      </w:tblGrid>
      <w:tr w:rsidR="00BB4D31" w:rsidRPr="0097688D" w14:paraId="08187536" w14:textId="77777777" w:rsidTr="00DA1F0D">
        <w:tc>
          <w:tcPr>
            <w:tcW w:w="8647" w:type="dxa"/>
            <w:gridSpan w:val="2"/>
            <w:shd w:val="clear" w:color="auto" w:fill="FFFFCC"/>
          </w:tcPr>
          <w:p w14:paraId="297BA93E" w14:textId="77777777" w:rsidR="00BB4D31" w:rsidRPr="0097688D" w:rsidRDefault="00BB4D31" w:rsidP="00BB4D31">
            <w:pPr>
              <w:pStyle w:val="Default"/>
              <w:rPr>
                <w:rFonts w:ascii="Verdana" w:hAnsi="Verdana"/>
                <w:b/>
                <w:sz w:val="18"/>
                <w:szCs w:val="20"/>
                <w:lang w:val="en-US"/>
              </w:rPr>
            </w:pPr>
            <w:r w:rsidRPr="0097688D">
              <w:rPr>
                <w:rFonts w:ascii="Verdana" w:hAnsi="Verdana"/>
                <w:b/>
                <w:bCs/>
                <w:sz w:val="18"/>
                <w:szCs w:val="20"/>
                <w:lang w:val="en-US"/>
              </w:rPr>
              <w:t xml:space="preserve">Scenario DRA1.a: In-can preservatives and disinfectants in dishwashing detergents </w:t>
            </w:r>
          </w:p>
        </w:tc>
      </w:tr>
      <w:tr w:rsidR="00BB4D31" w:rsidRPr="0097688D" w14:paraId="466F4BDF" w14:textId="77777777" w:rsidTr="00DA1F0D">
        <w:tc>
          <w:tcPr>
            <w:tcW w:w="3828" w:type="dxa"/>
            <w:shd w:val="clear" w:color="auto" w:fill="FFFFCC"/>
          </w:tcPr>
          <w:p w14:paraId="2D55493F" w14:textId="77777777" w:rsidR="00BB4D31" w:rsidRPr="0097688D" w:rsidRDefault="00BB4D31" w:rsidP="00BB4D31">
            <w:pPr>
              <w:keepNext/>
              <w:autoSpaceDE w:val="0"/>
              <w:rPr>
                <w:b/>
                <w:sz w:val="18"/>
              </w:rPr>
            </w:pPr>
            <w:r w:rsidRPr="0097688D">
              <w:rPr>
                <w:b/>
                <w:sz w:val="18"/>
              </w:rPr>
              <w:t>Parameters used</w:t>
            </w:r>
          </w:p>
        </w:tc>
        <w:tc>
          <w:tcPr>
            <w:tcW w:w="4819" w:type="dxa"/>
            <w:shd w:val="clear" w:color="auto" w:fill="FFFFCC"/>
          </w:tcPr>
          <w:p w14:paraId="3BE7CB4E" w14:textId="77777777" w:rsidR="00BB4D31" w:rsidRPr="0097688D" w:rsidRDefault="00BB4D31" w:rsidP="00BB4D31">
            <w:pPr>
              <w:keepNext/>
              <w:autoSpaceDE w:val="0"/>
              <w:rPr>
                <w:b/>
                <w:sz w:val="18"/>
              </w:rPr>
            </w:pPr>
            <w:r w:rsidRPr="0097688D">
              <w:rPr>
                <w:b/>
                <w:sz w:val="18"/>
              </w:rPr>
              <w:t>values</w:t>
            </w:r>
          </w:p>
        </w:tc>
      </w:tr>
      <w:tr w:rsidR="00BB4D31" w:rsidRPr="0097688D" w14:paraId="2417284C" w14:textId="77777777" w:rsidTr="00DA1F0D">
        <w:tc>
          <w:tcPr>
            <w:tcW w:w="3828" w:type="dxa"/>
            <w:shd w:val="clear" w:color="auto" w:fill="auto"/>
          </w:tcPr>
          <w:p w14:paraId="36BE905D" w14:textId="348FF08A" w:rsidR="00BB4D31" w:rsidRPr="0097688D" w:rsidRDefault="00BB4D31" w:rsidP="00BB4D31">
            <w:pPr>
              <w:keepNext/>
              <w:autoSpaceDE w:val="0"/>
              <w:snapToGrid w:val="0"/>
              <w:rPr>
                <w:sz w:val="18"/>
                <w:lang w:val="en-US"/>
              </w:rPr>
            </w:pPr>
            <w:r w:rsidRPr="0097688D">
              <w:rPr>
                <w:sz w:val="18"/>
                <w:lang w:val="en-US"/>
              </w:rPr>
              <w:t xml:space="preserve">In use concentration of a.s. in biocidal product </w:t>
            </w:r>
            <w:r w:rsidR="0056008C" w:rsidRPr="0097688D">
              <w:rPr>
                <w:sz w:val="18"/>
                <w:lang w:val="en-US"/>
              </w:rPr>
              <w:t>(expressed as pure active substance)</w:t>
            </w:r>
          </w:p>
          <w:p w14:paraId="47B51E45" w14:textId="77777777" w:rsidR="00BB4D31" w:rsidRPr="0097688D" w:rsidRDefault="00BB4D31" w:rsidP="00BB4D31">
            <w:pPr>
              <w:keepNext/>
              <w:autoSpaceDE w:val="0"/>
              <w:snapToGrid w:val="0"/>
              <w:rPr>
                <w:sz w:val="18"/>
                <w:lang w:val="en-US"/>
              </w:rPr>
            </w:pPr>
            <w:r w:rsidRPr="0097688D">
              <w:rPr>
                <w:sz w:val="18"/>
                <w:lang w:val="en-US"/>
              </w:rPr>
              <w:t>F1 : percentage of a.s. in dishwashing detergent</w:t>
            </w:r>
          </w:p>
        </w:tc>
        <w:tc>
          <w:tcPr>
            <w:tcW w:w="4819" w:type="dxa"/>
            <w:shd w:val="clear" w:color="auto" w:fill="auto"/>
          </w:tcPr>
          <w:p w14:paraId="0A5718C8" w14:textId="77777777" w:rsidR="00BB4D31" w:rsidRPr="0097688D" w:rsidRDefault="00BB4D31" w:rsidP="00BB4D31">
            <w:pPr>
              <w:keepNext/>
              <w:autoSpaceDE w:val="0"/>
              <w:snapToGrid w:val="0"/>
              <w:rPr>
                <w:sz w:val="18"/>
                <w:lang w:val="en-US"/>
              </w:rPr>
            </w:pPr>
            <w:r w:rsidRPr="0097688D">
              <w:rPr>
                <w:sz w:val="18"/>
                <w:lang w:val="en-US"/>
              </w:rPr>
              <w:t xml:space="preserve">250 ppm or mg a.s./L equivalent to 0.00025 mg a.s/mg) of detergent </w:t>
            </w:r>
          </w:p>
          <w:p w14:paraId="4A5E70B8" w14:textId="77777777" w:rsidR="00BB4D31" w:rsidRPr="0097688D" w:rsidRDefault="00BB4D31" w:rsidP="00BB4D31">
            <w:pPr>
              <w:keepNext/>
              <w:autoSpaceDE w:val="0"/>
              <w:snapToGrid w:val="0"/>
              <w:rPr>
                <w:sz w:val="18"/>
                <w:lang w:val="en-US"/>
              </w:rPr>
            </w:pPr>
            <w:r w:rsidRPr="0097688D">
              <w:rPr>
                <w:sz w:val="18"/>
                <w:lang w:val="en-US"/>
              </w:rPr>
              <w:t>max value given by the Applicant and for which efficacy is acceptable</w:t>
            </w:r>
          </w:p>
        </w:tc>
      </w:tr>
      <w:tr w:rsidR="00BB4D31" w:rsidRPr="0097688D" w14:paraId="3C7F88C4" w14:textId="77777777" w:rsidTr="00DA1F0D">
        <w:tc>
          <w:tcPr>
            <w:tcW w:w="3828" w:type="dxa"/>
            <w:shd w:val="clear" w:color="auto" w:fill="auto"/>
          </w:tcPr>
          <w:p w14:paraId="2771C334" w14:textId="77777777" w:rsidR="00BB4D31" w:rsidRPr="0097688D" w:rsidRDefault="00BB4D31" w:rsidP="00BB4D31">
            <w:pPr>
              <w:keepNext/>
              <w:autoSpaceDE w:val="0"/>
              <w:snapToGrid w:val="0"/>
              <w:rPr>
                <w:sz w:val="18"/>
                <w:lang w:val="en-US"/>
              </w:rPr>
            </w:pPr>
            <w:r w:rsidRPr="0097688D">
              <w:rPr>
                <w:sz w:val="18"/>
                <w:lang w:val="en-US"/>
              </w:rPr>
              <w:t xml:space="preserve">C´ : concentration of detergent in dish wash solution (mg/L) </w:t>
            </w:r>
          </w:p>
        </w:tc>
        <w:tc>
          <w:tcPr>
            <w:tcW w:w="4819" w:type="dxa"/>
            <w:shd w:val="clear" w:color="auto" w:fill="auto"/>
          </w:tcPr>
          <w:p w14:paraId="525A6254" w14:textId="77777777" w:rsidR="00BB4D31" w:rsidRPr="0097688D" w:rsidRDefault="00BB4D31" w:rsidP="00BB4D31">
            <w:pPr>
              <w:autoSpaceDE w:val="0"/>
              <w:autoSpaceDN w:val="0"/>
              <w:adjustRightInd w:val="0"/>
              <w:rPr>
                <w:sz w:val="18"/>
                <w:lang w:val="en-US"/>
              </w:rPr>
            </w:pPr>
            <w:r w:rsidRPr="0097688D">
              <w:rPr>
                <w:sz w:val="18"/>
                <w:lang w:val="en-US"/>
              </w:rPr>
              <w:t>1400 mg/L</w:t>
            </w:r>
          </w:p>
          <w:p w14:paraId="707B1272" w14:textId="77777777" w:rsidR="00BB4D31" w:rsidRPr="0097688D" w:rsidRDefault="00BB4D31" w:rsidP="00BB4D31">
            <w:pPr>
              <w:autoSpaceDE w:val="0"/>
              <w:autoSpaceDN w:val="0"/>
              <w:adjustRightInd w:val="0"/>
              <w:rPr>
                <w:sz w:val="18"/>
                <w:lang w:val="en-US"/>
              </w:rPr>
            </w:pPr>
            <w:r w:rsidRPr="0097688D">
              <w:rPr>
                <w:sz w:val="18"/>
                <w:lang w:val="en-US"/>
              </w:rPr>
              <w:t>default value equivalent to dilution factor of 700 – Consexpo Cleaning Factsheet 2018</w:t>
            </w:r>
          </w:p>
        </w:tc>
      </w:tr>
      <w:tr w:rsidR="00BB4D31" w:rsidRPr="0097688D" w14:paraId="1176398E" w14:textId="77777777" w:rsidTr="00DA1F0D">
        <w:tc>
          <w:tcPr>
            <w:tcW w:w="3828" w:type="dxa"/>
            <w:shd w:val="clear" w:color="auto" w:fill="auto"/>
          </w:tcPr>
          <w:p w14:paraId="03AE89AB" w14:textId="77777777" w:rsidR="00BB4D31" w:rsidRPr="0097688D" w:rsidRDefault="00BB4D31" w:rsidP="00BB4D31">
            <w:pPr>
              <w:keepNext/>
              <w:autoSpaceDE w:val="0"/>
              <w:snapToGrid w:val="0"/>
              <w:rPr>
                <w:sz w:val="18"/>
                <w:lang w:val="en-US"/>
              </w:rPr>
            </w:pPr>
            <w:r w:rsidRPr="0097688D">
              <w:rPr>
                <w:sz w:val="18"/>
                <w:lang w:val="en-US"/>
              </w:rPr>
              <w:t>Ta´: amount of water left on dishes after rinsing (dilution factor for rinsing: 1/10 not justified) (L/cm</w:t>
            </w:r>
            <w:r w:rsidRPr="0097688D">
              <w:rPr>
                <w:sz w:val="18"/>
                <w:vertAlign w:val="superscript"/>
                <w:lang w:val="en-US"/>
              </w:rPr>
              <w:t>2</w:t>
            </w:r>
            <w:r w:rsidRPr="0097688D">
              <w:rPr>
                <w:sz w:val="18"/>
                <w:lang w:val="en-US"/>
              </w:rPr>
              <w:t xml:space="preserve">) </w:t>
            </w:r>
          </w:p>
        </w:tc>
        <w:tc>
          <w:tcPr>
            <w:tcW w:w="4819" w:type="dxa"/>
            <w:shd w:val="clear" w:color="auto" w:fill="auto"/>
          </w:tcPr>
          <w:p w14:paraId="59E41D04" w14:textId="77777777" w:rsidR="00BB4D31" w:rsidRPr="0097688D" w:rsidRDefault="00BB4D31" w:rsidP="00BB4D31">
            <w:pPr>
              <w:keepNext/>
              <w:autoSpaceDE w:val="0"/>
              <w:snapToGrid w:val="0"/>
              <w:rPr>
                <w:sz w:val="18"/>
                <w:lang w:val="en-US"/>
              </w:rPr>
            </w:pPr>
            <w:r w:rsidRPr="0097688D">
              <w:rPr>
                <w:sz w:val="18"/>
                <w:lang w:val="en-US"/>
              </w:rPr>
              <w:t>5.5 x 10</w:t>
            </w:r>
            <w:r w:rsidRPr="0097688D">
              <w:rPr>
                <w:sz w:val="18"/>
                <w:vertAlign w:val="superscript"/>
                <w:lang w:val="en-US"/>
              </w:rPr>
              <w:t xml:space="preserve">-7 </w:t>
            </w:r>
            <w:r w:rsidRPr="0097688D">
              <w:rPr>
                <w:sz w:val="18"/>
                <w:lang w:val="en-US"/>
              </w:rPr>
              <w:t>L/cm</w:t>
            </w:r>
            <w:r w:rsidRPr="0097688D">
              <w:rPr>
                <w:sz w:val="18"/>
                <w:vertAlign w:val="superscript"/>
                <w:lang w:val="en-US"/>
              </w:rPr>
              <w:t>2</w:t>
            </w:r>
            <w:r w:rsidRPr="0097688D">
              <w:rPr>
                <w:sz w:val="18"/>
                <w:lang w:val="en-US"/>
              </w:rPr>
              <w:t xml:space="preserve"> </w:t>
            </w:r>
          </w:p>
          <w:p w14:paraId="1F3A0FA0" w14:textId="77777777" w:rsidR="00BB4D31" w:rsidRPr="0097688D" w:rsidRDefault="00BB4D31" w:rsidP="00BB4D31">
            <w:pPr>
              <w:keepNext/>
              <w:autoSpaceDE w:val="0"/>
              <w:snapToGrid w:val="0"/>
              <w:rPr>
                <w:sz w:val="18"/>
                <w:lang w:val="en-US"/>
              </w:rPr>
            </w:pPr>
            <w:r w:rsidRPr="0097688D">
              <w:rPr>
                <w:sz w:val="18"/>
                <w:lang w:val="en-US"/>
              </w:rPr>
              <w:t>default value without dilution factor for rinsing</w:t>
            </w:r>
          </w:p>
        </w:tc>
      </w:tr>
      <w:tr w:rsidR="00BB4D31" w:rsidRPr="0097688D" w14:paraId="5860C80A" w14:textId="77777777" w:rsidTr="00DA1F0D">
        <w:tc>
          <w:tcPr>
            <w:tcW w:w="3828" w:type="dxa"/>
            <w:shd w:val="clear" w:color="auto" w:fill="auto"/>
          </w:tcPr>
          <w:p w14:paraId="7F8ABA8C" w14:textId="77777777" w:rsidR="00BB4D31" w:rsidRPr="0097688D" w:rsidRDefault="00BB4D31" w:rsidP="00BB4D31">
            <w:pPr>
              <w:keepNext/>
              <w:autoSpaceDE w:val="0"/>
              <w:snapToGrid w:val="0"/>
              <w:rPr>
                <w:sz w:val="18"/>
                <w:lang w:val="en-US"/>
              </w:rPr>
            </w:pPr>
            <w:r w:rsidRPr="0097688D">
              <w:rPr>
                <w:sz w:val="18"/>
                <w:lang w:val="en-US"/>
              </w:rPr>
              <w:t xml:space="preserve">Sa : area of dishes in daily contact with food </w:t>
            </w:r>
            <w:r w:rsidRPr="0097688D">
              <w:rPr>
                <w:rFonts w:cs="Calibri"/>
                <w:sz w:val="18"/>
                <w:lang w:val="en-US"/>
              </w:rPr>
              <w:t>(cm</w:t>
            </w:r>
            <w:r w:rsidRPr="0097688D">
              <w:rPr>
                <w:rFonts w:cs="Calibri"/>
                <w:sz w:val="18"/>
                <w:vertAlign w:val="superscript"/>
                <w:lang w:val="en-US"/>
              </w:rPr>
              <w:t>2</w:t>
            </w:r>
            <w:r w:rsidRPr="0097688D">
              <w:rPr>
                <w:rFonts w:cs="Calibri"/>
                <w:sz w:val="18"/>
                <w:lang w:val="en-US"/>
              </w:rPr>
              <w:t xml:space="preserve">/d) </w:t>
            </w:r>
          </w:p>
        </w:tc>
        <w:tc>
          <w:tcPr>
            <w:tcW w:w="4819" w:type="dxa"/>
            <w:shd w:val="clear" w:color="auto" w:fill="auto"/>
          </w:tcPr>
          <w:p w14:paraId="08239562" w14:textId="77777777" w:rsidR="00BB4D31" w:rsidRPr="0097688D" w:rsidRDefault="00BB4D31" w:rsidP="00BB4D31">
            <w:pPr>
              <w:keepNext/>
              <w:autoSpaceDE w:val="0"/>
              <w:snapToGrid w:val="0"/>
              <w:rPr>
                <w:sz w:val="18"/>
                <w:lang w:val="en-US"/>
              </w:rPr>
            </w:pPr>
            <w:r w:rsidRPr="0097688D">
              <w:rPr>
                <w:sz w:val="18"/>
                <w:lang w:val="en-US"/>
              </w:rPr>
              <w:t>5400 cm</w:t>
            </w:r>
            <w:r w:rsidRPr="0097688D">
              <w:rPr>
                <w:sz w:val="18"/>
                <w:vertAlign w:val="superscript"/>
                <w:lang w:val="en-US"/>
              </w:rPr>
              <w:t>2</w:t>
            </w:r>
            <w:r w:rsidRPr="0097688D">
              <w:rPr>
                <w:sz w:val="18"/>
                <w:lang w:val="en-US"/>
              </w:rPr>
              <w:t xml:space="preserve">/d </w:t>
            </w:r>
          </w:p>
          <w:p w14:paraId="58268247" w14:textId="77777777" w:rsidR="00BB4D31" w:rsidRPr="0097688D" w:rsidRDefault="00BB4D31" w:rsidP="00BB4D31">
            <w:pPr>
              <w:keepNext/>
              <w:autoSpaceDE w:val="0"/>
              <w:snapToGrid w:val="0"/>
              <w:rPr>
                <w:sz w:val="18"/>
                <w:lang w:val="en-US"/>
              </w:rPr>
            </w:pPr>
            <w:r w:rsidRPr="0097688D">
              <w:rPr>
                <w:sz w:val="18"/>
                <w:lang w:val="en-US"/>
              </w:rPr>
              <w:t>default value</w:t>
            </w:r>
          </w:p>
        </w:tc>
      </w:tr>
      <w:tr w:rsidR="00BB4D31" w:rsidRPr="0097688D" w14:paraId="5204A5C4" w14:textId="77777777" w:rsidTr="00DA1F0D">
        <w:tc>
          <w:tcPr>
            <w:tcW w:w="3828" w:type="dxa"/>
            <w:shd w:val="clear" w:color="auto" w:fill="auto"/>
          </w:tcPr>
          <w:p w14:paraId="13E71734" w14:textId="77777777" w:rsidR="00BB4D31" w:rsidRPr="0097688D" w:rsidRDefault="00BB4D31" w:rsidP="00BB4D31">
            <w:pPr>
              <w:keepNext/>
              <w:autoSpaceDE w:val="0"/>
              <w:snapToGrid w:val="0"/>
              <w:rPr>
                <w:sz w:val="18"/>
                <w:lang w:val="en-US"/>
              </w:rPr>
            </w:pPr>
            <w:r w:rsidRPr="0097688D">
              <w:rPr>
                <w:sz w:val="18"/>
                <w:lang w:val="en-US"/>
              </w:rPr>
              <w:t xml:space="preserve">F : percentage of a.s. transferred from article and ingested </w:t>
            </w:r>
          </w:p>
        </w:tc>
        <w:tc>
          <w:tcPr>
            <w:tcW w:w="4819" w:type="dxa"/>
            <w:shd w:val="clear" w:color="auto" w:fill="auto"/>
          </w:tcPr>
          <w:p w14:paraId="2371EB20" w14:textId="77777777" w:rsidR="00BB4D31" w:rsidRPr="0097688D" w:rsidRDefault="00BB4D31" w:rsidP="00BB4D31">
            <w:pPr>
              <w:keepNext/>
              <w:autoSpaceDE w:val="0"/>
              <w:snapToGrid w:val="0"/>
              <w:rPr>
                <w:sz w:val="18"/>
                <w:lang w:val="en-US"/>
              </w:rPr>
            </w:pPr>
            <w:r w:rsidRPr="0097688D">
              <w:rPr>
                <w:sz w:val="18"/>
                <w:lang w:val="en-US"/>
              </w:rPr>
              <w:t xml:space="preserve">100% </w:t>
            </w:r>
          </w:p>
          <w:p w14:paraId="6455FE2B" w14:textId="77777777" w:rsidR="00BB4D31" w:rsidRPr="0097688D" w:rsidRDefault="00BB4D31" w:rsidP="00BB4D31">
            <w:pPr>
              <w:keepNext/>
              <w:autoSpaceDE w:val="0"/>
              <w:snapToGrid w:val="0"/>
              <w:rPr>
                <w:sz w:val="18"/>
                <w:lang w:val="en-US"/>
              </w:rPr>
            </w:pPr>
            <w:r w:rsidRPr="0097688D">
              <w:rPr>
                <w:sz w:val="18"/>
                <w:lang w:val="en-US"/>
              </w:rPr>
              <w:t>default value; refinement possible if based on real data</w:t>
            </w:r>
          </w:p>
        </w:tc>
      </w:tr>
      <w:tr w:rsidR="00BB4D31" w:rsidRPr="0097688D" w14:paraId="6A998708" w14:textId="77777777" w:rsidTr="00DA1F0D">
        <w:tc>
          <w:tcPr>
            <w:tcW w:w="3828" w:type="dxa"/>
            <w:shd w:val="clear" w:color="auto" w:fill="auto"/>
          </w:tcPr>
          <w:p w14:paraId="17582A7F" w14:textId="77777777" w:rsidR="00BB4D31" w:rsidRPr="0097688D" w:rsidRDefault="00BB4D31" w:rsidP="00BB4D31">
            <w:pPr>
              <w:keepNext/>
              <w:autoSpaceDE w:val="0"/>
              <w:snapToGrid w:val="0"/>
              <w:rPr>
                <w:sz w:val="18"/>
                <w:lang w:val="en-US"/>
              </w:rPr>
            </w:pPr>
            <w:r w:rsidRPr="0097688D">
              <w:rPr>
                <w:sz w:val="18"/>
              </w:rPr>
              <w:t xml:space="preserve">bw : body weight (kg) </w:t>
            </w:r>
          </w:p>
        </w:tc>
        <w:tc>
          <w:tcPr>
            <w:tcW w:w="4819" w:type="dxa"/>
            <w:shd w:val="clear" w:color="auto" w:fill="auto"/>
          </w:tcPr>
          <w:p w14:paraId="2C62F8E5" w14:textId="77777777" w:rsidR="00BB4D31" w:rsidRPr="0097688D" w:rsidRDefault="00BB4D31" w:rsidP="00BB4D31">
            <w:pPr>
              <w:keepNext/>
              <w:autoSpaceDE w:val="0"/>
              <w:snapToGrid w:val="0"/>
              <w:rPr>
                <w:sz w:val="18"/>
                <w:lang w:val="en-US"/>
              </w:rPr>
            </w:pPr>
            <w:r w:rsidRPr="0097688D">
              <w:rPr>
                <w:sz w:val="18"/>
                <w:lang w:val="en-US"/>
              </w:rPr>
              <w:t xml:space="preserve">10 kg / 60 kg </w:t>
            </w:r>
          </w:p>
          <w:p w14:paraId="6BF329DA" w14:textId="77777777" w:rsidR="00BB4D31" w:rsidRPr="0097688D" w:rsidRDefault="00BB4D31" w:rsidP="00BB4D31">
            <w:pPr>
              <w:keepNext/>
              <w:autoSpaceDE w:val="0"/>
              <w:snapToGrid w:val="0"/>
              <w:rPr>
                <w:sz w:val="18"/>
                <w:lang w:val="en-US"/>
              </w:rPr>
            </w:pPr>
            <w:r w:rsidRPr="0097688D">
              <w:rPr>
                <w:sz w:val="18"/>
                <w:lang w:val="en-US"/>
              </w:rPr>
              <w:t>default value for toddler / adult</w:t>
            </w:r>
          </w:p>
        </w:tc>
      </w:tr>
      <w:tr w:rsidR="00BB4D31" w:rsidRPr="0097688D" w14:paraId="70586806" w14:textId="77777777" w:rsidTr="00DA1F0D">
        <w:tc>
          <w:tcPr>
            <w:tcW w:w="3828" w:type="dxa"/>
            <w:shd w:val="clear" w:color="auto" w:fill="auto"/>
          </w:tcPr>
          <w:p w14:paraId="1EDE1B0B" w14:textId="77777777" w:rsidR="00BB4D31" w:rsidRPr="0097688D" w:rsidRDefault="00BB4D31" w:rsidP="00BB4D31">
            <w:pPr>
              <w:keepNext/>
              <w:autoSpaceDE w:val="0"/>
              <w:snapToGrid w:val="0"/>
              <w:rPr>
                <w:sz w:val="18"/>
                <w:lang w:val="en-US"/>
              </w:rPr>
            </w:pPr>
            <w:r w:rsidRPr="0097688D">
              <w:rPr>
                <w:sz w:val="18"/>
                <w:lang w:val="en-US"/>
              </w:rPr>
              <w:t xml:space="preserve">D : dietary intake fraction: acute </w:t>
            </w:r>
          </w:p>
        </w:tc>
        <w:tc>
          <w:tcPr>
            <w:tcW w:w="4819" w:type="dxa"/>
            <w:shd w:val="clear" w:color="auto" w:fill="auto"/>
          </w:tcPr>
          <w:p w14:paraId="49C0465E" w14:textId="77777777" w:rsidR="00BB4D31" w:rsidRPr="0097688D" w:rsidRDefault="00BB4D31" w:rsidP="00BB4D31">
            <w:pPr>
              <w:keepNext/>
              <w:autoSpaceDE w:val="0"/>
              <w:snapToGrid w:val="0"/>
              <w:rPr>
                <w:sz w:val="18"/>
                <w:lang w:val="en-US"/>
              </w:rPr>
            </w:pPr>
            <w:r w:rsidRPr="0097688D">
              <w:rPr>
                <w:sz w:val="18"/>
                <w:lang w:val="en-US"/>
              </w:rPr>
              <w:t>1.0/day and chronic = 0.5/day</w:t>
            </w:r>
          </w:p>
        </w:tc>
      </w:tr>
    </w:tbl>
    <w:p w14:paraId="0A9BB342" w14:textId="77777777" w:rsidR="00BB4D31" w:rsidRPr="0097688D" w:rsidRDefault="00BB4D31" w:rsidP="00BB4D31">
      <w:pPr>
        <w:pStyle w:val="Default"/>
        <w:rPr>
          <w:rFonts w:ascii="Verdana" w:hAnsi="Verdana"/>
          <w:iCs/>
          <w:color w:val="auto"/>
          <w:sz w:val="20"/>
          <w:szCs w:val="20"/>
          <w:lang w:val="en-US"/>
        </w:rPr>
      </w:pPr>
      <w:r w:rsidRPr="0097688D">
        <w:rPr>
          <w:rFonts w:ascii="Verdana" w:hAnsi="Verdana"/>
          <w:iCs/>
          <w:color w:val="auto"/>
          <w:sz w:val="20"/>
          <w:szCs w:val="20"/>
          <w:lang w:val="en-US"/>
        </w:rPr>
        <w:t>Default values mentioned in Example 5.6.1 and in Appendix 5-1 of the non professional Guidance</w:t>
      </w:r>
    </w:p>
    <w:p w14:paraId="12388EDF" w14:textId="77777777" w:rsidR="00BB4D31" w:rsidRPr="0097688D" w:rsidRDefault="00BB4D31" w:rsidP="00BB4D31">
      <w:pPr>
        <w:rPr>
          <w:lang w:val="en-US"/>
        </w:rPr>
      </w:pPr>
    </w:p>
    <w:p w14:paraId="1ECDB4B7" w14:textId="77777777" w:rsidR="00BB4D31" w:rsidRPr="0097688D" w:rsidRDefault="00BB4D31" w:rsidP="00BB4D31">
      <w:pPr>
        <w:pStyle w:val="Default"/>
        <w:rPr>
          <w:rFonts w:ascii="Verdana" w:hAnsi="Verdana"/>
          <w:sz w:val="20"/>
          <w:szCs w:val="20"/>
          <w:lang w:val="en-US"/>
        </w:rPr>
      </w:pPr>
      <w:r w:rsidRPr="0097688D">
        <w:rPr>
          <w:rFonts w:ascii="Verdana" w:hAnsi="Verdana"/>
          <w:b/>
          <w:bCs/>
          <w:sz w:val="20"/>
          <w:szCs w:val="20"/>
          <w:lang w:val="en-US"/>
        </w:rPr>
        <w:t xml:space="preserve">Estimation of acute and chronic consumer exposure: </w:t>
      </w:r>
    </w:p>
    <w:p w14:paraId="549A90B1" w14:textId="77777777" w:rsidR="00BB4D31" w:rsidRPr="0097688D" w:rsidRDefault="00BB4D31" w:rsidP="00BB4D31">
      <w:pPr>
        <w:pStyle w:val="Default"/>
        <w:rPr>
          <w:rFonts w:ascii="Verdana" w:hAnsi="Verdana"/>
          <w:sz w:val="20"/>
          <w:szCs w:val="20"/>
          <w:lang w:val="fr-FR"/>
        </w:rPr>
      </w:pPr>
      <w:r w:rsidRPr="0097688D">
        <w:rPr>
          <w:rFonts w:ascii="Verdana" w:hAnsi="Verdana"/>
          <w:sz w:val="20"/>
          <w:szCs w:val="20"/>
          <w:lang w:val="fr-FR"/>
        </w:rPr>
        <w:t>Exp</w:t>
      </w:r>
      <w:r w:rsidRPr="0097688D">
        <w:rPr>
          <w:rFonts w:ascii="Verdana" w:hAnsi="Verdana"/>
          <w:sz w:val="20"/>
          <w:szCs w:val="20"/>
          <w:vertAlign w:val="subscript"/>
          <w:lang w:val="fr-FR"/>
        </w:rPr>
        <w:t>cons</w:t>
      </w:r>
      <w:r w:rsidRPr="0097688D">
        <w:rPr>
          <w:rFonts w:ascii="Verdana" w:hAnsi="Verdana"/>
          <w:sz w:val="20"/>
          <w:szCs w:val="20"/>
          <w:lang w:val="fr-FR"/>
        </w:rPr>
        <w:t xml:space="preserve"> = [F1 x </w:t>
      </w:r>
      <w:proofErr w:type="gramStart"/>
      <w:r w:rsidRPr="0097688D">
        <w:rPr>
          <w:rFonts w:ascii="Verdana" w:hAnsi="Verdana"/>
          <w:sz w:val="20"/>
          <w:szCs w:val="20"/>
          <w:lang w:val="fr-FR"/>
        </w:rPr>
        <w:t>C’ x</w:t>
      </w:r>
      <w:proofErr w:type="gramEnd"/>
      <w:r w:rsidRPr="0097688D">
        <w:rPr>
          <w:rFonts w:ascii="Verdana" w:hAnsi="Verdana"/>
          <w:sz w:val="20"/>
          <w:szCs w:val="20"/>
          <w:lang w:val="fr-FR"/>
        </w:rPr>
        <w:t xml:space="preserve"> Ta’ x Sa x F] ÷ bw</w:t>
      </w:r>
    </w:p>
    <w:p w14:paraId="48ADC9B1" w14:textId="77777777" w:rsidR="00BB4D31" w:rsidRPr="0097688D" w:rsidRDefault="00BB4D31" w:rsidP="00BB4D31">
      <w:pPr>
        <w:pStyle w:val="Default"/>
        <w:jc w:val="both"/>
        <w:rPr>
          <w:rFonts w:ascii="Verdana" w:hAnsi="Verdana"/>
          <w:sz w:val="20"/>
          <w:szCs w:val="20"/>
          <w:lang w:val="fr-FR"/>
        </w:rPr>
      </w:pPr>
    </w:p>
    <w:p w14:paraId="4E1F5AA6" w14:textId="77777777" w:rsidR="00BB4D31" w:rsidRPr="0097688D" w:rsidRDefault="00BB4D31" w:rsidP="00BB4D31">
      <w:pPr>
        <w:pStyle w:val="Default"/>
        <w:jc w:val="both"/>
        <w:rPr>
          <w:rFonts w:ascii="Verdana" w:hAnsi="Verdana"/>
          <w:sz w:val="20"/>
          <w:szCs w:val="20"/>
          <w:lang w:val="en-US"/>
        </w:rPr>
      </w:pPr>
      <w:r w:rsidRPr="0097688D">
        <w:rPr>
          <w:rFonts w:ascii="Verdana" w:hAnsi="Verdana"/>
          <w:sz w:val="20"/>
          <w:szCs w:val="20"/>
          <w:lang w:val="en-US"/>
        </w:rPr>
        <w:t>Adult (acute) Exp</w:t>
      </w:r>
      <w:r w:rsidRPr="0097688D">
        <w:rPr>
          <w:rFonts w:ascii="Verdana" w:hAnsi="Verdana"/>
          <w:sz w:val="20"/>
          <w:szCs w:val="20"/>
          <w:vertAlign w:val="subscript"/>
          <w:lang w:val="en-US"/>
        </w:rPr>
        <w:t>cons</w:t>
      </w:r>
      <w:r w:rsidRPr="0097688D">
        <w:rPr>
          <w:rFonts w:ascii="Verdana" w:hAnsi="Verdana"/>
          <w:sz w:val="20"/>
          <w:szCs w:val="20"/>
          <w:lang w:val="en-US"/>
        </w:rPr>
        <w:t xml:space="preserve"> =</w:t>
      </w:r>
    </w:p>
    <w:p w14:paraId="23E579DC" w14:textId="77777777" w:rsidR="00BB4D31" w:rsidRPr="0097688D" w:rsidRDefault="00BB4D31" w:rsidP="00BB4D31">
      <w:pPr>
        <w:pStyle w:val="Default"/>
        <w:jc w:val="both"/>
        <w:rPr>
          <w:rFonts w:ascii="Verdana" w:hAnsi="Verdana"/>
          <w:sz w:val="20"/>
          <w:szCs w:val="20"/>
          <w:lang w:val="en-US"/>
        </w:rPr>
      </w:pPr>
      <w:r w:rsidRPr="0097688D">
        <w:rPr>
          <w:rFonts w:ascii="Verdana" w:hAnsi="Verdana"/>
          <w:sz w:val="20"/>
          <w:szCs w:val="20"/>
          <w:lang w:val="en-US"/>
        </w:rPr>
        <w:t>[(0.00025) x (1400 mg/L) x (5.5x10</w:t>
      </w:r>
      <w:r w:rsidRPr="0097688D">
        <w:rPr>
          <w:rFonts w:ascii="Verdana" w:hAnsi="Verdana"/>
          <w:sz w:val="20"/>
          <w:szCs w:val="20"/>
          <w:vertAlign w:val="superscript"/>
          <w:lang w:val="en-US"/>
        </w:rPr>
        <w:t>-7</w:t>
      </w:r>
      <w:r w:rsidRPr="0097688D">
        <w:rPr>
          <w:rFonts w:ascii="Verdana" w:hAnsi="Verdana"/>
          <w:sz w:val="20"/>
          <w:szCs w:val="20"/>
          <w:lang w:val="en-US"/>
        </w:rPr>
        <w:t xml:space="preserve"> l/cm</w:t>
      </w:r>
      <w:r w:rsidRPr="0097688D">
        <w:rPr>
          <w:rFonts w:ascii="Verdana" w:hAnsi="Verdana"/>
          <w:sz w:val="20"/>
          <w:szCs w:val="20"/>
          <w:vertAlign w:val="superscript"/>
          <w:lang w:val="en-US"/>
        </w:rPr>
        <w:t>2</w:t>
      </w:r>
      <w:r w:rsidRPr="0097688D">
        <w:rPr>
          <w:rFonts w:ascii="Verdana" w:hAnsi="Verdana"/>
          <w:sz w:val="20"/>
          <w:szCs w:val="20"/>
          <w:lang w:val="en-US"/>
        </w:rPr>
        <w:t>) x (5400 cm</w:t>
      </w:r>
      <w:r w:rsidRPr="0097688D">
        <w:rPr>
          <w:rFonts w:ascii="Verdana" w:hAnsi="Verdana"/>
          <w:sz w:val="20"/>
          <w:szCs w:val="20"/>
          <w:vertAlign w:val="superscript"/>
          <w:lang w:val="en-US"/>
        </w:rPr>
        <w:t>2</w:t>
      </w:r>
      <w:r w:rsidRPr="0097688D">
        <w:rPr>
          <w:rFonts w:ascii="Verdana" w:hAnsi="Verdana"/>
          <w:sz w:val="20"/>
          <w:szCs w:val="20"/>
          <w:lang w:val="en-US"/>
        </w:rPr>
        <w:t>) x (1)] x 1/d ÷ 60 kg =</w:t>
      </w:r>
    </w:p>
    <w:p w14:paraId="3580A173" w14:textId="77777777" w:rsidR="00BB4D31" w:rsidRPr="0097688D" w:rsidRDefault="00BB4D31" w:rsidP="00BB4D31">
      <w:pPr>
        <w:pStyle w:val="Default"/>
        <w:jc w:val="both"/>
        <w:rPr>
          <w:rFonts w:ascii="Verdana" w:hAnsi="Verdana"/>
          <w:sz w:val="20"/>
          <w:szCs w:val="20"/>
          <w:lang w:val="en-US"/>
        </w:rPr>
      </w:pPr>
      <w:r w:rsidRPr="0097688D">
        <w:rPr>
          <w:rFonts w:ascii="Verdana" w:hAnsi="Verdana"/>
          <w:sz w:val="20"/>
          <w:szCs w:val="20"/>
          <w:lang w:val="en-US"/>
        </w:rPr>
        <w:t>1.73 x 10</w:t>
      </w:r>
      <w:r w:rsidRPr="0097688D">
        <w:rPr>
          <w:rFonts w:ascii="Verdana" w:hAnsi="Verdana"/>
          <w:sz w:val="20"/>
          <w:szCs w:val="20"/>
          <w:vertAlign w:val="superscript"/>
          <w:lang w:val="en-US"/>
        </w:rPr>
        <w:t>-5</w:t>
      </w:r>
      <w:r w:rsidRPr="0097688D">
        <w:rPr>
          <w:rFonts w:ascii="Verdana" w:hAnsi="Verdana"/>
          <w:sz w:val="20"/>
          <w:szCs w:val="20"/>
          <w:lang w:val="en-US"/>
        </w:rPr>
        <w:t xml:space="preserve"> mg/kg bw/d</w:t>
      </w:r>
    </w:p>
    <w:p w14:paraId="22BE78EB" w14:textId="77777777" w:rsidR="00BB4D31" w:rsidRPr="0097688D" w:rsidRDefault="00BB4D31" w:rsidP="00BB4D31">
      <w:pPr>
        <w:pStyle w:val="Default"/>
        <w:jc w:val="both"/>
        <w:rPr>
          <w:rFonts w:ascii="Verdana" w:hAnsi="Verdana"/>
          <w:sz w:val="20"/>
          <w:szCs w:val="20"/>
          <w:lang w:val="en-US"/>
        </w:rPr>
      </w:pPr>
    </w:p>
    <w:p w14:paraId="0031956F" w14:textId="77777777" w:rsidR="00BB4D31" w:rsidRPr="0097688D" w:rsidRDefault="00BB4D31" w:rsidP="00BB4D31">
      <w:pPr>
        <w:pStyle w:val="Default"/>
        <w:jc w:val="both"/>
        <w:rPr>
          <w:rFonts w:ascii="Verdana" w:hAnsi="Verdana"/>
          <w:sz w:val="20"/>
          <w:szCs w:val="20"/>
          <w:lang w:val="en-US"/>
        </w:rPr>
      </w:pPr>
      <w:r w:rsidRPr="0097688D">
        <w:rPr>
          <w:rFonts w:ascii="Verdana" w:hAnsi="Verdana"/>
          <w:sz w:val="20"/>
          <w:szCs w:val="20"/>
          <w:lang w:val="en-US"/>
        </w:rPr>
        <w:t>Adult (chronic) Exp</w:t>
      </w:r>
      <w:r w:rsidRPr="0097688D">
        <w:rPr>
          <w:rFonts w:ascii="Verdana" w:hAnsi="Verdana"/>
          <w:sz w:val="20"/>
          <w:szCs w:val="20"/>
          <w:vertAlign w:val="subscript"/>
          <w:lang w:val="en-US"/>
        </w:rPr>
        <w:t>cons</w:t>
      </w:r>
      <w:r w:rsidRPr="0097688D">
        <w:rPr>
          <w:rFonts w:ascii="Verdana" w:hAnsi="Verdana"/>
          <w:sz w:val="20"/>
          <w:szCs w:val="20"/>
          <w:lang w:val="en-US"/>
        </w:rPr>
        <w:t xml:space="preserve"> = </w:t>
      </w:r>
    </w:p>
    <w:p w14:paraId="093E706F" w14:textId="77777777" w:rsidR="00BB4D31" w:rsidRPr="0097688D" w:rsidRDefault="00BB4D31" w:rsidP="00BB4D31">
      <w:pPr>
        <w:pStyle w:val="Default"/>
        <w:jc w:val="both"/>
        <w:rPr>
          <w:rFonts w:ascii="Verdana" w:hAnsi="Verdana"/>
          <w:sz w:val="20"/>
          <w:szCs w:val="20"/>
          <w:lang w:val="en-US"/>
        </w:rPr>
      </w:pPr>
      <w:r w:rsidRPr="0097688D">
        <w:rPr>
          <w:rFonts w:ascii="Verdana" w:hAnsi="Verdana"/>
          <w:sz w:val="20"/>
          <w:szCs w:val="20"/>
          <w:lang w:val="en-US"/>
        </w:rPr>
        <w:t>[(0.00025) x (1400 mg/L) x (5.5x10</w:t>
      </w:r>
      <w:r w:rsidRPr="0097688D">
        <w:rPr>
          <w:rFonts w:ascii="Verdana" w:hAnsi="Verdana"/>
          <w:sz w:val="20"/>
          <w:szCs w:val="20"/>
          <w:vertAlign w:val="superscript"/>
          <w:lang w:val="en-US"/>
        </w:rPr>
        <w:t>-7</w:t>
      </w:r>
      <w:r w:rsidRPr="0097688D">
        <w:rPr>
          <w:rFonts w:ascii="Verdana" w:hAnsi="Verdana"/>
          <w:sz w:val="20"/>
          <w:szCs w:val="20"/>
          <w:lang w:val="en-US"/>
        </w:rPr>
        <w:t xml:space="preserve"> l/cm</w:t>
      </w:r>
      <w:r w:rsidRPr="0097688D">
        <w:rPr>
          <w:rFonts w:ascii="Verdana" w:hAnsi="Verdana"/>
          <w:sz w:val="20"/>
          <w:szCs w:val="20"/>
          <w:vertAlign w:val="superscript"/>
          <w:lang w:val="en-US"/>
        </w:rPr>
        <w:t>2</w:t>
      </w:r>
      <w:r w:rsidRPr="0097688D">
        <w:rPr>
          <w:rFonts w:ascii="Verdana" w:hAnsi="Verdana"/>
          <w:sz w:val="20"/>
          <w:szCs w:val="20"/>
          <w:lang w:val="en-US"/>
        </w:rPr>
        <w:t>) x (5400 cm</w:t>
      </w:r>
      <w:r w:rsidRPr="0097688D">
        <w:rPr>
          <w:rFonts w:ascii="Verdana" w:hAnsi="Verdana"/>
          <w:sz w:val="20"/>
          <w:szCs w:val="20"/>
          <w:vertAlign w:val="superscript"/>
          <w:lang w:val="en-US"/>
        </w:rPr>
        <w:t>2</w:t>
      </w:r>
      <w:r w:rsidRPr="0097688D">
        <w:rPr>
          <w:rFonts w:ascii="Verdana" w:hAnsi="Verdana"/>
          <w:sz w:val="20"/>
          <w:szCs w:val="20"/>
          <w:lang w:val="en-US"/>
        </w:rPr>
        <w:t xml:space="preserve">) x (1)] x 0.5/d ÷ 60 kg = </w:t>
      </w:r>
    </w:p>
    <w:p w14:paraId="3B6C1324" w14:textId="77777777" w:rsidR="00BB4D31" w:rsidRPr="0097688D" w:rsidRDefault="00BB4D31" w:rsidP="00BB4D31">
      <w:pPr>
        <w:pStyle w:val="Default"/>
        <w:jc w:val="both"/>
        <w:rPr>
          <w:rFonts w:ascii="Verdana" w:hAnsi="Verdana"/>
          <w:sz w:val="20"/>
          <w:szCs w:val="20"/>
          <w:lang w:val="en-US"/>
        </w:rPr>
      </w:pPr>
      <w:r w:rsidRPr="0097688D">
        <w:rPr>
          <w:rFonts w:ascii="Verdana" w:hAnsi="Verdana"/>
          <w:sz w:val="20"/>
          <w:szCs w:val="20"/>
          <w:lang w:val="en-US"/>
        </w:rPr>
        <w:t>0.86 x 10</w:t>
      </w:r>
      <w:r w:rsidRPr="0097688D">
        <w:rPr>
          <w:rFonts w:ascii="Verdana" w:hAnsi="Verdana"/>
          <w:sz w:val="20"/>
          <w:szCs w:val="20"/>
          <w:vertAlign w:val="superscript"/>
          <w:lang w:val="en-US"/>
        </w:rPr>
        <w:t>-4</w:t>
      </w:r>
      <w:r w:rsidRPr="0097688D">
        <w:rPr>
          <w:rFonts w:ascii="Verdana" w:hAnsi="Verdana"/>
          <w:sz w:val="20"/>
          <w:szCs w:val="20"/>
          <w:lang w:val="en-US"/>
        </w:rPr>
        <w:t xml:space="preserve"> mg/kg bw/d</w:t>
      </w:r>
    </w:p>
    <w:p w14:paraId="3C271280" w14:textId="77777777" w:rsidR="00BB4D31" w:rsidRPr="0097688D" w:rsidRDefault="00BB4D31" w:rsidP="00BB4D31">
      <w:pPr>
        <w:pStyle w:val="Default"/>
        <w:jc w:val="both"/>
        <w:rPr>
          <w:rFonts w:ascii="Verdana" w:hAnsi="Verdana"/>
          <w:sz w:val="20"/>
          <w:szCs w:val="20"/>
          <w:lang w:val="en-US"/>
        </w:rPr>
      </w:pPr>
    </w:p>
    <w:p w14:paraId="41FD9F87" w14:textId="77777777" w:rsidR="00BB4D31" w:rsidRPr="0097688D" w:rsidRDefault="00BB4D31" w:rsidP="00BB4D31">
      <w:pPr>
        <w:pStyle w:val="Default"/>
        <w:jc w:val="both"/>
        <w:rPr>
          <w:rFonts w:ascii="Verdana" w:hAnsi="Verdana"/>
          <w:sz w:val="20"/>
          <w:szCs w:val="20"/>
          <w:lang w:val="en-US"/>
        </w:rPr>
      </w:pPr>
      <w:r w:rsidRPr="0097688D">
        <w:rPr>
          <w:rFonts w:ascii="Verdana" w:hAnsi="Verdana"/>
          <w:sz w:val="20"/>
          <w:szCs w:val="20"/>
          <w:lang w:val="en-US"/>
        </w:rPr>
        <w:t>Toddler (acute) Exp</w:t>
      </w:r>
      <w:r w:rsidRPr="0097688D">
        <w:rPr>
          <w:rFonts w:ascii="Verdana" w:hAnsi="Verdana"/>
          <w:sz w:val="20"/>
          <w:szCs w:val="20"/>
          <w:vertAlign w:val="subscript"/>
          <w:lang w:val="en-US"/>
        </w:rPr>
        <w:t>cons</w:t>
      </w:r>
      <w:r w:rsidRPr="0097688D">
        <w:rPr>
          <w:rFonts w:ascii="Verdana" w:hAnsi="Verdana"/>
          <w:sz w:val="20"/>
          <w:szCs w:val="20"/>
          <w:lang w:val="en-US"/>
        </w:rPr>
        <w:t xml:space="preserve"> = </w:t>
      </w:r>
    </w:p>
    <w:p w14:paraId="39DDCE84" w14:textId="77777777" w:rsidR="00BB4D31" w:rsidRPr="0097688D" w:rsidRDefault="00BB4D31" w:rsidP="00BB4D31">
      <w:pPr>
        <w:pStyle w:val="Default"/>
        <w:jc w:val="both"/>
        <w:rPr>
          <w:rFonts w:ascii="Verdana" w:hAnsi="Verdana"/>
          <w:sz w:val="20"/>
          <w:szCs w:val="20"/>
          <w:lang w:val="en-US"/>
        </w:rPr>
      </w:pPr>
      <w:r w:rsidRPr="0097688D">
        <w:rPr>
          <w:rFonts w:ascii="Verdana" w:hAnsi="Verdana"/>
          <w:sz w:val="20"/>
          <w:szCs w:val="20"/>
          <w:lang w:val="en-US"/>
        </w:rPr>
        <w:t>[(0.00025) x (1400 mg/L) x (5.5x10</w:t>
      </w:r>
      <w:r w:rsidRPr="0097688D">
        <w:rPr>
          <w:rFonts w:ascii="Verdana" w:hAnsi="Verdana"/>
          <w:sz w:val="20"/>
          <w:szCs w:val="20"/>
          <w:vertAlign w:val="superscript"/>
          <w:lang w:val="en-US"/>
        </w:rPr>
        <w:t>-7</w:t>
      </w:r>
      <w:r w:rsidRPr="0097688D">
        <w:rPr>
          <w:rFonts w:ascii="Verdana" w:hAnsi="Verdana"/>
          <w:sz w:val="20"/>
          <w:szCs w:val="20"/>
          <w:lang w:val="en-US"/>
        </w:rPr>
        <w:t xml:space="preserve"> l/cm</w:t>
      </w:r>
      <w:r w:rsidRPr="0097688D">
        <w:rPr>
          <w:rFonts w:ascii="Verdana" w:hAnsi="Verdana"/>
          <w:sz w:val="20"/>
          <w:szCs w:val="20"/>
          <w:vertAlign w:val="superscript"/>
          <w:lang w:val="en-US"/>
        </w:rPr>
        <w:t>2</w:t>
      </w:r>
      <w:r w:rsidRPr="0097688D">
        <w:rPr>
          <w:rFonts w:ascii="Verdana" w:hAnsi="Verdana"/>
          <w:sz w:val="20"/>
          <w:szCs w:val="20"/>
          <w:lang w:val="en-US"/>
        </w:rPr>
        <w:t>) x (5400 cm</w:t>
      </w:r>
      <w:r w:rsidRPr="0097688D">
        <w:rPr>
          <w:rFonts w:ascii="Verdana" w:hAnsi="Verdana"/>
          <w:sz w:val="20"/>
          <w:szCs w:val="20"/>
          <w:vertAlign w:val="superscript"/>
          <w:lang w:val="en-US"/>
        </w:rPr>
        <w:t>2</w:t>
      </w:r>
      <w:r w:rsidRPr="0097688D">
        <w:rPr>
          <w:rFonts w:ascii="Verdana" w:hAnsi="Verdana"/>
          <w:sz w:val="20"/>
          <w:szCs w:val="20"/>
          <w:lang w:val="en-US"/>
        </w:rPr>
        <w:t>) x (1)] x 1/d ÷ 10 kg =</w:t>
      </w:r>
    </w:p>
    <w:p w14:paraId="0D487AF1" w14:textId="77777777" w:rsidR="00BB4D31" w:rsidRPr="0097688D" w:rsidRDefault="00BB4D31" w:rsidP="00BB4D31">
      <w:pPr>
        <w:pStyle w:val="Default"/>
        <w:jc w:val="both"/>
        <w:rPr>
          <w:rFonts w:ascii="Verdana" w:hAnsi="Verdana"/>
          <w:sz w:val="20"/>
          <w:szCs w:val="20"/>
          <w:lang w:val="en-US"/>
        </w:rPr>
      </w:pPr>
      <w:r w:rsidRPr="0097688D">
        <w:rPr>
          <w:rFonts w:ascii="Verdana" w:hAnsi="Verdana"/>
          <w:sz w:val="20"/>
          <w:szCs w:val="20"/>
          <w:lang w:val="en-US"/>
        </w:rPr>
        <w:t>1.04 x 10</w:t>
      </w:r>
      <w:r w:rsidRPr="0097688D">
        <w:rPr>
          <w:rFonts w:ascii="Verdana" w:hAnsi="Verdana"/>
          <w:sz w:val="20"/>
          <w:szCs w:val="20"/>
          <w:vertAlign w:val="superscript"/>
          <w:lang w:val="en-US"/>
        </w:rPr>
        <w:t>-4</w:t>
      </w:r>
      <w:r w:rsidRPr="0097688D">
        <w:rPr>
          <w:rFonts w:ascii="Verdana" w:hAnsi="Verdana"/>
          <w:sz w:val="20"/>
          <w:szCs w:val="20"/>
          <w:lang w:val="en-US"/>
        </w:rPr>
        <w:t xml:space="preserve"> mg/kg bw/d</w:t>
      </w:r>
    </w:p>
    <w:p w14:paraId="30A132FD" w14:textId="77777777" w:rsidR="00BB4D31" w:rsidRPr="0097688D" w:rsidRDefault="00BB4D31" w:rsidP="00BB4D31">
      <w:pPr>
        <w:pStyle w:val="Default"/>
        <w:jc w:val="both"/>
        <w:rPr>
          <w:rFonts w:ascii="Verdana" w:hAnsi="Verdana"/>
          <w:sz w:val="20"/>
          <w:szCs w:val="20"/>
          <w:lang w:val="en-US"/>
        </w:rPr>
      </w:pPr>
    </w:p>
    <w:p w14:paraId="332DD9AB" w14:textId="77777777" w:rsidR="00BB4D31" w:rsidRPr="0097688D" w:rsidRDefault="00BB4D31" w:rsidP="00BB4D31">
      <w:pPr>
        <w:pStyle w:val="Default"/>
        <w:jc w:val="both"/>
        <w:rPr>
          <w:rFonts w:ascii="Verdana" w:hAnsi="Verdana"/>
          <w:sz w:val="20"/>
          <w:szCs w:val="20"/>
          <w:lang w:val="en-US"/>
        </w:rPr>
      </w:pPr>
      <w:r w:rsidRPr="0097688D">
        <w:rPr>
          <w:rFonts w:ascii="Verdana" w:hAnsi="Verdana"/>
          <w:sz w:val="20"/>
          <w:szCs w:val="20"/>
          <w:lang w:val="en-US"/>
        </w:rPr>
        <w:t>Toddler (chronic) Exp</w:t>
      </w:r>
      <w:r w:rsidRPr="0097688D">
        <w:rPr>
          <w:rFonts w:ascii="Verdana" w:hAnsi="Verdana"/>
          <w:sz w:val="20"/>
          <w:szCs w:val="20"/>
          <w:vertAlign w:val="subscript"/>
          <w:lang w:val="en-US"/>
        </w:rPr>
        <w:t>cons</w:t>
      </w:r>
      <w:r w:rsidRPr="0097688D">
        <w:rPr>
          <w:rFonts w:ascii="Verdana" w:hAnsi="Verdana"/>
          <w:sz w:val="20"/>
          <w:szCs w:val="20"/>
          <w:lang w:val="en-US"/>
        </w:rPr>
        <w:t xml:space="preserve"> = </w:t>
      </w:r>
    </w:p>
    <w:p w14:paraId="01045316" w14:textId="77777777" w:rsidR="00BB4D31" w:rsidRPr="0097688D" w:rsidRDefault="00BB4D31" w:rsidP="00BB4D31">
      <w:pPr>
        <w:pStyle w:val="Default"/>
        <w:jc w:val="both"/>
        <w:rPr>
          <w:rFonts w:ascii="Verdana" w:hAnsi="Verdana"/>
          <w:sz w:val="20"/>
          <w:szCs w:val="20"/>
          <w:lang w:val="en-US"/>
        </w:rPr>
      </w:pPr>
      <w:r w:rsidRPr="0097688D">
        <w:rPr>
          <w:rFonts w:ascii="Verdana" w:hAnsi="Verdana"/>
          <w:sz w:val="20"/>
          <w:szCs w:val="20"/>
          <w:lang w:val="en-US"/>
        </w:rPr>
        <w:t>[(0.00025) x (1400 mg/L) x (5.5x10</w:t>
      </w:r>
      <w:r w:rsidRPr="0097688D">
        <w:rPr>
          <w:rFonts w:ascii="Verdana" w:hAnsi="Verdana"/>
          <w:sz w:val="20"/>
          <w:szCs w:val="20"/>
          <w:vertAlign w:val="superscript"/>
          <w:lang w:val="en-US"/>
        </w:rPr>
        <w:t>-7</w:t>
      </w:r>
      <w:r w:rsidRPr="0097688D">
        <w:rPr>
          <w:rFonts w:ascii="Verdana" w:hAnsi="Verdana"/>
          <w:sz w:val="20"/>
          <w:szCs w:val="20"/>
          <w:lang w:val="en-US"/>
        </w:rPr>
        <w:t xml:space="preserve"> l/cm</w:t>
      </w:r>
      <w:r w:rsidRPr="0097688D">
        <w:rPr>
          <w:rFonts w:ascii="Verdana" w:hAnsi="Verdana"/>
          <w:sz w:val="20"/>
          <w:szCs w:val="20"/>
          <w:vertAlign w:val="superscript"/>
          <w:lang w:val="en-US"/>
        </w:rPr>
        <w:t>2</w:t>
      </w:r>
      <w:r w:rsidRPr="0097688D">
        <w:rPr>
          <w:rFonts w:ascii="Verdana" w:hAnsi="Verdana"/>
          <w:sz w:val="20"/>
          <w:szCs w:val="20"/>
          <w:lang w:val="en-US"/>
        </w:rPr>
        <w:t>) x (5400 cm</w:t>
      </w:r>
      <w:r w:rsidRPr="0097688D">
        <w:rPr>
          <w:rFonts w:ascii="Verdana" w:hAnsi="Verdana"/>
          <w:sz w:val="20"/>
          <w:szCs w:val="20"/>
          <w:vertAlign w:val="superscript"/>
          <w:lang w:val="en-US"/>
        </w:rPr>
        <w:t>2</w:t>
      </w:r>
      <w:r w:rsidRPr="0097688D">
        <w:rPr>
          <w:rFonts w:ascii="Verdana" w:hAnsi="Verdana"/>
          <w:sz w:val="20"/>
          <w:szCs w:val="20"/>
          <w:lang w:val="en-US"/>
        </w:rPr>
        <w:t xml:space="preserve">) x (1)] x 0.5/d ÷ 10 kg = </w:t>
      </w:r>
    </w:p>
    <w:p w14:paraId="1DF41DEE" w14:textId="77777777" w:rsidR="00BB4D31" w:rsidRPr="0097688D" w:rsidRDefault="00BB4D31" w:rsidP="00BB4D31">
      <w:pPr>
        <w:pStyle w:val="Default"/>
        <w:jc w:val="both"/>
        <w:rPr>
          <w:rFonts w:ascii="Verdana" w:hAnsi="Verdana"/>
          <w:sz w:val="20"/>
          <w:szCs w:val="20"/>
          <w:lang w:val="en-US"/>
        </w:rPr>
      </w:pPr>
      <w:r w:rsidRPr="0097688D">
        <w:rPr>
          <w:rFonts w:ascii="Verdana" w:hAnsi="Verdana"/>
          <w:sz w:val="20"/>
          <w:szCs w:val="20"/>
          <w:lang w:val="en-US"/>
        </w:rPr>
        <w:t>0.52 x 10</w:t>
      </w:r>
      <w:r w:rsidRPr="0097688D">
        <w:rPr>
          <w:rFonts w:ascii="Verdana" w:hAnsi="Verdana"/>
          <w:sz w:val="20"/>
          <w:szCs w:val="20"/>
          <w:vertAlign w:val="superscript"/>
          <w:lang w:val="en-US"/>
        </w:rPr>
        <w:t>-4</w:t>
      </w:r>
      <w:r w:rsidRPr="0097688D">
        <w:rPr>
          <w:rFonts w:ascii="Verdana" w:hAnsi="Verdana"/>
          <w:sz w:val="20"/>
          <w:szCs w:val="20"/>
          <w:lang w:val="en-US"/>
        </w:rPr>
        <w:t xml:space="preserve"> mg/kg bw/d</w:t>
      </w:r>
    </w:p>
    <w:p w14:paraId="392CEA03" w14:textId="77777777" w:rsidR="00BB4D31" w:rsidRPr="0097688D" w:rsidRDefault="00BB4D31" w:rsidP="00BB4D31">
      <w:pPr>
        <w:rPr>
          <w:b/>
          <w:bCs/>
          <w:lang w:val="en-US"/>
        </w:rPr>
      </w:pPr>
    </w:p>
    <w:p w14:paraId="0B1A3D10" w14:textId="77777777" w:rsidR="00BB4D31" w:rsidRPr="0097688D" w:rsidRDefault="00BB4D31" w:rsidP="00BB4D31">
      <w:pPr>
        <w:rPr>
          <w:b/>
          <w:lang w:val="en-US"/>
        </w:rPr>
      </w:pPr>
      <w:r w:rsidRPr="0097688D">
        <w:rPr>
          <w:b/>
          <w:lang w:val="en-US"/>
        </w:rPr>
        <w:t>Scenario DRA 1.b: Exposure from cleaned surfaces</w:t>
      </w:r>
    </w:p>
    <w:p w14:paraId="08A54105" w14:textId="77777777" w:rsidR="00BB4D31" w:rsidRPr="0097688D" w:rsidRDefault="00BB4D31" w:rsidP="00BB4D31">
      <w:pPr>
        <w:pStyle w:val="Textebrut"/>
        <w:jc w:val="both"/>
        <w:rPr>
          <w:rFonts w:ascii="Verdana" w:eastAsia="MS Mincho" w:hAnsi="Verdana" w:cs="Times New Roman"/>
          <w:lang w:val="en-GB"/>
        </w:rPr>
      </w:pPr>
      <w:r w:rsidRPr="0097688D">
        <w:rPr>
          <w:rFonts w:ascii="Verdana" w:eastAsia="MS Mincho" w:hAnsi="Verdana" w:cs="Times New Roman"/>
          <w:lang w:val="en-GB"/>
        </w:rPr>
        <w:t xml:space="preserve">The daily exposure to </w:t>
      </w:r>
      <w:proofErr w:type="gramStart"/>
      <w:r w:rsidRPr="0097688D">
        <w:rPr>
          <w:rFonts w:ascii="Verdana" w:eastAsia="MS Mincho" w:hAnsi="Verdana" w:cs="Times New Roman"/>
          <w:lang w:val="en-GB"/>
        </w:rPr>
        <w:t>C(</w:t>
      </w:r>
      <w:proofErr w:type="gramEnd"/>
      <w:r w:rsidRPr="0097688D">
        <w:rPr>
          <w:rFonts w:ascii="Verdana" w:eastAsia="MS Mincho" w:hAnsi="Verdana" w:cs="Times New Roman"/>
          <w:lang w:val="en-GB"/>
        </w:rPr>
        <w:t xml:space="preserve">M)IT from food contact with treated surfaces such as kitchen counters or dining tables was estimated following the default values of Non-professional Guidance on Estimating Dietary Risk Uses, 5.6.1 Disinfectants and Preserved Cleaners in domestic kitchens, and </w:t>
      </w:r>
      <w:r w:rsidRPr="0097688D">
        <w:rPr>
          <w:rFonts w:ascii="Verdana" w:eastAsia="Calibri" w:hAnsi="Verdana" w:cs="Times New Roman"/>
          <w:lang w:val="en-US"/>
        </w:rPr>
        <w:t>Cleaning Products Fact Sheet</w:t>
      </w:r>
      <w:r w:rsidRPr="0097688D">
        <w:rPr>
          <w:rFonts w:ascii="Verdana" w:eastAsia="Calibri" w:hAnsi="Verdana"/>
          <w:lang w:val="en-US"/>
        </w:rPr>
        <w:t xml:space="preserve"> </w:t>
      </w:r>
      <w:r w:rsidRPr="0097688D">
        <w:rPr>
          <w:rFonts w:ascii="Verdana" w:eastAsia="Calibri" w:hAnsi="Verdana" w:cs="Times New Roman"/>
          <w:lang w:val="en-US"/>
        </w:rPr>
        <w:t>2018 , 8 overall cleaning</w:t>
      </w:r>
      <w:r w:rsidRPr="0097688D">
        <w:rPr>
          <w:rFonts w:ascii="Verdana" w:eastAsia="MS Mincho" w:hAnsi="Verdana" w:cs="Times New Roman"/>
          <w:lang w:val="en-GB"/>
        </w:rPr>
        <w:t xml:space="preserve">. </w:t>
      </w:r>
    </w:p>
    <w:p w14:paraId="46BC04C1" w14:textId="77777777" w:rsidR="00BB4D31" w:rsidRPr="0097688D" w:rsidRDefault="00BB4D31" w:rsidP="00BB4D31">
      <w:pPr>
        <w:pStyle w:val="Default"/>
        <w:rPr>
          <w:rFonts w:ascii="Verdana" w:hAnsi="Verdana"/>
          <w:sz w:val="20"/>
          <w:szCs w:val="20"/>
          <w:lang w:val="en-US"/>
        </w:rPr>
      </w:pPr>
    </w:p>
    <w:tbl>
      <w:tblPr>
        <w:tblW w:w="8647" w:type="dxa"/>
        <w:tblInd w:w="108" w:type="dxa"/>
        <w:tblLayout w:type="fixed"/>
        <w:tblLook w:val="0000" w:firstRow="0" w:lastRow="0" w:firstColumn="0" w:lastColumn="0" w:noHBand="0" w:noVBand="0"/>
      </w:tblPr>
      <w:tblGrid>
        <w:gridCol w:w="3828"/>
        <w:gridCol w:w="4819"/>
      </w:tblGrid>
      <w:tr w:rsidR="00BB4D31" w:rsidRPr="0097688D" w14:paraId="001E039A" w14:textId="77777777" w:rsidTr="00DA1F0D">
        <w:tc>
          <w:tcPr>
            <w:tcW w:w="8647" w:type="dxa"/>
            <w:gridSpan w:val="2"/>
            <w:tcBorders>
              <w:top w:val="single" w:sz="4" w:space="0" w:color="000000"/>
              <w:left w:val="single" w:sz="4" w:space="0" w:color="000000"/>
              <w:bottom w:val="single" w:sz="4" w:space="0" w:color="000000"/>
              <w:right w:val="single" w:sz="4" w:space="0" w:color="000000"/>
            </w:tcBorders>
            <w:shd w:val="clear" w:color="auto" w:fill="FFFFCC"/>
          </w:tcPr>
          <w:p w14:paraId="360F32D6" w14:textId="77777777" w:rsidR="00BB4D31" w:rsidRPr="0097688D" w:rsidRDefault="00BB4D31" w:rsidP="00BB4D31">
            <w:pPr>
              <w:keepNext/>
              <w:autoSpaceDE w:val="0"/>
              <w:rPr>
                <w:b/>
                <w:sz w:val="18"/>
                <w:lang w:val="en-US"/>
              </w:rPr>
            </w:pPr>
            <w:r w:rsidRPr="0097688D">
              <w:rPr>
                <w:b/>
                <w:bCs/>
                <w:sz w:val="18"/>
                <w:lang w:val="en-US"/>
              </w:rPr>
              <w:t xml:space="preserve">Scenario DRA 1.b: In-can preservatives and disinfectants in domestic kitchen </w:t>
            </w:r>
          </w:p>
        </w:tc>
      </w:tr>
      <w:tr w:rsidR="00BB4D31" w:rsidRPr="0097688D" w14:paraId="05E3ED38" w14:textId="77777777" w:rsidTr="00DA1F0D">
        <w:tc>
          <w:tcPr>
            <w:tcW w:w="3828" w:type="dxa"/>
            <w:tcBorders>
              <w:top w:val="single" w:sz="4" w:space="0" w:color="000000"/>
              <w:left w:val="single" w:sz="4" w:space="0" w:color="000000"/>
              <w:bottom w:val="single" w:sz="4" w:space="0" w:color="000000"/>
            </w:tcBorders>
            <w:shd w:val="clear" w:color="auto" w:fill="FFFFCC"/>
          </w:tcPr>
          <w:p w14:paraId="1A7CE5D7" w14:textId="77777777" w:rsidR="00BB4D31" w:rsidRPr="0097688D" w:rsidRDefault="00BB4D31" w:rsidP="00BB4D31">
            <w:pPr>
              <w:keepNext/>
              <w:autoSpaceDE w:val="0"/>
              <w:rPr>
                <w:b/>
                <w:sz w:val="18"/>
              </w:rPr>
            </w:pPr>
            <w:r w:rsidRPr="0097688D">
              <w:rPr>
                <w:b/>
                <w:sz w:val="18"/>
              </w:rPr>
              <w:t>Parameters used</w:t>
            </w:r>
          </w:p>
        </w:tc>
        <w:tc>
          <w:tcPr>
            <w:tcW w:w="4819" w:type="dxa"/>
            <w:tcBorders>
              <w:top w:val="single" w:sz="4" w:space="0" w:color="000000"/>
              <w:left w:val="single" w:sz="4" w:space="0" w:color="000000"/>
              <w:bottom w:val="single" w:sz="4" w:space="0" w:color="000000"/>
              <w:right w:val="single" w:sz="4" w:space="0" w:color="000000"/>
            </w:tcBorders>
            <w:shd w:val="clear" w:color="auto" w:fill="FFFFCC"/>
          </w:tcPr>
          <w:p w14:paraId="448A3A1B" w14:textId="77777777" w:rsidR="00BB4D31" w:rsidRPr="0097688D" w:rsidRDefault="00BB4D31" w:rsidP="00BB4D31">
            <w:pPr>
              <w:keepNext/>
              <w:autoSpaceDE w:val="0"/>
              <w:rPr>
                <w:b/>
                <w:sz w:val="18"/>
              </w:rPr>
            </w:pPr>
            <w:r w:rsidRPr="0097688D">
              <w:rPr>
                <w:b/>
                <w:sz w:val="18"/>
              </w:rPr>
              <w:t>values</w:t>
            </w:r>
          </w:p>
        </w:tc>
      </w:tr>
      <w:tr w:rsidR="00BB4D31" w:rsidRPr="0097688D" w14:paraId="45AB3524" w14:textId="77777777" w:rsidTr="00DA1F0D">
        <w:tc>
          <w:tcPr>
            <w:tcW w:w="3828" w:type="dxa"/>
            <w:tcBorders>
              <w:top w:val="single" w:sz="4" w:space="0" w:color="000000"/>
              <w:left w:val="single" w:sz="4" w:space="0" w:color="000000"/>
              <w:bottom w:val="single" w:sz="4" w:space="0" w:color="000000"/>
            </w:tcBorders>
            <w:shd w:val="clear" w:color="auto" w:fill="auto"/>
          </w:tcPr>
          <w:p w14:paraId="14102702" w14:textId="02CA5A64" w:rsidR="00BB4D31" w:rsidRPr="0097688D" w:rsidRDefault="00BB4D31" w:rsidP="00BB4D31">
            <w:pPr>
              <w:keepNext/>
              <w:autoSpaceDE w:val="0"/>
              <w:snapToGrid w:val="0"/>
              <w:rPr>
                <w:sz w:val="18"/>
                <w:lang w:val="en-US"/>
              </w:rPr>
            </w:pPr>
            <w:r w:rsidRPr="0097688D">
              <w:rPr>
                <w:sz w:val="18"/>
                <w:lang w:val="en-US"/>
              </w:rPr>
              <w:t xml:space="preserve">In use concentration of a.s. in biocidal product </w:t>
            </w:r>
            <w:r w:rsidR="0056008C" w:rsidRPr="0097688D">
              <w:rPr>
                <w:sz w:val="18"/>
                <w:lang w:val="en-US"/>
              </w:rPr>
              <w:t xml:space="preserve"> (expressed as pure active substance)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AB52AE7" w14:textId="77777777" w:rsidR="00BB4D31" w:rsidRPr="0097688D" w:rsidRDefault="00BB4D31" w:rsidP="00BB4D31">
            <w:pPr>
              <w:keepNext/>
              <w:autoSpaceDE w:val="0"/>
              <w:snapToGrid w:val="0"/>
              <w:rPr>
                <w:sz w:val="18"/>
                <w:lang w:val="en-US"/>
              </w:rPr>
            </w:pPr>
            <w:r w:rsidRPr="0097688D">
              <w:rPr>
                <w:sz w:val="18"/>
                <w:lang w:val="en-US"/>
              </w:rPr>
              <w:t xml:space="preserve">250 ppm or mg a.s./L equivalent to 250 mg a.s./kg of detergent </w:t>
            </w:r>
          </w:p>
          <w:p w14:paraId="233BBC15" w14:textId="77777777" w:rsidR="00BB4D31" w:rsidRPr="0097688D" w:rsidRDefault="00BB4D31" w:rsidP="00BB4D31">
            <w:pPr>
              <w:keepNext/>
              <w:autoSpaceDE w:val="0"/>
              <w:snapToGrid w:val="0"/>
              <w:rPr>
                <w:sz w:val="18"/>
                <w:lang w:val="en-US"/>
              </w:rPr>
            </w:pPr>
            <w:r w:rsidRPr="0097688D">
              <w:rPr>
                <w:sz w:val="18"/>
                <w:lang w:val="en-US"/>
              </w:rPr>
              <w:t>max value given by the Applicant and for which efficacy is acceptable</w:t>
            </w:r>
          </w:p>
        </w:tc>
      </w:tr>
      <w:tr w:rsidR="00BB4D31" w:rsidRPr="0097688D" w14:paraId="204F7FB5" w14:textId="77777777" w:rsidTr="00DA1F0D">
        <w:tc>
          <w:tcPr>
            <w:tcW w:w="3828" w:type="dxa"/>
            <w:tcBorders>
              <w:top w:val="single" w:sz="4" w:space="0" w:color="000000"/>
              <w:left w:val="single" w:sz="4" w:space="0" w:color="000000"/>
              <w:bottom w:val="single" w:sz="4" w:space="0" w:color="000000"/>
            </w:tcBorders>
            <w:shd w:val="clear" w:color="auto" w:fill="auto"/>
          </w:tcPr>
          <w:p w14:paraId="542272CE" w14:textId="77777777" w:rsidR="00BB4D31" w:rsidRPr="0097688D" w:rsidRDefault="00BB4D31" w:rsidP="00BB4D31">
            <w:pPr>
              <w:keepNext/>
              <w:autoSpaceDE w:val="0"/>
              <w:snapToGrid w:val="0"/>
              <w:rPr>
                <w:sz w:val="18"/>
                <w:lang w:val="en-US"/>
              </w:rPr>
            </w:pPr>
            <w:r w:rsidRPr="0097688D">
              <w:rPr>
                <w:sz w:val="18"/>
                <w:lang w:val="en-US"/>
              </w:rPr>
              <w:t>Dilution factor expected in the in-used solution</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89B22AD" w14:textId="77777777" w:rsidR="00BB4D31" w:rsidRPr="0097688D" w:rsidRDefault="00BB4D31" w:rsidP="00BB4D31">
            <w:pPr>
              <w:keepNext/>
              <w:autoSpaceDE w:val="0"/>
              <w:snapToGrid w:val="0"/>
              <w:jc w:val="both"/>
              <w:rPr>
                <w:sz w:val="18"/>
                <w:lang w:val="en-US"/>
              </w:rPr>
            </w:pPr>
            <w:r w:rsidRPr="0097688D">
              <w:rPr>
                <w:sz w:val="18"/>
                <w:lang w:val="en-US"/>
              </w:rPr>
              <w:t xml:space="preserve">78 </w:t>
            </w:r>
          </w:p>
          <w:p w14:paraId="028E1886" w14:textId="77777777" w:rsidR="00BB4D31" w:rsidRPr="0097688D" w:rsidRDefault="00BB4D31" w:rsidP="00BB4D31">
            <w:pPr>
              <w:keepNext/>
              <w:autoSpaceDE w:val="0"/>
              <w:snapToGrid w:val="0"/>
              <w:jc w:val="both"/>
              <w:rPr>
                <w:sz w:val="18"/>
                <w:lang w:val="en-US"/>
              </w:rPr>
            </w:pPr>
            <w:r w:rsidRPr="0097688D">
              <w:rPr>
                <w:sz w:val="18"/>
                <w:lang w:val="en-US"/>
              </w:rPr>
              <w:t xml:space="preserve">default value from </w:t>
            </w:r>
            <w:r w:rsidRPr="0097688D">
              <w:rPr>
                <w:rFonts w:eastAsia="Calibri"/>
                <w:sz w:val="18"/>
                <w:lang w:val="en-US"/>
              </w:rPr>
              <w:t>Cleaning Products Fact Sheet 2018- 8.1 cleaning liquid</w:t>
            </w:r>
          </w:p>
        </w:tc>
      </w:tr>
      <w:tr w:rsidR="00BB4D31" w:rsidRPr="0097688D" w14:paraId="6D77F792" w14:textId="77777777" w:rsidTr="00DA1F0D">
        <w:tc>
          <w:tcPr>
            <w:tcW w:w="3828" w:type="dxa"/>
            <w:tcBorders>
              <w:top w:val="single" w:sz="4" w:space="0" w:color="000000"/>
              <w:left w:val="single" w:sz="4" w:space="0" w:color="000000"/>
              <w:bottom w:val="single" w:sz="4" w:space="0" w:color="000000"/>
            </w:tcBorders>
            <w:shd w:val="clear" w:color="auto" w:fill="auto"/>
          </w:tcPr>
          <w:p w14:paraId="24E310FC" w14:textId="77777777" w:rsidR="00BB4D31" w:rsidRPr="0097688D" w:rsidRDefault="00BB4D31" w:rsidP="00BB4D31">
            <w:pPr>
              <w:keepNext/>
              <w:autoSpaceDE w:val="0"/>
              <w:snapToGrid w:val="0"/>
              <w:rPr>
                <w:sz w:val="18"/>
                <w:lang w:val="en-US"/>
              </w:rPr>
            </w:pPr>
            <w:r w:rsidRPr="0097688D">
              <w:rPr>
                <w:sz w:val="18"/>
                <w:lang w:val="en-US"/>
              </w:rPr>
              <w:t xml:space="preserve">film thickness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60F4FF1" w14:textId="77777777" w:rsidR="00BB4D31" w:rsidRPr="0097688D" w:rsidRDefault="00BB4D31" w:rsidP="00BB4D31">
            <w:pPr>
              <w:keepNext/>
              <w:autoSpaceDE w:val="0"/>
              <w:snapToGrid w:val="0"/>
              <w:rPr>
                <w:sz w:val="18"/>
                <w:lang w:val="en-US"/>
              </w:rPr>
            </w:pPr>
            <w:r w:rsidRPr="0097688D">
              <w:rPr>
                <w:sz w:val="18"/>
                <w:lang w:val="en-US"/>
              </w:rPr>
              <w:t>0.002 cm</w:t>
            </w:r>
          </w:p>
          <w:p w14:paraId="047A9377" w14:textId="77777777" w:rsidR="00BB4D31" w:rsidRPr="0097688D" w:rsidRDefault="00BB4D31" w:rsidP="00BB4D31">
            <w:pPr>
              <w:keepNext/>
              <w:autoSpaceDE w:val="0"/>
              <w:snapToGrid w:val="0"/>
              <w:rPr>
                <w:sz w:val="18"/>
                <w:lang w:val="en-US"/>
              </w:rPr>
            </w:pPr>
            <w:r w:rsidRPr="0097688D">
              <w:rPr>
                <w:sz w:val="18"/>
                <w:lang w:val="en-US"/>
              </w:rPr>
              <w:t xml:space="preserve">default value </w:t>
            </w:r>
          </w:p>
        </w:tc>
      </w:tr>
      <w:tr w:rsidR="00BB4D31" w:rsidRPr="0097688D" w14:paraId="1549174D" w14:textId="77777777" w:rsidTr="00DA1F0D">
        <w:tc>
          <w:tcPr>
            <w:tcW w:w="3828" w:type="dxa"/>
            <w:tcBorders>
              <w:top w:val="single" w:sz="4" w:space="0" w:color="000000"/>
              <w:left w:val="single" w:sz="4" w:space="0" w:color="000000"/>
              <w:bottom w:val="single" w:sz="4" w:space="0" w:color="000000"/>
            </w:tcBorders>
            <w:shd w:val="clear" w:color="auto" w:fill="auto"/>
          </w:tcPr>
          <w:p w14:paraId="2E6196D9" w14:textId="77777777" w:rsidR="00BB4D31" w:rsidRPr="0097688D" w:rsidRDefault="00BB4D31" w:rsidP="00BB4D31">
            <w:pPr>
              <w:keepNext/>
              <w:autoSpaceDE w:val="0"/>
              <w:snapToGrid w:val="0"/>
              <w:rPr>
                <w:sz w:val="18"/>
                <w:lang w:val="en-US"/>
              </w:rPr>
            </w:pPr>
            <w:r w:rsidRPr="0097688D">
              <w:rPr>
                <w:sz w:val="18"/>
                <w:lang w:val="en-US"/>
              </w:rPr>
              <w:t>application rate expected considering the film detergent used on the surface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0E4D194" w14:textId="77777777" w:rsidR="00BB4D31" w:rsidRPr="0097688D" w:rsidRDefault="00BB4D31" w:rsidP="00BB4D31">
            <w:pPr>
              <w:keepNext/>
              <w:autoSpaceDE w:val="0"/>
              <w:snapToGrid w:val="0"/>
              <w:rPr>
                <w:sz w:val="18"/>
                <w:lang w:val="en-US"/>
              </w:rPr>
            </w:pPr>
            <w:r w:rsidRPr="0097688D">
              <w:rPr>
                <w:sz w:val="18"/>
                <w:lang w:val="en-US"/>
              </w:rPr>
              <w:t>0.02 L/m²</w:t>
            </w:r>
          </w:p>
        </w:tc>
      </w:tr>
      <w:tr w:rsidR="00BB4D31" w:rsidRPr="0097688D" w14:paraId="47AC827E" w14:textId="77777777" w:rsidTr="00DA1F0D">
        <w:tc>
          <w:tcPr>
            <w:tcW w:w="3828" w:type="dxa"/>
            <w:tcBorders>
              <w:top w:val="single" w:sz="4" w:space="0" w:color="000000"/>
              <w:left w:val="single" w:sz="4" w:space="0" w:color="000000"/>
              <w:bottom w:val="single" w:sz="4" w:space="0" w:color="000000"/>
            </w:tcBorders>
            <w:shd w:val="clear" w:color="auto" w:fill="auto"/>
          </w:tcPr>
          <w:p w14:paraId="300F9441" w14:textId="77777777" w:rsidR="00BB4D31" w:rsidRPr="0097688D" w:rsidRDefault="00BB4D31" w:rsidP="00BB4D31">
            <w:pPr>
              <w:pStyle w:val="Default"/>
              <w:rPr>
                <w:rFonts w:ascii="Verdana" w:hAnsi="Verdana"/>
                <w:sz w:val="18"/>
                <w:szCs w:val="20"/>
                <w:lang w:val="en-US"/>
              </w:rPr>
            </w:pPr>
            <w:r w:rsidRPr="0097688D">
              <w:rPr>
                <w:rFonts w:ascii="Verdana" w:hAnsi="Verdana"/>
                <w:sz w:val="18"/>
                <w:szCs w:val="20"/>
                <w:lang w:val="en-US"/>
              </w:rPr>
              <w:t>R</w:t>
            </w:r>
            <w:r w:rsidRPr="0097688D">
              <w:rPr>
                <w:rFonts w:ascii="Verdana" w:hAnsi="Verdana"/>
                <w:sz w:val="18"/>
                <w:szCs w:val="20"/>
                <w:vertAlign w:val="subscript"/>
                <w:lang w:val="en-US"/>
              </w:rPr>
              <w:t>surface</w:t>
            </w:r>
            <w:r w:rsidRPr="0097688D">
              <w:rPr>
                <w:rFonts w:ascii="Verdana" w:hAnsi="Verdana"/>
                <w:sz w:val="18"/>
                <w:szCs w:val="20"/>
                <w:lang w:val="en-US"/>
              </w:rPr>
              <w:t xml:space="preserve"> : biocide residues on surface (mg a.s./m</w:t>
            </w:r>
            <w:r w:rsidRPr="0097688D">
              <w:rPr>
                <w:rFonts w:ascii="Verdana" w:hAnsi="Verdana"/>
                <w:sz w:val="18"/>
                <w:szCs w:val="20"/>
                <w:vertAlign w:val="superscript"/>
                <w:lang w:val="en-US"/>
              </w:rPr>
              <w:t>2</w:t>
            </w:r>
            <w:r w:rsidRPr="0097688D">
              <w:rPr>
                <w:rFonts w:ascii="Verdana" w:hAnsi="Verdana"/>
                <w:sz w:val="18"/>
                <w:szCs w:val="20"/>
                <w:lang w:val="en-US"/>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0B74CB1" w14:textId="77777777" w:rsidR="00BB4D31" w:rsidRPr="0097688D" w:rsidRDefault="00BB4D31" w:rsidP="00BB4D31">
            <w:pPr>
              <w:pStyle w:val="Default"/>
              <w:rPr>
                <w:rFonts w:ascii="Verdana" w:hAnsi="Verdana"/>
                <w:sz w:val="18"/>
                <w:szCs w:val="20"/>
                <w:lang w:val="en-US"/>
              </w:rPr>
            </w:pPr>
            <w:r w:rsidRPr="0097688D">
              <w:rPr>
                <w:rFonts w:ascii="Verdana" w:hAnsi="Verdana"/>
                <w:sz w:val="18"/>
                <w:szCs w:val="20"/>
                <w:lang w:val="en-US"/>
              </w:rPr>
              <w:t xml:space="preserve">= 250 mg a.s./L / 78 x 0.02 L/m² </w:t>
            </w:r>
          </w:p>
          <w:p w14:paraId="7305FC49" w14:textId="77777777" w:rsidR="00BB4D31" w:rsidRPr="0097688D" w:rsidRDefault="00BB4D31" w:rsidP="00BB4D31">
            <w:pPr>
              <w:pStyle w:val="Default"/>
              <w:rPr>
                <w:rFonts w:ascii="Verdana" w:hAnsi="Verdana"/>
                <w:sz w:val="18"/>
                <w:szCs w:val="20"/>
                <w:lang w:val="en-US"/>
              </w:rPr>
            </w:pPr>
            <w:r w:rsidRPr="0097688D">
              <w:rPr>
                <w:rFonts w:ascii="Verdana" w:hAnsi="Verdana"/>
                <w:sz w:val="18"/>
                <w:szCs w:val="20"/>
                <w:lang w:val="en-US"/>
              </w:rPr>
              <w:t>= 0.064 mg a.s./m</w:t>
            </w:r>
            <w:r w:rsidRPr="0097688D">
              <w:rPr>
                <w:rFonts w:ascii="Verdana" w:hAnsi="Verdana"/>
                <w:sz w:val="18"/>
                <w:szCs w:val="20"/>
                <w:vertAlign w:val="superscript"/>
                <w:lang w:val="en-US"/>
              </w:rPr>
              <w:t>2</w:t>
            </w:r>
            <w:r w:rsidRPr="0097688D">
              <w:rPr>
                <w:rFonts w:ascii="Verdana" w:hAnsi="Verdana"/>
                <w:sz w:val="18"/>
                <w:szCs w:val="20"/>
                <w:lang w:val="en-US"/>
              </w:rPr>
              <w:t xml:space="preserve"> </w:t>
            </w:r>
          </w:p>
        </w:tc>
      </w:tr>
      <w:tr w:rsidR="00BB4D31" w:rsidRPr="0097688D" w14:paraId="54555825" w14:textId="77777777" w:rsidTr="00DA1F0D">
        <w:tc>
          <w:tcPr>
            <w:tcW w:w="3828" w:type="dxa"/>
            <w:tcBorders>
              <w:top w:val="single" w:sz="4" w:space="0" w:color="000000"/>
              <w:left w:val="single" w:sz="4" w:space="0" w:color="000000"/>
              <w:bottom w:val="single" w:sz="4" w:space="0" w:color="000000"/>
            </w:tcBorders>
            <w:shd w:val="clear" w:color="auto" w:fill="auto"/>
          </w:tcPr>
          <w:p w14:paraId="4016ECEC" w14:textId="77777777" w:rsidR="00BB4D31" w:rsidRPr="0097688D" w:rsidRDefault="00BB4D31" w:rsidP="00BB4D31">
            <w:pPr>
              <w:pStyle w:val="Default"/>
              <w:rPr>
                <w:rFonts w:ascii="Verdana" w:hAnsi="Verdana"/>
                <w:sz w:val="18"/>
                <w:szCs w:val="20"/>
                <w:lang w:val="en-US"/>
              </w:rPr>
            </w:pPr>
            <w:r w:rsidRPr="0097688D">
              <w:rPr>
                <w:rFonts w:ascii="Verdana" w:hAnsi="Verdana"/>
                <w:sz w:val="18"/>
                <w:szCs w:val="20"/>
                <w:lang w:val="en-US"/>
              </w:rPr>
              <w:t>A</w:t>
            </w:r>
            <w:r w:rsidRPr="0097688D">
              <w:rPr>
                <w:rFonts w:ascii="Verdana" w:hAnsi="Verdana"/>
                <w:sz w:val="18"/>
                <w:szCs w:val="20"/>
                <w:vertAlign w:val="subscript"/>
                <w:lang w:val="en-US"/>
              </w:rPr>
              <w:t>food contact</w:t>
            </w:r>
            <w:r w:rsidRPr="0097688D">
              <w:rPr>
                <w:rFonts w:ascii="Verdana" w:hAnsi="Verdana"/>
                <w:sz w:val="18"/>
                <w:szCs w:val="20"/>
                <w:lang w:val="en-US"/>
              </w:rPr>
              <w:t xml:space="preserve"> : area in contact with food (m</w:t>
            </w:r>
            <w:r w:rsidRPr="0097688D">
              <w:rPr>
                <w:rFonts w:ascii="Verdana" w:hAnsi="Verdana"/>
                <w:sz w:val="18"/>
                <w:szCs w:val="20"/>
                <w:vertAlign w:val="superscript"/>
                <w:lang w:val="en-US"/>
              </w:rPr>
              <w:t>2</w:t>
            </w:r>
            <w:r w:rsidRPr="0097688D">
              <w:rPr>
                <w:rFonts w:ascii="Verdana" w:hAnsi="Verdana"/>
                <w:sz w:val="18"/>
                <w:szCs w:val="20"/>
                <w:lang w:val="en-US"/>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A8BE8B5" w14:textId="77777777" w:rsidR="00BB4D31" w:rsidRPr="0097688D" w:rsidRDefault="00BB4D31" w:rsidP="00BB4D31">
            <w:pPr>
              <w:keepNext/>
              <w:autoSpaceDE w:val="0"/>
              <w:snapToGrid w:val="0"/>
              <w:rPr>
                <w:sz w:val="18"/>
                <w:lang w:val="en-US"/>
              </w:rPr>
            </w:pPr>
            <w:r w:rsidRPr="0097688D">
              <w:rPr>
                <w:sz w:val="18"/>
                <w:lang w:val="en-US"/>
              </w:rPr>
              <w:t>0.2 m</w:t>
            </w:r>
            <w:r w:rsidRPr="0097688D">
              <w:rPr>
                <w:sz w:val="18"/>
                <w:vertAlign w:val="superscript"/>
                <w:lang w:val="en-US"/>
              </w:rPr>
              <w:t>2</w:t>
            </w:r>
            <w:r w:rsidRPr="0097688D">
              <w:rPr>
                <w:sz w:val="18"/>
                <w:lang w:val="en-US"/>
              </w:rPr>
              <w:t xml:space="preserve"> </w:t>
            </w:r>
          </w:p>
          <w:p w14:paraId="746B52D3" w14:textId="77777777" w:rsidR="00BB4D31" w:rsidRPr="0097688D" w:rsidRDefault="00BB4D31" w:rsidP="00BB4D31">
            <w:pPr>
              <w:keepNext/>
              <w:autoSpaceDE w:val="0"/>
              <w:snapToGrid w:val="0"/>
              <w:rPr>
                <w:sz w:val="18"/>
                <w:lang w:val="en-US"/>
              </w:rPr>
            </w:pPr>
            <w:r w:rsidRPr="0097688D">
              <w:rPr>
                <w:sz w:val="18"/>
                <w:lang w:val="en-US"/>
              </w:rPr>
              <w:t xml:space="preserve">default value for acute and chronic exposure </w:t>
            </w:r>
          </w:p>
        </w:tc>
      </w:tr>
      <w:tr w:rsidR="00BB4D31" w:rsidRPr="0097688D" w14:paraId="22036B35" w14:textId="77777777" w:rsidTr="00DA1F0D">
        <w:tc>
          <w:tcPr>
            <w:tcW w:w="3828" w:type="dxa"/>
            <w:tcBorders>
              <w:top w:val="single" w:sz="4" w:space="0" w:color="000000"/>
              <w:left w:val="single" w:sz="4" w:space="0" w:color="000000"/>
              <w:bottom w:val="single" w:sz="4" w:space="0" w:color="000000"/>
            </w:tcBorders>
            <w:shd w:val="clear" w:color="auto" w:fill="auto"/>
          </w:tcPr>
          <w:p w14:paraId="69236811" w14:textId="77777777" w:rsidR="00BB4D31" w:rsidRPr="0097688D" w:rsidRDefault="00BB4D31" w:rsidP="00BB4D31">
            <w:pPr>
              <w:keepNext/>
              <w:autoSpaceDE w:val="0"/>
              <w:snapToGrid w:val="0"/>
              <w:rPr>
                <w:sz w:val="18"/>
                <w:lang w:val="en-US"/>
              </w:rPr>
            </w:pPr>
            <w:r w:rsidRPr="0097688D">
              <w:rPr>
                <w:sz w:val="18"/>
                <w:lang w:val="en-US"/>
              </w:rPr>
              <w:t>TF : mass transfer efficiency factor (fraction of biocide residue transferred from surface to food)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E5C5235" w14:textId="77777777" w:rsidR="00BB4D31" w:rsidRPr="0097688D" w:rsidRDefault="00BB4D31" w:rsidP="00BB4D31">
            <w:pPr>
              <w:keepNext/>
              <w:autoSpaceDE w:val="0"/>
              <w:snapToGrid w:val="0"/>
              <w:rPr>
                <w:sz w:val="18"/>
                <w:lang w:val="en-US"/>
              </w:rPr>
            </w:pPr>
            <w:r w:rsidRPr="0097688D">
              <w:rPr>
                <w:sz w:val="18"/>
                <w:lang w:val="en-US"/>
              </w:rPr>
              <w:t xml:space="preserve">100% </w:t>
            </w:r>
          </w:p>
          <w:p w14:paraId="06CA82AA" w14:textId="77777777" w:rsidR="00BB4D31" w:rsidRPr="0097688D" w:rsidRDefault="00BB4D31" w:rsidP="00BB4D31">
            <w:pPr>
              <w:keepNext/>
              <w:autoSpaceDE w:val="0"/>
              <w:snapToGrid w:val="0"/>
              <w:rPr>
                <w:sz w:val="18"/>
                <w:lang w:val="en-US"/>
              </w:rPr>
            </w:pPr>
            <w:r w:rsidRPr="0097688D">
              <w:rPr>
                <w:sz w:val="18"/>
                <w:lang w:val="en-US"/>
              </w:rPr>
              <w:t>default value in absence of product-specific data</w:t>
            </w:r>
          </w:p>
        </w:tc>
      </w:tr>
      <w:tr w:rsidR="00BB4D31" w:rsidRPr="0097688D" w14:paraId="487710FB" w14:textId="77777777" w:rsidTr="00DA1F0D">
        <w:tc>
          <w:tcPr>
            <w:tcW w:w="3828" w:type="dxa"/>
            <w:tcBorders>
              <w:top w:val="single" w:sz="4" w:space="0" w:color="000000"/>
              <w:left w:val="single" w:sz="4" w:space="0" w:color="000000"/>
              <w:bottom w:val="single" w:sz="4" w:space="0" w:color="000000"/>
            </w:tcBorders>
            <w:shd w:val="clear" w:color="auto" w:fill="auto"/>
          </w:tcPr>
          <w:p w14:paraId="7834939D" w14:textId="77777777" w:rsidR="00BB4D31" w:rsidRPr="0097688D" w:rsidRDefault="00BB4D31" w:rsidP="00BB4D31">
            <w:pPr>
              <w:keepNext/>
              <w:autoSpaceDE w:val="0"/>
              <w:snapToGrid w:val="0"/>
              <w:rPr>
                <w:sz w:val="18"/>
                <w:lang w:val="en-US"/>
              </w:rPr>
            </w:pPr>
            <w:r w:rsidRPr="0097688D">
              <w:rPr>
                <w:sz w:val="18"/>
              </w:rPr>
              <w:t xml:space="preserve">bw : body weight (kg)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40FD331" w14:textId="77777777" w:rsidR="00BB4D31" w:rsidRPr="0097688D" w:rsidRDefault="00BB4D31" w:rsidP="00BB4D31">
            <w:pPr>
              <w:keepNext/>
              <w:autoSpaceDE w:val="0"/>
              <w:snapToGrid w:val="0"/>
              <w:rPr>
                <w:sz w:val="18"/>
                <w:lang w:val="en-US"/>
              </w:rPr>
            </w:pPr>
            <w:r w:rsidRPr="0097688D">
              <w:rPr>
                <w:sz w:val="18"/>
                <w:lang w:val="en-US"/>
              </w:rPr>
              <w:t>10 kg / 60 kg</w:t>
            </w:r>
          </w:p>
          <w:p w14:paraId="3E25BAAB" w14:textId="77777777" w:rsidR="00BB4D31" w:rsidRPr="0097688D" w:rsidRDefault="00BB4D31" w:rsidP="00BB4D31">
            <w:pPr>
              <w:keepNext/>
              <w:autoSpaceDE w:val="0"/>
              <w:snapToGrid w:val="0"/>
              <w:rPr>
                <w:sz w:val="18"/>
                <w:lang w:val="en-US"/>
              </w:rPr>
            </w:pPr>
            <w:r w:rsidRPr="0097688D">
              <w:rPr>
                <w:sz w:val="18"/>
                <w:lang w:val="en-US"/>
              </w:rPr>
              <w:t>default value for toddler / adults</w:t>
            </w:r>
          </w:p>
        </w:tc>
      </w:tr>
      <w:tr w:rsidR="00BB4D31" w:rsidRPr="0097688D" w14:paraId="0293A4FF" w14:textId="77777777" w:rsidTr="00DA1F0D">
        <w:tc>
          <w:tcPr>
            <w:tcW w:w="3828" w:type="dxa"/>
            <w:tcBorders>
              <w:top w:val="single" w:sz="4" w:space="0" w:color="000000"/>
              <w:left w:val="single" w:sz="4" w:space="0" w:color="000000"/>
              <w:bottom w:val="single" w:sz="4" w:space="0" w:color="000000"/>
            </w:tcBorders>
            <w:shd w:val="clear" w:color="auto" w:fill="auto"/>
          </w:tcPr>
          <w:p w14:paraId="1AD34560" w14:textId="77777777" w:rsidR="00BB4D31" w:rsidRPr="0097688D" w:rsidRDefault="00BB4D31" w:rsidP="00BB4D31">
            <w:pPr>
              <w:keepNext/>
              <w:autoSpaceDE w:val="0"/>
              <w:snapToGrid w:val="0"/>
              <w:rPr>
                <w:sz w:val="18"/>
                <w:lang w:val="en-US"/>
              </w:rPr>
            </w:pPr>
            <w:r w:rsidRPr="0097688D">
              <w:rPr>
                <w:sz w:val="18"/>
                <w:lang w:val="en-US"/>
              </w:rPr>
              <w:t xml:space="preserve">D : dietary intake fraction: acute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61945B3" w14:textId="77777777" w:rsidR="00BB4D31" w:rsidRPr="0097688D" w:rsidRDefault="00BB4D31" w:rsidP="00BB4D31">
            <w:pPr>
              <w:keepNext/>
              <w:autoSpaceDE w:val="0"/>
              <w:snapToGrid w:val="0"/>
              <w:rPr>
                <w:sz w:val="18"/>
                <w:lang w:val="en-US"/>
              </w:rPr>
            </w:pPr>
            <w:r w:rsidRPr="0097688D">
              <w:rPr>
                <w:sz w:val="18"/>
                <w:lang w:val="en-US"/>
              </w:rPr>
              <w:t>1.0/day and chronic = 0.5/day</w:t>
            </w:r>
          </w:p>
        </w:tc>
      </w:tr>
    </w:tbl>
    <w:p w14:paraId="752D6A41" w14:textId="77777777" w:rsidR="00BB4D31" w:rsidRPr="0097688D" w:rsidRDefault="00BB4D31" w:rsidP="00BB4D31">
      <w:pPr>
        <w:pStyle w:val="Default"/>
        <w:rPr>
          <w:rFonts w:ascii="Verdana" w:hAnsi="Verdana"/>
          <w:iCs/>
          <w:color w:val="auto"/>
          <w:sz w:val="18"/>
          <w:szCs w:val="20"/>
          <w:lang w:val="en-US"/>
        </w:rPr>
      </w:pPr>
      <w:r w:rsidRPr="0097688D">
        <w:rPr>
          <w:rFonts w:ascii="Verdana" w:hAnsi="Verdana"/>
          <w:iCs/>
          <w:color w:val="auto"/>
          <w:sz w:val="18"/>
          <w:szCs w:val="20"/>
          <w:lang w:val="en-US"/>
        </w:rPr>
        <w:t>Default values mentioned in Example 5.6.1 and in Appendix 5-1 of the non professional Guidance</w:t>
      </w:r>
    </w:p>
    <w:p w14:paraId="6A52327A" w14:textId="77777777" w:rsidR="00BB4D31" w:rsidRPr="0097688D" w:rsidRDefault="00BB4D31" w:rsidP="00BB4D31">
      <w:pPr>
        <w:pStyle w:val="Default"/>
        <w:rPr>
          <w:rFonts w:ascii="Verdana" w:hAnsi="Verdana"/>
          <w:sz w:val="20"/>
          <w:szCs w:val="20"/>
          <w:lang w:val="en-US"/>
        </w:rPr>
      </w:pPr>
    </w:p>
    <w:p w14:paraId="6E67749E" w14:textId="77777777" w:rsidR="00BB4D31" w:rsidRPr="0097688D" w:rsidRDefault="00BB4D31" w:rsidP="00BB4D31">
      <w:pPr>
        <w:pStyle w:val="Default"/>
        <w:rPr>
          <w:rFonts w:ascii="Verdana" w:hAnsi="Verdana"/>
          <w:sz w:val="20"/>
          <w:szCs w:val="20"/>
          <w:lang w:val="en-US"/>
        </w:rPr>
      </w:pPr>
      <w:r w:rsidRPr="0097688D">
        <w:rPr>
          <w:rFonts w:ascii="Verdana" w:hAnsi="Verdana"/>
          <w:b/>
          <w:bCs/>
          <w:sz w:val="20"/>
          <w:szCs w:val="20"/>
          <w:lang w:val="en-US"/>
        </w:rPr>
        <w:t xml:space="preserve">Estimation of acute and chronic consumer exposure: </w:t>
      </w:r>
    </w:p>
    <w:p w14:paraId="11F1CCBC" w14:textId="77777777" w:rsidR="00BB4D31" w:rsidRPr="0097688D" w:rsidRDefault="00BB4D31" w:rsidP="00BB4D31">
      <w:pPr>
        <w:pStyle w:val="Default"/>
        <w:rPr>
          <w:rFonts w:ascii="Verdana" w:hAnsi="Verdana"/>
          <w:sz w:val="20"/>
          <w:szCs w:val="20"/>
          <w:lang w:val="en-US"/>
        </w:rPr>
      </w:pPr>
      <w:r w:rsidRPr="0097688D">
        <w:rPr>
          <w:rFonts w:ascii="Verdana" w:hAnsi="Verdana"/>
          <w:sz w:val="20"/>
          <w:szCs w:val="20"/>
          <w:lang w:val="en-US"/>
        </w:rPr>
        <w:t>Exp</w:t>
      </w:r>
      <w:r w:rsidRPr="0097688D">
        <w:rPr>
          <w:rFonts w:ascii="Verdana" w:hAnsi="Verdana"/>
          <w:sz w:val="20"/>
          <w:szCs w:val="20"/>
          <w:vertAlign w:val="subscript"/>
          <w:lang w:val="en-US"/>
        </w:rPr>
        <w:t>cons</w:t>
      </w:r>
      <w:r w:rsidRPr="0097688D">
        <w:rPr>
          <w:rFonts w:ascii="Verdana" w:hAnsi="Verdana"/>
          <w:sz w:val="20"/>
          <w:szCs w:val="20"/>
          <w:lang w:val="en-US"/>
        </w:rPr>
        <w:t xml:space="preserve"> = R</w:t>
      </w:r>
      <w:r w:rsidRPr="0097688D">
        <w:rPr>
          <w:rFonts w:ascii="Verdana" w:hAnsi="Verdana"/>
          <w:sz w:val="20"/>
          <w:szCs w:val="20"/>
          <w:vertAlign w:val="subscript"/>
          <w:lang w:val="en-US"/>
        </w:rPr>
        <w:t>surface</w:t>
      </w:r>
      <w:r w:rsidRPr="0097688D">
        <w:rPr>
          <w:rFonts w:ascii="Verdana" w:hAnsi="Verdana"/>
          <w:sz w:val="20"/>
          <w:szCs w:val="20"/>
          <w:lang w:val="en-US"/>
        </w:rPr>
        <w:t xml:space="preserve"> x A</w:t>
      </w:r>
      <w:r w:rsidRPr="0097688D">
        <w:rPr>
          <w:rFonts w:ascii="Verdana" w:hAnsi="Verdana"/>
          <w:sz w:val="20"/>
          <w:szCs w:val="20"/>
          <w:vertAlign w:val="subscript"/>
          <w:lang w:val="en-US"/>
        </w:rPr>
        <w:t>food contact</w:t>
      </w:r>
      <w:r w:rsidRPr="0097688D">
        <w:rPr>
          <w:rFonts w:ascii="Verdana" w:hAnsi="Verdana"/>
          <w:sz w:val="20"/>
          <w:szCs w:val="20"/>
          <w:lang w:val="en-US"/>
        </w:rPr>
        <w:t xml:space="preserve"> x TF x D ÷ </w:t>
      </w:r>
      <w:proofErr w:type="gramStart"/>
      <w:r w:rsidRPr="0097688D">
        <w:rPr>
          <w:rFonts w:ascii="Verdana" w:hAnsi="Verdana"/>
          <w:sz w:val="20"/>
          <w:szCs w:val="20"/>
          <w:lang w:val="en-US"/>
        </w:rPr>
        <w:t>bw</w:t>
      </w:r>
      <w:proofErr w:type="gramEnd"/>
      <w:r w:rsidRPr="0097688D">
        <w:rPr>
          <w:rFonts w:ascii="Verdana" w:hAnsi="Verdana"/>
          <w:sz w:val="20"/>
          <w:szCs w:val="20"/>
          <w:lang w:val="en-US"/>
        </w:rPr>
        <w:t xml:space="preserve"> </w:t>
      </w:r>
    </w:p>
    <w:p w14:paraId="0447FB2D" w14:textId="77777777" w:rsidR="00BB4D31" w:rsidRPr="0097688D" w:rsidRDefault="00BB4D31" w:rsidP="00BB4D31">
      <w:pPr>
        <w:pStyle w:val="Default"/>
        <w:rPr>
          <w:rFonts w:ascii="Verdana" w:hAnsi="Verdana"/>
          <w:sz w:val="20"/>
          <w:szCs w:val="20"/>
          <w:lang w:val="en-US"/>
        </w:rPr>
      </w:pPr>
    </w:p>
    <w:p w14:paraId="587BADA3" w14:textId="77777777" w:rsidR="00BB4D31" w:rsidRPr="0097688D" w:rsidRDefault="00BB4D31" w:rsidP="00BB4D31">
      <w:pPr>
        <w:pStyle w:val="Default"/>
        <w:rPr>
          <w:rFonts w:ascii="Verdana" w:hAnsi="Verdana"/>
          <w:sz w:val="20"/>
          <w:szCs w:val="20"/>
          <w:lang w:val="en-US"/>
        </w:rPr>
      </w:pPr>
      <w:r w:rsidRPr="0097688D">
        <w:rPr>
          <w:rFonts w:ascii="Verdana" w:hAnsi="Verdana"/>
          <w:sz w:val="20"/>
          <w:szCs w:val="20"/>
          <w:lang w:val="en-US"/>
        </w:rPr>
        <w:t>Adult (acute) Exp</w:t>
      </w:r>
      <w:r w:rsidRPr="0097688D">
        <w:rPr>
          <w:rFonts w:ascii="Verdana" w:hAnsi="Verdana"/>
          <w:sz w:val="20"/>
          <w:szCs w:val="20"/>
          <w:vertAlign w:val="subscript"/>
          <w:lang w:val="en-US"/>
        </w:rPr>
        <w:t>cons</w:t>
      </w:r>
      <w:r w:rsidRPr="0097688D">
        <w:rPr>
          <w:rFonts w:ascii="Verdana" w:hAnsi="Verdana"/>
          <w:sz w:val="20"/>
          <w:szCs w:val="20"/>
          <w:lang w:val="en-US"/>
        </w:rPr>
        <w:t xml:space="preserve"> = </w:t>
      </w:r>
    </w:p>
    <w:p w14:paraId="1BC11A36" w14:textId="77777777" w:rsidR="00BB4D31" w:rsidRPr="0097688D" w:rsidRDefault="00BB4D31" w:rsidP="00BB4D31">
      <w:pPr>
        <w:pStyle w:val="Default"/>
        <w:rPr>
          <w:rFonts w:ascii="Verdana" w:hAnsi="Verdana"/>
          <w:sz w:val="20"/>
          <w:szCs w:val="20"/>
          <w:lang w:val="en-US"/>
        </w:rPr>
      </w:pPr>
      <w:r w:rsidRPr="0097688D">
        <w:rPr>
          <w:rFonts w:ascii="Verdana" w:hAnsi="Verdana"/>
          <w:sz w:val="20"/>
          <w:szCs w:val="20"/>
          <w:lang w:val="en-US"/>
        </w:rPr>
        <w:t>0.064 mg a.s</w:t>
      </w:r>
      <w:proofErr w:type="gramStart"/>
      <w:r w:rsidRPr="0097688D">
        <w:rPr>
          <w:rFonts w:ascii="Verdana" w:hAnsi="Verdana"/>
          <w:sz w:val="20"/>
          <w:szCs w:val="20"/>
          <w:lang w:val="en-US"/>
        </w:rPr>
        <w:t>./</w:t>
      </w:r>
      <w:proofErr w:type="gramEnd"/>
      <w:r w:rsidRPr="0097688D">
        <w:rPr>
          <w:rFonts w:ascii="Verdana" w:hAnsi="Verdana"/>
          <w:sz w:val="20"/>
          <w:szCs w:val="20"/>
          <w:lang w:val="en-US"/>
        </w:rPr>
        <w:t>m</w:t>
      </w:r>
      <w:r w:rsidRPr="0097688D">
        <w:rPr>
          <w:rFonts w:ascii="Verdana" w:hAnsi="Verdana"/>
          <w:sz w:val="20"/>
          <w:szCs w:val="20"/>
          <w:vertAlign w:val="superscript"/>
          <w:lang w:val="en-US"/>
        </w:rPr>
        <w:t>2</w:t>
      </w:r>
      <w:r w:rsidRPr="0097688D">
        <w:rPr>
          <w:rFonts w:ascii="Verdana" w:hAnsi="Verdana"/>
          <w:sz w:val="20"/>
          <w:szCs w:val="20"/>
          <w:lang w:val="en-US"/>
        </w:rPr>
        <w:t xml:space="preserve"> x 0.2 m</w:t>
      </w:r>
      <w:r w:rsidRPr="0097688D">
        <w:rPr>
          <w:rFonts w:ascii="Verdana" w:hAnsi="Verdana"/>
          <w:sz w:val="20"/>
          <w:szCs w:val="20"/>
          <w:vertAlign w:val="superscript"/>
          <w:lang w:val="en-US"/>
        </w:rPr>
        <w:t>2</w:t>
      </w:r>
      <w:r w:rsidRPr="0097688D">
        <w:rPr>
          <w:rFonts w:ascii="Verdana" w:hAnsi="Verdana"/>
          <w:sz w:val="20"/>
          <w:szCs w:val="20"/>
          <w:lang w:val="en-US"/>
        </w:rPr>
        <w:t xml:space="preserve"> x 1/d x 100% ÷ 60 kg = 0.00021 mg/kg bw/d </w:t>
      </w:r>
    </w:p>
    <w:p w14:paraId="5A1754D8" w14:textId="77777777" w:rsidR="00BB4D31" w:rsidRPr="0097688D" w:rsidRDefault="00BB4D31" w:rsidP="00BB4D31">
      <w:pPr>
        <w:pStyle w:val="Default"/>
        <w:rPr>
          <w:rFonts w:ascii="Verdana" w:hAnsi="Verdana"/>
          <w:sz w:val="20"/>
          <w:szCs w:val="20"/>
          <w:lang w:val="en-US"/>
        </w:rPr>
      </w:pPr>
    </w:p>
    <w:p w14:paraId="4C1ECA65" w14:textId="77777777" w:rsidR="00BB4D31" w:rsidRPr="0097688D" w:rsidRDefault="00BB4D31" w:rsidP="00BB4D31">
      <w:pPr>
        <w:pStyle w:val="Default"/>
        <w:rPr>
          <w:rFonts w:ascii="Verdana" w:hAnsi="Verdana"/>
          <w:sz w:val="20"/>
          <w:szCs w:val="20"/>
          <w:lang w:val="en-US"/>
        </w:rPr>
      </w:pPr>
      <w:r w:rsidRPr="0097688D">
        <w:rPr>
          <w:rFonts w:ascii="Verdana" w:hAnsi="Verdana"/>
          <w:sz w:val="20"/>
          <w:szCs w:val="20"/>
          <w:lang w:val="en-US"/>
        </w:rPr>
        <w:t>Adult (chronic) Exp</w:t>
      </w:r>
      <w:r w:rsidRPr="0097688D">
        <w:rPr>
          <w:rFonts w:ascii="Verdana" w:hAnsi="Verdana"/>
          <w:sz w:val="20"/>
          <w:szCs w:val="20"/>
          <w:vertAlign w:val="subscript"/>
          <w:lang w:val="en-US"/>
        </w:rPr>
        <w:t>cons</w:t>
      </w:r>
      <w:r w:rsidRPr="0097688D">
        <w:rPr>
          <w:rFonts w:ascii="Verdana" w:hAnsi="Verdana"/>
          <w:sz w:val="20"/>
          <w:szCs w:val="20"/>
          <w:lang w:val="en-US"/>
        </w:rPr>
        <w:t xml:space="preserve"> = </w:t>
      </w:r>
    </w:p>
    <w:p w14:paraId="54475C0F" w14:textId="77777777" w:rsidR="00BB4D31" w:rsidRPr="0097688D" w:rsidRDefault="00BB4D31" w:rsidP="00BB4D31">
      <w:pPr>
        <w:pStyle w:val="Default"/>
        <w:rPr>
          <w:rFonts w:ascii="Verdana" w:hAnsi="Verdana"/>
          <w:sz w:val="20"/>
          <w:szCs w:val="20"/>
          <w:lang w:val="en-US"/>
        </w:rPr>
      </w:pPr>
      <w:r w:rsidRPr="0097688D">
        <w:rPr>
          <w:rFonts w:ascii="Verdana" w:hAnsi="Verdana"/>
          <w:sz w:val="20"/>
          <w:szCs w:val="20"/>
          <w:lang w:val="en-US"/>
        </w:rPr>
        <w:t>0.064 mg a.s</w:t>
      </w:r>
      <w:proofErr w:type="gramStart"/>
      <w:r w:rsidRPr="0097688D">
        <w:rPr>
          <w:rFonts w:ascii="Verdana" w:hAnsi="Verdana"/>
          <w:sz w:val="20"/>
          <w:szCs w:val="20"/>
          <w:lang w:val="en-US"/>
        </w:rPr>
        <w:t>./</w:t>
      </w:r>
      <w:proofErr w:type="gramEnd"/>
      <w:r w:rsidRPr="0097688D">
        <w:rPr>
          <w:rFonts w:ascii="Verdana" w:hAnsi="Verdana"/>
          <w:sz w:val="20"/>
          <w:szCs w:val="20"/>
          <w:lang w:val="en-US"/>
        </w:rPr>
        <w:t>m</w:t>
      </w:r>
      <w:r w:rsidRPr="0097688D">
        <w:rPr>
          <w:rFonts w:ascii="Verdana" w:hAnsi="Verdana"/>
          <w:sz w:val="20"/>
          <w:szCs w:val="20"/>
          <w:vertAlign w:val="superscript"/>
          <w:lang w:val="en-US"/>
        </w:rPr>
        <w:t>2</w:t>
      </w:r>
      <w:r w:rsidRPr="0097688D">
        <w:rPr>
          <w:rFonts w:ascii="Verdana" w:hAnsi="Verdana"/>
          <w:sz w:val="20"/>
          <w:szCs w:val="20"/>
          <w:lang w:val="en-US"/>
        </w:rPr>
        <w:t xml:space="preserve"> x 0.2 m</w:t>
      </w:r>
      <w:r w:rsidRPr="0097688D">
        <w:rPr>
          <w:rFonts w:ascii="Verdana" w:hAnsi="Verdana"/>
          <w:sz w:val="20"/>
          <w:szCs w:val="20"/>
          <w:vertAlign w:val="superscript"/>
          <w:lang w:val="en-US"/>
        </w:rPr>
        <w:t>2</w:t>
      </w:r>
      <w:r w:rsidRPr="0097688D">
        <w:rPr>
          <w:rFonts w:ascii="Verdana" w:hAnsi="Verdana"/>
          <w:sz w:val="20"/>
          <w:szCs w:val="20"/>
          <w:lang w:val="en-US"/>
        </w:rPr>
        <w:t xml:space="preserve"> x 0.5/d x 100% ÷ 60 kg = 0.00001 mg/kg bw/d </w:t>
      </w:r>
    </w:p>
    <w:p w14:paraId="50A37D58" w14:textId="77777777" w:rsidR="00BB4D31" w:rsidRPr="0097688D" w:rsidRDefault="00BB4D31" w:rsidP="00BB4D31">
      <w:pPr>
        <w:pStyle w:val="Default"/>
        <w:rPr>
          <w:rFonts w:ascii="Verdana" w:hAnsi="Verdana"/>
          <w:sz w:val="20"/>
          <w:szCs w:val="20"/>
          <w:lang w:val="en-US"/>
        </w:rPr>
      </w:pPr>
    </w:p>
    <w:p w14:paraId="2B0C8744" w14:textId="77777777" w:rsidR="00BB4D31" w:rsidRPr="0097688D" w:rsidRDefault="00BB4D31" w:rsidP="00BB4D31">
      <w:pPr>
        <w:pStyle w:val="Default"/>
        <w:rPr>
          <w:rFonts w:ascii="Verdana" w:hAnsi="Verdana"/>
          <w:sz w:val="20"/>
          <w:szCs w:val="20"/>
          <w:lang w:val="en-US"/>
        </w:rPr>
      </w:pPr>
      <w:r w:rsidRPr="0097688D">
        <w:rPr>
          <w:rFonts w:ascii="Verdana" w:hAnsi="Verdana"/>
          <w:sz w:val="20"/>
          <w:szCs w:val="20"/>
          <w:lang w:val="en-US"/>
        </w:rPr>
        <w:t>Toddler (acute) Exp</w:t>
      </w:r>
      <w:r w:rsidRPr="0097688D">
        <w:rPr>
          <w:rFonts w:ascii="Verdana" w:hAnsi="Verdana"/>
          <w:sz w:val="20"/>
          <w:szCs w:val="20"/>
          <w:vertAlign w:val="subscript"/>
          <w:lang w:val="en-US"/>
        </w:rPr>
        <w:t>cons</w:t>
      </w:r>
      <w:r w:rsidRPr="0097688D">
        <w:rPr>
          <w:rFonts w:ascii="Verdana" w:hAnsi="Verdana"/>
          <w:sz w:val="20"/>
          <w:szCs w:val="20"/>
          <w:lang w:val="en-US"/>
        </w:rPr>
        <w:t xml:space="preserve"> = </w:t>
      </w:r>
    </w:p>
    <w:p w14:paraId="1AADFD91" w14:textId="77777777" w:rsidR="00BB4D31" w:rsidRPr="0097688D" w:rsidRDefault="00BB4D31" w:rsidP="00BB4D31">
      <w:pPr>
        <w:pStyle w:val="Default"/>
        <w:rPr>
          <w:rFonts w:ascii="Verdana" w:hAnsi="Verdana"/>
          <w:sz w:val="20"/>
          <w:szCs w:val="20"/>
          <w:lang w:val="en-US"/>
        </w:rPr>
      </w:pPr>
      <w:r w:rsidRPr="0097688D">
        <w:rPr>
          <w:rFonts w:ascii="Verdana" w:hAnsi="Verdana"/>
          <w:sz w:val="20"/>
          <w:szCs w:val="20"/>
          <w:lang w:val="en-US"/>
        </w:rPr>
        <w:t>0.064 mg a.s</w:t>
      </w:r>
      <w:proofErr w:type="gramStart"/>
      <w:r w:rsidRPr="0097688D">
        <w:rPr>
          <w:rFonts w:ascii="Verdana" w:hAnsi="Verdana"/>
          <w:sz w:val="20"/>
          <w:szCs w:val="20"/>
          <w:lang w:val="en-US"/>
        </w:rPr>
        <w:t>./</w:t>
      </w:r>
      <w:proofErr w:type="gramEnd"/>
      <w:r w:rsidRPr="0097688D">
        <w:rPr>
          <w:rFonts w:ascii="Verdana" w:hAnsi="Verdana"/>
          <w:sz w:val="20"/>
          <w:szCs w:val="20"/>
          <w:lang w:val="en-US"/>
        </w:rPr>
        <w:t>m</w:t>
      </w:r>
      <w:r w:rsidRPr="0097688D">
        <w:rPr>
          <w:rFonts w:ascii="Verdana" w:hAnsi="Verdana"/>
          <w:sz w:val="20"/>
          <w:szCs w:val="20"/>
          <w:vertAlign w:val="superscript"/>
          <w:lang w:val="en-US"/>
        </w:rPr>
        <w:t>2</w:t>
      </w:r>
      <w:r w:rsidRPr="0097688D">
        <w:rPr>
          <w:rFonts w:ascii="Verdana" w:hAnsi="Verdana"/>
          <w:sz w:val="20"/>
          <w:szCs w:val="20"/>
          <w:lang w:val="en-US"/>
        </w:rPr>
        <w:t xml:space="preserve"> x 0.2 m</w:t>
      </w:r>
      <w:r w:rsidRPr="0097688D">
        <w:rPr>
          <w:rFonts w:ascii="Verdana" w:hAnsi="Verdana"/>
          <w:sz w:val="20"/>
          <w:szCs w:val="20"/>
          <w:vertAlign w:val="superscript"/>
          <w:lang w:val="en-US"/>
        </w:rPr>
        <w:t>2</w:t>
      </w:r>
      <w:r w:rsidRPr="0097688D">
        <w:rPr>
          <w:rFonts w:ascii="Verdana" w:hAnsi="Verdana"/>
          <w:sz w:val="20"/>
          <w:szCs w:val="20"/>
          <w:lang w:val="en-US"/>
        </w:rPr>
        <w:t xml:space="preserve"> x 1/d x 100% ÷ 10 kg = 0.00128 mg/kg bw/d </w:t>
      </w:r>
    </w:p>
    <w:p w14:paraId="1FE5708E" w14:textId="77777777" w:rsidR="00BB4D31" w:rsidRPr="0097688D" w:rsidRDefault="00BB4D31" w:rsidP="00BB4D31">
      <w:pPr>
        <w:pStyle w:val="Default"/>
        <w:rPr>
          <w:rFonts w:ascii="Verdana" w:hAnsi="Verdana"/>
          <w:sz w:val="20"/>
          <w:szCs w:val="20"/>
          <w:lang w:val="en-US"/>
        </w:rPr>
      </w:pPr>
    </w:p>
    <w:p w14:paraId="401BB900" w14:textId="77777777" w:rsidR="00BB4D31" w:rsidRPr="0097688D" w:rsidRDefault="00BB4D31" w:rsidP="00BB4D31">
      <w:pPr>
        <w:pStyle w:val="Default"/>
        <w:rPr>
          <w:rFonts w:ascii="Verdana" w:hAnsi="Verdana"/>
          <w:sz w:val="20"/>
          <w:szCs w:val="20"/>
          <w:lang w:val="en-US"/>
        </w:rPr>
      </w:pPr>
      <w:r w:rsidRPr="0097688D">
        <w:rPr>
          <w:rFonts w:ascii="Verdana" w:hAnsi="Verdana"/>
          <w:sz w:val="20"/>
          <w:szCs w:val="20"/>
          <w:lang w:val="en-US"/>
        </w:rPr>
        <w:t>Toddler (chronic) Exp</w:t>
      </w:r>
      <w:r w:rsidRPr="0097688D">
        <w:rPr>
          <w:rFonts w:ascii="Verdana" w:hAnsi="Verdana"/>
          <w:sz w:val="20"/>
          <w:szCs w:val="20"/>
          <w:vertAlign w:val="subscript"/>
          <w:lang w:val="en-US"/>
        </w:rPr>
        <w:t>cons</w:t>
      </w:r>
      <w:r w:rsidRPr="0097688D">
        <w:rPr>
          <w:rFonts w:ascii="Verdana" w:hAnsi="Verdana"/>
          <w:sz w:val="20"/>
          <w:szCs w:val="20"/>
          <w:lang w:val="en-US"/>
        </w:rPr>
        <w:t xml:space="preserve"> = </w:t>
      </w:r>
    </w:p>
    <w:p w14:paraId="39434CD5" w14:textId="5FE239D1" w:rsidR="00B923A5" w:rsidRPr="0097688D" w:rsidRDefault="00BB4D31" w:rsidP="00BB4D31">
      <w:pPr>
        <w:pStyle w:val="Default"/>
        <w:rPr>
          <w:rFonts w:ascii="Verdana" w:hAnsi="Verdana"/>
          <w:sz w:val="20"/>
          <w:szCs w:val="20"/>
          <w:lang w:val="en-US"/>
        </w:rPr>
      </w:pPr>
      <w:r w:rsidRPr="0097688D">
        <w:rPr>
          <w:rFonts w:ascii="Verdana" w:hAnsi="Verdana"/>
          <w:sz w:val="20"/>
          <w:szCs w:val="20"/>
          <w:lang w:val="en-US"/>
        </w:rPr>
        <w:t>0.064 mg a.s</w:t>
      </w:r>
      <w:proofErr w:type="gramStart"/>
      <w:r w:rsidRPr="0097688D">
        <w:rPr>
          <w:rFonts w:ascii="Verdana" w:hAnsi="Verdana"/>
          <w:sz w:val="20"/>
          <w:szCs w:val="20"/>
          <w:lang w:val="en-US"/>
        </w:rPr>
        <w:t>./</w:t>
      </w:r>
      <w:proofErr w:type="gramEnd"/>
      <w:r w:rsidRPr="0097688D">
        <w:rPr>
          <w:rFonts w:ascii="Verdana" w:hAnsi="Verdana"/>
          <w:sz w:val="20"/>
          <w:szCs w:val="20"/>
          <w:lang w:val="en-US"/>
        </w:rPr>
        <w:t>m</w:t>
      </w:r>
      <w:r w:rsidRPr="0097688D">
        <w:rPr>
          <w:rFonts w:ascii="Verdana" w:hAnsi="Verdana"/>
          <w:sz w:val="20"/>
          <w:szCs w:val="20"/>
          <w:vertAlign w:val="superscript"/>
          <w:lang w:val="en-US"/>
        </w:rPr>
        <w:t>2</w:t>
      </w:r>
      <w:r w:rsidRPr="0097688D">
        <w:rPr>
          <w:rFonts w:ascii="Verdana" w:hAnsi="Verdana"/>
          <w:sz w:val="20"/>
          <w:szCs w:val="20"/>
          <w:lang w:val="en-US"/>
        </w:rPr>
        <w:t xml:space="preserve"> x 0.2 m</w:t>
      </w:r>
      <w:r w:rsidRPr="0097688D">
        <w:rPr>
          <w:rFonts w:ascii="Verdana" w:hAnsi="Verdana"/>
          <w:sz w:val="20"/>
          <w:szCs w:val="20"/>
          <w:vertAlign w:val="superscript"/>
          <w:lang w:val="en-US"/>
        </w:rPr>
        <w:t>2</w:t>
      </w:r>
      <w:r w:rsidRPr="0097688D">
        <w:rPr>
          <w:rFonts w:ascii="Verdana" w:hAnsi="Verdana"/>
          <w:sz w:val="20"/>
          <w:szCs w:val="20"/>
          <w:lang w:val="en-US"/>
        </w:rPr>
        <w:t xml:space="preserve"> x 0.5/d x 100% ÷ 10 kg = 0.00064 mg/kg bw/d</w:t>
      </w:r>
    </w:p>
    <w:p w14:paraId="492150F6" w14:textId="77777777" w:rsidR="00B923A5" w:rsidRPr="0097688D" w:rsidRDefault="00B923A5" w:rsidP="00BB4D31">
      <w:pPr>
        <w:pStyle w:val="Default"/>
        <w:rPr>
          <w:rFonts w:ascii="Verdana" w:hAnsi="Verdana"/>
          <w:sz w:val="20"/>
          <w:szCs w:val="20"/>
          <w:lang w:val="en-US"/>
        </w:rPr>
      </w:pPr>
    </w:p>
    <w:p w14:paraId="539AF865" w14:textId="3BBBE564" w:rsidR="00BB4D31" w:rsidRPr="0097688D" w:rsidRDefault="00BB4D31" w:rsidP="00BB4D31">
      <w:pPr>
        <w:pStyle w:val="Paragraphedeliste"/>
        <w:numPr>
          <w:ilvl w:val="0"/>
          <w:numId w:val="49"/>
        </w:numPr>
        <w:suppressAutoHyphens w:val="0"/>
        <w:autoSpaceDE w:val="0"/>
        <w:autoSpaceDN w:val="0"/>
        <w:adjustRightInd w:val="0"/>
        <w:contextualSpacing/>
        <w:jc w:val="both"/>
        <w:rPr>
          <w:b/>
        </w:rPr>
      </w:pPr>
      <w:r w:rsidRPr="0097688D">
        <w:rPr>
          <w:b/>
        </w:rPr>
        <w:t xml:space="preserve">Food contact materials: </w:t>
      </w:r>
    </w:p>
    <w:p w14:paraId="325BFF4D" w14:textId="77777777" w:rsidR="00DA1F0D" w:rsidRPr="0097688D" w:rsidRDefault="00DA1F0D" w:rsidP="00DA1F0D">
      <w:pPr>
        <w:pStyle w:val="Paragraphedeliste"/>
        <w:suppressAutoHyphens w:val="0"/>
        <w:autoSpaceDE w:val="0"/>
        <w:autoSpaceDN w:val="0"/>
        <w:adjustRightInd w:val="0"/>
        <w:contextualSpacing/>
        <w:jc w:val="both"/>
        <w:rPr>
          <w:b/>
        </w:rPr>
      </w:pPr>
    </w:p>
    <w:p w14:paraId="7B3827B5" w14:textId="1416546C" w:rsidR="00BB4D31" w:rsidRPr="0097688D" w:rsidRDefault="00BB4D31" w:rsidP="00BB4D31">
      <w:pPr>
        <w:pStyle w:val="Corpsdetexte"/>
        <w:jc w:val="both"/>
        <w:rPr>
          <w:i/>
        </w:rPr>
      </w:pPr>
      <w:r w:rsidRPr="0097688D">
        <w:t xml:space="preserve">Considering the intended uses in coatings (sub-PT 6.2) or fluids used in paper production (sub-PT 6.3.1), C(M)IT may be present as residues in food or feed packaging materials at a maximal final a.i. concentration of </w:t>
      </w:r>
      <w:r w:rsidR="0056008C" w:rsidRPr="0097688D">
        <w:t xml:space="preserve">150-85 ppm (expressed as pure active substance) respectively </w:t>
      </w:r>
      <w:r w:rsidRPr="0097688D">
        <w:t xml:space="preserve">following its use as in-can preservative. Dietary exposure may occur if residues from food contact materials or components thereof transfer into food that comes in contact with such materials. Or, if residues from feed packaging transfer to feed that is consumed by livestock animals and may be found in edible animal matrices. Hence, the calculations are performed using this value of </w:t>
      </w:r>
      <w:r w:rsidR="0056008C" w:rsidRPr="0097688D">
        <w:t xml:space="preserve">85 ppm (expressed as pure active substance) considering the worst case </w:t>
      </w:r>
      <w:proofErr w:type="gramStart"/>
      <w:r w:rsidR="0056008C" w:rsidRPr="0097688D">
        <w:t>scenario ”</w:t>
      </w:r>
      <w:proofErr w:type="gramEnd"/>
      <w:r w:rsidR="0056008C" w:rsidRPr="0097688D">
        <w:t>PT 6.3.1. Fluids used in Paper production” for which no dilution factor is available</w:t>
      </w:r>
      <w:r w:rsidRPr="0097688D">
        <w:t>.</w:t>
      </w:r>
    </w:p>
    <w:p w14:paraId="345855F9" w14:textId="77777777" w:rsidR="00BB4D31" w:rsidRPr="0097688D" w:rsidRDefault="00BB4D31" w:rsidP="00DA1F0D">
      <w:pPr>
        <w:jc w:val="both"/>
        <w:rPr>
          <w:lang w:val="en-US" w:eastAsia="en-US"/>
        </w:rPr>
      </w:pPr>
      <w:r w:rsidRPr="0097688D">
        <w:rPr>
          <w:lang w:val="en-US" w:eastAsia="en-US"/>
        </w:rPr>
        <w:t xml:space="preserve">The daily exposure to </w:t>
      </w:r>
      <w:proofErr w:type="gramStart"/>
      <w:r w:rsidRPr="0097688D">
        <w:rPr>
          <w:lang w:val="en-US" w:eastAsia="en-US"/>
        </w:rPr>
        <w:t>C(</w:t>
      </w:r>
      <w:proofErr w:type="gramEnd"/>
      <w:r w:rsidRPr="0097688D">
        <w:rPr>
          <w:lang w:val="en-US" w:eastAsia="en-US"/>
        </w:rPr>
        <w:t xml:space="preserve">M)IT from food contact with treated material was estimated following the default values of draft professional Guidance on Estimating Dietary Risk Uses, </w:t>
      </w:r>
      <w:bookmarkStart w:id="636" w:name="_Toc316989953"/>
      <w:bookmarkStart w:id="637" w:name="_Toc524346873"/>
      <w:r w:rsidRPr="0097688D">
        <w:rPr>
          <w:lang w:val="en-US" w:eastAsia="en-US"/>
        </w:rPr>
        <w:t xml:space="preserve">5.3. </w:t>
      </w:r>
      <w:bookmarkEnd w:id="636"/>
      <w:r w:rsidRPr="0097688D">
        <w:rPr>
          <w:lang w:val="en-US" w:eastAsia="en-US"/>
        </w:rPr>
        <w:t>Food contact materials treated or equipped with biocides</w:t>
      </w:r>
      <w:bookmarkEnd w:id="637"/>
      <w:r w:rsidRPr="0097688D">
        <w:rPr>
          <w:lang w:val="en-US" w:eastAsia="en-US"/>
        </w:rPr>
        <w:t xml:space="preserve">. This draft guidance refers to assessment realized in framework of FCM Regulation. For the biocide, the similar default value are used. </w:t>
      </w:r>
    </w:p>
    <w:p w14:paraId="3BE6F7D1" w14:textId="77777777" w:rsidR="00BB4D31" w:rsidRPr="0097688D" w:rsidRDefault="00BB4D31" w:rsidP="00BB4D31">
      <w:pPr>
        <w:pStyle w:val="Default"/>
        <w:jc w:val="both"/>
        <w:rPr>
          <w:rFonts w:ascii="Verdana" w:hAnsi="Verdana"/>
          <w:iCs/>
          <w:sz w:val="20"/>
          <w:szCs w:val="20"/>
          <w:lang w:val="en-US"/>
        </w:rPr>
      </w:pPr>
      <w:r w:rsidRPr="0097688D">
        <w:rPr>
          <w:rFonts w:ascii="Verdana" w:hAnsi="Verdana"/>
          <w:iCs/>
          <w:color w:val="auto"/>
          <w:sz w:val="20"/>
          <w:szCs w:val="20"/>
          <w:lang w:val="en-US"/>
        </w:rPr>
        <w:t>It should be noted that children, no exposure scenario is available.</w:t>
      </w:r>
      <w:r w:rsidRPr="0097688D" w:rsidDel="009D36CD">
        <w:rPr>
          <w:rFonts w:ascii="Verdana" w:hAnsi="Verdana"/>
          <w:iCs/>
          <w:color w:val="auto"/>
          <w:sz w:val="20"/>
          <w:szCs w:val="20"/>
          <w:lang w:val="en-US"/>
        </w:rPr>
        <w:t xml:space="preserve"> </w:t>
      </w:r>
    </w:p>
    <w:p w14:paraId="26BDD5E8" w14:textId="77777777" w:rsidR="00BB4D31" w:rsidRPr="0097688D" w:rsidRDefault="00BB4D31" w:rsidP="00BB4D31">
      <w:pPr>
        <w:jc w:val="both"/>
        <w:rPr>
          <w:lang w:val="en-US"/>
        </w:rPr>
      </w:pPr>
    </w:p>
    <w:p w14:paraId="5BC3FBF9" w14:textId="77777777" w:rsidR="00BB4D31" w:rsidRPr="0097688D" w:rsidRDefault="00BB4D31" w:rsidP="00BB4D31">
      <w:pPr>
        <w:rPr>
          <w:b/>
          <w:lang w:val="en-US"/>
        </w:rPr>
      </w:pPr>
      <w:r w:rsidRPr="0097688D">
        <w:rPr>
          <w:b/>
          <w:lang w:val="en-US"/>
        </w:rPr>
        <w:t xml:space="preserve">Scenario DRA 2: </w:t>
      </w:r>
      <w:r w:rsidRPr="0097688D">
        <w:rPr>
          <w:b/>
        </w:rPr>
        <w:t>Food contact materials</w:t>
      </w:r>
    </w:p>
    <w:p w14:paraId="08A65F5E" w14:textId="77777777" w:rsidR="00BB4D31" w:rsidRPr="0097688D" w:rsidRDefault="00BB4D31" w:rsidP="00BB4D31">
      <w:pPr>
        <w:pStyle w:val="Default"/>
        <w:rPr>
          <w:rFonts w:ascii="Verdana" w:hAnsi="Verdana"/>
          <w:sz w:val="20"/>
          <w:szCs w:val="20"/>
          <w:lang w:val="en-US"/>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1"/>
        <w:gridCol w:w="5244"/>
      </w:tblGrid>
      <w:tr w:rsidR="00BB4D31" w:rsidRPr="0097688D" w14:paraId="705946B0" w14:textId="77777777" w:rsidTr="00BB4D31">
        <w:tc>
          <w:tcPr>
            <w:tcW w:w="9185" w:type="dxa"/>
            <w:gridSpan w:val="2"/>
            <w:shd w:val="clear" w:color="auto" w:fill="FFFFCC"/>
          </w:tcPr>
          <w:p w14:paraId="71A55FCE" w14:textId="77777777" w:rsidR="00BB4D31" w:rsidRPr="00502081" w:rsidRDefault="00BB4D31" w:rsidP="00BB4D31">
            <w:pPr>
              <w:keepNext/>
              <w:autoSpaceDE w:val="0"/>
              <w:rPr>
                <w:b/>
                <w:lang w:val="en-US"/>
              </w:rPr>
            </w:pPr>
            <w:r w:rsidRPr="00502081">
              <w:rPr>
                <w:b/>
                <w:bCs/>
                <w:lang w:val="en-US"/>
              </w:rPr>
              <w:t>Scenario DRA 2: In-can preservatives and disinfectants in food contact material</w:t>
            </w:r>
          </w:p>
        </w:tc>
      </w:tr>
      <w:tr w:rsidR="00BB4D31" w:rsidRPr="0097688D" w14:paraId="4B834F70" w14:textId="77777777" w:rsidTr="00BB4D31">
        <w:tc>
          <w:tcPr>
            <w:tcW w:w="3941" w:type="dxa"/>
            <w:shd w:val="clear" w:color="auto" w:fill="FFFFCC"/>
          </w:tcPr>
          <w:p w14:paraId="2BF9BAA9" w14:textId="77777777" w:rsidR="00BB4D31" w:rsidRPr="0097688D" w:rsidRDefault="00BB4D31" w:rsidP="00BB4D31">
            <w:pPr>
              <w:keepNext/>
              <w:autoSpaceDE w:val="0"/>
              <w:rPr>
                <w:b/>
                <w:sz w:val="18"/>
              </w:rPr>
            </w:pPr>
            <w:r w:rsidRPr="0097688D">
              <w:rPr>
                <w:b/>
                <w:sz w:val="18"/>
              </w:rPr>
              <w:t>Parameters used</w:t>
            </w:r>
          </w:p>
        </w:tc>
        <w:tc>
          <w:tcPr>
            <w:tcW w:w="5244" w:type="dxa"/>
            <w:shd w:val="clear" w:color="auto" w:fill="FFFFCC"/>
          </w:tcPr>
          <w:p w14:paraId="267AAE74" w14:textId="77777777" w:rsidR="00BB4D31" w:rsidRPr="00502081" w:rsidRDefault="00BB4D31" w:rsidP="00BB4D31">
            <w:pPr>
              <w:keepNext/>
              <w:autoSpaceDE w:val="0"/>
              <w:rPr>
                <w:b/>
              </w:rPr>
            </w:pPr>
            <w:r w:rsidRPr="00502081">
              <w:rPr>
                <w:b/>
              </w:rPr>
              <w:t>values</w:t>
            </w:r>
          </w:p>
        </w:tc>
      </w:tr>
      <w:tr w:rsidR="00BB4D31" w:rsidRPr="0097688D" w14:paraId="7EBC8481" w14:textId="77777777" w:rsidTr="00BB4D31">
        <w:tc>
          <w:tcPr>
            <w:tcW w:w="3941" w:type="dxa"/>
            <w:shd w:val="clear" w:color="auto" w:fill="auto"/>
          </w:tcPr>
          <w:p w14:paraId="078B577A" w14:textId="0D054031" w:rsidR="00BB4D31" w:rsidRPr="00502081" w:rsidRDefault="00BB4D31" w:rsidP="00502081">
            <w:pPr>
              <w:keepNext/>
              <w:autoSpaceDE w:val="0"/>
              <w:snapToGrid w:val="0"/>
              <w:rPr>
                <w:lang w:val="en-US"/>
              </w:rPr>
            </w:pPr>
            <w:r w:rsidRPr="00502081">
              <w:rPr>
                <w:lang w:val="en-US"/>
              </w:rPr>
              <w:t xml:space="preserve">concentration of a.s. in </w:t>
            </w:r>
            <w:r w:rsidR="00502081">
              <w:rPr>
                <w:lang w:val="en-US"/>
              </w:rPr>
              <w:t>f</w:t>
            </w:r>
            <w:r w:rsidR="00502081" w:rsidRPr="00502081">
              <w:rPr>
                <w:lang w:val="en-US"/>
              </w:rPr>
              <w:t>luids used in Paper production</w:t>
            </w:r>
            <w:r w:rsidRPr="00502081">
              <w:rPr>
                <w:lang w:val="en-US"/>
              </w:rPr>
              <w:t xml:space="preserve"> </w:t>
            </w:r>
            <w:r w:rsidR="0056008C" w:rsidRPr="00502081">
              <w:rPr>
                <w:lang w:val="en-US"/>
              </w:rPr>
              <w:t>(expressed as pure active substance)</w:t>
            </w:r>
          </w:p>
        </w:tc>
        <w:tc>
          <w:tcPr>
            <w:tcW w:w="5244" w:type="dxa"/>
            <w:shd w:val="clear" w:color="auto" w:fill="auto"/>
          </w:tcPr>
          <w:p w14:paraId="07A7AA5B" w14:textId="3A0F8F56" w:rsidR="00BB4D31" w:rsidRPr="00502081" w:rsidRDefault="0056008C" w:rsidP="00BB4D31">
            <w:pPr>
              <w:keepNext/>
              <w:autoSpaceDE w:val="0"/>
              <w:snapToGrid w:val="0"/>
              <w:rPr>
                <w:lang w:val="en-US"/>
              </w:rPr>
            </w:pPr>
            <w:r w:rsidRPr="00502081">
              <w:rPr>
                <w:lang w:val="en-US"/>
              </w:rPr>
              <w:t>85</w:t>
            </w:r>
            <w:r w:rsidR="00BB4D31" w:rsidRPr="00502081">
              <w:rPr>
                <w:lang w:val="en-US"/>
              </w:rPr>
              <w:t xml:space="preserve"> ppm or mg a.s./L equivalent to </w:t>
            </w:r>
            <w:r w:rsidRPr="00502081">
              <w:rPr>
                <w:lang w:val="en-US"/>
              </w:rPr>
              <w:t>85</w:t>
            </w:r>
            <w:r w:rsidR="00BB4D31" w:rsidRPr="00502081">
              <w:rPr>
                <w:lang w:val="en-US"/>
              </w:rPr>
              <w:t xml:space="preserve"> mg a.s./kg</w:t>
            </w:r>
          </w:p>
          <w:p w14:paraId="463F2007" w14:textId="77777777" w:rsidR="00BB4D31" w:rsidRPr="00502081" w:rsidRDefault="00BB4D31" w:rsidP="00BB4D31">
            <w:pPr>
              <w:keepNext/>
              <w:autoSpaceDE w:val="0"/>
              <w:snapToGrid w:val="0"/>
              <w:rPr>
                <w:lang w:val="en-US"/>
              </w:rPr>
            </w:pPr>
            <w:r w:rsidRPr="00502081">
              <w:rPr>
                <w:lang w:val="en-US"/>
              </w:rPr>
              <w:t>max value given by the Applicant for paint uses and considered acceptable for efficacy</w:t>
            </w:r>
          </w:p>
        </w:tc>
      </w:tr>
      <w:tr w:rsidR="00BB4D31" w:rsidRPr="0097688D" w14:paraId="212D7651" w14:textId="77777777" w:rsidTr="00BB4D31">
        <w:tc>
          <w:tcPr>
            <w:tcW w:w="3941" w:type="dxa"/>
            <w:shd w:val="clear" w:color="auto" w:fill="auto"/>
          </w:tcPr>
          <w:p w14:paraId="21345282" w14:textId="77777777" w:rsidR="00BB4D31" w:rsidRPr="00502081" w:rsidRDefault="00BB4D31" w:rsidP="00BB4D31">
            <w:pPr>
              <w:keepNext/>
              <w:autoSpaceDE w:val="0"/>
              <w:snapToGrid w:val="0"/>
              <w:rPr>
                <w:lang w:val="en-US"/>
              </w:rPr>
            </w:pPr>
            <w:r w:rsidRPr="00502081">
              <w:rPr>
                <w:lang w:val="en-US"/>
              </w:rPr>
              <w:t>Dilution factor expected in the paper</w:t>
            </w:r>
          </w:p>
        </w:tc>
        <w:tc>
          <w:tcPr>
            <w:tcW w:w="5244" w:type="dxa"/>
            <w:shd w:val="clear" w:color="auto" w:fill="auto"/>
          </w:tcPr>
          <w:p w14:paraId="6F4E12A0" w14:textId="77777777" w:rsidR="00BB4D31" w:rsidRPr="00502081" w:rsidRDefault="00BB4D31" w:rsidP="00BB4D31">
            <w:pPr>
              <w:keepNext/>
              <w:autoSpaceDE w:val="0"/>
              <w:snapToGrid w:val="0"/>
              <w:rPr>
                <w:lang w:val="en-US"/>
              </w:rPr>
            </w:pPr>
            <w:r w:rsidRPr="00502081">
              <w:rPr>
                <w:lang w:val="en-US"/>
              </w:rPr>
              <w:t>Unknown, therefore no dilution factor is used</w:t>
            </w:r>
          </w:p>
        </w:tc>
      </w:tr>
      <w:tr w:rsidR="00BB4D31" w:rsidRPr="0097688D" w14:paraId="43BDD146" w14:textId="77777777" w:rsidTr="00BB4D31">
        <w:tc>
          <w:tcPr>
            <w:tcW w:w="3941" w:type="dxa"/>
            <w:shd w:val="clear" w:color="auto" w:fill="auto"/>
          </w:tcPr>
          <w:p w14:paraId="6820D45F" w14:textId="77777777" w:rsidR="00BB4D31" w:rsidRPr="00502081" w:rsidRDefault="00BB4D31" w:rsidP="00BB4D31">
            <w:pPr>
              <w:keepNext/>
              <w:autoSpaceDE w:val="0"/>
              <w:snapToGrid w:val="0"/>
              <w:rPr>
                <w:lang w:val="en-US"/>
              </w:rPr>
            </w:pPr>
            <w:r w:rsidRPr="00502081">
              <w:rPr>
                <w:lang w:val="en-US"/>
              </w:rPr>
              <w:t>paper density</w:t>
            </w:r>
          </w:p>
        </w:tc>
        <w:tc>
          <w:tcPr>
            <w:tcW w:w="5244" w:type="dxa"/>
            <w:shd w:val="clear" w:color="auto" w:fill="auto"/>
          </w:tcPr>
          <w:p w14:paraId="4E801D46" w14:textId="77777777" w:rsidR="00BB4D31" w:rsidRPr="00502081" w:rsidRDefault="00BB4D31" w:rsidP="00BB4D31">
            <w:pPr>
              <w:rPr>
                <w:lang w:val="en-US"/>
              </w:rPr>
            </w:pPr>
            <w:r w:rsidRPr="00502081">
              <w:rPr>
                <w:lang w:val="en-US"/>
              </w:rPr>
              <w:t xml:space="preserve">80 g/m² equivalent to 0.080 kg/m² </w:t>
            </w:r>
          </w:p>
          <w:p w14:paraId="23EFDB53" w14:textId="77777777" w:rsidR="00BB4D31" w:rsidRPr="00502081" w:rsidRDefault="00BB4D31" w:rsidP="00BB4D31">
            <w:pPr>
              <w:rPr>
                <w:strike/>
                <w:lang w:val="en-US"/>
              </w:rPr>
            </w:pPr>
            <w:r w:rsidRPr="00502081">
              <w:rPr>
                <w:lang w:val="en-US"/>
              </w:rPr>
              <w:t>default value : 25-300 g.m</w:t>
            </w:r>
            <w:r w:rsidRPr="00502081">
              <w:rPr>
                <w:vertAlign w:val="superscript"/>
                <w:lang w:val="en-US"/>
              </w:rPr>
              <w:t>-2</w:t>
            </w:r>
            <w:r w:rsidRPr="00502081">
              <w:rPr>
                <w:lang w:val="en-US"/>
              </w:rPr>
              <w:t xml:space="preserve"> for papers</w:t>
            </w:r>
          </w:p>
        </w:tc>
      </w:tr>
      <w:tr w:rsidR="00BB4D31" w:rsidRPr="0097688D" w14:paraId="680EA3AD" w14:textId="77777777" w:rsidTr="00BB4D31">
        <w:tc>
          <w:tcPr>
            <w:tcW w:w="3941" w:type="dxa"/>
            <w:shd w:val="clear" w:color="auto" w:fill="auto"/>
          </w:tcPr>
          <w:p w14:paraId="64124744" w14:textId="77777777" w:rsidR="00BB4D31" w:rsidRPr="00502081" w:rsidRDefault="00BB4D31" w:rsidP="00BB4D31">
            <w:pPr>
              <w:pStyle w:val="Default"/>
              <w:rPr>
                <w:rFonts w:ascii="Verdana" w:hAnsi="Verdana"/>
                <w:sz w:val="20"/>
                <w:szCs w:val="20"/>
                <w:lang w:val="en-US"/>
              </w:rPr>
            </w:pPr>
            <w:r w:rsidRPr="00502081">
              <w:rPr>
                <w:rFonts w:ascii="Verdana" w:hAnsi="Verdana"/>
                <w:sz w:val="20"/>
                <w:szCs w:val="20"/>
                <w:lang w:val="en-US"/>
              </w:rPr>
              <w:t>R</w:t>
            </w:r>
            <w:r w:rsidRPr="00502081">
              <w:rPr>
                <w:rFonts w:ascii="Verdana" w:hAnsi="Verdana"/>
                <w:sz w:val="20"/>
                <w:szCs w:val="20"/>
                <w:vertAlign w:val="subscript"/>
                <w:lang w:val="en-US"/>
              </w:rPr>
              <w:t>surface</w:t>
            </w:r>
            <w:r w:rsidRPr="00502081">
              <w:rPr>
                <w:rFonts w:ascii="Verdana" w:hAnsi="Verdana"/>
                <w:sz w:val="20"/>
                <w:szCs w:val="20"/>
                <w:lang w:val="en-US"/>
              </w:rPr>
              <w:t xml:space="preserve"> : biocide residues on surface (mg a.s./m</w:t>
            </w:r>
            <w:r w:rsidRPr="00502081">
              <w:rPr>
                <w:rFonts w:ascii="Verdana" w:hAnsi="Verdana"/>
                <w:sz w:val="20"/>
                <w:szCs w:val="20"/>
                <w:vertAlign w:val="superscript"/>
                <w:lang w:val="en-US"/>
              </w:rPr>
              <w:t>2</w:t>
            </w:r>
            <w:r w:rsidRPr="00502081">
              <w:rPr>
                <w:rFonts w:ascii="Verdana" w:hAnsi="Verdana"/>
                <w:sz w:val="20"/>
                <w:szCs w:val="20"/>
                <w:lang w:val="en-US"/>
              </w:rPr>
              <w:t>)</w:t>
            </w:r>
          </w:p>
        </w:tc>
        <w:tc>
          <w:tcPr>
            <w:tcW w:w="5244" w:type="dxa"/>
            <w:shd w:val="clear" w:color="auto" w:fill="auto"/>
          </w:tcPr>
          <w:p w14:paraId="2C44D791" w14:textId="2E5E0131" w:rsidR="00BB4D31" w:rsidRPr="00502081" w:rsidRDefault="00BB4D31" w:rsidP="0056008C">
            <w:pPr>
              <w:pStyle w:val="Default"/>
              <w:rPr>
                <w:rFonts w:ascii="Verdana" w:hAnsi="Verdana"/>
                <w:sz w:val="20"/>
                <w:szCs w:val="20"/>
                <w:lang w:val="en-US"/>
              </w:rPr>
            </w:pPr>
            <w:r w:rsidRPr="00502081">
              <w:rPr>
                <w:rFonts w:ascii="Verdana" w:hAnsi="Verdana"/>
                <w:sz w:val="20"/>
                <w:szCs w:val="20"/>
                <w:lang w:val="en-US"/>
              </w:rPr>
              <w:t xml:space="preserve">= </w:t>
            </w:r>
            <w:r w:rsidR="0056008C" w:rsidRPr="00502081">
              <w:rPr>
                <w:rFonts w:ascii="Verdana" w:hAnsi="Verdana"/>
                <w:sz w:val="20"/>
                <w:szCs w:val="20"/>
                <w:lang w:val="en-US"/>
              </w:rPr>
              <w:t>85</w:t>
            </w:r>
            <w:r w:rsidRPr="00502081">
              <w:rPr>
                <w:rFonts w:ascii="Verdana" w:hAnsi="Verdana"/>
                <w:sz w:val="20"/>
                <w:szCs w:val="20"/>
                <w:lang w:val="en-US"/>
              </w:rPr>
              <w:t xml:space="preserve"> mg a.s./kg x 0.08 kg/m² = </w:t>
            </w:r>
            <w:r w:rsidR="0056008C" w:rsidRPr="00502081">
              <w:rPr>
                <w:rFonts w:ascii="Verdana" w:hAnsi="Verdana"/>
                <w:sz w:val="20"/>
                <w:szCs w:val="20"/>
                <w:lang w:val="en-US"/>
              </w:rPr>
              <w:t>6.8</w:t>
            </w:r>
            <w:r w:rsidRPr="00502081">
              <w:rPr>
                <w:rFonts w:ascii="Verdana" w:hAnsi="Verdana"/>
                <w:sz w:val="20"/>
                <w:szCs w:val="20"/>
                <w:lang w:val="en-US"/>
              </w:rPr>
              <w:t xml:space="preserve"> mg a.s./m</w:t>
            </w:r>
            <w:r w:rsidRPr="00502081">
              <w:rPr>
                <w:rFonts w:ascii="Verdana" w:hAnsi="Verdana"/>
                <w:sz w:val="20"/>
                <w:szCs w:val="20"/>
                <w:vertAlign w:val="superscript"/>
                <w:lang w:val="en-US"/>
              </w:rPr>
              <w:t>2</w:t>
            </w:r>
            <w:r w:rsidRPr="00502081">
              <w:rPr>
                <w:rFonts w:ascii="Verdana" w:hAnsi="Verdana"/>
                <w:sz w:val="20"/>
                <w:szCs w:val="20"/>
                <w:lang w:val="en-US"/>
              </w:rPr>
              <w:t xml:space="preserve"> </w:t>
            </w:r>
          </w:p>
        </w:tc>
      </w:tr>
      <w:tr w:rsidR="00BB4D31" w:rsidRPr="0097688D" w14:paraId="782AC929" w14:textId="77777777" w:rsidTr="00BB4D31">
        <w:tc>
          <w:tcPr>
            <w:tcW w:w="3941" w:type="dxa"/>
            <w:shd w:val="clear" w:color="auto" w:fill="auto"/>
          </w:tcPr>
          <w:p w14:paraId="14AA0110" w14:textId="77777777" w:rsidR="00BB4D31" w:rsidRPr="00502081" w:rsidRDefault="00BB4D31" w:rsidP="00BB4D31">
            <w:pPr>
              <w:pStyle w:val="Default"/>
              <w:rPr>
                <w:rFonts w:ascii="Verdana" w:hAnsi="Verdana"/>
                <w:sz w:val="20"/>
                <w:szCs w:val="20"/>
                <w:lang w:val="en-US"/>
              </w:rPr>
            </w:pPr>
            <w:r w:rsidRPr="00502081">
              <w:rPr>
                <w:rFonts w:ascii="Verdana" w:hAnsi="Verdana"/>
                <w:sz w:val="20"/>
                <w:szCs w:val="20"/>
                <w:lang w:val="en-US"/>
              </w:rPr>
              <w:t>A</w:t>
            </w:r>
            <w:r w:rsidRPr="00502081">
              <w:rPr>
                <w:rFonts w:ascii="Verdana" w:hAnsi="Verdana"/>
                <w:sz w:val="20"/>
                <w:szCs w:val="20"/>
                <w:vertAlign w:val="subscript"/>
                <w:lang w:val="en-US"/>
              </w:rPr>
              <w:t>food contact</w:t>
            </w:r>
            <w:r w:rsidRPr="00502081">
              <w:rPr>
                <w:rFonts w:ascii="Verdana" w:hAnsi="Verdana"/>
                <w:sz w:val="20"/>
                <w:szCs w:val="20"/>
                <w:lang w:val="en-US"/>
              </w:rPr>
              <w:t xml:space="preserve"> : area in contact with food (m</w:t>
            </w:r>
            <w:r w:rsidRPr="00502081">
              <w:rPr>
                <w:rFonts w:ascii="Verdana" w:hAnsi="Verdana"/>
                <w:sz w:val="20"/>
                <w:szCs w:val="20"/>
                <w:vertAlign w:val="superscript"/>
                <w:lang w:val="en-US"/>
              </w:rPr>
              <w:t>2</w:t>
            </w:r>
            <w:r w:rsidRPr="00502081">
              <w:rPr>
                <w:rFonts w:ascii="Verdana" w:hAnsi="Verdana"/>
                <w:sz w:val="20"/>
                <w:szCs w:val="20"/>
                <w:lang w:val="en-US"/>
              </w:rPr>
              <w:t>)</w:t>
            </w:r>
          </w:p>
        </w:tc>
        <w:tc>
          <w:tcPr>
            <w:tcW w:w="5244" w:type="dxa"/>
            <w:shd w:val="clear" w:color="auto" w:fill="auto"/>
          </w:tcPr>
          <w:p w14:paraId="58F774CA" w14:textId="77777777" w:rsidR="00BB4D31" w:rsidRPr="00502081" w:rsidRDefault="00BB4D31" w:rsidP="00BB4D31">
            <w:pPr>
              <w:keepNext/>
              <w:autoSpaceDE w:val="0"/>
              <w:snapToGrid w:val="0"/>
              <w:rPr>
                <w:lang w:val="en-US"/>
              </w:rPr>
            </w:pPr>
            <w:r w:rsidRPr="00502081">
              <w:rPr>
                <w:lang w:val="en-US"/>
              </w:rPr>
              <w:t>0.06 m</w:t>
            </w:r>
            <w:r w:rsidRPr="00502081">
              <w:rPr>
                <w:vertAlign w:val="superscript"/>
                <w:lang w:val="en-US"/>
              </w:rPr>
              <w:t>2</w:t>
            </w:r>
            <w:r w:rsidRPr="00502081">
              <w:rPr>
                <w:lang w:val="en-US"/>
              </w:rPr>
              <w:t xml:space="preserve"> </w:t>
            </w:r>
          </w:p>
          <w:p w14:paraId="28484925" w14:textId="77777777" w:rsidR="00BB4D31" w:rsidRPr="00502081" w:rsidRDefault="00BB4D31" w:rsidP="00BB4D31">
            <w:pPr>
              <w:keepNext/>
              <w:autoSpaceDE w:val="0"/>
              <w:snapToGrid w:val="0"/>
              <w:rPr>
                <w:lang w:val="en-US"/>
              </w:rPr>
            </w:pPr>
            <w:r w:rsidRPr="00502081">
              <w:rPr>
                <w:lang w:val="en-US"/>
              </w:rPr>
              <w:t xml:space="preserve">default value for acute and chronic exposure, used in FCM </w:t>
            </w:r>
          </w:p>
        </w:tc>
      </w:tr>
      <w:tr w:rsidR="00BB4D31" w:rsidRPr="0097688D" w14:paraId="3AECB262" w14:textId="77777777" w:rsidTr="00BB4D31">
        <w:tc>
          <w:tcPr>
            <w:tcW w:w="3941" w:type="dxa"/>
            <w:shd w:val="clear" w:color="auto" w:fill="auto"/>
          </w:tcPr>
          <w:p w14:paraId="1C7416FE" w14:textId="77777777" w:rsidR="00BB4D31" w:rsidRPr="00502081" w:rsidRDefault="00BB4D31" w:rsidP="00BB4D31">
            <w:pPr>
              <w:keepNext/>
              <w:autoSpaceDE w:val="0"/>
              <w:snapToGrid w:val="0"/>
              <w:rPr>
                <w:lang w:val="en-US"/>
              </w:rPr>
            </w:pPr>
            <w:r w:rsidRPr="00502081">
              <w:rPr>
                <w:lang w:val="en-US"/>
              </w:rPr>
              <w:t>TF : mass transfer efficiency factor (fraction of biocide residue transferred from surface to food)</w:t>
            </w:r>
          </w:p>
        </w:tc>
        <w:tc>
          <w:tcPr>
            <w:tcW w:w="5244" w:type="dxa"/>
            <w:shd w:val="clear" w:color="auto" w:fill="auto"/>
          </w:tcPr>
          <w:p w14:paraId="2CA2D3BC" w14:textId="77777777" w:rsidR="00BB4D31" w:rsidRPr="00502081" w:rsidRDefault="00BB4D31" w:rsidP="00BB4D31">
            <w:pPr>
              <w:keepNext/>
              <w:autoSpaceDE w:val="0"/>
              <w:snapToGrid w:val="0"/>
              <w:rPr>
                <w:lang w:val="en-US"/>
              </w:rPr>
            </w:pPr>
            <w:r w:rsidRPr="00502081">
              <w:rPr>
                <w:lang w:val="en-US"/>
              </w:rPr>
              <w:t>100%</w:t>
            </w:r>
          </w:p>
          <w:p w14:paraId="7DA19561" w14:textId="77777777" w:rsidR="00BB4D31" w:rsidRPr="00502081" w:rsidRDefault="00BB4D31" w:rsidP="00BB4D31">
            <w:pPr>
              <w:keepNext/>
              <w:autoSpaceDE w:val="0"/>
              <w:snapToGrid w:val="0"/>
              <w:rPr>
                <w:lang w:val="en-US"/>
              </w:rPr>
            </w:pPr>
            <w:r w:rsidRPr="00502081">
              <w:rPr>
                <w:lang w:val="en-US"/>
              </w:rPr>
              <w:t>default value in absence of product-specific data</w:t>
            </w:r>
          </w:p>
        </w:tc>
      </w:tr>
      <w:tr w:rsidR="00BB4D31" w:rsidRPr="0097688D" w14:paraId="54A46944" w14:textId="77777777" w:rsidTr="00BB4D31">
        <w:tc>
          <w:tcPr>
            <w:tcW w:w="3941" w:type="dxa"/>
            <w:shd w:val="clear" w:color="auto" w:fill="auto"/>
          </w:tcPr>
          <w:p w14:paraId="25843517" w14:textId="77777777" w:rsidR="00BB4D31" w:rsidRPr="00502081" w:rsidRDefault="00BB4D31" w:rsidP="00BB4D31">
            <w:pPr>
              <w:keepNext/>
              <w:autoSpaceDE w:val="0"/>
              <w:snapToGrid w:val="0"/>
              <w:rPr>
                <w:lang w:val="en-US"/>
              </w:rPr>
            </w:pPr>
            <w:r w:rsidRPr="00502081">
              <w:t xml:space="preserve">bw : body weight (kg) </w:t>
            </w:r>
          </w:p>
        </w:tc>
        <w:tc>
          <w:tcPr>
            <w:tcW w:w="5244" w:type="dxa"/>
            <w:shd w:val="clear" w:color="auto" w:fill="auto"/>
          </w:tcPr>
          <w:p w14:paraId="5BF584E0" w14:textId="77777777" w:rsidR="00BB4D31" w:rsidRPr="00502081" w:rsidRDefault="00BB4D31" w:rsidP="00BB4D31">
            <w:pPr>
              <w:keepNext/>
              <w:autoSpaceDE w:val="0"/>
              <w:snapToGrid w:val="0"/>
              <w:rPr>
                <w:lang w:val="en-US"/>
              </w:rPr>
            </w:pPr>
            <w:r w:rsidRPr="00502081">
              <w:rPr>
                <w:lang w:val="en-US"/>
              </w:rPr>
              <w:t xml:space="preserve">60 kg </w:t>
            </w:r>
          </w:p>
          <w:p w14:paraId="74F77730" w14:textId="77777777" w:rsidR="00BB4D31" w:rsidRPr="00502081" w:rsidRDefault="00BB4D31" w:rsidP="00BB4D31">
            <w:pPr>
              <w:keepNext/>
              <w:autoSpaceDE w:val="0"/>
              <w:snapToGrid w:val="0"/>
              <w:rPr>
                <w:lang w:val="en-US"/>
              </w:rPr>
            </w:pPr>
            <w:r w:rsidRPr="00502081">
              <w:rPr>
                <w:lang w:val="en-US"/>
              </w:rPr>
              <w:t>default value for adults</w:t>
            </w:r>
          </w:p>
        </w:tc>
      </w:tr>
      <w:tr w:rsidR="00BB4D31" w:rsidRPr="0097688D" w14:paraId="75923575" w14:textId="77777777" w:rsidTr="00BB4D31">
        <w:tc>
          <w:tcPr>
            <w:tcW w:w="3941" w:type="dxa"/>
            <w:shd w:val="clear" w:color="auto" w:fill="auto"/>
          </w:tcPr>
          <w:p w14:paraId="42674738" w14:textId="77777777" w:rsidR="00BB4D31" w:rsidRPr="00502081" w:rsidRDefault="00BB4D31" w:rsidP="00BB4D31">
            <w:pPr>
              <w:keepNext/>
              <w:autoSpaceDE w:val="0"/>
              <w:snapToGrid w:val="0"/>
              <w:rPr>
                <w:lang w:val="en-US"/>
              </w:rPr>
            </w:pPr>
            <w:r w:rsidRPr="00502081">
              <w:rPr>
                <w:lang w:val="en-US"/>
              </w:rPr>
              <w:t xml:space="preserve">D : dietary intake fraction: acute </w:t>
            </w:r>
          </w:p>
        </w:tc>
        <w:tc>
          <w:tcPr>
            <w:tcW w:w="5244" w:type="dxa"/>
            <w:shd w:val="clear" w:color="auto" w:fill="auto"/>
          </w:tcPr>
          <w:p w14:paraId="0F24104E" w14:textId="77777777" w:rsidR="00BB4D31" w:rsidRPr="00502081" w:rsidRDefault="00BB4D31" w:rsidP="00BB4D31">
            <w:pPr>
              <w:keepNext/>
              <w:autoSpaceDE w:val="0"/>
              <w:snapToGrid w:val="0"/>
              <w:rPr>
                <w:lang w:val="en-US"/>
              </w:rPr>
            </w:pPr>
            <w:r w:rsidRPr="00502081">
              <w:rPr>
                <w:lang w:val="en-US"/>
              </w:rPr>
              <w:t>1.0/day and chronic = 0.5/day</w:t>
            </w:r>
          </w:p>
        </w:tc>
      </w:tr>
    </w:tbl>
    <w:p w14:paraId="0519C165" w14:textId="77777777" w:rsidR="00BB4D31" w:rsidRPr="0097688D" w:rsidRDefault="00BB4D31" w:rsidP="00BB4D31">
      <w:pPr>
        <w:pStyle w:val="Default"/>
        <w:rPr>
          <w:rFonts w:ascii="Verdana" w:hAnsi="Verdana"/>
          <w:iCs/>
          <w:color w:val="auto"/>
          <w:sz w:val="18"/>
          <w:szCs w:val="20"/>
          <w:lang w:val="en-US"/>
        </w:rPr>
      </w:pPr>
      <w:r w:rsidRPr="0097688D">
        <w:rPr>
          <w:rFonts w:ascii="Verdana" w:hAnsi="Verdana"/>
          <w:iCs/>
          <w:color w:val="auto"/>
          <w:sz w:val="18"/>
          <w:szCs w:val="20"/>
          <w:lang w:val="en-US"/>
        </w:rPr>
        <w:t>Default values mentioned in Appendix 6-1: Default Value Working Tables of the Guidance</w:t>
      </w:r>
    </w:p>
    <w:p w14:paraId="481CE4C8" w14:textId="77777777" w:rsidR="00BB4D31" w:rsidRPr="0097688D" w:rsidRDefault="00BB4D31" w:rsidP="00BB4D31">
      <w:pPr>
        <w:pStyle w:val="Default"/>
        <w:rPr>
          <w:rFonts w:ascii="Verdana" w:hAnsi="Verdana"/>
          <w:iCs/>
          <w:color w:val="auto"/>
          <w:sz w:val="20"/>
          <w:szCs w:val="20"/>
          <w:lang w:val="en-US"/>
        </w:rPr>
      </w:pPr>
    </w:p>
    <w:p w14:paraId="1781A320" w14:textId="77777777" w:rsidR="00BB4D31" w:rsidRPr="0097688D" w:rsidRDefault="00BB4D31" w:rsidP="00BB4D31">
      <w:pPr>
        <w:pStyle w:val="Default"/>
        <w:rPr>
          <w:rFonts w:ascii="Verdana" w:hAnsi="Verdana"/>
          <w:sz w:val="20"/>
          <w:szCs w:val="20"/>
          <w:lang w:val="en-US"/>
        </w:rPr>
      </w:pPr>
      <w:r w:rsidRPr="0097688D">
        <w:rPr>
          <w:rFonts w:ascii="Verdana" w:hAnsi="Verdana"/>
          <w:b/>
          <w:bCs/>
          <w:sz w:val="20"/>
          <w:szCs w:val="20"/>
          <w:lang w:val="en-US"/>
        </w:rPr>
        <w:t xml:space="preserve">Estimation of acute and chronic consumer </w:t>
      </w:r>
      <w:proofErr w:type="gramStart"/>
      <w:r w:rsidRPr="0097688D">
        <w:rPr>
          <w:rFonts w:ascii="Verdana" w:hAnsi="Verdana"/>
          <w:b/>
          <w:bCs/>
          <w:sz w:val="20"/>
          <w:szCs w:val="20"/>
          <w:lang w:val="en-US"/>
        </w:rPr>
        <w:t>exposure :</w:t>
      </w:r>
      <w:proofErr w:type="gramEnd"/>
    </w:p>
    <w:p w14:paraId="635BCDA0" w14:textId="77777777" w:rsidR="00BB4D31" w:rsidRPr="0097688D" w:rsidRDefault="00BB4D31" w:rsidP="00BB4D31">
      <w:pPr>
        <w:pStyle w:val="Default"/>
        <w:rPr>
          <w:rFonts w:ascii="Verdana" w:hAnsi="Verdana"/>
          <w:sz w:val="20"/>
          <w:szCs w:val="20"/>
          <w:lang w:val="en-US"/>
        </w:rPr>
      </w:pPr>
      <w:r w:rsidRPr="0097688D">
        <w:rPr>
          <w:rFonts w:ascii="Verdana" w:hAnsi="Verdana"/>
          <w:sz w:val="20"/>
          <w:szCs w:val="20"/>
          <w:lang w:val="en-US"/>
        </w:rPr>
        <w:t>Exp</w:t>
      </w:r>
      <w:r w:rsidRPr="0097688D">
        <w:rPr>
          <w:rFonts w:ascii="Verdana" w:hAnsi="Verdana"/>
          <w:sz w:val="20"/>
          <w:szCs w:val="20"/>
          <w:vertAlign w:val="subscript"/>
          <w:lang w:val="en-US"/>
        </w:rPr>
        <w:t>cons</w:t>
      </w:r>
      <w:r w:rsidRPr="0097688D">
        <w:rPr>
          <w:rFonts w:ascii="Verdana" w:hAnsi="Verdana"/>
          <w:sz w:val="20"/>
          <w:szCs w:val="20"/>
          <w:lang w:val="en-US"/>
        </w:rPr>
        <w:t xml:space="preserve"> = R</w:t>
      </w:r>
      <w:r w:rsidRPr="0097688D">
        <w:rPr>
          <w:rFonts w:ascii="Verdana" w:hAnsi="Verdana"/>
          <w:sz w:val="20"/>
          <w:szCs w:val="20"/>
          <w:vertAlign w:val="subscript"/>
          <w:lang w:val="en-US"/>
        </w:rPr>
        <w:t>surface</w:t>
      </w:r>
      <w:r w:rsidRPr="0097688D">
        <w:rPr>
          <w:rFonts w:ascii="Verdana" w:hAnsi="Verdana"/>
          <w:sz w:val="20"/>
          <w:szCs w:val="20"/>
          <w:lang w:val="en-US"/>
        </w:rPr>
        <w:t xml:space="preserve"> x A</w:t>
      </w:r>
      <w:r w:rsidRPr="0097688D">
        <w:rPr>
          <w:rFonts w:ascii="Verdana" w:hAnsi="Verdana"/>
          <w:sz w:val="20"/>
          <w:szCs w:val="20"/>
          <w:vertAlign w:val="subscript"/>
          <w:lang w:val="en-US"/>
        </w:rPr>
        <w:t>food contact</w:t>
      </w:r>
      <w:r w:rsidRPr="0097688D">
        <w:rPr>
          <w:rFonts w:ascii="Verdana" w:hAnsi="Verdana"/>
          <w:sz w:val="20"/>
          <w:szCs w:val="20"/>
          <w:lang w:val="en-US"/>
        </w:rPr>
        <w:t xml:space="preserve"> x TF x D ÷ </w:t>
      </w:r>
      <w:proofErr w:type="gramStart"/>
      <w:r w:rsidRPr="0097688D">
        <w:rPr>
          <w:rFonts w:ascii="Verdana" w:hAnsi="Verdana"/>
          <w:sz w:val="20"/>
          <w:szCs w:val="20"/>
          <w:lang w:val="en-US"/>
        </w:rPr>
        <w:t>bw</w:t>
      </w:r>
      <w:proofErr w:type="gramEnd"/>
      <w:r w:rsidRPr="0097688D">
        <w:rPr>
          <w:rFonts w:ascii="Verdana" w:hAnsi="Verdana"/>
          <w:sz w:val="20"/>
          <w:szCs w:val="20"/>
          <w:lang w:val="en-US"/>
        </w:rPr>
        <w:t xml:space="preserve"> </w:t>
      </w:r>
    </w:p>
    <w:p w14:paraId="53EC6C82" w14:textId="77777777" w:rsidR="00BB4D31" w:rsidRPr="0097688D" w:rsidRDefault="00BB4D31" w:rsidP="00BB4D31">
      <w:pPr>
        <w:pStyle w:val="Default"/>
        <w:rPr>
          <w:rFonts w:ascii="Verdana" w:hAnsi="Verdana"/>
          <w:sz w:val="20"/>
          <w:szCs w:val="20"/>
          <w:lang w:val="en-US"/>
        </w:rPr>
      </w:pPr>
    </w:p>
    <w:p w14:paraId="300B9AF5" w14:textId="77777777" w:rsidR="00BB4D31" w:rsidRPr="0097688D" w:rsidRDefault="00BB4D31" w:rsidP="00BB4D31">
      <w:pPr>
        <w:pStyle w:val="Default"/>
        <w:rPr>
          <w:rFonts w:ascii="Verdana" w:hAnsi="Verdana"/>
          <w:sz w:val="20"/>
          <w:szCs w:val="20"/>
          <w:lang w:val="en-US"/>
        </w:rPr>
      </w:pPr>
      <w:r w:rsidRPr="0097688D">
        <w:rPr>
          <w:rFonts w:ascii="Verdana" w:hAnsi="Verdana"/>
          <w:sz w:val="20"/>
          <w:szCs w:val="20"/>
          <w:lang w:val="en-US"/>
        </w:rPr>
        <w:t>Adult (acute) Exp</w:t>
      </w:r>
      <w:r w:rsidRPr="0097688D">
        <w:rPr>
          <w:rFonts w:ascii="Verdana" w:hAnsi="Verdana"/>
          <w:sz w:val="20"/>
          <w:szCs w:val="20"/>
          <w:vertAlign w:val="subscript"/>
          <w:lang w:val="en-US"/>
        </w:rPr>
        <w:t>cons</w:t>
      </w:r>
      <w:r w:rsidRPr="0097688D">
        <w:rPr>
          <w:rFonts w:ascii="Verdana" w:hAnsi="Verdana"/>
          <w:sz w:val="20"/>
          <w:szCs w:val="20"/>
          <w:lang w:val="en-US"/>
        </w:rPr>
        <w:t xml:space="preserve"> = </w:t>
      </w:r>
    </w:p>
    <w:p w14:paraId="484479C7" w14:textId="43054A74" w:rsidR="00BB4D31" w:rsidRPr="0097688D" w:rsidRDefault="0056008C" w:rsidP="00BB4D31">
      <w:pPr>
        <w:pStyle w:val="Default"/>
        <w:rPr>
          <w:rFonts w:ascii="Verdana" w:hAnsi="Verdana"/>
          <w:sz w:val="20"/>
          <w:szCs w:val="20"/>
          <w:lang w:val="en-US"/>
        </w:rPr>
      </w:pPr>
      <w:r w:rsidRPr="0097688D">
        <w:rPr>
          <w:rFonts w:ascii="Verdana" w:hAnsi="Verdana"/>
          <w:sz w:val="20"/>
          <w:szCs w:val="20"/>
          <w:lang w:val="en-US"/>
        </w:rPr>
        <w:t>6.8</w:t>
      </w:r>
      <w:r w:rsidR="00BB4D31" w:rsidRPr="0097688D">
        <w:rPr>
          <w:rFonts w:ascii="Verdana" w:hAnsi="Verdana"/>
          <w:sz w:val="20"/>
          <w:szCs w:val="20"/>
          <w:lang w:val="en-US"/>
        </w:rPr>
        <w:t xml:space="preserve"> mg a.s</w:t>
      </w:r>
      <w:proofErr w:type="gramStart"/>
      <w:r w:rsidR="00BB4D31" w:rsidRPr="0097688D">
        <w:rPr>
          <w:rFonts w:ascii="Verdana" w:hAnsi="Verdana"/>
          <w:sz w:val="20"/>
          <w:szCs w:val="20"/>
          <w:lang w:val="en-US"/>
        </w:rPr>
        <w:t>./</w:t>
      </w:r>
      <w:proofErr w:type="gramEnd"/>
      <w:r w:rsidR="00BB4D31" w:rsidRPr="0097688D">
        <w:rPr>
          <w:rFonts w:ascii="Verdana" w:hAnsi="Verdana"/>
          <w:sz w:val="20"/>
          <w:szCs w:val="20"/>
          <w:lang w:val="en-US"/>
        </w:rPr>
        <w:t>m</w:t>
      </w:r>
      <w:r w:rsidR="00BB4D31" w:rsidRPr="0097688D">
        <w:rPr>
          <w:rFonts w:ascii="Verdana" w:hAnsi="Verdana"/>
          <w:sz w:val="20"/>
          <w:szCs w:val="20"/>
          <w:vertAlign w:val="superscript"/>
          <w:lang w:val="en-US"/>
        </w:rPr>
        <w:t>2</w:t>
      </w:r>
      <w:r w:rsidR="00BB4D31" w:rsidRPr="0097688D">
        <w:rPr>
          <w:rFonts w:ascii="Verdana" w:hAnsi="Verdana"/>
          <w:sz w:val="20"/>
          <w:szCs w:val="20"/>
          <w:lang w:val="en-US"/>
        </w:rPr>
        <w:t xml:space="preserve"> x 0.06 m</w:t>
      </w:r>
      <w:r w:rsidR="00BB4D31" w:rsidRPr="0097688D">
        <w:rPr>
          <w:rFonts w:ascii="Verdana" w:hAnsi="Verdana"/>
          <w:sz w:val="20"/>
          <w:szCs w:val="20"/>
          <w:vertAlign w:val="superscript"/>
          <w:lang w:val="en-US"/>
        </w:rPr>
        <w:t>2</w:t>
      </w:r>
      <w:r w:rsidR="00BB4D31" w:rsidRPr="0097688D">
        <w:rPr>
          <w:rFonts w:ascii="Verdana" w:hAnsi="Verdana"/>
          <w:sz w:val="20"/>
          <w:szCs w:val="20"/>
          <w:lang w:val="en-US"/>
        </w:rPr>
        <w:t xml:space="preserve"> x 1/d x 100% ÷ 60 kg = 0.0</w:t>
      </w:r>
      <w:r w:rsidR="00950CB4" w:rsidRPr="0097688D">
        <w:rPr>
          <w:rFonts w:ascii="Verdana" w:hAnsi="Verdana"/>
          <w:sz w:val="20"/>
          <w:szCs w:val="20"/>
          <w:lang w:val="en-US"/>
        </w:rPr>
        <w:t>068</w:t>
      </w:r>
      <w:r w:rsidR="00BB4D31" w:rsidRPr="0097688D">
        <w:rPr>
          <w:rFonts w:ascii="Verdana" w:hAnsi="Verdana"/>
          <w:sz w:val="20"/>
          <w:szCs w:val="20"/>
          <w:lang w:val="en-US"/>
        </w:rPr>
        <w:t xml:space="preserve"> mg/kg bw/d </w:t>
      </w:r>
    </w:p>
    <w:p w14:paraId="060099CB" w14:textId="77777777" w:rsidR="00BB4D31" w:rsidRPr="0097688D" w:rsidRDefault="00BB4D31" w:rsidP="00BB4D31">
      <w:pPr>
        <w:pStyle w:val="Default"/>
        <w:rPr>
          <w:rFonts w:ascii="Verdana" w:hAnsi="Verdana"/>
          <w:sz w:val="20"/>
          <w:szCs w:val="20"/>
          <w:lang w:val="en-US"/>
        </w:rPr>
      </w:pPr>
    </w:p>
    <w:p w14:paraId="6018B3B2" w14:textId="77777777" w:rsidR="00BB4D31" w:rsidRPr="0097688D" w:rsidRDefault="00BB4D31" w:rsidP="00BB4D31">
      <w:pPr>
        <w:pStyle w:val="Default"/>
        <w:rPr>
          <w:rFonts w:ascii="Verdana" w:hAnsi="Verdana"/>
          <w:sz w:val="20"/>
          <w:szCs w:val="20"/>
          <w:lang w:val="en-US"/>
        </w:rPr>
      </w:pPr>
      <w:r w:rsidRPr="0097688D">
        <w:rPr>
          <w:rFonts w:ascii="Verdana" w:hAnsi="Verdana"/>
          <w:sz w:val="20"/>
          <w:szCs w:val="20"/>
          <w:lang w:val="en-US"/>
        </w:rPr>
        <w:t>Adult (chronic) Exp</w:t>
      </w:r>
      <w:r w:rsidRPr="0097688D">
        <w:rPr>
          <w:rFonts w:ascii="Verdana" w:hAnsi="Verdana"/>
          <w:sz w:val="20"/>
          <w:szCs w:val="20"/>
          <w:vertAlign w:val="subscript"/>
          <w:lang w:val="en-US"/>
        </w:rPr>
        <w:t>cons</w:t>
      </w:r>
      <w:r w:rsidRPr="0097688D">
        <w:rPr>
          <w:rFonts w:ascii="Verdana" w:hAnsi="Verdana"/>
          <w:sz w:val="20"/>
          <w:szCs w:val="20"/>
          <w:lang w:val="en-US"/>
        </w:rPr>
        <w:t xml:space="preserve"> = </w:t>
      </w:r>
    </w:p>
    <w:p w14:paraId="2EB2A149" w14:textId="4D55F0B0" w:rsidR="00BB4D31" w:rsidRPr="0097688D" w:rsidRDefault="0056008C" w:rsidP="00BB4D31">
      <w:pPr>
        <w:pStyle w:val="Default"/>
        <w:rPr>
          <w:rFonts w:ascii="Verdana" w:hAnsi="Verdana"/>
          <w:sz w:val="20"/>
          <w:szCs w:val="20"/>
          <w:lang w:val="en-US"/>
        </w:rPr>
      </w:pPr>
      <w:r w:rsidRPr="0097688D">
        <w:rPr>
          <w:rFonts w:ascii="Verdana" w:hAnsi="Verdana"/>
          <w:sz w:val="20"/>
          <w:szCs w:val="20"/>
          <w:lang w:val="en-US"/>
        </w:rPr>
        <w:t>6.8</w:t>
      </w:r>
      <w:r w:rsidR="00BB4D31" w:rsidRPr="0097688D">
        <w:rPr>
          <w:rFonts w:ascii="Verdana" w:hAnsi="Verdana"/>
          <w:sz w:val="20"/>
          <w:szCs w:val="20"/>
          <w:lang w:val="en-US"/>
        </w:rPr>
        <w:t xml:space="preserve"> mg a.s</w:t>
      </w:r>
      <w:proofErr w:type="gramStart"/>
      <w:r w:rsidR="00BB4D31" w:rsidRPr="0097688D">
        <w:rPr>
          <w:rFonts w:ascii="Verdana" w:hAnsi="Verdana"/>
          <w:sz w:val="20"/>
          <w:szCs w:val="20"/>
          <w:lang w:val="en-US"/>
        </w:rPr>
        <w:t>./</w:t>
      </w:r>
      <w:proofErr w:type="gramEnd"/>
      <w:r w:rsidR="00BB4D31" w:rsidRPr="0097688D">
        <w:rPr>
          <w:rFonts w:ascii="Verdana" w:hAnsi="Verdana"/>
          <w:sz w:val="20"/>
          <w:szCs w:val="20"/>
          <w:lang w:val="en-US"/>
        </w:rPr>
        <w:t>m</w:t>
      </w:r>
      <w:r w:rsidR="00BB4D31" w:rsidRPr="0097688D">
        <w:rPr>
          <w:rFonts w:ascii="Verdana" w:hAnsi="Verdana"/>
          <w:sz w:val="20"/>
          <w:szCs w:val="20"/>
          <w:vertAlign w:val="superscript"/>
          <w:lang w:val="en-US"/>
        </w:rPr>
        <w:t>2</w:t>
      </w:r>
      <w:r w:rsidR="00BB4D31" w:rsidRPr="0097688D">
        <w:rPr>
          <w:rFonts w:ascii="Verdana" w:hAnsi="Verdana"/>
          <w:sz w:val="20"/>
          <w:szCs w:val="20"/>
          <w:lang w:val="en-US"/>
        </w:rPr>
        <w:t xml:space="preserve"> x 0.06 m</w:t>
      </w:r>
      <w:r w:rsidR="00BB4D31" w:rsidRPr="0097688D">
        <w:rPr>
          <w:rFonts w:ascii="Verdana" w:hAnsi="Verdana"/>
          <w:sz w:val="20"/>
          <w:szCs w:val="20"/>
          <w:vertAlign w:val="superscript"/>
          <w:lang w:val="en-US"/>
        </w:rPr>
        <w:t>2</w:t>
      </w:r>
      <w:r w:rsidR="00BB4D31" w:rsidRPr="0097688D">
        <w:rPr>
          <w:rFonts w:ascii="Verdana" w:hAnsi="Verdana"/>
          <w:sz w:val="20"/>
          <w:szCs w:val="20"/>
          <w:lang w:val="en-US"/>
        </w:rPr>
        <w:t xml:space="preserve"> x 0.5/d x 100% ÷ 60 kg = 0.00</w:t>
      </w:r>
      <w:r w:rsidR="00950CB4" w:rsidRPr="0097688D">
        <w:rPr>
          <w:rFonts w:ascii="Verdana" w:hAnsi="Verdana"/>
          <w:sz w:val="20"/>
          <w:szCs w:val="20"/>
          <w:lang w:val="en-US"/>
        </w:rPr>
        <w:t>34</w:t>
      </w:r>
      <w:r w:rsidR="00BB4D31" w:rsidRPr="0097688D">
        <w:rPr>
          <w:rFonts w:ascii="Verdana" w:hAnsi="Verdana"/>
          <w:sz w:val="20"/>
          <w:szCs w:val="20"/>
          <w:lang w:val="en-US"/>
        </w:rPr>
        <w:t xml:space="preserve"> mg/kg bw/d </w:t>
      </w:r>
    </w:p>
    <w:p w14:paraId="15E23D65" w14:textId="77777777" w:rsidR="00BB4D31" w:rsidRPr="0097688D" w:rsidRDefault="00BB4D31" w:rsidP="00BB4D31">
      <w:pPr>
        <w:pStyle w:val="Default"/>
        <w:rPr>
          <w:rFonts w:ascii="Verdana" w:hAnsi="Verdana"/>
          <w:sz w:val="20"/>
          <w:szCs w:val="20"/>
          <w:lang w:val="en-US"/>
        </w:rPr>
      </w:pPr>
    </w:p>
    <w:p w14:paraId="235A174C" w14:textId="77777777" w:rsidR="00BB4D31" w:rsidRPr="0097688D" w:rsidRDefault="00BB4D31" w:rsidP="00BB4D31">
      <w:pPr>
        <w:jc w:val="both"/>
        <w:rPr>
          <w:u w:val="single"/>
          <w:lang w:val="en-US"/>
        </w:rPr>
      </w:pPr>
    </w:p>
    <w:p w14:paraId="523C7CA6" w14:textId="77777777" w:rsidR="00BB4D31" w:rsidRPr="0097688D" w:rsidRDefault="00BB4D31" w:rsidP="00BB4D31">
      <w:pPr>
        <w:rPr>
          <w:i/>
          <w:u w:val="single"/>
          <w:lang w:val="en-US"/>
        </w:rPr>
      </w:pPr>
      <w:r w:rsidRPr="0097688D">
        <w:rPr>
          <w:i/>
          <w:u w:val="single"/>
          <w:lang w:val="en-US"/>
        </w:rPr>
        <w:t>Estimating Livestock Exposure to Active Substances used in Biocidal Products</w:t>
      </w:r>
    </w:p>
    <w:p w14:paraId="7586D56D" w14:textId="2BDE8217" w:rsidR="00BB4D31" w:rsidRPr="0097688D" w:rsidRDefault="00BB4D31" w:rsidP="00BB4D31">
      <w:pPr>
        <w:jc w:val="both"/>
        <w:rPr>
          <w:iCs/>
          <w:lang w:val="en-US"/>
        </w:rPr>
      </w:pPr>
      <w:r w:rsidRPr="0097688D">
        <w:rPr>
          <w:iCs/>
          <w:lang w:val="en-US"/>
        </w:rPr>
        <w:t>Regarding the low levels of food contamination from a direct contact with treated FCM, the contamination of food from animal livestock fed with feedstuff in contact with treated FMC origin is foreseen to be negligible. Therefore, no livestock exposure was considered necessary in framework of this dossier.</w:t>
      </w:r>
    </w:p>
    <w:p w14:paraId="1231854C" w14:textId="77777777" w:rsidR="00BB4D31" w:rsidRPr="0097688D" w:rsidRDefault="00BB4D31" w:rsidP="00BB4D31">
      <w:pPr>
        <w:jc w:val="both"/>
        <w:rPr>
          <w:iCs/>
          <w:lang w:val="en-US"/>
        </w:rPr>
      </w:pPr>
    </w:p>
    <w:p w14:paraId="327F9408" w14:textId="77777777" w:rsidR="009D0C0B" w:rsidRPr="0097688D" w:rsidRDefault="009D0C0B">
      <w:pPr>
        <w:spacing w:line="260" w:lineRule="atLeast"/>
        <w:rPr>
          <w:rFonts w:eastAsia="Calibri"/>
          <w:lang w:eastAsia="en-US"/>
        </w:rPr>
      </w:pPr>
    </w:p>
    <w:p w14:paraId="015F71D2" w14:textId="77777777" w:rsidR="009D0C0B" w:rsidRPr="0097688D" w:rsidRDefault="00FA480B">
      <w:pPr>
        <w:pStyle w:val="Titre4"/>
        <w:pageBreakBefore/>
      </w:pPr>
      <w:bookmarkStart w:id="638" w:name="_Toc57800766"/>
      <w:r w:rsidRPr="0097688D">
        <w:t>Risk characterisation for human health</w:t>
      </w:r>
      <w:bookmarkEnd w:id="638"/>
    </w:p>
    <w:p w14:paraId="692350DB" w14:textId="77777777" w:rsidR="009D0C0B" w:rsidRPr="0097688D" w:rsidRDefault="009D0C0B">
      <w:pPr>
        <w:spacing w:line="260" w:lineRule="atLeast"/>
        <w:rPr>
          <w:rFonts w:eastAsia="Calibri" w:cs="Times New Roman"/>
          <w:i/>
          <w:iCs/>
          <w:lang w:eastAsia="en-US"/>
        </w:rPr>
      </w:pPr>
    </w:p>
    <w:p w14:paraId="0AE1C1B2" w14:textId="77777777" w:rsidR="009D0C0B" w:rsidRPr="0097688D" w:rsidRDefault="009D0C0B">
      <w:pPr>
        <w:spacing w:line="260" w:lineRule="atLeast"/>
        <w:rPr>
          <w:rFonts w:eastAsia="Calibri"/>
          <w:lang w:eastAsia="en-US"/>
        </w:rPr>
      </w:pPr>
    </w:p>
    <w:p w14:paraId="11D07EDE" w14:textId="77777777" w:rsidR="009D0C0B" w:rsidRPr="0097688D" w:rsidRDefault="00FA480B">
      <w:pPr>
        <w:rPr>
          <w:rFonts w:eastAsia="Calibri"/>
          <w:b/>
          <w:i/>
          <w:sz w:val="22"/>
          <w:szCs w:val="22"/>
          <w:lang w:eastAsia="en-US"/>
        </w:rPr>
      </w:pPr>
      <w:r w:rsidRPr="0097688D">
        <w:rPr>
          <w:rFonts w:eastAsia="Calibri"/>
          <w:b/>
          <w:i/>
          <w:sz w:val="22"/>
          <w:szCs w:val="22"/>
          <w:lang w:eastAsia="en-US"/>
        </w:rPr>
        <w:t>Risk for consumers via residues in food</w:t>
      </w:r>
    </w:p>
    <w:p w14:paraId="069FBCC8" w14:textId="77777777" w:rsidR="009D0C0B" w:rsidRPr="0097688D" w:rsidRDefault="009D0C0B">
      <w:pPr>
        <w:spacing w:line="260" w:lineRule="atLeast"/>
        <w:rPr>
          <w:rFonts w:eastAsia="Calibri"/>
          <w:b/>
          <w:i/>
          <w:sz w:val="22"/>
          <w:szCs w:val="22"/>
          <w:lang w:eastAsia="en-US"/>
        </w:rPr>
      </w:pPr>
    </w:p>
    <w:p w14:paraId="02C8849B" w14:textId="4D3C8F5F" w:rsidR="00BB4D31" w:rsidRPr="0097688D" w:rsidRDefault="00BB4D31" w:rsidP="00BB4D31">
      <w:pPr>
        <w:rPr>
          <w:lang w:val="en-US"/>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7"/>
        <w:gridCol w:w="1858"/>
        <w:gridCol w:w="4932"/>
      </w:tblGrid>
      <w:tr w:rsidR="00BB4D31" w:rsidRPr="0097688D" w14:paraId="021B8442" w14:textId="77777777" w:rsidTr="00DA1F0D">
        <w:tc>
          <w:tcPr>
            <w:tcW w:w="8647" w:type="dxa"/>
            <w:gridSpan w:val="3"/>
            <w:shd w:val="clear" w:color="auto" w:fill="FFFFCC"/>
          </w:tcPr>
          <w:p w14:paraId="6193E741" w14:textId="77777777" w:rsidR="00BB4D31" w:rsidRPr="00987B1B" w:rsidRDefault="00BB4D31" w:rsidP="00BB4D31">
            <w:pPr>
              <w:rPr>
                <w:b/>
                <w:szCs w:val="18"/>
                <w:lang w:val="en-US"/>
              </w:rPr>
            </w:pPr>
            <w:r w:rsidRPr="00987B1B">
              <w:rPr>
                <w:b/>
                <w:i/>
                <w:szCs w:val="18"/>
                <w:lang w:val="en-US"/>
              </w:rPr>
              <w:t>Risk for consumers via residues in food</w:t>
            </w:r>
          </w:p>
        </w:tc>
      </w:tr>
      <w:tr w:rsidR="00BB4D31" w:rsidRPr="0097688D" w14:paraId="61D6003E" w14:textId="77777777" w:rsidTr="00987B1B">
        <w:tc>
          <w:tcPr>
            <w:tcW w:w="3715" w:type="dxa"/>
            <w:gridSpan w:val="2"/>
            <w:shd w:val="clear" w:color="auto" w:fill="FFFFCC"/>
          </w:tcPr>
          <w:p w14:paraId="74AD81B5" w14:textId="77777777" w:rsidR="00BB4D31" w:rsidRPr="00987B1B" w:rsidRDefault="00BB4D31" w:rsidP="00BB4D31">
            <w:pPr>
              <w:keepNext/>
              <w:autoSpaceDE w:val="0"/>
              <w:rPr>
                <w:b/>
                <w:szCs w:val="18"/>
                <w:lang w:val="en-US"/>
              </w:rPr>
            </w:pPr>
            <w:r w:rsidRPr="00987B1B">
              <w:rPr>
                <w:b/>
                <w:szCs w:val="18"/>
                <w:lang w:val="en-US"/>
              </w:rPr>
              <w:t>Dietary exposure</w:t>
            </w:r>
            <w:r w:rsidRPr="00987B1B">
              <w:rPr>
                <w:szCs w:val="18"/>
                <w:lang w:val="en-US"/>
              </w:rPr>
              <w:t xml:space="preserve"> (mg/kg bw/d)</w:t>
            </w:r>
          </w:p>
        </w:tc>
        <w:tc>
          <w:tcPr>
            <w:tcW w:w="4932" w:type="dxa"/>
            <w:shd w:val="clear" w:color="auto" w:fill="FFFFCC"/>
          </w:tcPr>
          <w:p w14:paraId="3F5603A1" w14:textId="77777777" w:rsidR="00BB4D31" w:rsidRPr="00987B1B" w:rsidRDefault="00BB4D31" w:rsidP="00BB4D31">
            <w:pPr>
              <w:keepNext/>
              <w:autoSpaceDE w:val="0"/>
              <w:rPr>
                <w:b/>
                <w:szCs w:val="18"/>
                <w:lang w:val="en-US"/>
              </w:rPr>
            </w:pPr>
            <w:r w:rsidRPr="00987B1B">
              <w:rPr>
                <w:b/>
                <w:szCs w:val="18"/>
                <w:lang w:val="en-US"/>
              </w:rPr>
              <w:t xml:space="preserve">Dietary Risk </w:t>
            </w:r>
            <w:r w:rsidRPr="00987B1B">
              <w:rPr>
                <w:szCs w:val="18"/>
                <w:lang w:val="en-US"/>
              </w:rPr>
              <w:t>% of ADI (0.015 mg/kg b.w</w:t>
            </w:r>
            <w:proofErr w:type="gramStart"/>
            <w:r w:rsidRPr="00987B1B">
              <w:rPr>
                <w:szCs w:val="18"/>
                <w:lang w:val="en-US"/>
              </w:rPr>
              <w:t>./</w:t>
            </w:r>
            <w:proofErr w:type="gramEnd"/>
            <w:r w:rsidRPr="00987B1B">
              <w:rPr>
                <w:szCs w:val="18"/>
                <w:lang w:val="en-US"/>
              </w:rPr>
              <w:t>d) or ARfD (0.03 mg/kg b.w.)</w:t>
            </w:r>
          </w:p>
        </w:tc>
      </w:tr>
      <w:tr w:rsidR="00BB4D31" w:rsidRPr="0097688D" w14:paraId="0CA8DCC2" w14:textId="77777777" w:rsidTr="00DA1F0D">
        <w:tc>
          <w:tcPr>
            <w:tcW w:w="8647" w:type="dxa"/>
            <w:gridSpan w:val="3"/>
            <w:shd w:val="clear" w:color="auto" w:fill="FFFFCC"/>
          </w:tcPr>
          <w:p w14:paraId="69D432AC" w14:textId="77777777" w:rsidR="00BB4D31" w:rsidRPr="00987B1B" w:rsidRDefault="00BB4D31" w:rsidP="00BB4D31">
            <w:pPr>
              <w:keepNext/>
              <w:autoSpaceDE w:val="0"/>
              <w:rPr>
                <w:b/>
                <w:szCs w:val="18"/>
                <w:lang w:val="en-US"/>
              </w:rPr>
            </w:pPr>
            <w:r w:rsidRPr="00987B1B">
              <w:rPr>
                <w:b/>
                <w:bCs/>
                <w:szCs w:val="18"/>
                <w:lang w:val="en-US"/>
              </w:rPr>
              <w:t>Scenario DRA 1.a: In-can preservatives and disinfectants in dishwashing detergents</w:t>
            </w:r>
          </w:p>
        </w:tc>
      </w:tr>
      <w:tr w:rsidR="00BB4D31" w:rsidRPr="0097688D" w14:paraId="79F7D661" w14:textId="77777777" w:rsidTr="00987B1B">
        <w:tc>
          <w:tcPr>
            <w:tcW w:w="1857" w:type="dxa"/>
            <w:shd w:val="clear" w:color="auto" w:fill="auto"/>
          </w:tcPr>
          <w:p w14:paraId="4529C403" w14:textId="77777777" w:rsidR="00BB4D31" w:rsidRPr="00987B1B" w:rsidRDefault="00BB4D31" w:rsidP="00BB4D31">
            <w:pPr>
              <w:keepNext/>
              <w:autoSpaceDE w:val="0"/>
              <w:snapToGrid w:val="0"/>
              <w:rPr>
                <w:szCs w:val="18"/>
                <w:lang w:val="en-US"/>
              </w:rPr>
            </w:pPr>
            <w:r w:rsidRPr="00987B1B">
              <w:rPr>
                <w:szCs w:val="18"/>
                <w:lang w:val="en-US"/>
              </w:rPr>
              <w:t>Adult (chronic)</w:t>
            </w:r>
          </w:p>
        </w:tc>
        <w:tc>
          <w:tcPr>
            <w:tcW w:w="1858" w:type="dxa"/>
            <w:shd w:val="clear" w:color="auto" w:fill="auto"/>
          </w:tcPr>
          <w:p w14:paraId="6E517024" w14:textId="77777777" w:rsidR="00BB4D31" w:rsidRPr="00987B1B" w:rsidRDefault="00BB4D31" w:rsidP="00987B1B">
            <w:pPr>
              <w:keepNext/>
              <w:autoSpaceDE w:val="0"/>
              <w:snapToGrid w:val="0"/>
              <w:jc w:val="center"/>
              <w:rPr>
                <w:szCs w:val="18"/>
                <w:lang w:val="en-US"/>
              </w:rPr>
            </w:pPr>
            <w:r w:rsidRPr="00987B1B">
              <w:rPr>
                <w:szCs w:val="18"/>
                <w:lang w:val="en-US"/>
              </w:rPr>
              <w:t>0.086 x10</w:t>
            </w:r>
            <w:r w:rsidRPr="00987B1B">
              <w:rPr>
                <w:szCs w:val="18"/>
                <w:vertAlign w:val="superscript"/>
                <w:lang w:val="en-US"/>
              </w:rPr>
              <w:t>-4</w:t>
            </w:r>
          </w:p>
        </w:tc>
        <w:tc>
          <w:tcPr>
            <w:tcW w:w="4932" w:type="dxa"/>
            <w:shd w:val="clear" w:color="auto" w:fill="auto"/>
          </w:tcPr>
          <w:p w14:paraId="4548191A" w14:textId="77777777" w:rsidR="00BB4D31" w:rsidRPr="00987B1B" w:rsidRDefault="00BB4D31" w:rsidP="00BB4D31">
            <w:pPr>
              <w:keepNext/>
              <w:autoSpaceDE w:val="0"/>
              <w:snapToGrid w:val="0"/>
              <w:jc w:val="center"/>
              <w:rPr>
                <w:szCs w:val="18"/>
                <w:lang w:val="en-US"/>
              </w:rPr>
            </w:pPr>
            <w:r w:rsidRPr="00987B1B">
              <w:rPr>
                <w:szCs w:val="18"/>
                <w:lang w:val="en-US"/>
              </w:rPr>
              <w:t>0.058%</w:t>
            </w:r>
          </w:p>
        </w:tc>
      </w:tr>
      <w:tr w:rsidR="00BB4D31" w:rsidRPr="0097688D" w14:paraId="05D65F90" w14:textId="77777777" w:rsidTr="00987B1B">
        <w:tc>
          <w:tcPr>
            <w:tcW w:w="1857" w:type="dxa"/>
            <w:shd w:val="clear" w:color="auto" w:fill="auto"/>
          </w:tcPr>
          <w:p w14:paraId="33E84292" w14:textId="77777777" w:rsidR="00BB4D31" w:rsidRPr="00987B1B" w:rsidRDefault="00BB4D31" w:rsidP="00BB4D31">
            <w:pPr>
              <w:keepNext/>
              <w:autoSpaceDE w:val="0"/>
              <w:snapToGrid w:val="0"/>
              <w:rPr>
                <w:szCs w:val="18"/>
                <w:lang w:val="en-US"/>
              </w:rPr>
            </w:pPr>
            <w:r w:rsidRPr="00987B1B">
              <w:rPr>
                <w:szCs w:val="18"/>
                <w:lang w:val="en-US"/>
              </w:rPr>
              <w:t>Toddler (chronic)</w:t>
            </w:r>
          </w:p>
        </w:tc>
        <w:tc>
          <w:tcPr>
            <w:tcW w:w="1858" w:type="dxa"/>
            <w:shd w:val="clear" w:color="auto" w:fill="auto"/>
          </w:tcPr>
          <w:p w14:paraId="704EB447" w14:textId="77777777" w:rsidR="00BB4D31" w:rsidRPr="00987B1B" w:rsidRDefault="00BB4D31" w:rsidP="00987B1B">
            <w:pPr>
              <w:keepNext/>
              <w:autoSpaceDE w:val="0"/>
              <w:snapToGrid w:val="0"/>
              <w:jc w:val="center"/>
              <w:rPr>
                <w:szCs w:val="18"/>
                <w:lang w:val="en-US"/>
              </w:rPr>
            </w:pPr>
            <w:r w:rsidRPr="00987B1B">
              <w:rPr>
                <w:szCs w:val="18"/>
                <w:lang w:val="en-US"/>
              </w:rPr>
              <w:t>0.52 x10</w:t>
            </w:r>
            <w:r w:rsidRPr="00987B1B">
              <w:rPr>
                <w:szCs w:val="18"/>
                <w:vertAlign w:val="superscript"/>
                <w:lang w:val="en-US"/>
              </w:rPr>
              <w:t>-4</w:t>
            </w:r>
          </w:p>
        </w:tc>
        <w:tc>
          <w:tcPr>
            <w:tcW w:w="4932" w:type="dxa"/>
            <w:shd w:val="clear" w:color="auto" w:fill="auto"/>
          </w:tcPr>
          <w:p w14:paraId="1666EE73" w14:textId="77777777" w:rsidR="00BB4D31" w:rsidRPr="00987B1B" w:rsidRDefault="00BB4D31" w:rsidP="00BB4D31">
            <w:pPr>
              <w:keepNext/>
              <w:autoSpaceDE w:val="0"/>
              <w:snapToGrid w:val="0"/>
              <w:jc w:val="center"/>
              <w:rPr>
                <w:szCs w:val="18"/>
                <w:lang w:val="en-US"/>
              </w:rPr>
            </w:pPr>
            <w:r w:rsidRPr="00987B1B">
              <w:rPr>
                <w:szCs w:val="18"/>
                <w:lang w:val="en-US"/>
              </w:rPr>
              <w:t>0.347%</w:t>
            </w:r>
          </w:p>
        </w:tc>
      </w:tr>
      <w:tr w:rsidR="00BB4D31" w:rsidRPr="0097688D" w14:paraId="0FFA2FB9" w14:textId="77777777" w:rsidTr="00987B1B">
        <w:tc>
          <w:tcPr>
            <w:tcW w:w="1857" w:type="dxa"/>
            <w:shd w:val="clear" w:color="auto" w:fill="auto"/>
          </w:tcPr>
          <w:p w14:paraId="0C1CCA1E" w14:textId="77777777" w:rsidR="00BB4D31" w:rsidRPr="00987B1B" w:rsidRDefault="00BB4D31" w:rsidP="00BB4D31">
            <w:pPr>
              <w:keepNext/>
              <w:autoSpaceDE w:val="0"/>
              <w:snapToGrid w:val="0"/>
              <w:rPr>
                <w:szCs w:val="18"/>
                <w:lang w:val="en-US"/>
              </w:rPr>
            </w:pPr>
            <w:r w:rsidRPr="00987B1B">
              <w:rPr>
                <w:szCs w:val="18"/>
                <w:lang w:val="en-US"/>
              </w:rPr>
              <w:t>Adult (acute)</w:t>
            </w:r>
          </w:p>
        </w:tc>
        <w:tc>
          <w:tcPr>
            <w:tcW w:w="1858" w:type="dxa"/>
            <w:shd w:val="clear" w:color="auto" w:fill="auto"/>
          </w:tcPr>
          <w:p w14:paraId="47829A38" w14:textId="77777777" w:rsidR="00BB4D31" w:rsidRPr="00987B1B" w:rsidRDefault="00BB4D31" w:rsidP="00987B1B">
            <w:pPr>
              <w:keepNext/>
              <w:autoSpaceDE w:val="0"/>
              <w:snapToGrid w:val="0"/>
              <w:jc w:val="center"/>
              <w:rPr>
                <w:szCs w:val="18"/>
                <w:lang w:val="en-US"/>
              </w:rPr>
            </w:pPr>
            <w:r w:rsidRPr="00987B1B">
              <w:rPr>
                <w:szCs w:val="18"/>
                <w:lang w:val="en-US"/>
              </w:rPr>
              <w:t>0.17 3 x10</w:t>
            </w:r>
            <w:r w:rsidRPr="00987B1B">
              <w:rPr>
                <w:szCs w:val="18"/>
                <w:vertAlign w:val="superscript"/>
                <w:lang w:val="en-US"/>
              </w:rPr>
              <w:t>-4</w:t>
            </w:r>
          </w:p>
        </w:tc>
        <w:tc>
          <w:tcPr>
            <w:tcW w:w="4932" w:type="dxa"/>
            <w:shd w:val="clear" w:color="auto" w:fill="auto"/>
          </w:tcPr>
          <w:p w14:paraId="78632E75" w14:textId="77777777" w:rsidR="00BB4D31" w:rsidRPr="00987B1B" w:rsidRDefault="00BB4D31" w:rsidP="00BB4D31">
            <w:pPr>
              <w:keepNext/>
              <w:autoSpaceDE w:val="0"/>
              <w:snapToGrid w:val="0"/>
              <w:jc w:val="center"/>
              <w:rPr>
                <w:szCs w:val="18"/>
                <w:lang w:val="en-US"/>
              </w:rPr>
            </w:pPr>
            <w:r w:rsidRPr="00987B1B">
              <w:rPr>
                <w:szCs w:val="18"/>
                <w:lang w:val="en-US"/>
              </w:rPr>
              <w:t>0.058%</w:t>
            </w:r>
          </w:p>
        </w:tc>
      </w:tr>
      <w:tr w:rsidR="00BB4D31" w:rsidRPr="0097688D" w14:paraId="59A061DF" w14:textId="77777777" w:rsidTr="00987B1B">
        <w:tc>
          <w:tcPr>
            <w:tcW w:w="1857" w:type="dxa"/>
            <w:shd w:val="clear" w:color="auto" w:fill="auto"/>
          </w:tcPr>
          <w:p w14:paraId="0C05915F" w14:textId="77777777" w:rsidR="00BB4D31" w:rsidRPr="00987B1B" w:rsidRDefault="00BB4D31" w:rsidP="00BB4D31">
            <w:pPr>
              <w:keepNext/>
              <w:autoSpaceDE w:val="0"/>
              <w:snapToGrid w:val="0"/>
              <w:rPr>
                <w:szCs w:val="18"/>
                <w:lang w:val="en-US"/>
              </w:rPr>
            </w:pPr>
            <w:r w:rsidRPr="00987B1B">
              <w:rPr>
                <w:szCs w:val="18"/>
                <w:lang w:val="en-US"/>
              </w:rPr>
              <w:t>Toddler (acute)</w:t>
            </w:r>
          </w:p>
        </w:tc>
        <w:tc>
          <w:tcPr>
            <w:tcW w:w="1858" w:type="dxa"/>
            <w:shd w:val="clear" w:color="auto" w:fill="auto"/>
          </w:tcPr>
          <w:p w14:paraId="4CA68FBA" w14:textId="77777777" w:rsidR="00BB4D31" w:rsidRPr="00987B1B" w:rsidRDefault="00BB4D31" w:rsidP="00987B1B">
            <w:pPr>
              <w:keepNext/>
              <w:autoSpaceDE w:val="0"/>
              <w:snapToGrid w:val="0"/>
              <w:jc w:val="center"/>
              <w:rPr>
                <w:szCs w:val="18"/>
                <w:lang w:val="en-US"/>
              </w:rPr>
            </w:pPr>
            <w:r w:rsidRPr="00987B1B">
              <w:rPr>
                <w:szCs w:val="18"/>
                <w:lang w:val="en-US"/>
              </w:rPr>
              <w:t>1.04 x10</w:t>
            </w:r>
            <w:r w:rsidRPr="00987B1B">
              <w:rPr>
                <w:szCs w:val="18"/>
                <w:vertAlign w:val="superscript"/>
                <w:lang w:val="en-US"/>
              </w:rPr>
              <w:t>-4</w:t>
            </w:r>
          </w:p>
        </w:tc>
        <w:tc>
          <w:tcPr>
            <w:tcW w:w="4932" w:type="dxa"/>
            <w:shd w:val="clear" w:color="auto" w:fill="auto"/>
          </w:tcPr>
          <w:p w14:paraId="2CE49E79" w14:textId="77777777" w:rsidR="00BB4D31" w:rsidRPr="00987B1B" w:rsidRDefault="00BB4D31" w:rsidP="00BB4D31">
            <w:pPr>
              <w:keepNext/>
              <w:autoSpaceDE w:val="0"/>
              <w:snapToGrid w:val="0"/>
              <w:jc w:val="center"/>
              <w:rPr>
                <w:szCs w:val="18"/>
                <w:lang w:val="en-US"/>
              </w:rPr>
            </w:pPr>
            <w:r w:rsidRPr="00987B1B">
              <w:rPr>
                <w:szCs w:val="18"/>
                <w:lang w:val="en-US"/>
              </w:rPr>
              <w:t>0.347%</w:t>
            </w:r>
          </w:p>
        </w:tc>
      </w:tr>
      <w:tr w:rsidR="00BB4D31" w:rsidRPr="0097688D" w14:paraId="7E6F5BEF" w14:textId="77777777" w:rsidTr="00DA1F0D">
        <w:tc>
          <w:tcPr>
            <w:tcW w:w="8647" w:type="dxa"/>
            <w:gridSpan w:val="3"/>
            <w:shd w:val="clear" w:color="auto" w:fill="FFFFCC"/>
          </w:tcPr>
          <w:p w14:paraId="78D780A6" w14:textId="347E66C2" w:rsidR="00BB4D31" w:rsidRPr="00987B1B" w:rsidRDefault="00BB4D31" w:rsidP="00987B1B">
            <w:pPr>
              <w:keepNext/>
              <w:autoSpaceDE w:val="0"/>
              <w:snapToGrid w:val="0"/>
              <w:rPr>
                <w:szCs w:val="18"/>
                <w:lang w:val="en-US"/>
              </w:rPr>
            </w:pPr>
            <w:r w:rsidRPr="00987B1B">
              <w:rPr>
                <w:b/>
                <w:bCs/>
                <w:szCs w:val="18"/>
                <w:lang w:val="en-US"/>
              </w:rPr>
              <w:t>Scenario DRA 1.b: In-can preservatives and disinfectants in domestic kitchen</w:t>
            </w:r>
          </w:p>
        </w:tc>
      </w:tr>
      <w:tr w:rsidR="00BB4D31" w:rsidRPr="0097688D" w14:paraId="0AE21F9F" w14:textId="77777777" w:rsidTr="00987B1B">
        <w:tc>
          <w:tcPr>
            <w:tcW w:w="1857" w:type="dxa"/>
            <w:shd w:val="clear" w:color="auto" w:fill="auto"/>
          </w:tcPr>
          <w:p w14:paraId="1126D4F1" w14:textId="77777777" w:rsidR="00BB4D31" w:rsidRPr="00987B1B" w:rsidRDefault="00BB4D31" w:rsidP="00BB4D31">
            <w:pPr>
              <w:keepNext/>
              <w:autoSpaceDE w:val="0"/>
              <w:snapToGrid w:val="0"/>
              <w:rPr>
                <w:szCs w:val="18"/>
                <w:lang w:val="en-US"/>
              </w:rPr>
            </w:pPr>
            <w:r w:rsidRPr="00987B1B">
              <w:rPr>
                <w:szCs w:val="18"/>
                <w:lang w:val="en-US"/>
              </w:rPr>
              <w:t>Adult (chronic)</w:t>
            </w:r>
          </w:p>
        </w:tc>
        <w:tc>
          <w:tcPr>
            <w:tcW w:w="1858" w:type="dxa"/>
            <w:shd w:val="clear" w:color="auto" w:fill="auto"/>
          </w:tcPr>
          <w:p w14:paraId="19C3D16F" w14:textId="7038FBBD" w:rsidR="00BB4D31" w:rsidRPr="00987B1B" w:rsidRDefault="00BB4D31" w:rsidP="00987B1B">
            <w:pPr>
              <w:keepNext/>
              <w:autoSpaceDE w:val="0"/>
              <w:snapToGrid w:val="0"/>
              <w:jc w:val="center"/>
              <w:rPr>
                <w:szCs w:val="18"/>
                <w:lang w:val="en-US"/>
              </w:rPr>
            </w:pPr>
            <w:r w:rsidRPr="00987B1B">
              <w:rPr>
                <w:szCs w:val="18"/>
                <w:lang w:val="en-US"/>
              </w:rPr>
              <w:t>0.1 x10</w:t>
            </w:r>
            <w:r w:rsidRPr="00987B1B">
              <w:rPr>
                <w:szCs w:val="18"/>
                <w:vertAlign w:val="superscript"/>
                <w:lang w:val="en-US"/>
              </w:rPr>
              <w:t>-4</w:t>
            </w:r>
          </w:p>
        </w:tc>
        <w:tc>
          <w:tcPr>
            <w:tcW w:w="4932" w:type="dxa"/>
            <w:shd w:val="clear" w:color="auto" w:fill="auto"/>
          </w:tcPr>
          <w:p w14:paraId="0846456D" w14:textId="77777777" w:rsidR="00BB4D31" w:rsidRPr="00987B1B" w:rsidRDefault="00BB4D31" w:rsidP="00BB4D31">
            <w:pPr>
              <w:keepNext/>
              <w:autoSpaceDE w:val="0"/>
              <w:snapToGrid w:val="0"/>
              <w:jc w:val="center"/>
              <w:rPr>
                <w:szCs w:val="18"/>
                <w:lang w:val="en-US"/>
              </w:rPr>
            </w:pPr>
            <w:r w:rsidRPr="00987B1B">
              <w:rPr>
                <w:szCs w:val="18"/>
                <w:lang w:val="en-US"/>
              </w:rPr>
              <w:t>0.71%</w:t>
            </w:r>
          </w:p>
        </w:tc>
      </w:tr>
      <w:tr w:rsidR="00BB4D31" w:rsidRPr="0097688D" w14:paraId="79C77E84" w14:textId="77777777" w:rsidTr="00987B1B">
        <w:tc>
          <w:tcPr>
            <w:tcW w:w="1857" w:type="dxa"/>
            <w:shd w:val="clear" w:color="auto" w:fill="auto"/>
          </w:tcPr>
          <w:p w14:paraId="1FE3D302" w14:textId="77777777" w:rsidR="00BB4D31" w:rsidRPr="00987B1B" w:rsidRDefault="00BB4D31" w:rsidP="00BB4D31">
            <w:pPr>
              <w:keepNext/>
              <w:autoSpaceDE w:val="0"/>
              <w:snapToGrid w:val="0"/>
              <w:rPr>
                <w:szCs w:val="18"/>
                <w:lang w:val="en-US"/>
              </w:rPr>
            </w:pPr>
            <w:r w:rsidRPr="00987B1B">
              <w:rPr>
                <w:szCs w:val="18"/>
                <w:lang w:val="en-US"/>
              </w:rPr>
              <w:t>Toddler (chronic)</w:t>
            </w:r>
          </w:p>
        </w:tc>
        <w:tc>
          <w:tcPr>
            <w:tcW w:w="1858" w:type="dxa"/>
            <w:shd w:val="clear" w:color="auto" w:fill="auto"/>
          </w:tcPr>
          <w:p w14:paraId="0222A8B4" w14:textId="77777777" w:rsidR="00BB4D31" w:rsidRPr="00987B1B" w:rsidRDefault="00BB4D31" w:rsidP="00987B1B">
            <w:pPr>
              <w:keepNext/>
              <w:autoSpaceDE w:val="0"/>
              <w:snapToGrid w:val="0"/>
              <w:jc w:val="center"/>
              <w:rPr>
                <w:szCs w:val="18"/>
                <w:lang w:val="en-US"/>
              </w:rPr>
            </w:pPr>
            <w:r w:rsidRPr="00987B1B">
              <w:rPr>
                <w:szCs w:val="18"/>
                <w:lang w:val="en-US"/>
              </w:rPr>
              <w:t>6.4 x10</w:t>
            </w:r>
            <w:r w:rsidRPr="00987B1B">
              <w:rPr>
                <w:szCs w:val="18"/>
                <w:vertAlign w:val="superscript"/>
                <w:lang w:val="en-US"/>
              </w:rPr>
              <w:t>-4</w:t>
            </w:r>
          </w:p>
        </w:tc>
        <w:tc>
          <w:tcPr>
            <w:tcW w:w="4932" w:type="dxa"/>
            <w:shd w:val="clear" w:color="auto" w:fill="auto"/>
          </w:tcPr>
          <w:p w14:paraId="06AEC4FB" w14:textId="77777777" w:rsidR="00BB4D31" w:rsidRPr="00987B1B" w:rsidRDefault="00BB4D31" w:rsidP="00BB4D31">
            <w:pPr>
              <w:keepNext/>
              <w:autoSpaceDE w:val="0"/>
              <w:snapToGrid w:val="0"/>
              <w:jc w:val="center"/>
              <w:rPr>
                <w:szCs w:val="18"/>
                <w:lang w:val="en-US"/>
              </w:rPr>
            </w:pPr>
            <w:r w:rsidRPr="00987B1B">
              <w:rPr>
                <w:szCs w:val="18"/>
                <w:lang w:val="en-US"/>
              </w:rPr>
              <w:t>4.27%</w:t>
            </w:r>
          </w:p>
        </w:tc>
      </w:tr>
      <w:tr w:rsidR="00BB4D31" w:rsidRPr="0097688D" w14:paraId="5DBC25B0" w14:textId="77777777" w:rsidTr="00987B1B">
        <w:tc>
          <w:tcPr>
            <w:tcW w:w="1857" w:type="dxa"/>
            <w:shd w:val="clear" w:color="auto" w:fill="auto"/>
          </w:tcPr>
          <w:p w14:paraId="754D7AA9" w14:textId="77777777" w:rsidR="00BB4D31" w:rsidRPr="00987B1B" w:rsidRDefault="00BB4D31" w:rsidP="00BB4D31">
            <w:pPr>
              <w:keepNext/>
              <w:autoSpaceDE w:val="0"/>
              <w:snapToGrid w:val="0"/>
              <w:rPr>
                <w:szCs w:val="18"/>
                <w:lang w:val="en-US"/>
              </w:rPr>
            </w:pPr>
            <w:r w:rsidRPr="00987B1B">
              <w:rPr>
                <w:szCs w:val="18"/>
                <w:lang w:val="en-US"/>
              </w:rPr>
              <w:t>Adult (acute)</w:t>
            </w:r>
          </w:p>
        </w:tc>
        <w:tc>
          <w:tcPr>
            <w:tcW w:w="1858" w:type="dxa"/>
            <w:shd w:val="clear" w:color="auto" w:fill="auto"/>
          </w:tcPr>
          <w:p w14:paraId="3867ABE4" w14:textId="77777777" w:rsidR="00BB4D31" w:rsidRPr="00987B1B" w:rsidRDefault="00BB4D31" w:rsidP="00987B1B">
            <w:pPr>
              <w:keepNext/>
              <w:autoSpaceDE w:val="0"/>
              <w:snapToGrid w:val="0"/>
              <w:jc w:val="center"/>
              <w:rPr>
                <w:szCs w:val="18"/>
                <w:lang w:val="en-US"/>
              </w:rPr>
            </w:pPr>
            <w:r w:rsidRPr="00987B1B">
              <w:rPr>
                <w:szCs w:val="18"/>
                <w:lang w:val="en-US"/>
              </w:rPr>
              <w:t>2.1 x10</w:t>
            </w:r>
            <w:r w:rsidRPr="00987B1B">
              <w:rPr>
                <w:szCs w:val="18"/>
                <w:vertAlign w:val="superscript"/>
                <w:lang w:val="en-US"/>
              </w:rPr>
              <w:t>-4</w:t>
            </w:r>
          </w:p>
        </w:tc>
        <w:tc>
          <w:tcPr>
            <w:tcW w:w="4932" w:type="dxa"/>
            <w:shd w:val="clear" w:color="auto" w:fill="auto"/>
          </w:tcPr>
          <w:p w14:paraId="7C3A2576" w14:textId="77777777" w:rsidR="00BB4D31" w:rsidRPr="00987B1B" w:rsidRDefault="00BB4D31" w:rsidP="00BB4D31">
            <w:pPr>
              <w:keepNext/>
              <w:autoSpaceDE w:val="0"/>
              <w:snapToGrid w:val="0"/>
              <w:jc w:val="center"/>
              <w:rPr>
                <w:szCs w:val="18"/>
                <w:lang w:val="en-US"/>
              </w:rPr>
            </w:pPr>
            <w:r w:rsidRPr="00987B1B">
              <w:rPr>
                <w:szCs w:val="18"/>
                <w:lang w:val="en-US"/>
              </w:rPr>
              <w:t>0.71%</w:t>
            </w:r>
          </w:p>
        </w:tc>
      </w:tr>
      <w:tr w:rsidR="00BB4D31" w:rsidRPr="0097688D" w14:paraId="0AC9747A" w14:textId="77777777" w:rsidTr="00987B1B">
        <w:tc>
          <w:tcPr>
            <w:tcW w:w="1857" w:type="dxa"/>
            <w:shd w:val="clear" w:color="auto" w:fill="auto"/>
          </w:tcPr>
          <w:p w14:paraId="15FEBAAA" w14:textId="77777777" w:rsidR="00BB4D31" w:rsidRPr="00987B1B" w:rsidRDefault="00BB4D31" w:rsidP="00BB4D31">
            <w:pPr>
              <w:keepNext/>
              <w:autoSpaceDE w:val="0"/>
              <w:snapToGrid w:val="0"/>
              <w:rPr>
                <w:szCs w:val="18"/>
                <w:lang w:val="en-US"/>
              </w:rPr>
            </w:pPr>
            <w:r w:rsidRPr="00987B1B">
              <w:rPr>
                <w:szCs w:val="18"/>
                <w:lang w:val="en-US"/>
              </w:rPr>
              <w:t>Toddler (acute)</w:t>
            </w:r>
          </w:p>
        </w:tc>
        <w:tc>
          <w:tcPr>
            <w:tcW w:w="1858" w:type="dxa"/>
            <w:shd w:val="clear" w:color="auto" w:fill="auto"/>
          </w:tcPr>
          <w:p w14:paraId="684BCA8C" w14:textId="77777777" w:rsidR="00BB4D31" w:rsidRPr="00987B1B" w:rsidRDefault="00BB4D31" w:rsidP="00987B1B">
            <w:pPr>
              <w:keepNext/>
              <w:autoSpaceDE w:val="0"/>
              <w:snapToGrid w:val="0"/>
              <w:jc w:val="center"/>
              <w:rPr>
                <w:szCs w:val="18"/>
                <w:lang w:val="en-US"/>
              </w:rPr>
            </w:pPr>
            <w:r w:rsidRPr="00987B1B">
              <w:rPr>
                <w:szCs w:val="18"/>
                <w:lang w:val="en-US"/>
              </w:rPr>
              <w:t>12.8 x10</w:t>
            </w:r>
            <w:r w:rsidRPr="00987B1B">
              <w:rPr>
                <w:szCs w:val="18"/>
                <w:vertAlign w:val="superscript"/>
                <w:lang w:val="en-US"/>
              </w:rPr>
              <w:t>-4</w:t>
            </w:r>
          </w:p>
        </w:tc>
        <w:tc>
          <w:tcPr>
            <w:tcW w:w="4932" w:type="dxa"/>
            <w:shd w:val="clear" w:color="auto" w:fill="auto"/>
          </w:tcPr>
          <w:p w14:paraId="3EA63EF1" w14:textId="77777777" w:rsidR="00BB4D31" w:rsidRPr="00987B1B" w:rsidRDefault="00BB4D31" w:rsidP="00BB4D31">
            <w:pPr>
              <w:keepNext/>
              <w:autoSpaceDE w:val="0"/>
              <w:snapToGrid w:val="0"/>
              <w:jc w:val="center"/>
              <w:rPr>
                <w:szCs w:val="18"/>
                <w:lang w:val="en-US"/>
              </w:rPr>
            </w:pPr>
            <w:r w:rsidRPr="00987B1B">
              <w:rPr>
                <w:szCs w:val="18"/>
                <w:lang w:val="en-US"/>
              </w:rPr>
              <w:t>4.27%</w:t>
            </w:r>
          </w:p>
        </w:tc>
      </w:tr>
      <w:tr w:rsidR="00BB4D31" w:rsidRPr="0097688D" w14:paraId="4E7B9B66" w14:textId="77777777" w:rsidTr="00DA1F0D">
        <w:tc>
          <w:tcPr>
            <w:tcW w:w="8647" w:type="dxa"/>
            <w:gridSpan w:val="3"/>
            <w:shd w:val="clear" w:color="auto" w:fill="FFFFCC"/>
          </w:tcPr>
          <w:p w14:paraId="6D862663" w14:textId="77777777" w:rsidR="00BB4D31" w:rsidRPr="00987B1B" w:rsidRDefault="00BB4D31" w:rsidP="00BB4D31">
            <w:pPr>
              <w:keepNext/>
              <w:autoSpaceDE w:val="0"/>
              <w:snapToGrid w:val="0"/>
              <w:rPr>
                <w:szCs w:val="18"/>
                <w:lang w:val="en-US"/>
              </w:rPr>
            </w:pPr>
            <w:r w:rsidRPr="00987B1B">
              <w:rPr>
                <w:b/>
                <w:bCs/>
                <w:szCs w:val="18"/>
                <w:lang w:val="en-US"/>
              </w:rPr>
              <w:t>Scenario DRA 2: In-can preservatives and disinfectants in food contact material</w:t>
            </w:r>
          </w:p>
        </w:tc>
      </w:tr>
      <w:tr w:rsidR="00BB4D31" w:rsidRPr="0097688D" w14:paraId="144E94C8" w14:textId="77777777" w:rsidTr="00987B1B">
        <w:tc>
          <w:tcPr>
            <w:tcW w:w="1857" w:type="dxa"/>
            <w:shd w:val="clear" w:color="auto" w:fill="auto"/>
          </w:tcPr>
          <w:p w14:paraId="77058692" w14:textId="77777777" w:rsidR="00BB4D31" w:rsidRPr="00987B1B" w:rsidRDefault="00BB4D31" w:rsidP="00BB4D31">
            <w:pPr>
              <w:keepNext/>
              <w:autoSpaceDE w:val="0"/>
              <w:snapToGrid w:val="0"/>
              <w:rPr>
                <w:szCs w:val="18"/>
                <w:lang w:val="en-US"/>
              </w:rPr>
            </w:pPr>
            <w:r w:rsidRPr="00987B1B">
              <w:rPr>
                <w:szCs w:val="18"/>
                <w:lang w:val="en-US"/>
              </w:rPr>
              <w:t>Adult (chronic)</w:t>
            </w:r>
          </w:p>
        </w:tc>
        <w:tc>
          <w:tcPr>
            <w:tcW w:w="1858" w:type="dxa"/>
            <w:shd w:val="clear" w:color="auto" w:fill="auto"/>
          </w:tcPr>
          <w:p w14:paraId="2A088C2C" w14:textId="79BCF8A0" w:rsidR="00BB4D31" w:rsidRPr="00987B1B" w:rsidRDefault="00BB4D31" w:rsidP="00950CB4">
            <w:pPr>
              <w:keepNext/>
              <w:autoSpaceDE w:val="0"/>
              <w:snapToGrid w:val="0"/>
              <w:rPr>
                <w:szCs w:val="18"/>
                <w:lang w:val="en-US"/>
              </w:rPr>
            </w:pPr>
            <w:r w:rsidRPr="00987B1B">
              <w:rPr>
                <w:szCs w:val="18"/>
                <w:lang w:val="en-US"/>
              </w:rPr>
              <w:t>0.00</w:t>
            </w:r>
            <w:r w:rsidR="00950CB4" w:rsidRPr="00987B1B">
              <w:rPr>
                <w:szCs w:val="18"/>
                <w:lang w:val="en-US"/>
              </w:rPr>
              <w:t>34</w:t>
            </w:r>
          </w:p>
        </w:tc>
        <w:tc>
          <w:tcPr>
            <w:tcW w:w="4932" w:type="dxa"/>
            <w:shd w:val="clear" w:color="auto" w:fill="auto"/>
          </w:tcPr>
          <w:p w14:paraId="24F634A6" w14:textId="1C83AC18" w:rsidR="00BB4D31" w:rsidRPr="00987B1B" w:rsidRDefault="00950CB4" w:rsidP="00BB4D31">
            <w:pPr>
              <w:keepNext/>
              <w:autoSpaceDE w:val="0"/>
              <w:snapToGrid w:val="0"/>
              <w:jc w:val="center"/>
              <w:rPr>
                <w:szCs w:val="18"/>
                <w:lang w:val="en-US"/>
              </w:rPr>
            </w:pPr>
            <w:r w:rsidRPr="00987B1B">
              <w:rPr>
                <w:szCs w:val="18"/>
                <w:lang w:val="en-US"/>
              </w:rPr>
              <w:t>22.66</w:t>
            </w:r>
            <w:r w:rsidR="00BB4D31" w:rsidRPr="00987B1B">
              <w:rPr>
                <w:szCs w:val="18"/>
                <w:lang w:val="en-US"/>
              </w:rPr>
              <w:t>%</w:t>
            </w:r>
          </w:p>
        </w:tc>
      </w:tr>
      <w:tr w:rsidR="00BB4D31" w:rsidRPr="0097688D" w14:paraId="1F7F10FB" w14:textId="77777777" w:rsidTr="00DA1F0D">
        <w:tc>
          <w:tcPr>
            <w:tcW w:w="1857" w:type="dxa"/>
            <w:tcBorders>
              <w:bottom w:val="single" w:sz="4" w:space="0" w:color="000000"/>
            </w:tcBorders>
            <w:shd w:val="clear" w:color="auto" w:fill="auto"/>
          </w:tcPr>
          <w:p w14:paraId="25AE7348" w14:textId="77777777" w:rsidR="00BB4D31" w:rsidRPr="00987B1B" w:rsidRDefault="00BB4D31" w:rsidP="00BB4D31">
            <w:pPr>
              <w:keepNext/>
              <w:autoSpaceDE w:val="0"/>
              <w:snapToGrid w:val="0"/>
              <w:rPr>
                <w:szCs w:val="18"/>
                <w:lang w:val="en-US"/>
              </w:rPr>
            </w:pPr>
            <w:r w:rsidRPr="00987B1B">
              <w:rPr>
                <w:szCs w:val="18"/>
                <w:lang w:val="en-US"/>
              </w:rPr>
              <w:t>Toddler (chronic)</w:t>
            </w:r>
          </w:p>
        </w:tc>
        <w:tc>
          <w:tcPr>
            <w:tcW w:w="6790" w:type="dxa"/>
            <w:gridSpan w:val="2"/>
            <w:tcBorders>
              <w:bottom w:val="single" w:sz="4" w:space="0" w:color="000000"/>
            </w:tcBorders>
            <w:shd w:val="clear" w:color="auto" w:fill="auto"/>
          </w:tcPr>
          <w:p w14:paraId="30895498" w14:textId="77777777" w:rsidR="00BB4D31" w:rsidRPr="00987B1B" w:rsidRDefault="00BB4D31" w:rsidP="00BB4D31">
            <w:pPr>
              <w:keepNext/>
              <w:autoSpaceDE w:val="0"/>
              <w:snapToGrid w:val="0"/>
              <w:jc w:val="center"/>
              <w:rPr>
                <w:szCs w:val="18"/>
                <w:lang w:val="en-US"/>
              </w:rPr>
            </w:pPr>
            <w:r w:rsidRPr="00987B1B">
              <w:rPr>
                <w:szCs w:val="18"/>
                <w:lang w:val="en-US"/>
              </w:rPr>
              <w:t>no scenario available</w:t>
            </w:r>
          </w:p>
        </w:tc>
      </w:tr>
      <w:tr w:rsidR="00BB4D31" w:rsidRPr="0097688D" w14:paraId="2009220E" w14:textId="77777777" w:rsidTr="00987B1B">
        <w:tc>
          <w:tcPr>
            <w:tcW w:w="1857" w:type="dxa"/>
            <w:shd w:val="clear" w:color="auto" w:fill="auto"/>
          </w:tcPr>
          <w:p w14:paraId="68BB24C7" w14:textId="77777777" w:rsidR="00BB4D31" w:rsidRPr="00987B1B" w:rsidRDefault="00BB4D31" w:rsidP="00BB4D31">
            <w:pPr>
              <w:keepNext/>
              <w:autoSpaceDE w:val="0"/>
              <w:snapToGrid w:val="0"/>
              <w:rPr>
                <w:szCs w:val="18"/>
                <w:lang w:val="en-US"/>
              </w:rPr>
            </w:pPr>
            <w:r w:rsidRPr="00987B1B">
              <w:rPr>
                <w:szCs w:val="18"/>
                <w:lang w:val="en-US"/>
              </w:rPr>
              <w:t>Adult (acute)</w:t>
            </w:r>
          </w:p>
        </w:tc>
        <w:tc>
          <w:tcPr>
            <w:tcW w:w="1858" w:type="dxa"/>
            <w:shd w:val="clear" w:color="auto" w:fill="auto"/>
          </w:tcPr>
          <w:p w14:paraId="6E7EDDF3" w14:textId="17D20F35" w:rsidR="00BB4D31" w:rsidRPr="00987B1B" w:rsidRDefault="00BB4D31" w:rsidP="00950CB4">
            <w:pPr>
              <w:keepNext/>
              <w:autoSpaceDE w:val="0"/>
              <w:snapToGrid w:val="0"/>
              <w:rPr>
                <w:szCs w:val="18"/>
                <w:lang w:val="en-US"/>
              </w:rPr>
            </w:pPr>
            <w:r w:rsidRPr="00987B1B">
              <w:rPr>
                <w:szCs w:val="18"/>
                <w:lang w:val="en-US"/>
              </w:rPr>
              <w:t>0.0</w:t>
            </w:r>
            <w:r w:rsidR="00950CB4" w:rsidRPr="00987B1B">
              <w:rPr>
                <w:szCs w:val="18"/>
                <w:lang w:val="en-US"/>
              </w:rPr>
              <w:t>068</w:t>
            </w:r>
          </w:p>
        </w:tc>
        <w:tc>
          <w:tcPr>
            <w:tcW w:w="4932" w:type="dxa"/>
            <w:tcBorders>
              <w:right w:val="single" w:sz="4" w:space="0" w:color="000000"/>
            </w:tcBorders>
            <w:shd w:val="clear" w:color="auto" w:fill="auto"/>
          </w:tcPr>
          <w:p w14:paraId="1415B68E" w14:textId="7819EE2B" w:rsidR="00BB4D31" w:rsidRPr="00987B1B" w:rsidRDefault="00950CB4" w:rsidP="00BB4D31">
            <w:pPr>
              <w:keepNext/>
              <w:autoSpaceDE w:val="0"/>
              <w:snapToGrid w:val="0"/>
              <w:jc w:val="center"/>
              <w:rPr>
                <w:szCs w:val="18"/>
                <w:lang w:val="en-US"/>
              </w:rPr>
            </w:pPr>
            <w:r w:rsidRPr="00987B1B">
              <w:rPr>
                <w:szCs w:val="18"/>
                <w:lang w:val="en-US"/>
              </w:rPr>
              <w:t>22.66</w:t>
            </w:r>
            <w:r w:rsidR="00BB4D31" w:rsidRPr="00987B1B">
              <w:rPr>
                <w:szCs w:val="18"/>
                <w:lang w:val="en-US"/>
              </w:rPr>
              <w:t>%</w:t>
            </w:r>
          </w:p>
        </w:tc>
      </w:tr>
      <w:tr w:rsidR="00BB4D31" w:rsidRPr="0097688D" w14:paraId="05E4D140" w14:textId="77777777" w:rsidTr="00DA1F0D">
        <w:tc>
          <w:tcPr>
            <w:tcW w:w="1857" w:type="dxa"/>
            <w:shd w:val="clear" w:color="auto" w:fill="auto"/>
          </w:tcPr>
          <w:p w14:paraId="196C3CF8" w14:textId="77777777" w:rsidR="00BB4D31" w:rsidRPr="00987B1B" w:rsidRDefault="00BB4D31" w:rsidP="00BB4D31">
            <w:pPr>
              <w:keepNext/>
              <w:autoSpaceDE w:val="0"/>
              <w:snapToGrid w:val="0"/>
              <w:rPr>
                <w:szCs w:val="18"/>
                <w:lang w:val="en-US"/>
              </w:rPr>
            </w:pPr>
            <w:r w:rsidRPr="00987B1B">
              <w:rPr>
                <w:szCs w:val="18"/>
                <w:lang w:val="en-US"/>
              </w:rPr>
              <w:t>Toddler (acute)</w:t>
            </w:r>
          </w:p>
        </w:tc>
        <w:tc>
          <w:tcPr>
            <w:tcW w:w="6790" w:type="dxa"/>
            <w:gridSpan w:val="2"/>
            <w:tcBorders>
              <w:right w:val="single" w:sz="4" w:space="0" w:color="000000"/>
            </w:tcBorders>
            <w:shd w:val="clear" w:color="auto" w:fill="auto"/>
          </w:tcPr>
          <w:p w14:paraId="686BAD50" w14:textId="77777777" w:rsidR="00BB4D31" w:rsidRPr="00987B1B" w:rsidRDefault="00BB4D31" w:rsidP="00BB4D31">
            <w:pPr>
              <w:keepNext/>
              <w:autoSpaceDE w:val="0"/>
              <w:snapToGrid w:val="0"/>
              <w:jc w:val="center"/>
              <w:rPr>
                <w:szCs w:val="18"/>
                <w:lang w:val="en-US"/>
              </w:rPr>
            </w:pPr>
            <w:r w:rsidRPr="00987B1B">
              <w:rPr>
                <w:szCs w:val="18"/>
                <w:lang w:val="en-US"/>
              </w:rPr>
              <w:t>no scenario available</w:t>
            </w:r>
          </w:p>
        </w:tc>
      </w:tr>
    </w:tbl>
    <w:p w14:paraId="363C290A" w14:textId="77777777" w:rsidR="00BB4D31" w:rsidRPr="0097688D" w:rsidRDefault="00BB4D31" w:rsidP="00BB4D31">
      <w:pPr>
        <w:pStyle w:val="Default"/>
        <w:ind w:left="567"/>
        <w:rPr>
          <w:rFonts w:ascii="Verdana" w:hAnsi="Verdana"/>
          <w:sz w:val="20"/>
          <w:szCs w:val="20"/>
          <w:lang w:val="en-US"/>
        </w:rPr>
      </w:pPr>
    </w:p>
    <w:p w14:paraId="3CFF4597" w14:textId="77777777" w:rsidR="00BB4D31" w:rsidRPr="0097688D" w:rsidRDefault="00BB4D31" w:rsidP="00BB4D31">
      <w:pPr>
        <w:rPr>
          <w:rFonts w:eastAsia="Calibri"/>
          <w:lang w:val="en-US"/>
        </w:rPr>
      </w:pPr>
    </w:p>
    <w:p w14:paraId="281D8D58" w14:textId="77777777" w:rsidR="00BB4D31" w:rsidRPr="0097688D" w:rsidRDefault="00BB4D31" w:rsidP="00BB4D31">
      <w:pPr>
        <w:rPr>
          <w:b/>
          <w:bCs/>
          <w:lang w:val="en-US"/>
        </w:rPr>
      </w:pPr>
      <w:r w:rsidRPr="0097688D">
        <w:rPr>
          <w:b/>
          <w:bCs/>
          <w:lang w:val="en-US"/>
        </w:rPr>
        <w:t>Conclusion</w:t>
      </w:r>
    </w:p>
    <w:p w14:paraId="5304BF3A" w14:textId="7BCADB91" w:rsidR="00BB4D31" w:rsidRPr="0097688D" w:rsidRDefault="00BB4D31" w:rsidP="00950CB4">
      <w:pPr>
        <w:jc w:val="both"/>
        <w:rPr>
          <w:rFonts w:eastAsia="Calibri"/>
          <w:lang w:eastAsia="en-US"/>
        </w:rPr>
      </w:pPr>
      <w:r w:rsidRPr="0097688D">
        <w:rPr>
          <w:rFonts w:eastAsia="Calibri"/>
          <w:lang w:eastAsia="en-US"/>
        </w:rPr>
        <w:t xml:space="preserve">It is highlighted that the exposure is likely overestimated using worst case situation and protective scenario approach. Regarding the estimation of theoretical exposure to </w:t>
      </w:r>
      <w:proofErr w:type="gramStart"/>
      <w:r w:rsidRPr="0097688D">
        <w:rPr>
          <w:rFonts w:eastAsia="Calibri"/>
          <w:lang w:eastAsia="en-US"/>
        </w:rPr>
        <w:t>C(</w:t>
      </w:r>
      <w:proofErr w:type="gramEnd"/>
      <w:r w:rsidRPr="0097688D">
        <w:rPr>
          <w:rFonts w:eastAsia="Calibri"/>
          <w:lang w:eastAsia="en-US"/>
        </w:rPr>
        <w:t>M)IT via food contamination considering the intended uses in PT 6, no dietary risk is identified for the use as preservative in detergent or in paper.</w:t>
      </w:r>
    </w:p>
    <w:p w14:paraId="3919E5A0" w14:textId="7AAC68D1" w:rsidR="009D0C0B" w:rsidRPr="0097688D" w:rsidRDefault="009D0C0B">
      <w:pPr>
        <w:spacing w:line="276" w:lineRule="auto"/>
        <w:rPr>
          <w:rFonts w:eastAsia="Calibri" w:cs="Times New Roman"/>
          <w:i/>
          <w:lang w:eastAsia="en-US"/>
        </w:rPr>
      </w:pPr>
    </w:p>
    <w:p w14:paraId="318B01F8" w14:textId="77777777" w:rsidR="009D0C0B" w:rsidRPr="0097688D" w:rsidRDefault="009D0C0B">
      <w:pPr>
        <w:spacing w:line="260" w:lineRule="atLeast"/>
        <w:rPr>
          <w:rFonts w:eastAsia="Calibri" w:cs="Times New Roman"/>
          <w:i/>
          <w:lang w:eastAsia="en-US"/>
        </w:rPr>
      </w:pPr>
    </w:p>
    <w:p w14:paraId="116DC451" w14:textId="77777777" w:rsidR="009D0C0B" w:rsidRDefault="009D0C0B">
      <w:pPr>
        <w:spacing w:line="260" w:lineRule="atLeast"/>
        <w:rPr>
          <w:rFonts w:ascii="Times New Roman" w:eastAsia="Calibri" w:hAnsi="Times New Roman" w:cs="Times New Roman"/>
          <w:i/>
          <w:iCs/>
          <w:lang w:eastAsia="en-US"/>
        </w:rPr>
      </w:pPr>
    </w:p>
    <w:p w14:paraId="3B111697" w14:textId="77777777" w:rsidR="009D0C0B" w:rsidRDefault="009D0C0B">
      <w:pPr>
        <w:spacing w:line="260" w:lineRule="atLeast"/>
        <w:rPr>
          <w:rFonts w:ascii="Times New Roman" w:eastAsia="Calibri" w:hAnsi="Times New Roman" w:cs="Times New Roman"/>
          <w:i/>
          <w:iCs/>
          <w:lang w:eastAsia="en-US"/>
        </w:rPr>
      </w:pPr>
    </w:p>
    <w:p w14:paraId="199C7D6B" w14:textId="77777777" w:rsidR="009D0C0B" w:rsidRDefault="00FA480B">
      <w:pPr>
        <w:pStyle w:val="Titre3"/>
        <w:rPr>
          <w:rFonts w:ascii="Times New Roman" w:eastAsia="Calibri" w:hAnsi="Times New Roman" w:cs="Times New Roman"/>
          <w:i/>
          <w:iCs/>
          <w:lang w:eastAsia="en-US"/>
        </w:rPr>
      </w:pPr>
      <w:bookmarkStart w:id="639" w:name="_Toc57800767"/>
      <w:r>
        <w:t>Risk assessment for animal health</w:t>
      </w:r>
      <w:bookmarkEnd w:id="639"/>
    </w:p>
    <w:p w14:paraId="385E0DE6" w14:textId="77777777" w:rsidR="00EE3CCC" w:rsidRPr="00617E11" w:rsidRDefault="00EE3CCC">
      <w:pPr>
        <w:spacing w:line="260" w:lineRule="atLeast"/>
        <w:jc w:val="both"/>
        <w:rPr>
          <w:rFonts w:eastAsiaTheme="minorHAnsi"/>
          <w:i/>
          <w:sz w:val="18"/>
          <w:szCs w:val="18"/>
          <w:lang w:eastAsia="en-GB"/>
        </w:rPr>
      </w:pPr>
      <w:r w:rsidRPr="00E41FA0">
        <w:rPr>
          <w:sz w:val="18"/>
          <w:szCs w:val="18"/>
          <w:lang w:eastAsia="en-GB"/>
        </w:rPr>
        <w:t xml:space="preserve">See paragraph </w:t>
      </w:r>
      <w:r w:rsidRPr="00B512E1">
        <w:rPr>
          <w:i/>
          <w:sz w:val="18"/>
          <w:szCs w:val="18"/>
          <w:lang w:eastAsia="en-GB"/>
        </w:rPr>
        <w:t>“</w:t>
      </w:r>
      <w:r w:rsidRPr="00617E11">
        <w:rPr>
          <w:rFonts w:eastAsiaTheme="minorHAnsi"/>
          <w:i/>
          <w:sz w:val="18"/>
          <w:szCs w:val="18"/>
          <w:lang w:eastAsia="en-GB"/>
        </w:rPr>
        <w:t xml:space="preserve">Estimating Livestock Exposure to Active Substances used in Biocidal Products”. </w:t>
      </w:r>
    </w:p>
    <w:p w14:paraId="5A52133B" w14:textId="77777777" w:rsidR="0068492F" w:rsidRDefault="0068492F">
      <w:pPr>
        <w:spacing w:line="260" w:lineRule="atLeast"/>
        <w:jc w:val="both"/>
        <w:rPr>
          <w:rFonts w:ascii="Times New Roman" w:eastAsia="Calibri" w:hAnsi="Times New Roman" w:cs="Times New Roman"/>
          <w:i/>
          <w:iCs/>
          <w:lang w:eastAsia="en-US"/>
        </w:rPr>
        <w:sectPr w:rsidR="0068492F" w:rsidSect="002A529C">
          <w:pgSz w:w="11906" w:h="16838"/>
          <w:pgMar w:top="2013" w:right="424" w:bottom="1474" w:left="1560" w:header="851" w:footer="851" w:gutter="0"/>
          <w:cols w:space="720"/>
          <w:titlePg/>
          <w:docGrid w:linePitch="272"/>
        </w:sectPr>
      </w:pPr>
    </w:p>
    <w:p w14:paraId="71B4A93B" w14:textId="75B77DAD" w:rsidR="009D0C0B" w:rsidRPr="009A7BC5" w:rsidRDefault="00821430">
      <w:pPr>
        <w:pStyle w:val="Titre3"/>
        <w:rPr>
          <w:rFonts w:eastAsia="Calibri"/>
          <w:lang w:eastAsia="en-US"/>
        </w:rPr>
      </w:pPr>
      <w:bookmarkStart w:id="640" w:name="_Toc57800768"/>
      <w:r>
        <w:t>Risk assessment for the environment</w:t>
      </w:r>
      <w:bookmarkEnd w:id="640"/>
    </w:p>
    <w:p w14:paraId="6F1E3901" w14:textId="77777777" w:rsidR="00001EF6" w:rsidRPr="006E7BE1" w:rsidRDefault="00001EF6" w:rsidP="006E7BE1">
      <w:pPr>
        <w:rPr>
          <w:lang w:eastAsia="en-US"/>
        </w:rPr>
      </w:pPr>
    </w:p>
    <w:p w14:paraId="3ACD1E11" w14:textId="070BEA0A" w:rsidR="009D0C0B" w:rsidRDefault="00FA480B">
      <w:pPr>
        <w:pStyle w:val="Titre4"/>
        <w:rPr>
          <w:rFonts w:ascii="Times New Roman" w:hAnsi="Times New Roman" w:cs="Times New Roman"/>
          <w:i/>
          <w:iCs/>
          <w:lang w:eastAsia="en-US"/>
        </w:rPr>
      </w:pPr>
      <w:bookmarkStart w:id="641" w:name="_Toc57800769"/>
      <w:r>
        <w:t>Effects assessment on the environment</w:t>
      </w:r>
      <w:bookmarkEnd w:id="641"/>
    </w:p>
    <w:p w14:paraId="6A073FB9" w14:textId="77777777" w:rsidR="009D0C0B" w:rsidRDefault="009D0C0B">
      <w:pPr>
        <w:spacing w:line="260" w:lineRule="atLeast"/>
        <w:contextualSpacing/>
        <w:jc w:val="both"/>
        <w:rPr>
          <w:rFonts w:ascii="Times New Roman" w:eastAsia="Calibri" w:hAnsi="Times New Roman" w:cs="Times New Roman"/>
          <w:i/>
          <w:iCs/>
          <w:lang w:eastAsia="en-US"/>
        </w:rPr>
      </w:pPr>
    </w:p>
    <w:p w14:paraId="25E60F03" w14:textId="54D806DE" w:rsidR="006F42C6" w:rsidRDefault="006F42C6">
      <w:pPr>
        <w:spacing w:line="260" w:lineRule="atLeast"/>
        <w:contextualSpacing/>
        <w:jc w:val="both"/>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1951"/>
        <w:gridCol w:w="2835"/>
        <w:gridCol w:w="4263"/>
      </w:tblGrid>
      <w:tr w:rsidR="006F42C6" w:rsidRPr="00D10489" w14:paraId="2A7CCA37" w14:textId="77777777" w:rsidTr="000C2363">
        <w:trPr>
          <w:tblHeader/>
        </w:trPr>
        <w:tc>
          <w:tcPr>
            <w:tcW w:w="1951" w:type="dxa"/>
            <w:tcBorders>
              <w:top w:val="single" w:sz="4" w:space="0" w:color="000000"/>
              <w:left w:val="single" w:sz="4" w:space="0" w:color="000000"/>
              <w:bottom w:val="single" w:sz="4" w:space="0" w:color="000000"/>
            </w:tcBorders>
            <w:shd w:val="clear" w:color="auto" w:fill="FFFFCC"/>
          </w:tcPr>
          <w:p w14:paraId="2744D3F1" w14:textId="77777777" w:rsidR="006F42C6" w:rsidRPr="00D10489" w:rsidRDefault="006F42C6" w:rsidP="000C2363">
            <w:pPr>
              <w:keepNext/>
              <w:widowControl w:val="0"/>
              <w:spacing w:before="60" w:after="60"/>
              <w:rPr>
                <w:rFonts w:eastAsia="Calibri"/>
                <w:b/>
                <w:color w:val="000000"/>
                <w:sz w:val="18"/>
                <w:szCs w:val="18"/>
                <w:lang w:eastAsia="en-US"/>
              </w:rPr>
            </w:pPr>
            <w:r w:rsidRPr="00D10489">
              <w:rPr>
                <w:rFonts w:eastAsia="Calibri"/>
                <w:b/>
                <w:color w:val="000000"/>
                <w:sz w:val="18"/>
                <w:szCs w:val="18"/>
                <w:lang w:eastAsia="en-US"/>
              </w:rPr>
              <w:t>Compartment</w:t>
            </w:r>
          </w:p>
        </w:tc>
        <w:tc>
          <w:tcPr>
            <w:tcW w:w="2835" w:type="dxa"/>
            <w:tcBorders>
              <w:top w:val="single" w:sz="4" w:space="0" w:color="000000"/>
              <w:left w:val="single" w:sz="4" w:space="0" w:color="000000"/>
              <w:bottom w:val="single" w:sz="4" w:space="0" w:color="000000"/>
            </w:tcBorders>
            <w:shd w:val="clear" w:color="auto" w:fill="FFFFCC"/>
          </w:tcPr>
          <w:p w14:paraId="168396FA" w14:textId="77777777" w:rsidR="006F42C6" w:rsidRPr="00D10489" w:rsidRDefault="006F42C6" w:rsidP="000C2363">
            <w:pPr>
              <w:keepNext/>
              <w:widowControl w:val="0"/>
              <w:spacing w:before="60" w:after="60"/>
              <w:rPr>
                <w:rFonts w:eastAsia="Calibri"/>
                <w:b/>
                <w:color w:val="000000"/>
                <w:sz w:val="18"/>
                <w:szCs w:val="18"/>
                <w:lang w:eastAsia="en-US"/>
              </w:rPr>
            </w:pPr>
            <w:r w:rsidRPr="00D10489">
              <w:rPr>
                <w:rFonts w:eastAsia="Calibri"/>
                <w:b/>
                <w:color w:val="000000"/>
                <w:sz w:val="18"/>
                <w:szCs w:val="18"/>
                <w:lang w:eastAsia="en-US"/>
              </w:rPr>
              <w:t>PNEC</w:t>
            </w:r>
          </w:p>
        </w:tc>
        <w:tc>
          <w:tcPr>
            <w:tcW w:w="4263" w:type="dxa"/>
            <w:tcBorders>
              <w:top w:val="single" w:sz="4" w:space="0" w:color="000000"/>
              <w:left w:val="single" w:sz="4" w:space="0" w:color="000000"/>
              <w:bottom w:val="single" w:sz="4" w:space="0" w:color="000000"/>
              <w:right w:val="single" w:sz="4" w:space="0" w:color="000000"/>
            </w:tcBorders>
            <w:shd w:val="clear" w:color="auto" w:fill="FFFFCC"/>
          </w:tcPr>
          <w:p w14:paraId="5143A0CD" w14:textId="77777777" w:rsidR="006F42C6" w:rsidRPr="00D10489" w:rsidRDefault="006F42C6" w:rsidP="000C2363">
            <w:pPr>
              <w:keepNext/>
              <w:widowControl w:val="0"/>
              <w:spacing w:before="60" w:after="60"/>
            </w:pPr>
            <w:r w:rsidRPr="00D10489">
              <w:rPr>
                <w:rFonts w:eastAsia="Calibri"/>
                <w:b/>
                <w:color w:val="000000"/>
                <w:sz w:val="18"/>
                <w:szCs w:val="18"/>
                <w:lang w:eastAsia="en-US"/>
              </w:rPr>
              <w:t>Remarks/Justification</w:t>
            </w:r>
          </w:p>
        </w:tc>
      </w:tr>
      <w:tr w:rsidR="006F42C6" w:rsidRPr="00D10489" w14:paraId="5B34B165" w14:textId="77777777" w:rsidTr="000C2363">
        <w:tc>
          <w:tcPr>
            <w:tcW w:w="1951" w:type="dxa"/>
            <w:tcBorders>
              <w:top w:val="single" w:sz="4" w:space="0" w:color="000000"/>
              <w:left w:val="single" w:sz="4" w:space="0" w:color="000000"/>
              <w:bottom w:val="single" w:sz="4" w:space="0" w:color="000000"/>
            </w:tcBorders>
            <w:shd w:val="clear" w:color="auto" w:fill="auto"/>
            <w:vAlign w:val="center"/>
          </w:tcPr>
          <w:p w14:paraId="10666F7C" w14:textId="77777777" w:rsidR="006F42C6" w:rsidRPr="00D10489" w:rsidRDefault="006F42C6" w:rsidP="000C2363">
            <w:pPr>
              <w:keepNext/>
              <w:widowControl w:val="0"/>
              <w:spacing w:before="60" w:after="60"/>
              <w:rPr>
                <w:rFonts w:ascii="Times New Roman" w:eastAsia="Calibri" w:hAnsi="Times New Roman" w:cs="Times New Roman"/>
                <w:i/>
                <w:color w:val="FF0000"/>
                <w:lang w:eastAsia="en-US"/>
              </w:rPr>
            </w:pPr>
            <w:r w:rsidRPr="00D10489">
              <w:rPr>
                <w:color w:val="000000"/>
                <w:sz w:val="18"/>
                <w:szCs w:val="18"/>
                <w:lang w:eastAsia="en-GB"/>
              </w:rPr>
              <w:t>Freshwater</w:t>
            </w:r>
          </w:p>
        </w:tc>
        <w:tc>
          <w:tcPr>
            <w:tcW w:w="2835" w:type="dxa"/>
            <w:tcBorders>
              <w:top w:val="single" w:sz="4" w:space="0" w:color="000000"/>
              <w:left w:val="single" w:sz="4" w:space="0" w:color="000000"/>
              <w:bottom w:val="single" w:sz="4" w:space="0" w:color="000000"/>
            </w:tcBorders>
            <w:shd w:val="clear" w:color="auto" w:fill="auto"/>
            <w:vAlign w:val="center"/>
          </w:tcPr>
          <w:p w14:paraId="69F327D8" w14:textId="5804FB4C" w:rsidR="006F42C6" w:rsidRPr="00D10489" w:rsidRDefault="006F42C6" w:rsidP="00CC0805">
            <w:pPr>
              <w:spacing w:before="60" w:after="60"/>
              <w:rPr>
                <w:color w:val="000000"/>
                <w:sz w:val="18"/>
                <w:szCs w:val="18"/>
                <w:lang w:eastAsia="en-GB"/>
              </w:rPr>
            </w:pPr>
            <w:r w:rsidRPr="00D10489">
              <w:rPr>
                <w:color w:val="000000"/>
                <w:sz w:val="18"/>
                <w:szCs w:val="18"/>
                <w:lang w:eastAsia="en-GB"/>
              </w:rPr>
              <w:t xml:space="preserve">0.037 </w:t>
            </w:r>
            <w:r w:rsidRPr="00D10489">
              <w:rPr>
                <w:rFonts w:eastAsia="Calibri"/>
                <w:color w:val="000000"/>
                <w:sz w:val="18"/>
                <w:szCs w:val="18"/>
                <w:lang w:eastAsia="en-US"/>
              </w:rPr>
              <w:t xml:space="preserve">µg </w:t>
            </w:r>
            <w:r w:rsidR="00CC0805">
              <w:rPr>
                <w:rFonts w:eastAsia="Calibri"/>
                <w:color w:val="000000"/>
                <w:sz w:val="18"/>
                <w:szCs w:val="18"/>
                <w:lang w:eastAsia="en-US"/>
              </w:rPr>
              <w:t>pure C(M)IT</w:t>
            </w:r>
            <w:r w:rsidRPr="00D10489">
              <w:rPr>
                <w:rFonts w:eastAsia="Calibri"/>
                <w:color w:val="000000"/>
                <w:sz w:val="18"/>
                <w:szCs w:val="18"/>
                <w:lang w:eastAsia="en-US"/>
              </w:rPr>
              <w:t>/L</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04C70B9" w14:textId="77777777" w:rsidR="006F42C6" w:rsidRPr="00D10489" w:rsidRDefault="006F42C6" w:rsidP="000C2363">
            <w:pPr>
              <w:suppressAutoHyphens w:val="0"/>
              <w:autoSpaceDE w:val="0"/>
              <w:autoSpaceDN w:val="0"/>
              <w:adjustRightInd w:val="0"/>
              <w:rPr>
                <w:rFonts w:eastAsia="Calibri"/>
                <w:color w:val="000000"/>
                <w:sz w:val="18"/>
                <w:szCs w:val="18"/>
                <w:lang w:eastAsia="en-US"/>
              </w:rPr>
            </w:pPr>
            <w:r w:rsidRPr="00D10489">
              <w:rPr>
                <w:rFonts w:eastAsia="Calibri"/>
                <w:color w:val="000000"/>
                <w:sz w:val="18"/>
                <w:szCs w:val="18"/>
                <w:lang w:eastAsia="en-US"/>
              </w:rPr>
              <w:t>Organism: Algae (</w:t>
            </w:r>
            <w:r w:rsidRPr="00D10489">
              <w:rPr>
                <w:rFonts w:eastAsia="Calibri"/>
                <w:i/>
                <w:color w:val="000000"/>
                <w:sz w:val="18"/>
                <w:szCs w:val="18"/>
                <w:lang w:eastAsia="en-US"/>
              </w:rPr>
              <w:t>Skeletonema costatum)</w:t>
            </w:r>
          </w:p>
          <w:p w14:paraId="7F8D2838" w14:textId="77777777" w:rsidR="006F42C6" w:rsidRPr="00D10489" w:rsidRDefault="006F42C6" w:rsidP="000C2363">
            <w:pPr>
              <w:keepNext/>
              <w:widowControl w:val="0"/>
              <w:spacing w:before="60" w:after="60"/>
              <w:rPr>
                <w:rFonts w:eastAsia="Calibri"/>
                <w:color w:val="000000"/>
                <w:sz w:val="18"/>
                <w:szCs w:val="18"/>
                <w:lang w:eastAsia="en-US"/>
              </w:rPr>
            </w:pPr>
            <w:r w:rsidRPr="00D10489">
              <w:rPr>
                <w:rFonts w:eastAsia="Calibri"/>
                <w:color w:val="000000"/>
                <w:sz w:val="18"/>
                <w:szCs w:val="18"/>
                <w:lang w:eastAsia="en-US"/>
              </w:rPr>
              <w:t xml:space="preserve">Endpoint: NOEC (48 h) 0.37 µg a.i. /L for C(M)IT </w:t>
            </w:r>
            <w:r w:rsidRPr="00D10489">
              <w:rPr>
                <w:color w:val="000000"/>
                <w:sz w:val="18"/>
                <w:szCs w:val="18"/>
                <w:lang w:eastAsia="en-GB"/>
              </w:rPr>
              <w:t xml:space="preserve">derived from C(M)IT/MIT: </w:t>
            </w:r>
            <w:r w:rsidRPr="00D10489">
              <w:rPr>
                <w:rFonts w:eastAsia="Calibri"/>
                <w:color w:val="000000"/>
                <w:sz w:val="18"/>
                <w:szCs w:val="18"/>
                <w:lang w:eastAsia="en-US"/>
              </w:rPr>
              <w:t>0.49 µg a.i./L x 0.75</w:t>
            </w:r>
          </w:p>
          <w:p w14:paraId="654CE354" w14:textId="77777777" w:rsidR="006F42C6" w:rsidRPr="00D10489" w:rsidRDefault="006F42C6" w:rsidP="000C2363">
            <w:pPr>
              <w:keepNext/>
              <w:widowControl w:val="0"/>
              <w:spacing w:before="60" w:after="60"/>
              <w:rPr>
                <w:rFonts w:eastAsia="Calibri"/>
                <w:color w:val="000000"/>
                <w:sz w:val="18"/>
                <w:szCs w:val="18"/>
                <w:lang w:eastAsia="en-US"/>
              </w:rPr>
            </w:pPr>
            <w:r w:rsidRPr="00D10489">
              <w:rPr>
                <w:rFonts w:eastAsia="Calibri"/>
                <w:color w:val="000000"/>
                <w:sz w:val="18"/>
                <w:szCs w:val="18"/>
                <w:lang w:eastAsia="en-US"/>
              </w:rPr>
              <w:t>Assessment factor: 10</w:t>
            </w:r>
          </w:p>
          <w:p w14:paraId="51B9F870" w14:textId="77777777" w:rsidR="006F42C6" w:rsidRPr="00D10489" w:rsidRDefault="006F42C6" w:rsidP="000C2363">
            <w:pPr>
              <w:keepNext/>
              <w:widowControl w:val="0"/>
              <w:spacing w:before="60" w:after="60"/>
              <w:rPr>
                <w:rFonts w:eastAsia="Calibri"/>
                <w:color w:val="000000"/>
                <w:sz w:val="18"/>
                <w:szCs w:val="18"/>
                <w:lang w:eastAsia="en-US"/>
              </w:rPr>
            </w:pPr>
            <w:r w:rsidRPr="00D10489">
              <w:rPr>
                <w:rFonts w:eastAsia="Calibri"/>
                <w:color w:val="000000"/>
                <w:sz w:val="18"/>
                <w:szCs w:val="18"/>
                <w:lang w:eastAsia="en-US"/>
              </w:rPr>
              <w:t xml:space="preserve">Extrapolation method: assessment factor </w:t>
            </w:r>
          </w:p>
          <w:p w14:paraId="667CC23E" w14:textId="77777777" w:rsidR="006F42C6" w:rsidRPr="00D10489" w:rsidRDefault="006F42C6" w:rsidP="000C2363">
            <w:pPr>
              <w:keepNext/>
              <w:widowControl w:val="0"/>
              <w:spacing w:before="60" w:after="60"/>
            </w:pPr>
            <w:r w:rsidRPr="00D10489">
              <w:rPr>
                <w:rFonts w:eastAsia="Calibri"/>
                <w:color w:val="000000"/>
                <w:sz w:val="18"/>
                <w:szCs w:val="18"/>
                <w:lang w:eastAsia="en-US"/>
              </w:rPr>
              <w:t xml:space="preserve">Justification: Since the three taxonomic groups (fish, invertebrates, algae) are covered and chronic data for all three trophic levels are available an assessment factor of 10 is justified. </w:t>
            </w:r>
          </w:p>
        </w:tc>
      </w:tr>
      <w:tr w:rsidR="006F42C6" w:rsidRPr="00D10489" w14:paraId="51AAC0D7" w14:textId="77777777" w:rsidTr="000C2363">
        <w:tc>
          <w:tcPr>
            <w:tcW w:w="1951" w:type="dxa"/>
            <w:tcBorders>
              <w:top w:val="single" w:sz="4" w:space="0" w:color="000000"/>
              <w:left w:val="single" w:sz="4" w:space="0" w:color="000000"/>
              <w:bottom w:val="single" w:sz="4" w:space="0" w:color="000000"/>
            </w:tcBorders>
            <w:shd w:val="clear" w:color="auto" w:fill="auto"/>
            <w:vAlign w:val="center"/>
          </w:tcPr>
          <w:p w14:paraId="0F86469D" w14:textId="77777777" w:rsidR="006F42C6" w:rsidRPr="00D10489" w:rsidRDefault="006F42C6" w:rsidP="000C2363">
            <w:pPr>
              <w:spacing w:before="60" w:after="60"/>
              <w:rPr>
                <w:color w:val="000000"/>
                <w:sz w:val="18"/>
                <w:szCs w:val="18"/>
                <w:lang w:eastAsia="en-GB"/>
              </w:rPr>
            </w:pPr>
            <w:r w:rsidRPr="00D10489">
              <w:rPr>
                <w:color w:val="000000"/>
                <w:sz w:val="18"/>
                <w:szCs w:val="18"/>
                <w:lang w:eastAsia="en-GB"/>
              </w:rPr>
              <w:t>STP</w:t>
            </w:r>
          </w:p>
        </w:tc>
        <w:tc>
          <w:tcPr>
            <w:tcW w:w="2835" w:type="dxa"/>
            <w:tcBorders>
              <w:top w:val="single" w:sz="4" w:space="0" w:color="000000"/>
              <w:left w:val="single" w:sz="4" w:space="0" w:color="000000"/>
              <w:bottom w:val="single" w:sz="4" w:space="0" w:color="000000"/>
            </w:tcBorders>
            <w:shd w:val="clear" w:color="auto" w:fill="auto"/>
            <w:vAlign w:val="center"/>
          </w:tcPr>
          <w:p w14:paraId="624B8EEB" w14:textId="659A1E7A" w:rsidR="006F42C6" w:rsidRPr="00D10489" w:rsidRDefault="006F42C6" w:rsidP="000C2363">
            <w:pPr>
              <w:spacing w:before="60" w:after="60"/>
              <w:rPr>
                <w:color w:val="000000"/>
                <w:sz w:val="18"/>
                <w:szCs w:val="18"/>
                <w:lang w:eastAsia="en-GB"/>
              </w:rPr>
            </w:pPr>
            <w:r w:rsidRPr="00D10489">
              <w:rPr>
                <w:color w:val="000000"/>
                <w:sz w:val="18"/>
                <w:szCs w:val="18"/>
                <w:lang w:eastAsia="en-GB"/>
              </w:rPr>
              <w:t xml:space="preserve">0.0338 </w:t>
            </w:r>
            <w:r w:rsidRPr="00D10489">
              <w:rPr>
                <w:rFonts w:eastAsia="Calibri"/>
                <w:color w:val="000000"/>
                <w:sz w:val="18"/>
                <w:szCs w:val="18"/>
                <w:lang w:eastAsia="en-US"/>
              </w:rPr>
              <w:t xml:space="preserve">mg </w:t>
            </w:r>
            <w:r w:rsidR="00CC0805">
              <w:rPr>
                <w:rFonts w:eastAsia="Calibri"/>
                <w:color w:val="000000"/>
                <w:sz w:val="18"/>
                <w:szCs w:val="18"/>
                <w:lang w:eastAsia="en-US"/>
              </w:rPr>
              <w:t>pure C(M)IT</w:t>
            </w:r>
            <w:r w:rsidRPr="00D10489">
              <w:rPr>
                <w:rFonts w:eastAsia="Calibri"/>
                <w:color w:val="000000"/>
                <w:sz w:val="18"/>
                <w:szCs w:val="18"/>
                <w:lang w:eastAsia="en-US"/>
              </w:rPr>
              <w:t>/L</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7B6B35A" w14:textId="77777777" w:rsidR="006F42C6" w:rsidRPr="00D10489" w:rsidRDefault="006F42C6" w:rsidP="000C2363">
            <w:pPr>
              <w:keepNext/>
              <w:widowControl w:val="0"/>
              <w:spacing w:before="60" w:after="60"/>
              <w:rPr>
                <w:rFonts w:eastAsia="Calibri"/>
                <w:sz w:val="18"/>
                <w:szCs w:val="18"/>
                <w:lang w:eastAsia="en-US"/>
              </w:rPr>
            </w:pPr>
            <w:r w:rsidRPr="00D10489">
              <w:rPr>
                <w:rFonts w:eastAsia="Calibri"/>
                <w:sz w:val="18"/>
                <w:szCs w:val="18"/>
                <w:lang w:eastAsia="en-US"/>
              </w:rPr>
              <w:t>Organism: activated sludge</w:t>
            </w:r>
          </w:p>
          <w:p w14:paraId="070B3F58" w14:textId="77777777" w:rsidR="006F42C6" w:rsidRPr="00D10489" w:rsidRDefault="006F42C6" w:rsidP="000C2363">
            <w:pPr>
              <w:keepNext/>
              <w:widowControl w:val="0"/>
              <w:spacing w:before="60" w:after="60"/>
              <w:rPr>
                <w:rFonts w:eastAsia="Calibri"/>
                <w:sz w:val="18"/>
                <w:szCs w:val="18"/>
                <w:lang w:eastAsia="en-US"/>
              </w:rPr>
            </w:pPr>
            <w:r w:rsidRPr="00D10489">
              <w:rPr>
                <w:rFonts w:eastAsia="Calibri"/>
                <w:sz w:val="18"/>
                <w:szCs w:val="18"/>
                <w:lang w:eastAsia="en-US"/>
              </w:rPr>
              <w:t>Endpoint: EC</w:t>
            </w:r>
            <w:r w:rsidRPr="00D10489">
              <w:rPr>
                <w:rFonts w:eastAsia="Calibri"/>
                <w:sz w:val="18"/>
                <w:szCs w:val="18"/>
                <w:vertAlign w:val="subscript"/>
                <w:lang w:eastAsia="en-US"/>
              </w:rPr>
              <w:t>50</w:t>
            </w:r>
            <w:r w:rsidRPr="00D10489">
              <w:rPr>
                <w:rFonts w:eastAsia="Calibri"/>
                <w:sz w:val="18"/>
                <w:szCs w:val="18"/>
                <w:lang w:eastAsia="en-US"/>
              </w:rPr>
              <w:t xml:space="preserve"> (3h) 3.38 mg a.i. /L </w:t>
            </w:r>
            <w:r w:rsidRPr="00D10489">
              <w:rPr>
                <w:rFonts w:eastAsia="Calibri"/>
                <w:color w:val="000000"/>
                <w:sz w:val="18"/>
                <w:szCs w:val="18"/>
                <w:lang w:eastAsia="en-US"/>
              </w:rPr>
              <w:t xml:space="preserve">for C(M)IT </w:t>
            </w:r>
            <w:r w:rsidRPr="00D10489">
              <w:rPr>
                <w:color w:val="000000"/>
                <w:sz w:val="18"/>
                <w:szCs w:val="18"/>
                <w:lang w:eastAsia="en-GB"/>
              </w:rPr>
              <w:t xml:space="preserve">derived from C(M)IT/MIT: </w:t>
            </w:r>
            <w:r w:rsidRPr="00D10489">
              <w:rPr>
                <w:rFonts w:eastAsia="Calibri"/>
                <w:color w:val="000000"/>
                <w:sz w:val="18"/>
                <w:szCs w:val="18"/>
                <w:lang w:eastAsia="en-US"/>
              </w:rPr>
              <w:t>4.5 mg/L x 0.75</w:t>
            </w:r>
          </w:p>
          <w:p w14:paraId="5589B68F" w14:textId="77777777" w:rsidR="006F42C6" w:rsidRPr="00D10489" w:rsidRDefault="006F42C6" w:rsidP="000C2363">
            <w:pPr>
              <w:keepNext/>
              <w:widowControl w:val="0"/>
              <w:spacing w:before="60" w:after="60"/>
              <w:rPr>
                <w:rFonts w:eastAsia="Calibri"/>
                <w:sz w:val="18"/>
                <w:szCs w:val="18"/>
                <w:lang w:eastAsia="en-US"/>
              </w:rPr>
            </w:pPr>
            <w:r w:rsidRPr="00D10489">
              <w:rPr>
                <w:rFonts w:eastAsia="Calibri"/>
                <w:sz w:val="18"/>
                <w:szCs w:val="18"/>
                <w:lang w:eastAsia="en-US"/>
              </w:rPr>
              <w:t>Assessment factor: 100</w:t>
            </w:r>
          </w:p>
          <w:p w14:paraId="1F2D7081" w14:textId="77777777" w:rsidR="006F42C6" w:rsidRPr="00D10489" w:rsidRDefault="006F42C6" w:rsidP="000C2363">
            <w:pPr>
              <w:keepNext/>
              <w:widowControl w:val="0"/>
              <w:spacing w:before="60" w:after="60"/>
              <w:rPr>
                <w:rFonts w:eastAsia="Calibri"/>
                <w:color w:val="000000"/>
                <w:sz w:val="18"/>
                <w:szCs w:val="18"/>
                <w:lang w:eastAsia="en-US"/>
              </w:rPr>
            </w:pPr>
            <w:r w:rsidRPr="00D10489">
              <w:rPr>
                <w:rFonts w:eastAsia="Calibri"/>
                <w:sz w:val="18"/>
                <w:szCs w:val="18"/>
                <w:lang w:eastAsia="en-US"/>
              </w:rPr>
              <w:t>Extrapolation meth</w:t>
            </w:r>
            <w:r w:rsidRPr="00D10489">
              <w:rPr>
                <w:rFonts w:eastAsia="Calibri"/>
                <w:color w:val="000000"/>
                <w:sz w:val="18"/>
                <w:szCs w:val="18"/>
                <w:lang w:eastAsia="en-US"/>
              </w:rPr>
              <w:t>od: assessment factor</w:t>
            </w:r>
          </w:p>
          <w:p w14:paraId="2D41D590" w14:textId="77777777" w:rsidR="006F42C6" w:rsidRPr="00D10489" w:rsidRDefault="006F42C6" w:rsidP="000C2363">
            <w:pPr>
              <w:widowControl w:val="0"/>
              <w:spacing w:before="60" w:after="60"/>
            </w:pPr>
            <w:r w:rsidRPr="00D10489">
              <w:rPr>
                <w:rFonts w:eastAsia="Calibri"/>
                <w:color w:val="000000"/>
                <w:sz w:val="18"/>
                <w:szCs w:val="18"/>
                <w:lang w:eastAsia="en-US"/>
              </w:rPr>
              <w:t>Justification: According to the guidance document (Vol. IV Part B) an assessment factor of 100 is justified to be applied on an EC</w:t>
            </w:r>
            <w:r w:rsidRPr="00D10489">
              <w:rPr>
                <w:rFonts w:eastAsia="Calibri"/>
                <w:color w:val="000000"/>
                <w:sz w:val="18"/>
                <w:szCs w:val="18"/>
                <w:vertAlign w:val="subscript"/>
                <w:lang w:eastAsia="en-US"/>
              </w:rPr>
              <w:t>50</w:t>
            </w:r>
            <w:r w:rsidRPr="00D10489">
              <w:rPr>
                <w:rFonts w:eastAsia="Calibri"/>
                <w:color w:val="000000"/>
                <w:sz w:val="18"/>
                <w:szCs w:val="18"/>
                <w:lang w:eastAsia="en-US"/>
              </w:rPr>
              <w:t>.</w:t>
            </w:r>
          </w:p>
        </w:tc>
      </w:tr>
      <w:tr w:rsidR="006F42C6" w:rsidRPr="00D10489" w14:paraId="4F1FBFB7" w14:textId="77777777" w:rsidTr="000C2363">
        <w:tc>
          <w:tcPr>
            <w:tcW w:w="1951" w:type="dxa"/>
            <w:tcBorders>
              <w:top w:val="single" w:sz="4" w:space="0" w:color="000000"/>
              <w:left w:val="single" w:sz="4" w:space="0" w:color="000000"/>
              <w:bottom w:val="single" w:sz="4" w:space="0" w:color="000000"/>
            </w:tcBorders>
            <w:shd w:val="clear" w:color="auto" w:fill="auto"/>
            <w:vAlign w:val="center"/>
          </w:tcPr>
          <w:p w14:paraId="1EB4D58B" w14:textId="77777777" w:rsidR="006F42C6" w:rsidRPr="00D10489" w:rsidRDefault="006F42C6" w:rsidP="000C2363">
            <w:pPr>
              <w:spacing w:before="60" w:after="60"/>
              <w:rPr>
                <w:color w:val="000000"/>
                <w:sz w:val="18"/>
                <w:szCs w:val="18"/>
                <w:lang w:eastAsia="en-GB"/>
              </w:rPr>
            </w:pPr>
            <w:r w:rsidRPr="00D10489">
              <w:rPr>
                <w:color w:val="000000"/>
                <w:sz w:val="18"/>
                <w:szCs w:val="18"/>
                <w:lang w:eastAsia="en-GB"/>
              </w:rPr>
              <w:t>Soil</w:t>
            </w:r>
          </w:p>
        </w:tc>
        <w:tc>
          <w:tcPr>
            <w:tcW w:w="2835" w:type="dxa"/>
            <w:tcBorders>
              <w:top w:val="single" w:sz="4" w:space="0" w:color="000000"/>
              <w:left w:val="single" w:sz="4" w:space="0" w:color="000000"/>
              <w:bottom w:val="single" w:sz="4" w:space="0" w:color="000000"/>
            </w:tcBorders>
            <w:shd w:val="clear" w:color="auto" w:fill="auto"/>
            <w:vAlign w:val="center"/>
          </w:tcPr>
          <w:p w14:paraId="1A70FC62" w14:textId="74CAF03B" w:rsidR="006F42C6" w:rsidRPr="00D10489" w:rsidRDefault="006F42C6" w:rsidP="006F42C6">
            <w:pPr>
              <w:numPr>
                <w:ilvl w:val="0"/>
                <w:numId w:val="14"/>
              </w:numPr>
              <w:spacing w:before="60" w:after="60"/>
              <w:rPr>
                <w:rFonts w:eastAsia="Calibri"/>
                <w:color w:val="000000"/>
                <w:sz w:val="18"/>
                <w:szCs w:val="18"/>
                <w:lang w:eastAsia="en-US"/>
              </w:rPr>
            </w:pPr>
            <w:r w:rsidRPr="00D10489">
              <w:rPr>
                <w:color w:val="000000"/>
                <w:sz w:val="18"/>
                <w:szCs w:val="18"/>
                <w:lang w:eastAsia="en-GB"/>
              </w:rPr>
              <w:t xml:space="preserve">6.6 </w:t>
            </w:r>
            <w:r w:rsidRPr="00D10489">
              <w:rPr>
                <w:rFonts w:eastAsia="Calibri"/>
                <w:color w:val="000000"/>
                <w:sz w:val="18"/>
                <w:szCs w:val="18"/>
                <w:lang w:eastAsia="en-US"/>
              </w:rPr>
              <w:t xml:space="preserve">µg </w:t>
            </w:r>
            <w:r w:rsidR="001467CC">
              <w:rPr>
                <w:rFonts w:eastAsia="Calibri"/>
                <w:color w:val="000000"/>
                <w:sz w:val="18"/>
                <w:szCs w:val="18"/>
                <w:lang w:eastAsia="en-US"/>
              </w:rPr>
              <w:t>pure C(M)IT</w:t>
            </w:r>
            <w:r w:rsidRPr="00D10489">
              <w:rPr>
                <w:rFonts w:eastAsia="Calibri"/>
                <w:color w:val="000000"/>
                <w:sz w:val="18"/>
                <w:szCs w:val="18"/>
                <w:lang w:eastAsia="en-US"/>
              </w:rPr>
              <w:t>/kg ww</w:t>
            </w:r>
          </w:p>
          <w:p w14:paraId="347F6F0F" w14:textId="7E71D341" w:rsidR="006F42C6" w:rsidRPr="00CC0805" w:rsidRDefault="006F42C6" w:rsidP="000C2363">
            <w:pPr>
              <w:numPr>
                <w:ilvl w:val="0"/>
                <w:numId w:val="14"/>
              </w:numPr>
              <w:spacing w:before="60" w:after="60"/>
              <w:rPr>
                <w:rFonts w:eastAsia="Calibri"/>
                <w:sz w:val="18"/>
                <w:szCs w:val="18"/>
                <w:lang w:eastAsia="en-US"/>
              </w:rPr>
            </w:pPr>
            <w:r w:rsidRPr="00AF523C">
              <w:rPr>
                <w:rFonts w:eastAsia="Calibri"/>
                <w:sz w:val="18"/>
                <w:szCs w:val="18"/>
                <w:lang w:eastAsia="en-US"/>
              </w:rPr>
              <w:t xml:space="preserve">TWA: </w:t>
            </w:r>
            <w:r w:rsidR="00D81C4D" w:rsidRPr="00AF523C">
              <w:rPr>
                <w:rFonts w:eastAsia="Calibri"/>
                <w:sz w:val="18"/>
                <w:szCs w:val="18"/>
                <w:lang w:eastAsia="en-US"/>
              </w:rPr>
              <w:t>4.8</w:t>
            </w:r>
            <w:r w:rsidRPr="00AF523C">
              <w:rPr>
                <w:rFonts w:eastAsia="Calibri"/>
                <w:sz w:val="18"/>
                <w:szCs w:val="18"/>
                <w:lang w:eastAsia="en-US"/>
              </w:rPr>
              <w:t xml:space="preserve"> µg </w:t>
            </w:r>
            <w:r w:rsidR="001467CC">
              <w:rPr>
                <w:rFonts w:eastAsia="Calibri"/>
                <w:color w:val="000000"/>
                <w:sz w:val="18"/>
                <w:szCs w:val="18"/>
                <w:lang w:eastAsia="en-US"/>
              </w:rPr>
              <w:t>pure C(M)IT</w:t>
            </w:r>
            <w:r w:rsidRPr="00AF523C">
              <w:rPr>
                <w:rFonts w:eastAsia="Calibri"/>
                <w:sz w:val="18"/>
                <w:szCs w:val="18"/>
                <w:lang w:eastAsia="en-US"/>
              </w:rPr>
              <w:t>/kg ww</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7D474FC" w14:textId="77777777" w:rsidR="006F42C6" w:rsidRPr="00D10489" w:rsidRDefault="006F42C6" w:rsidP="000C2363">
            <w:pPr>
              <w:keepNext/>
              <w:widowControl w:val="0"/>
              <w:spacing w:before="60" w:after="60"/>
              <w:rPr>
                <w:rFonts w:eastAsia="Calibri"/>
                <w:sz w:val="18"/>
                <w:szCs w:val="18"/>
                <w:lang w:eastAsia="en-US"/>
              </w:rPr>
            </w:pPr>
            <w:r w:rsidRPr="00D10489">
              <w:rPr>
                <w:rFonts w:eastAsia="Calibri"/>
                <w:sz w:val="18"/>
                <w:szCs w:val="18"/>
                <w:lang w:eastAsia="en-US"/>
              </w:rPr>
              <w:t>Organism: soil microorganisms</w:t>
            </w:r>
          </w:p>
          <w:p w14:paraId="4C98958D" w14:textId="77777777" w:rsidR="006F42C6" w:rsidRPr="00D10489" w:rsidRDefault="006F42C6" w:rsidP="000C2363">
            <w:pPr>
              <w:keepNext/>
              <w:widowControl w:val="0"/>
              <w:spacing w:before="60" w:after="60"/>
              <w:rPr>
                <w:rFonts w:eastAsia="Calibri"/>
                <w:sz w:val="18"/>
                <w:szCs w:val="18"/>
                <w:lang w:eastAsia="en-US"/>
              </w:rPr>
            </w:pPr>
            <w:r w:rsidRPr="00D10489">
              <w:rPr>
                <w:rFonts w:eastAsia="Calibri"/>
                <w:sz w:val="18"/>
                <w:szCs w:val="18"/>
                <w:lang w:eastAsia="en-US"/>
              </w:rPr>
              <w:t>Endpoint:</w:t>
            </w:r>
          </w:p>
          <w:p w14:paraId="14AE304C" w14:textId="77777777" w:rsidR="006F42C6" w:rsidRPr="00D10489" w:rsidRDefault="006F42C6" w:rsidP="006F42C6">
            <w:pPr>
              <w:keepNext/>
              <w:widowControl w:val="0"/>
              <w:numPr>
                <w:ilvl w:val="0"/>
                <w:numId w:val="13"/>
              </w:numPr>
              <w:spacing w:before="60" w:after="60"/>
              <w:rPr>
                <w:rFonts w:eastAsia="Calibri"/>
                <w:sz w:val="18"/>
                <w:szCs w:val="18"/>
                <w:lang w:eastAsia="en-US"/>
              </w:rPr>
            </w:pPr>
            <w:r w:rsidRPr="00D10489">
              <w:rPr>
                <w:rFonts w:eastAsia="Calibri"/>
                <w:sz w:val="18"/>
                <w:szCs w:val="18"/>
                <w:lang w:eastAsia="en-US"/>
              </w:rPr>
              <w:t xml:space="preserve"> NOEC (28 d) 0.75 mg a.i./kg dw </w:t>
            </w:r>
            <w:r w:rsidRPr="00D10489">
              <w:rPr>
                <w:rFonts w:eastAsia="Calibri"/>
                <w:color w:val="000000"/>
                <w:sz w:val="18"/>
                <w:szCs w:val="18"/>
                <w:lang w:eastAsia="en-US"/>
              </w:rPr>
              <w:t xml:space="preserve">for C(M)IT </w:t>
            </w:r>
            <w:r w:rsidRPr="00D10489">
              <w:rPr>
                <w:color w:val="000000"/>
                <w:sz w:val="18"/>
                <w:szCs w:val="18"/>
                <w:lang w:eastAsia="en-GB"/>
              </w:rPr>
              <w:t>derived from C(M)IT/MIT: 1 mg a.i. /kg dw</w:t>
            </w:r>
          </w:p>
          <w:p w14:paraId="797F8090" w14:textId="77777777" w:rsidR="006F42C6" w:rsidRPr="00D10489" w:rsidRDefault="006F42C6" w:rsidP="006F42C6">
            <w:pPr>
              <w:keepNext/>
              <w:widowControl w:val="0"/>
              <w:numPr>
                <w:ilvl w:val="0"/>
                <w:numId w:val="13"/>
              </w:numPr>
              <w:spacing w:before="60" w:after="60"/>
              <w:rPr>
                <w:rFonts w:eastAsia="Calibri"/>
                <w:sz w:val="18"/>
                <w:szCs w:val="18"/>
                <w:lang w:eastAsia="en-US"/>
              </w:rPr>
            </w:pPr>
            <w:r w:rsidRPr="00D10489">
              <w:rPr>
                <w:rFonts w:eastAsia="Calibri"/>
                <w:sz w:val="18"/>
                <w:szCs w:val="18"/>
                <w:lang w:eastAsia="en-US"/>
              </w:rPr>
              <w:t xml:space="preserve"> NOEC TWA = 0.67 mg a.i./kg dw </w:t>
            </w:r>
            <w:r w:rsidRPr="00D10489">
              <w:rPr>
                <w:rFonts w:eastAsia="Calibri"/>
                <w:color w:val="000000"/>
                <w:sz w:val="18"/>
                <w:szCs w:val="18"/>
                <w:lang w:eastAsia="en-US"/>
              </w:rPr>
              <w:t xml:space="preserve">for C(M)IT </w:t>
            </w:r>
            <w:r w:rsidRPr="00D10489">
              <w:rPr>
                <w:color w:val="000000"/>
                <w:sz w:val="18"/>
                <w:szCs w:val="18"/>
                <w:lang w:eastAsia="en-GB"/>
              </w:rPr>
              <w:t>derived from C(M)IT/MIT: 0.90 mg a.i. /kg dw</w:t>
            </w:r>
          </w:p>
          <w:p w14:paraId="2B7413EB" w14:textId="77777777" w:rsidR="006F42C6" w:rsidRPr="00D10489" w:rsidRDefault="006F42C6" w:rsidP="000C2363">
            <w:pPr>
              <w:keepNext/>
              <w:widowControl w:val="0"/>
              <w:spacing w:before="60" w:after="60"/>
              <w:rPr>
                <w:rFonts w:eastAsia="Calibri"/>
                <w:sz w:val="18"/>
                <w:szCs w:val="18"/>
                <w:lang w:eastAsia="en-US"/>
              </w:rPr>
            </w:pPr>
            <w:r w:rsidRPr="00D10489">
              <w:rPr>
                <w:rFonts w:eastAsia="Calibri"/>
                <w:sz w:val="18"/>
                <w:szCs w:val="18"/>
                <w:lang w:eastAsia="en-US"/>
              </w:rPr>
              <w:t>Assessment factor: 100</w:t>
            </w:r>
          </w:p>
          <w:p w14:paraId="1F2CDEBD" w14:textId="77777777" w:rsidR="006F42C6" w:rsidRPr="00D10489" w:rsidRDefault="006F42C6" w:rsidP="000C2363">
            <w:pPr>
              <w:keepNext/>
              <w:widowControl w:val="0"/>
              <w:spacing w:before="60" w:after="60"/>
              <w:rPr>
                <w:rFonts w:eastAsia="Calibri"/>
                <w:color w:val="000000"/>
                <w:sz w:val="18"/>
                <w:szCs w:val="18"/>
                <w:lang w:eastAsia="en-US"/>
              </w:rPr>
            </w:pPr>
            <w:r w:rsidRPr="00D10489">
              <w:rPr>
                <w:rFonts w:eastAsia="Calibri"/>
                <w:sz w:val="18"/>
                <w:szCs w:val="18"/>
                <w:lang w:eastAsia="en-US"/>
              </w:rPr>
              <w:t>Extrapolation method</w:t>
            </w:r>
            <w:r w:rsidRPr="00D10489">
              <w:rPr>
                <w:rFonts w:eastAsia="Calibri" w:cs="Times New Roman"/>
                <w:sz w:val="18"/>
                <w:szCs w:val="18"/>
                <w:lang w:eastAsia="en-US"/>
              </w:rPr>
              <w:t>:</w:t>
            </w:r>
            <w:r w:rsidRPr="00D10489">
              <w:rPr>
                <w:rFonts w:eastAsia="Calibri"/>
                <w:color w:val="000000"/>
                <w:sz w:val="18"/>
                <w:szCs w:val="18"/>
                <w:lang w:eastAsia="en-US"/>
              </w:rPr>
              <w:t xml:space="preserve"> assessment factor</w:t>
            </w:r>
          </w:p>
          <w:p w14:paraId="1769AD43" w14:textId="77777777" w:rsidR="006F42C6" w:rsidRPr="00D10489" w:rsidRDefault="006F42C6" w:rsidP="000C2363">
            <w:pPr>
              <w:widowControl w:val="0"/>
              <w:spacing w:before="60" w:after="60"/>
              <w:rPr>
                <w:rFonts w:eastAsia="Calibri"/>
                <w:color w:val="000000"/>
                <w:sz w:val="18"/>
                <w:szCs w:val="18"/>
                <w:lang w:eastAsia="en-US"/>
              </w:rPr>
            </w:pPr>
            <w:r w:rsidRPr="00D10489">
              <w:rPr>
                <w:rFonts w:eastAsia="Calibri"/>
                <w:color w:val="000000"/>
                <w:sz w:val="18"/>
                <w:szCs w:val="18"/>
                <w:lang w:eastAsia="en-US"/>
              </w:rPr>
              <w:t xml:space="preserve">Justification: </w:t>
            </w:r>
            <w:r w:rsidRPr="00D10489">
              <w:rPr>
                <w:sz w:val="18"/>
                <w:szCs w:val="18"/>
              </w:rPr>
              <w:t>A safety factor of 100 is applied since one long-term toxicity test is available.</w:t>
            </w:r>
            <w:r w:rsidRPr="00D10489">
              <w:rPr>
                <w:rFonts w:eastAsia="Calibri"/>
                <w:color w:val="000000"/>
                <w:sz w:val="18"/>
                <w:szCs w:val="18"/>
                <w:lang w:eastAsia="en-US"/>
              </w:rPr>
              <w:t xml:space="preserve"> </w:t>
            </w:r>
          </w:p>
          <w:p w14:paraId="4C28AA72" w14:textId="77777777" w:rsidR="006F42C6" w:rsidRPr="00D10489" w:rsidRDefault="006F42C6" w:rsidP="000C2363">
            <w:pPr>
              <w:widowControl w:val="0"/>
              <w:spacing w:before="60" w:after="60"/>
              <w:rPr>
                <w:sz w:val="18"/>
                <w:szCs w:val="18"/>
              </w:rPr>
            </w:pPr>
            <w:r w:rsidRPr="00D10489">
              <w:rPr>
                <w:rFonts w:eastAsia="Calibri"/>
                <w:color w:val="000000"/>
                <w:sz w:val="18"/>
                <w:szCs w:val="18"/>
                <w:lang w:eastAsia="en-US"/>
              </w:rPr>
              <w:t xml:space="preserve">Equation 18 of Guidance on BPR Vol IV Part B+C has been applied to calculate the wet weight PNEC. </w:t>
            </w:r>
          </w:p>
        </w:tc>
      </w:tr>
      <w:tr w:rsidR="006F42C6" w:rsidRPr="00D10489" w14:paraId="16E309C5" w14:textId="77777777" w:rsidTr="000C2363">
        <w:tc>
          <w:tcPr>
            <w:tcW w:w="1951" w:type="dxa"/>
            <w:tcBorders>
              <w:top w:val="single" w:sz="4" w:space="0" w:color="000000"/>
              <w:left w:val="single" w:sz="4" w:space="0" w:color="000000"/>
              <w:bottom w:val="single" w:sz="4" w:space="0" w:color="000000"/>
            </w:tcBorders>
            <w:shd w:val="clear" w:color="auto" w:fill="auto"/>
            <w:vAlign w:val="center"/>
          </w:tcPr>
          <w:p w14:paraId="100AA354" w14:textId="77777777" w:rsidR="006F42C6" w:rsidRPr="00D10489" w:rsidRDefault="006F42C6" w:rsidP="000C2363">
            <w:pPr>
              <w:spacing w:before="60" w:after="60"/>
              <w:rPr>
                <w:color w:val="000000"/>
                <w:sz w:val="18"/>
                <w:szCs w:val="18"/>
                <w:lang w:eastAsia="en-GB"/>
              </w:rPr>
            </w:pPr>
            <w:r w:rsidRPr="00D10489">
              <w:rPr>
                <w:color w:val="000000"/>
                <w:sz w:val="18"/>
                <w:szCs w:val="18"/>
                <w:lang w:eastAsia="en-GB"/>
              </w:rPr>
              <w:t>Sediment</w:t>
            </w:r>
          </w:p>
        </w:tc>
        <w:tc>
          <w:tcPr>
            <w:tcW w:w="2835" w:type="dxa"/>
            <w:tcBorders>
              <w:top w:val="single" w:sz="4" w:space="0" w:color="000000"/>
              <w:left w:val="single" w:sz="4" w:space="0" w:color="000000"/>
              <w:bottom w:val="single" w:sz="4" w:space="0" w:color="000000"/>
            </w:tcBorders>
            <w:shd w:val="clear" w:color="auto" w:fill="auto"/>
            <w:vAlign w:val="center"/>
          </w:tcPr>
          <w:p w14:paraId="4561F101" w14:textId="003169B4" w:rsidR="006F42C6" w:rsidRPr="00D10489" w:rsidRDefault="006B3080" w:rsidP="000C2363">
            <w:pPr>
              <w:spacing w:before="60" w:after="60"/>
              <w:rPr>
                <w:color w:val="000000"/>
                <w:sz w:val="18"/>
                <w:szCs w:val="18"/>
                <w:lang w:eastAsia="en-GB"/>
              </w:rPr>
            </w:pPr>
            <w:r>
              <w:rPr>
                <w:color w:val="000000"/>
                <w:sz w:val="18"/>
                <w:szCs w:val="18"/>
                <w:lang w:eastAsia="en-GB"/>
              </w:rPr>
              <w:t>Not calculated</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F205829" w14:textId="2079328D" w:rsidR="006F42C6" w:rsidRPr="00D10489" w:rsidRDefault="006B3080" w:rsidP="000C2363">
            <w:pPr>
              <w:widowControl w:val="0"/>
              <w:spacing w:before="60" w:after="60"/>
              <w:rPr>
                <w:sz w:val="18"/>
                <w:szCs w:val="18"/>
              </w:rPr>
            </w:pPr>
            <w:r>
              <w:rPr>
                <w:sz w:val="18"/>
                <w:szCs w:val="18"/>
                <w:lang w:eastAsia="en-GB"/>
              </w:rPr>
              <w:t xml:space="preserve">As the Koc of </w:t>
            </w:r>
            <w:proofErr w:type="gramStart"/>
            <w:r>
              <w:rPr>
                <w:sz w:val="18"/>
                <w:szCs w:val="18"/>
                <w:lang w:eastAsia="en-GB"/>
              </w:rPr>
              <w:t>C(</w:t>
            </w:r>
            <w:proofErr w:type="gramEnd"/>
            <w:r>
              <w:rPr>
                <w:sz w:val="18"/>
                <w:szCs w:val="18"/>
                <w:lang w:eastAsia="en-GB"/>
              </w:rPr>
              <w:t xml:space="preserve">M)IT is below 500 L/ kg (Koc = 45.3 L/kg) no risk assessment is required for this compartment and therefore, no PNECsediment is calculated. </w:t>
            </w:r>
          </w:p>
        </w:tc>
      </w:tr>
    </w:tbl>
    <w:p w14:paraId="1EFA7B32" w14:textId="40632129" w:rsidR="006F42C6" w:rsidRDefault="006F42C6" w:rsidP="001B653D"/>
    <w:p w14:paraId="35FBEA5A" w14:textId="2F8BFD52" w:rsidR="006F42C6" w:rsidRPr="001B653D" w:rsidRDefault="006F42C6" w:rsidP="006F42C6">
      <w:pPr>
        <w:pStyle w:val="Absatz"/>
        <w:ind w:left="0"/>
        <w:jc w:val="both"/>
        <w:rPr>
          <w:rFonts w:ascii="Verdana" w:hAnsi="Verdana"/>
        </w:rPr>
      </w:pPr>
      <w:r w:rsidRPr="001B653D">
        <w:rPr>
          <w:rFonts w:ascii="Verdana" w:hAnsi="Verdana"/>
        </w:rPr>
        <w:t xml:space="preserve">The log Kow of </w:t>
      </w:r>
      <w:proofErr w:type="gramStart"/>
      <w:r w:rsidRPr="001B653D">
        <w:rPr>
          <w:rFonts w:ascii="Verdana" w:hAnsi="Verdana"/>
        </w:rPr>
        <w:t>C(</w:t>
      </w:r>
      <w:proofErr w:type="gramEnd"/>
      <w:r w:rsidRPr="001B653D">
        <w:rPr>
          <w:rFonts w:ascii="Verdana" w:hAnsi="Verdana"/>
        </w:rPr>
        <w:t xml:space="preserve">M)IT is below 1 indicating a negligible potential for bioconcentration in biota. </w:t>
      </w:r>
      <w:r w:rsidR="00837041" w:rsidRPr="001B653D">
        <w:rPr>
          <w:rFonts w:ascii="Verdana" w:hAnsi="Verdana"/>
        </w:rPr>
        <w:t>E</w:t>
      </w:r>
      <w:r w:rsidR="00837041" w:rsidRPr="001B653D">
        <w:rPr>
          <w:rFonts w:ascii="Verdana" w:hAnsi="Verdana"/>
          <w:bCs/>
        </w:rPr>
        <w:t xml:space="preserve">PIWIN estimates of the BCF are 3.16 L/kg for </w:t>
      </w:r>
      <w:proofErr w:type="gramStart"/>
      <w:r w:rsidR="00837041" w:rsidRPr="001B653D">
        <w:rPr>
          <w:rFonts w:ascii="Verdana" w:hAnsi="Verdana"/>
          <w:bCs/>
        </w:rPr>
        <w:t>C(</w:t>
      </w:r>
      <w:proofErr w:type="gramEnd"/>
      <w:r w:rsidR="00837041" w:rsidRPr="001B653D">
        <w:rPr>
          <w:rFonts w:ascii="Verdana" w:hAnsi="Verdana"/>
          <w:bCs/>
        </w:rPr>
        <w:t xml:space="preserve">M)IT. As such it can be stated that the active substance </w:t>
      </w:r>
      <w:proofErr w:type="gramStart"/>
      <w:r w:rsidR="00837041" w:rsidRPr="001B653D">
        <w:rPr>
          <w:rFonts w:ascii="Verdana" w:hAnsi="Verdana"/>
          <w:bCs/>
        </w:rPr>
        <w:t>C(</w:t>
      </w:r>
      <w:proofErr w:type="gramEnd"/>
      <w:r w:rsidR="00837041" w:rsidRPr="001B653D">
        <w:rPr>
          <w:rFonts w:ascii="Verdana" w:hAnsi="Verdana"/>
          <w:bCs/>
        </w:rPr>
        <w:t xml:space="preserve">M)IT, does not possess any bioconcentration potential. </w:t>
      </w:r>
      <w:r w:rsidRPr="001B653D">
        <w:rPr>
          <w:rFonts w:ascii="Verdana" w:hAnsi="Verdana"/>
        </w:rPr>
        <w:t>Therefore, accumulation of the substances in the food chain is not expected and the risk of secondary poisoning in aquatic and terrestrial predators is not further assessed.</w:t>
      </w:r>
    </w:p>
    <w:p w14:paraId="0A550296" w14:textId="77777777" w:rsidR="006F42C6" w:rsidRPr="00D10489" w:rsidRDefault="006F42C6" w:rsidP="006F42C6">
      <w:pPr>
        <w:pStyle w:val="Absatz"/>
      </w:pPr>
    </w:p>
    <w:p w14:paraId="49159B4E" w14:textId="77777777" w:rsidR="009D0C0B" w:rsidRDefault="009D0C0B">
      <w:pPr>
        <w:spacing w:line="260" w:lineRule="atLeast"/>
        <w:rPr>
          <w:rFonts w:eastAsia="Calibri"/>
          <w:lang w:eastAsia="en-US"/>
        </w:rPr>
      </w:pPr>
    </w:p>
    <w:p w14:paraId="5CF3DE58" w14:textId="77777777"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Further Ecotoxicological studies</w:t>
      </w:r>
    </w:p>
    <w:p w14:paraId="12A5BC19" w14:textId="77777777" w:rsidR="009D0C0B" w:rsidRDefault="009D0C0B">
      <w:pPr>
        <w:spacing w:line="260" w:lineRule="atLeast"/>
        <w:rPr>
          <w:rFonts w:ascii="Times New Roman" w:eastAsia="Calibri" w:hAnsi="Times New Roman" w:cs="Times New Roman"/>
          <w:b/>
          <w:i/>
          <w:iCs/>
          <w:sz w:val="22"/>
          <w:szCs w:val="22"/>
          <w:lang w:eastAsia="en-US"/>
        </w:rPr>
      </w:pPr>
    </w:p>
    <w:p w14:paraId="28443F79" w14:textId="779F7A00" w:rsidR="009D0C0B" w:rsidRPr="001B653D" w:rsidRDefault="000C2363">
      <w:pPr>
        <w:spacing w:line="276" w:lineRule="auto"/>
        <w:rPr>
          <w:rFonts w:eastAsia="Calibri" w:cs="Times New Roman"/>
          <w:bCs/>
          <w:iCs/>
          <w:lang w:eastAsia="en-US"/>
        </w:rPr>
      </w:pPr>
      <w:r w:rsidRPr="001B653D">
        <w:rPr>
          <w:rFonts w:eastAsia="Calibri" w:cs="Times New Roman"/>
          <w:bCs/>
          <w:iCs/>
          <w:lang w:eastAsia="en-US"/>
        </w:rPr>
        <w:t>No data is available.</w:t>
      </w:r>
      <w:r w:rsidR="00FF0811" w:rsidRPr="001B653D">
        <w:rPr>
          <w:rFonts w:eastAsia="Calibri" w:cs="Times New Roman"/>
          <w:bCs/>
          <w:iCs/>
          <w:lang w:eastAsia="en-US"/>
        </w:rPr>
        <w:t xml:space="preserve"> </w:t>
      </w:r>
    </w:p>
    <w:p w14:paraId="49C49EDE" w14:textId="1F95C163" w:rsidR="009D0C0B" w:rsidRDefault="009D0C0B">
      <w:pPr>
        <w:spacing w:line="276" w:lineRule="auto"/>
        <w:rPr>
          <w:rFonts w:eastAsia="Calibri"/>
          <w:lang w:eastAsia="en-US"/>
        </w:rPr>
      </w:pPr>
    </w:p>
    <w:p w14:paraId="290DDC0B" w14:textId="4B1D45C3" w:rsidR="009D0C0B" w:rsidRDefault="00FA480B">
      <w:pPr>
        <w:rPr>
          <w:rFonts w:eastAsia="Calibri"/>
          <w:b/>
          <w:i/>
          <w:sz w:val="22"/>
          <w:szCs w:val="22"/>
          <w:lang w:eastAsia="en-US"/>
        </w:rPr>
      </w:pPr>
      <w:r>
        <w:rPr>
          <w:rFonts w:eastAsia="Calibri"/>
          <w:b/>
          <w:i/>
          <w:sz w:val="22"/>
          <w:szCs w:val="22"/>
          <w:lang w:eastAsia="en-US"/>
        </w:rPr>
        <w:t>Effects on any other specific, non-target organisms (flora and fauna) believed to be at risk (ADS)</w:t>
      </w:r>
    </w:p>
    <w:p w14:paraId="3D0A2B79" w14:textId="77777777" w:rsidR="000C2363" w:rsidRDefault="000C2363">
      <w:pPr>
        <w:rPr>
          <w:rFonts w:ascii="Times New Roman" w:eastAsia="Calibri" w:hAnsi="Times New Roman" w:cs="Times New Roman"/>
          <w:b/>
          <w:i/>
          <w:iCs/>
          <w:sz w:val="22"/>
          <w:szCs w:val="22"/>
          <w:lang w:eastAsia="en-US"/>
        </w:rPr>
      </w:pPr>
    </w:p>
    <w:p w14:paraId="43F22B88" w14:textId="77777777" w:rsidR="000C2363" w:rsidRPr="001B653D" w:rsidRDefault="000C2363" w:rsidP="000C2363">
      <w:pPr>
        <w:spacing w:line="276" w:lineRule="auto"/>
        <w:rPr>
          <w:rFonts w:eastAsia="Calibri" w:cs="Times New Roman"/>
          <w:bCs/>
          <w:iCs/>
          <w:lang w:eastAsia="en-US"/>
        </w:rPr>
      </w:pPr>
      <w:r w:rsidRPr="001B653D">
        <w:rPr>
          <w:rFonts w:eastAsia="Calibri" w:cs="Times New Roman"/>
          <w:bCs/>
          <w:iCs/>
          <w:lang w:eastAsia="en-US"/>
        </w:rPr>
        <w:t>No data is available.</w:t>
      </w:r>
    </w:p>
    <w:p w14:paraId="13BF6325" w14:textId="77777777" w:rsidR="009D0C0B" w:rsidRDefault="009D0C0B">
      <w:pPr>
        <w:spacing w:line="260" w:lineRule="atLeast"/>
        <w:rPr>
          <w:rFonts w:ascii="Times New Roman" w:eastAsia="Calibri" w:hAnsi="Times New Roman" w:cs="Times New Roman"/>
          <w:b/>
          <w:i/>
          <w:iCs/>
          <w:sz w:val="22"/>
          <w:szCs w:val="22"/>
          <w:lang w:eastAsia="en-US"/>
        </w:rPr>
      </w:pPr>
    </w:p>
    <w:p w14:paraId="12D8DA61"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243E6952" w14:textId="27166E6B" w:rsidR="009D0C0B" w:rsidRDefault="009D0C0B">
      <w:pPr>
        <w:spacing w:line="260" w:lineRule="atLeast"/>
        <w:rPr>
          <w:rFonts w:ascii="Times New Roman" w:eastAsia="Calibri" w:hAnsi="Times New Roman" w:cs="Times New Roman"/>
          <w:b/>
          <w:i/>
          <w:iCs/>
          <w:sz w:val="22"/>
          <w:szCs w:val="22"/>
          <w:lang w:eastAsia="en-US"/>
        </w:rPr>
      </w:pPr>
    </w:p>
    <w:p w14:paraId="291F9ED9" w14:textId="77777777" w:rsidR="000C2363" w:rsidRPr="001B653D" w:rsidRDefault="000C2363" w:rsidP="000C2363">
      <w:pPr>
        <w:spacing w:line="276" w:lineRule="auto"/>
        <w:rPr>
          <w:rFonts w:eastAsia="Calibri" w:cs="Times New Roman"/>
          <w:bCs/>
          <w:iCs/>
          <w:lang w:eastAsia="en-US"/>
        </w:rPr>
      </w:pPr>
      <w:r w:rsidRPr="001B653D">
        <w:rPr>
          <w:rFonts w:eastAsia="Calibri" w:cs="Times New Roman"/>
          <w:bCs/>
          <w:iCs/>
          <w:lang w:eastAsia="en-US"/>
        </w:rPr>
        <w:t>No data is available.</w:t>
      </w:r>
    </w:p>
    <w:p w14:paraId="6591BC99" w14:textId="77777777" w:rsidR="009D0C0B" w:rsidRDefault="009D0C0B">
      <w:pPr>
        <w:spacing w:line="260" w:lineRule="atLeast"/>
        <w:rPr>
          <w:rFonts w:ascii="Times New Roman" w:eastAsia="Calibri" w:hAnsi="Times New Roman" w:cs="Times New Roman"/>
          <w:i/>
          <w:iCs/>
          <w:lang w:eastAsia="en-US"/>
        </w:rPr>
      </w:pPr>
    </w:p>
    <w:p w14:paraId="22FD36B7" w14:textId="77777777" w:rsidR="009D0C0B" w:rsidRDefault="00FA480B">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6728CAFE" w14:textId="77777777" w:rsidR="009D0C0B" w:rsidRDefault="009D0C0B">
      <w:pPr>
        <w:rPr>
          <w:rFonts w:eastAsia="Calibri"/>
          <w:b/>
          <w:i/>
          <w:sz w:val="22"/>
          <w:szCs w:val="22"/>
          <w:lang w:eastAsia="en-US"/>
        </w:rPr>
      </w:pPr>
    </w:p>
    <w:p w14:paraId="2E428C91" w14:textId="77777777" w:rsidR="000C2363" w:rsidRPr="001B653D" w:rsidRDefault="000C2363" w:rsidP="000C2363">
      <w:pPr>
        <w:spacing w:line="276" w:lineRule="auto"/>
        <w:rPr>
          <w:rFonts w:eastAsia="Calibri" w:cs="Times New Roman"/>
          <w:bCs/>
          <w:iCs/>
          <w:lang w:eastAsia="en-US"/>
        </w:rPr>
      </w:pPr>
      <w:r w:rsidRPr="001B653D">
        <w:rPr>
          <w:rFonts w:eastAsia="Calibri" w:cs="Times New Roman"/>
          <w:bCs/>
          <w:iCs/>
          <w:lang w:eastAsia="en-US"/>
        </w:rPr>
        <w:t>No data is available.</w:t>
      </w:r>
    </w:p>
    <w:p w14:paraId="3D0CD13B" w14:textId="77777777" w:rsidR="009D0C0B" w:rsidRDefault="009D0C0B">
      <w:pPr>
        <w:spacing w:line="260" w:lineRule="atLeast"/>
        <w:rPr>
          <w:rFonts w:ascii="Times New Roman" w:eastAsia="Calibri" w:hAnsi="Times New Roman" w:cs="Times New Roman"/>
          <w:i/>
          <w:iCs/>
          <w:lang w:eastAsia="en-US"/>
        </w:rPr>
      </w:pPr>
    </w:p>
    <w:p w14:paraId="00760E27" w14:textId="77777777" w:rsidR="009D0C0B" w:rsidRDefault="00FA480B">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14:paraId="4C09A6F7" w14:textId="77777777" w:rsidR="009D0C0B" w:rsidRDefault="009D0C0B">
      <w:pPr>
        <w:spacing w:line="260" w:lineRule="atLeast"/>
        <w:rPr>
          <w:rFonts w:eastAsia="Calibri"/>
          <w:b/>
          <w:i/>
          <w:sz w:val="22"/>
          <w:szCs w:val="22"/>
          <w:lang w:eastAsia="en-US"/>
        </w:rPr>
      </w:pPr>
    </w:p>
    <w:p w14:paraId="784366F1" w14:textId="53A1A812" w:rsidR="000C2363" w:rsidRPr="001B653D" w:rsidRDefault="000C2363" w:rsidP="000C2363">
      <w:pPr>
        <w:spacing w:line="276" w:lineRule="auto"/>
        <w:rPr>
          <w:rFonts w:eastAsia="Calibri" w:cs="Times New Roman"/>
          <w:bCs/>
          <w:iCs/>
          <w:lang w:eastAsia="en-US"/>
        </w:rPr>
      </w:pPr>
      <w:r w:rsidRPr="001B653D">
        <w:rPr>
          <w:rFonts w:eastAsia="Calibri" w:cs="Times New Roman"/>
          <w:bCs/>
          <w:iCs/>
          <w:lang w:eastAsia="en-US"/>
        </w:rPr>
        <w:t>No data is available.</w:t>
      </w:r>
      <w:r w:rsidR="006177BB" w:rsidRPr="001B653D">
        <w:rPr>
          <w:rFonts w:eastAsia="Calibri" w:cs="Times New Roman"/>
          <w:bCs/>
          <w:iCs/>
          <w:lang w:eastAsia="en-US"/>
        </w:rPr>
        <w:t xml:space="preserve"> Not relevant.</w:t>
      </w:r>
    </w:p>
    <w:p w14:paraId="3B87566F" w14:textId="77777777" w:rsidR="009D0C0B" w:rsidRDefault="009D0C0B">
      <w:pPr>
        <w:spacing w:line="260" w:lineRule="atLeast"/>
        <w:rPr>
          <w:rFonts w:eastAsia="Calibri"/>
          <w:lang w:eastAsia="en-US"/>
        </w:rPr>
      </w:pPr>
    </w:p>
    <w:p w14:paraId="5F043878" w14:textId="77777777" w:rsidR="009D0C0B" w:rsidRDefault="00FA480B">
      <w:pPr>
        <w:rPr>
          <w:rFonts w:eastAsia="Calibri"/>
          <w:b/>
          <w:i/>
          <w:sz w:val="22"/>
          <w:szCs w:val="22"/>
          <w:lang w:eastAsia="en-US"/>
        </w:rPr>
      </w:pPr>
      <w:r>
        <w:rPr>
          <w:rFonts w:eastAsia="Calibri"/>
          <w:b/>
          <w:i/>
          <w:sz w:val="22"/>
          <w:szCs w:val="22"/>
          <w:lang w:eastAsia="en-US"/>
        </w:rPr>
        <w:t>Further studies on fate and behaviour in the environment (ADS)</w:t>
      </w:r>
    </w:p>
    <w:p w14:paraId="6C4EA176" w14:textId="77777777" w:rsidR="009D0C0B" w:rsidRDefault="009D0C0B">
      <w:pPr>
        <w:spacing w:line="260" w:lineRule="atLeast"/>
        <w:rPr>
          <w:rFonts w:ascii="Times New Roman" w:eastAsia="Calibri" w:hAnsi="Times New Roman" w:cs="Times New Roman"/>
          <w:i/>
          <w:iCs/>
          <w:lang w:eastAsia="en-US"/>
        </w:rPr>
      </w:pPr>
    </w:p>
    <w:p w14:paraId="7BA24A12" w14:textId="77777777" w:rsidR="000C2363" w:rsidRPr="001B653D" w:rsidRDefault="000C2363" w:rsidP="000C2363">
      <w:pPr>
        <w:spacing w:line="276" w:lineRule="auto"/>
        <w:rPr>
          <w:rFonts w:eastAsia="Calibri" w:cs="Times New Roman"/>
          <w:bCs/>
          <w:iCs/>
          <w:lang w:eastAsia="en-US"/>
        </w:rPr>
      </w:pPr>
      <w:r w:rsidRPr="001B653D">
        <w:rPr>
          <w:rFonts w:eastAsia="Calibri" w:cs="Times New Roman"/>
          <w:bCs/>
          <w:iCs/>
          <w:lang w:eastAsia="en-US"/>
        </w:rPr>
        <w:t>No data is available.</w:t>
      </w:r>
    </w:p>
    <w:p w14:paraId="1F9511FF" w14:textId="77777777" w:rsidR="009D0C0B" w:rsidRDefault="009D0C0B">
      <w:pPr>
        <w:spacing w:line="260" w:lineRule="atLeast"/>
        <w:rPr>
          <w:rFonts w:eastAsia="Calibri"/>
          <w:lang w:eastAsia="en-US"/>
        </w:rPr>
      </w:pPr>
    </w:p>
    <w:p w14:paraId="23C2AB3C" w14:textId="77777777" w:rsidR="007A3C7E" w:rsidRDefault="00FA480B" w:rsidP="007A3C7E">
      <w:pPr>
        <w:rPr>
          <w:rFonts w:eastAsia="Calibri"/>
          <w:b/>
          <w:i/>
          <w:sz w:val="22"/>
          <w:szCs w:val="22"/>
          <w:lang w:eastAsia="en-US"/>
        </w:rPr>
      </w:pPr>
      <w:r>
        <w:rPr>
          <w:rFonts w:eastAsia="Calibri"/>
          <w:b/>
          <w:i/>
          <w:sz w:val="22"/>
          <w:szCs w:val="22"/>
          <w:lang w:eastAsia="en-US"/>
        </w:rPr>
        <w:t>Testing for distribution and dissipation in soil (ADS)</w:t>
      </w:r>
    </w:p>
    <w:p w14:paraId="646BDBC2" w14:textId="77777777" w:rsidR="007A3C7E" w:rsidRDefault="007A3C7E" w:rsidP="007A3C7E">
      <w:pPr>
        <w:rPr>
          <w:rFonts w:eastAsia="Calibri"/>
          <w:b/>
          <w:i/>
          <w:sz w:val="22"/>
          <w:szCs w:val="22"/>
          <w:lang w:eastAsia="en-US"/>
        </w:rPr>
      </w:pPr>
    </w:p>
    <w:p w14:paraId="7938A4E5" w14:textId="7E06C2CB" w:rsidR="00785803" w:rsidRDefault="000C2363" w:rsidP="007A3C7E">
      <w:pPr>
        <w:rPr>
          <w:rFonts w:eastAsia="Calibri" w:cs="Times New Roman"/>
          <w:bCs/>
          <w:iCs/>
          <w:lang w:eastAsia="en-US"/>
        </w:rPr>
      </w:pPr>
      <w:r w:rsidRPr="001B653D">
        <w:rPr>
          <w:rFonts w:eastAsia="Calibri" w:cs="Times New Roman"/>
          <w:bCs/>
          <w:iCs/>
          <w:lang w:eastAsia="en-US"/>
        </w:rPr>
        <w:t>No data is available.</w:t>
      </w:r>
    </w:p>
    <w:p w14:paraId="329D20B4" w14:textId="7FAF0AA7" w:rsidR="009D0C0B" w:rsidRDefault="00FA480B">
      <w:pPr>
        <w:pageBreakBefore/>
        <w:rPr>
          <w:rFonts w:eastAsia="Calibri"/>
          <w:b/>
          <w:i/>
          <w:sz w:val="22"/>
          <w:szCs w:val="22"/>
          <w:lang w:eastAsia="en-US"/>
        </w:rPr>
      </w:pPr>
      <w:r>
        <w:rPr>
          <w:rFonts w:eastAsia="Calibri"/>
          <w:b/>
          <w:i/>
          <w:sz w:val="22"/>
          <w:szCs w:val="22"/>
          <w:lang w:eastAsia="en-US"/>
        </w:rPr>
        <w:t>Testing for distribution and dissipation in water and sediment (ADS)</w:t>
      </w:r>
    </w:p>
    <w:p w14:paraId="50FC73FA" w14:textId="77777777" w:rsidR="009D0C0B" w:rsidRDefault="009D0C0B">
      <w:pPr>
        <w:spacing w:line="260" w:lineRule="atLeast"/>
        <w:ind w:left="360"/>
        <w:contextualSpacing/>
        <w:rPr>
          <w:rFonts w:eastAsia="Calibri"/>
          <w:b/>
          <w:i/>
          <w:sz w:val="22"/>
          <w:szCs w:val="22"/>
          <w:lang w:eastAsia="en-US"/>
        </w:rPr>
      </w:pPr>
    </w:p>
    <w:p w14:paraId="1A1AD1E5" w14:textId="77777777" w:rsidR="000C2363" w:rsidRPr="001B653D" w:rsidRDefault="000C2363" w:rsidP="000C2363">
      <w:pPr>
        <w:spacing w:line="276" w:lineRule="auto"/>
        <w:rPr>
          <w:rFonts w:eastAsia="Calibri" w:cs="Times New Roman"/>
          <w:bCs/>
          <w:iCs/>
          <w:lang w:eastAsia="en-US"/>
        </w:rPr>
      </w:pPr>
      <w:r w:rsidRPr="001B653D">
        <w:rPr>
          <w:rFonts w:eastAsia="Calibri" w:cs="Times New Roman"/>
          <w:bCs/>
          <w:iCs/>
          <w:lang w:eastAsia="en-US"/>
        </w:rPr>
        <w:t>No data is available.</w:t>
      </w:r>
    </w:p>
    <w:p w14:paraId="3BE2B81B" w14:textId="77777777" w:rsidR="009D0C0B" w:rsidRDefault="009D0C0B">
      <w:pPr>
        <w:rPr>
          <w:rFonts w:ascii="Times New Roman" w:eastAsia="Calibri" w:hAnsi="Times New Roman" w:cs="Times New Roman"/>
          <w:i/>
          <w:iCs/>
          <w:lang w:eastAsia="en-US"/>
        </w:rPr>
      </w:pPr>
    </w:p>
    <w:p w14:paraId="5373D5E4" w14:textId="4DF0EC7D" w:rsidR="009D0C0B" w:rsidRDefault="00FA480B">
      <w:pPr>
        <w:spacing w:line="260" w:lineRule="atLeast"/>
        <w:rPr>
          <w:rFonts w:eastAsia="Calibri"/>
          <w:b/>
          <w:lang w:eastAsia="en-US"/>
        </w:rPr>
      </w:pPr>
      <w:r>
        <w:rPr>
          <w:rFonts w:eastAsia="Calibri"/>
          <w:b/>
          <w:lang w:eastAsia="en-US"/>
        </w:rPr>
        <w:t>Dissipation</w:t>
      </w:r>
    </w:p>
    <w:p w14:paraId="2EAD433D" w14:textId="77777777" w:rsidR="00755D34" w:rsidRDefault="00755D34">
      <w:pPr>
        <w:spacing w:line="260" w:lineRule="atLeast"/>
        <w:rPr>
          <w:rFonts w:eastAsia="Calibri"/>
          <w:b/>
          <w:lang w:eastAsia="en-US"/>
        </w:rPr>
      </w:pPr>
    </w:p>
    <w:p w14:paraId="1E3F67D2" w14:textId="77777777" w:rsidR="000C2363" w:rsidRPr="001B653D" w:rsidRDefault="000C2363" w:rsidP="000C2363">
      <w:pPr>
        <w:spacing w:line="276" w:lineRule="auto"/>
        <w:rPr>
          <w:rFonts w:eastAsia="Calibri" w:cs="Times New Roman"/>
          <w:bCs/>
          <w:iCs/>
          <w:lang w:eastAsia="en-US"/>
        </w:rPr>
      </w:pPr>
      <w:r w:rsidRPr="001B653D">
        <w:rPr>
          <w:rFonts w:eastAsia="Calibri" w:cs="Times New Roman"/>
          <w:bCs/>
          <w:iCs/>
          <w:lang w:eastAsia="en-US"/>
        </w:rPr>
        <w:t>No data is available.</w:t>
      </w:r>
    </w:p>
    <w:p w14:paraId="2B852830" w14:textId="77777777" w:rsidR="000C2363" w:rsidRDefault="000C2363">
      <w:pPr>
        <w:spacing w:line="260" w:lineRule="atLeast"/>
        <w:rPr>
          <w:rFonts w:eastAsia="Calibri"/>
          <w:b/>
          <w:lang w:eastAsia="en-US"/>
        </w:rPr>
      </w:pPr>
    </w:p>
    <w:p w14:paraId="3E5EED63"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Testing for distribution and dissipation in air (ADS)</w:t>
      </w:r>
    </w:p>
    <w:p w14:paraId="5AC5B492" w14:textId="35E7D672" w:rsidR="009D0C0B" w:rsidRDefault="009D0C0B">
      <w:pPr>
        <w:spacing w:line="260" w:lineRule="atLeast"/>
        <w:rPr>
          <w:rFonts w:ascii="Times New Roman" w:eastAsia="Calibri" w:hAnsi="Times New Roman" w:cs="Times New Roman"/>
          <w:i/>
          <w:iCs/>
          <w:lang w:eastAsia="en-US"/>
        </w:rPr>
      </w:pPr>
    </w:p>
    <w:p w14:paraId="6BBAAACB" w14:textId="77777777" w:rsidR="000C2363" w:rsidRPr="001B653D" w:rsidRDefault="000C2363" w:rsidP="000C2363">
      <w:pPr>
        <w:spacing w:line="276" w:lineRule="auto"/>
        <w:rPr>
          <w:rFonts w:eastAsia="Calibri" w:cs="Times New Roman"/>
          <w:bCs/>
          <w:iCs/>
          <w:lang w:eastAsia="en-US"/>
        </w:rPr>
      </w:pPr>
      <w:r w:rsidRPr="001B653D">
        <w:rPr>
          <w:rFonts w:eastAsia="Calibri" w:cs="Times New Roman"/>
          <w:bCs/>
          <w:iCs/>
          <w:lang w:eastAsia="en-US"/>
        </w:rPr>
        <w:t>No data is available.</w:t>
      </w:r>
    </w:p>
    <w:p w14:paraId="125E1817" w14:textId="77777777" w:rsidR="000C2363" w:rsidRDefault="000C2363">
      <w:pPr>
        <w:spacing w:line="260" w:lineRule="atLeast"/>
        <w:rPr>
          <w:rFonts w:ascii="Times New Roman" w:eastAsia="Calibri" w:hAnsi="Times New Roman" w:cs="Times New Roman"/>
          <w:i/>
          <w:iCs/>
          <w:szCs w:val="22"/>
          <w:lang w:eastAsia="en-US"/>
        </w:rPr>
      </w:pPr>
    </w:p>
    <w:p w14:paraId="428ADDCE" w14:textId="6512A5D2" w:rsidR="009D0C0B" w:rsidRDefault="00FA480B">
      <w:pPr>
        <w:spacing w:line="260" w:lineRule="atLeast"/>
        <w:rPr>
          <w:rFonts w:eastAsia="Calibri"/>
          <w:b/>
          <w:lang w:eastAsia="en-US"/>
        </w:rPr>
      </w:pPr>
      <w:r>
        <w:rPr>
          <w:rFonts w:eastAsia="Calibri"/>
          <w:b/>
          <w:lang w:eastAsia="en-US"/>
        </w:rPr>
        <w:t>Dissipation</w:t>
      </w:r>
    </w:p>
    <w:p w14:paraId="17704348" w14:textId="77777777" w:rsidR="00755D34" w:rsidRDefault="00755D34">
      <w:pPr>
        <w:spacing w:line="260" w:lineRule="atLeast"/>
        <w:rPr>
          <w:rFonts w:eastAsia="Calibri"/>
          <w:b/>
          <w:szCs w:val="22"/>
          <w:lang w:eastAsia="en-US"/>
        </w:rPr>
      </w:pPr>
    </w:p>
    <w:p w14:paraId="11BC9B65" w14:textId="1D3CE985" w:rsidR="000C2363" w:rsidRDefault="000C2363" w:rsidP="000C2363">
      <w:pPr>
        <w:spacing w:line="276" w:lineRule="auto"/>
        <w:rPr>
          <w:rFonts w:eastAsia="Calibri" w:cs="Times New Roman"/>
          <w:bCs/>
          <w:iCs/>
          <w:lang w:eastAsia="en-US"/>
        </w:rPr>
      </w:pPr>
      <w:r w:rsidRPr="001B653D">
        <w:rPr>
          <w:rFonts w:eastAsia="Calibri" w:cs="Times New Roman"/>
          <w:bCs/>
          <w:iCs/>
          <w:lang w:eastAsia="en-US"/>
        </w:rPr>
        <w:t>No data is available.</w:t>
      </w:r>
    </w:p>
    <w:p w14:paraId="44D75301" w14:textId="77777777" w:rsidR="001B653D" w:rsidRDefault="001B653D" w:rsidP="000C2363">
      <w:pPr>
        <w:spacing w:line="276" w:lineRule="auto"/>
        <w:rPr>
          <w:rFonts w:eastAsia="Calibri" w:cs="Times New Roman"/>
          <w:bCs/>
          <w:iCs/>
          <w:lang w:eastAsia="en-US"/>
        </w:rPr>
      </w:pPr>
    </w:p>
    <w:p w14:paraId="144A1CB7" w14:textId="2CB45156" w:rsidR="009D0C0B" w:rsidRDefault="00FA480B" w:rsidP="001B653D">
      <w:pPr>
        <w:jc w:val="both"/>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7A3C44D6" w14:textId="05347729" w:rsidR="009D0C0B" w:rsidRDefault="009D0C0B">
      <w:pPr>
        <w:spacing w:line="260" w:lineRule="atLeast"/>
        <w:rPr>
          <w:rFonts w:eastAsia="Calibri"/>
          <w:b/>
          <w:i/>
          <w:sz w:val="22"/>
          <w:szCs w:val="22"/>
          <w:lang w:eastAsia="en-US"/>
        </w:rPr>
      </w:pPr>
    </w:p>
    <w:p w14:paraId="48CC037C" w14:textId="63E97B9F" w:rsidR="000C2363" w:rsidRDefault="000C2363">
      <w:pPr>
        <w:spacing w:line="276" w:lineRule="auto"/>
        <w:rPr>
          <w:rFonts w:eastAsia="Calibri"/>
          <w:b/>
          <w:i/>
          <w:sz w:val="22"/>
          <w:szCs w:val="22"/>
          <w:lang w:eastAsia="en-US"/>
        </w:rPr>
      </w:pPr>
      <w:r w:rsidRPr="001B653D">
        <w:rPr>
          <w:rFonts w:eastAsia="Calibri" w:cs="Times New Roman"/>
          <w:bCs/>
          <w:iCs/>
          <w:lang w:eastAsia="en-US"/>
        </w:rPr>
        <w:t>No data is available.</w:t>
      </w:r>
    </w:p>
    <w:p w14:paraId="7629A5E2" w14:textId="77777777" w:rsidR="009D0C0B" w:rsidRDefault="009D0C0B">
      <w:pPr>
        <w:spacing w:line="276" w:lineRule="auto"/>
        <w:rPr>
          <w:rFonts w:eastAsia="Calibri"/>
          <w:lang w:eastAsia="en-US"/>
        </w:rPr>
      </w:pPr>
    </w:p>
    <w:p w14:paraId="36CDCDF5" w14:textId="5F5F087B" w:rsidR="009D0C0B" w:rsidRDefault="00FA480B">
      <w:pPr>
        <w:keepNext/>
        <w:spacing w:line="276" w:lineRule="auto"/>
        <w:rPr>
          <w:rFonts w:eastAsia="Calibri"/>
          <w:b/>
          <w:lang w:eastAsia="en-US"/>
        </w:rPr>
      </w:pPr>
      <w:r>
        <w:rPr>
          <w:rFonts w:eastAsia="Calibri"/>
          <w:b/>
          <w:lang w:eastAsia="en-US"/>
        </w:rPr>
        <w:t>Chronic aquatic toxicity</w:t>
      </w:r>
    </w:p>
    <w:p w14:paraId="0A2C7891" w14:textId="77777777" w:rsidR="00837041" w:rsidRPr="001B653D" w:rsidRDefault="00837041" w:rsidP="00837041">
      <w:pPr>
        <w:spacing w:line="276" w:lineRule="auto"/>
        <w:rPr>
          <w:rFonts w:eastAsia="Calibri" w:cs="Times New Roman"/>
          <w:bCs/>
          <w:iCs/>
          <w:lang w:eastAsia="en-US"/>
        </w:rPr>
      </w:pPr>
      <w:r w:rsidRPr="001B653D">
        <w:rPr>
          <w:rFonts w:eastAsia="Calibri" w:cs="Times New Roman"/>
          <w:bCs/>
          <w:iCs/>
          <w:lang w:eastAsia="en-US"/>
        </w:rPr>
        <w:t>No data is available.</w:t>
      </w:r>
    </w:p>
    <w:p w14:paraId="4287C363" w14:textId="77777777" w:rsidR="009D0C0B" w:rsidRDefault="009D0C0B">
      <w:pPr>
        <w:spacing w:line="276" w:lineRule="auto"/>
        <w:rPr>
          <w:rFonts w:eastAsia="Calibri"/>
          <w:iCs/>
          <w:sz w:val="16"/>
          <w:lang w:eastAsia="en-US"/>
        </w:rPr>
      </w:pPr>
    </w:p>
    <w:p w14:paraId="6D5F792A" w14:textId="1B85A092" w:rsidR="009D0C0B" w:rsidRDefault="00FA480B">
      <w:pPr>
        <w:spacing w:line="276" w:lineRule="auto"/>
        <w:rPr>
          <w:rFonts w:eastAsia="Calibri"/>
          <w:b/>
          <w:lang w:eastAsia="en-US"/>
        </w:rPr>
      </w:pPr>
      <w:r w:rsidRPr="001B653D">
        <w:rPr>
          <w:rFonts w:eastAsia="Calibri"/>
          <w:b/>
          <w:lang w:eastAsia="en-US"/>
        </w:rPr>
        <w:t>Estimated aquatic bioconcentration</w:t>
      </w:r>
    </w:p>
    <w:p w14:paraId="706DAEE4" w14:textId="77777777" w:rsidR="007D739B" w:rsidRPr="001B653D" w:rsidRDefault="007D739B">
      <w:pPr>
        <w:spacing w:line="276" w:lineRule="auto"/>
        <w:rPr>
          <w:rFonts w:eastAsia="Calibri"/>
          <w:b/>
          <w:lang w:eastAsia="en-US"/>
        </w:rPr>
      </w:pPr>
    </w:p>
    <w:p w14:paraId="2D668985" w14:textId="0F386958" w:rsidR="00837041" w:rsidRPr="001B653D" w:rsidRDefault="00837041">
      <w:pPr>
        <w:spacing w:line="276" w:lineRule="auto"/>
        <w:rPr>
          <w:rFonts w:eastAsia="Calibri"/>
          <w:b/>
          <w:lang w:eastAsia="en-US"/>
        </w:rPr>
      </w:pPr>
      <w:r w:rsidRPr="001B653D">
        <w:rPr>
          <w:rFonts w:eastAsia="Calibri" w:cs="Times New Roman"/>
          <w:bCs/>
          <w:iCs/>
          <w:lang w:eastAsia="en-US"/>
        </w:rPr>
        <w:t>No data is available</w:t>
      </w:r>
      <w:r w:rsidRPr="000C2363">
        <w:rPr>
          <w:rFonts w:ascii="Times New Roman" w:eastAsia="Calibri" w:hAnsi="Times New Roman" w:cs="Times New Roman"/>
          <w:bCs/>
          <w:iCs/>
          <w:lang w:eastAsia="en-US"/>
        </w:rPr>
        <w:t>.</w:t>
      </w:r>
    </w:p>
    <w:p w14:paraId="7B25D4A9" w14:textId="77777777" w:rsidR="009D0C0B" w:rsidRDefault="009D0C0B">
      <w:pPr>
        <w:spacing w:line="260" w:lineRule="atLeast"/>
        <w:rPr>
          <w:rFonts w:ascii="Times New Roman" w:eastAsia="Calibri" w:hAnsi="Times New Roman" w:cs="Times New Roman"/>
          <w:i/>
          <w:iCs/>
          <w:lang w:eastAsia="en-US"/>
        </w:rPr>
      </w:pPr>
    </w:p>
    <w:p w14:paraId="755C5DBD" w14:textId="099DB9DB" w:rsidR="009D0C0B" w:rsidRDefault="00FA480B">
      <w:pPr>
        <w:jc w:val="both"/>
        <w:rPr>
          <w:rFonts w:eastAsia="Calibri"/>
          <w:b/>
          <w:i/>
          <w:sz w:val="22"/>
          <w:szCs w:val="22"/>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02EFC5F4" w14:textId="77777777" w:rsidR="001B653D" w:rsidRDefault="001B653D">
      <w:pPr>
        <w:jc w:val="both"/>
        <w:rPr>
          <w:rFonts w:ascii="Times New Roman" w:eastAsia="Calibri" w:hAnsi="Times New Roman" w:cs="Times New Roman"/>
          <w:i/>
          <w:iCs/>
          <w:lang w:eastAsia="en-US"/>
        </w:rPr>
      </w:pPr>
    </w:p>
    <w:p w14:paraId="42D1C02B" w14:textId="77777777" w:rsidR="00837041" w:rsidRPr="001B653D" w:rsidRDefault="00837041" w:rsidP="00837041">
      <w:pPr>
        <w:spacing w:line="276" w:lineRule="auto"/>
        <w:rPr>
          <w:rFonts w:eastAsia="Calibri" w:cs="Times New Roman"/>
          <w:bCs/>
          <w:iCs/>
          <w:lang w:eastAsia="en-US"/>
        </w:rPr>
      </w:pPr>
      <w:r w:rsidRPr="001B653D">
        <w:rPr>
          <w:rFonts w:eastAsia="Calibri" w:cs="Times New Roman"/>
          <w:bCs/>
          <w:iCs/>
          <w:lang w:eastAsia="en-US"/>
        </w:rPr>
        <w:t>No data is available.</w:t>
      </w:r>
    </w:p>
    <w:p w14:paraId="52B913FB" w14:textId="77777777" w:rsidR="009D0C0B" w:rsidRDefault="009D0C0B">
      <w:pPr>
        <w:spacing w:line="260" w:lineRule="atLeast"/>
        <w:rPr>
          <w:rFonts w:ascii="Times New Roman" w:eastAsia="Calibri" w:hAnsi="Times New Roman" w:cs="Times New Roman"/>
          <w:i/>
          <w:iCs/>
          <w:lang w:eastAsia="en-US"/>
        </w:rPr>
      </w:pPr>
    </w:p>
    <w:p w14:paraId="2140740E" w14:textId="77777777" w:rsidR="009D0C0B" w:rsidRPr="001B653D" w:rsidRDefault="00FA480B">
      <w:pPr>
        <w:pStyle w:val="Titre4"/>
        <w:rPr>
          <w:b/>
        </w:rPr>
      </w:pPr>
      <w:bookmarkStart w:id="642" w:name="_Toc57800770"/>
      <w:r w:rsidRPr="001B653D">
        <w:rPr>
          <w:b/>
        </w:rPr>
        <w:t>Exposure assessment</w:t>
      </w:r>
      <w:bookmarkEnd w:id="642"/>
    </w:p>
    <w:p w14:paraId="40B0F7D4" w14:textId="77777777" w:rsidR="009D0C0B" w:rsidRDefault="009D0C0B">
      <w:pPr>
        <w:spacing w:line="276" w:lineRule="auto"/>
        <w:rPr>
          <w:rFonts w:ascii="Times New Roman" w:eastAsia="Calibri" w:hAnsi="Times New Roman" w:cs="Times New Roman"/>
          <w:lang w:eastAsia="en-US"/>
        </w:rPr>
      </w:pPr>
    </w:p>
    <w:p w14:paraId="35415B12" w14:textId="77777777" w:rsidR="00AC25D9" w:rsidRDefault="00AC25D9" w:rsidP="001B653D">
      <w:pPr>
        <w:spacing w:line="276" w:lineRule="auto"/>
        <w:jc w:val="both"/>
      </w:pPr>
      <w:r w:rsidRPr="00D10489">
        <w:t xml:space="preserve">The environmental risk assessment is based on the ESDs described in the next table and on the Guidance on BPR </w:t>
      </w:r>
      <w:r>
        <w:t xml:space="preserve">Vol </w:t>
      </w:r>
      <w:r w:rsidRPr="00D10489">
        <w:t>IV</w:t>
      </w:r>
      <w:r>
        <w:t xml:space="preserve"> Part </w:t>
      </w:r>
      <w:r w:rsidRPr="00D10489">
        <w:t>B</w:t>
      </w:r>
      <w:r>
        <w:t>+C</w:t>
      </w:r>
      <w:r w:rsidRPr="00D10489">
        <w:t>, 201</w:t>
      </w:r>
      <w:r>
        <w:t>7</w:t>
      </w:r>
      <w:r w:rsidRPr="00D10489">
        <w:t>. The required information to assess the PT 6 uses is summ</w:t>
      </w:r>
      <w:r>
        <w:t xml:space="preserve">arized in the following table. </w:t>
      </w:r>
    </w:p>
    <w:p w14:paraId="274F98FB" w14:textId="77777777" w:rsidR="00AC25D9" w:rsidRPr="00D10489" w:rsidRDefault="00AC25D9" w:rsidP="00AC25D9">
      <w:pPr>
        <w:spacing w:line="276" w:lineRule="auto"/>
        <w:rPr>
          <w:rFonts w:ascii="Times New Roman" w:hAnsi="Times New Roman"/>
          <w:i/>
        </w:rPr>
      </w:pPr>
    </w:p>
    <w:p w14:paraId="33ACAE0D" w14:textId="77777777" w:rsidR="00AC25D9" w:rsidRPr="00D10489" w:rsidRDefault="00AC25D9" w:rsidP="00AC25D9">
      <w:pPr>
        <w:spacing w:line="276" w:lineRule="auto"/>
        <w:rPr>
          <w:b/>
        </w:rPr>
      </w:pPr>
      <w:r w:rsidRPr="00D10489">
        <w:rPr>
          <w:b/>
        </w:rPr>
        <w:t>General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46"/>
      </w:tblGrid>
      <w:tr w:rsidR="00D02745" w:rsidRPr="00D10489" w14:paraId="205B4416" w14:textId="77777777" w:rsidTr="001B653D">
        <w:tc>
          <w:tcPr>
            <w:tcW w:w="2943" w:type="dxa"/>
            <w:shd w:val="clear" w:color="auto" w:fill="FFFFCC"/>
            <w:vAlign w:val="center"/>
          </w:tcPr>
          <w:p w14:paraId="029DEC89" w14:textId="3DAECD2F" w:rsidR="00D02745" w:rsidRPr="00D10489" w:rsidRDefault="00D02745" w:rsidP="00D02745">
            <w:pPr>
              <w:spacing w:line="276" w:lineRule="auto"/>
            </w:pPr>
            <w:r w:rsidRPr="00D10489">
              <w:t>Assessed PT</w:t>
            </w:r>
          </w:p>
        </w:tc>
        <w:tc>
          <w:tcPr>
            <w:tcW w:w="5846" w:type="dxa"/>
            <w:shd w:val="clear" w:color="auto" w:fill="auto"/>
            <w:vAlign w:val="center"/>
          </w:tcPr>
          <w:p w14:paraId="7F880601" w14:textId="76025B36" w:rsidR="00D02745" w:rsidRPr="004B2989" w:rsidRDefault="00D02745" w:rsidP="00D02745">
            <w:pPr>
              <w:spacing w:line="276" w:lineRule="auto"/>
              <w:rPr>
                <w:rFonts w:ascii="Times New Roman" w:hAnsi="Times New Roman"/>
                <w:i/>
              </w:rPr>
            </w:pPr>
            <w:r w:rsidRPr="00D10489">
              <w:t>PT 6</w:t>
            </w:r>
          </w:p>
        </w:tc>
      </w:tr>
      <w:tr w:rsidR="00D02745" w:rsidRPr="00D10489" w14:paraId="305F3939" w14:textId="77777777" w:rsidTr="001B653D">
        <w:tc>
          <w:tcPr>
            <w:tcW w:w="2943" w:type="dxa"/>
            <w:shd w:val="clear" w:color="auto" w:fill="FFFFCC"/>
            <w:vAlign w:val="center"/>
          </w:tcPr>
          <w:p w14:paraId="684FC3CD" w14:textId="53723056" w:rsidR="00D02745" w:rsidRPr="00D10489" w:rsidRDefault="00D02745" w:rsidP="00D02745">
            <w:pPr>
              <w:spacing w:line="276" w:lineRule="auto"/>
            </w:pPr>
            <w:r w:rsidRPr="00D10489">
              <w:t>Assessed scenarios</w:t>
            </w:r>
          </w:p>
        </w:tc>
        <w:tc>
          <w:tcPr>
            <w:tcW w:w="5846" w:type="dxa"/>
            <w:shd w:val="clear" w:color="auto" w:fill="auto"/>
            <w:vAlign w:val="center"/>
          </w:tcPr>
          <w:p w14:paraId="501D8724" w14:textId="7F4F2F64" w:rsidR="00D02745" w:rsidRPr="00E4215A" w:rsidRDefault="00D02745" w:rsidP="00D02745">
            <w:pPr>
              <w:spacing w:line="276" w:lineRule="auto"/>
            </w:pPr>
            <w:r w:rsidRPr="00DB7367">
              <w:rPr>
                <w:b/>
              </w:rPr>
              <w:t>Formulation of in-can pre</w:t>
            </w:r>
            <w:r>
              <w:rPr>
                <w:b/>
              </w:rPr>
              <w:t>served end-products</w:t>
            </w:r>
            <w:r w:rsidRPr="00DB7367">
              <w:rPr>
                <w:b/>
              </w:rPr>
              <w:t xml:space="preserve">: </w:t>
            </w:r>
          </w:p>
          <w:p w14:paraId="17D64B7E" w14:textId="58E46265" w:rsidR="00D02745" w:rsidRPr="00A3670A" w:rsidRDefault="00D02745" w:rsidP="00D02745">
            <w:pPr>
              <w:spacing w:line="276" w:lineRule="auto"/>
              <w:rPr>
                <w:i/>
              </w:rPr>
            </w:pPr>
            <w:r w:rsidRPr="00A3670A">
              <w:rPr>
                <w:i/>
              </w:rPr>
              <w:t>PT 6.1, 6.2, 6.3</w:t>
            </w:r>
            <w:r w:rsidR="00A3670A" w:rsidRPr="00A3670A">
              <w:rPr>
                <w:i/>
              </w:rPr>
              <w:t>-1</w:t>
            </w:r>
            <w:r w:rsidRPr="00A3670A">
              <w:rPr>
                <w:i/>
              </w:rPr>
              <w:t>, 6.6, 6.7: (Confidential)</w:t>
            </w:r>
          </w:p>
          <w:p w14:paraId="131AEB55" w14:textId="77777777" w:rsidR="00D02745" w:rsidRPr="00E4215A" w:rsidRDefault="00D02745" w:rsidP="00D02745">
            <w:pPr>
              <w:spacing w:line="276" w:lineRule="auto"/>
            </w:pPr>
          </w:p>
          <w:p w14:paraId="0AC2C518" w14:textId="77777777" w:rsidR="00D02745" w:rsidRDefault="00D02745" w:rsidP="00D02745">
            <w:pPr>
              <w:spacing w:line="276" w:lineRule="auto"/>
              <w:rPr>
                <w:b/>
              </w:rPr>
            </w:pPr>
            <w:r w:rsidRPr="00DB7367">
              <w:rPr>
                <w:b/>
              </w:rPr>
              <w:t xml:space="preserve">Use of preserved products: </w:t>
            </w:r>
          </w:p>
          <w:p w14:paraId="6D0FD972" w14:textId="77777777" w:rsidR="00D02745" w:rsidRDefault="00D02745" w:rsidP="00D02745">
            <w:pPr>
              <w:suppressAutoHyphens w:val="0"/>
              <w:spacing w:line="276" w:lineRule="auto"/>
            </w:pPr>
            <w:r w:rsidRPr="00E4215A">
              <w:t xml:space="preserve">PT </w:t>
            </w:r>
            <w:r w:rsidRPr="005536DA">
              <w:rPr>
                <w:i/>
              </w:rPr>
              <w:t>6.1 Preservation of detergent and cleaning fluids</w:t>
            </w:r>
          </w:p>
          <w:p w14:paraId="1415DF4E" w14:textId="77777777" w:rsidR="00D02745" w:rsidRDefault="00D02745" w:rsidP="00D02745">
            <w:pPr>
              <w:suppressAutoHyphens w:val="0"/>
              <w:spacing w:line="276" w:lineRule="auto"/>
            </w:pPr>
          </w:p>
          <w:p w14:paraId="2624749A" w14:textId="77777777" w:rsidR="00D02745" w:rsidRDefault="00D02745" w:rsidP="00D02745">
            <w:pPr>
              <w:spacing w:line="276" w:lineRule="auto"/>
            </w:pPr>
            <w:r w:rsidRPr="00E943D8">
              <w:rPr>
                <w:b/>
              </w:rPr>
              <w:t>PT 6.1.2 A)</w:t>
            </w:r>
            <w:r w:rsidRPr="00E4215A">
              <w:t xml:space="preserve"> Preservation of washing and cleaning fluids for professional use (Use area:</w:t>
            </w:r>
            <w:r>
              <w:t xml:space="preserve"> </w:t>
            </w:r>
            <w:r w:rsidRPr="00E4215A">
              <w:t>detergents used in industry for large surfaces, in large-scale laundry)</w:t>
            </w:r>
            <w:r w:rsidRPr="000D6AB1">
              <w:t xml:space="preserve"> </w:t>
            </w:r>
          </w:p>
          <w:p w14:paraId="5F99F370" w14:textId="77777777" w:rsidR="00D02745" w:rsidRPr="00E4215A" w:rsidRDefault="00D02745" w:rsidP="00D02745">
            <w:pPr>
              <w:spacing w:line="276" w:lineRule="auto"/>
              <w:ind w:firstLine="62"/>
            </w:pPr>
            <w:r w:rsidRPr="000D6AB1">
              <w:rPr>
                <w:u w:val="single"/>
              </w:rPr>
              <w:t>Scenario 6.1.2 - 1</w:t>
            </w:r>
            <w:r w:rsidRPr="00E4215A">
              <w:t>: Emission scenario for calculating the release of preservatives applied in professional detergents used for laundry from hospitals in washing streets</w:t>
            </w:r>
            <w:r>
              <w:t>.</w:t>
            </w:r>
          </w:p>
          <w:p w14:paraId="301CF212" w14:textId="77777777" w:rsidR="00D02745" w:rsidRDefault="00D02745" w:rsidP="00D02745">
            <w:pPr>
              <w:spacing w:line="276" w:lineRule="auto"/>
              <w:ind w:firstLine="62"/>
            </w:pPr>
            <w:r w:rsidRPr="000D6AB1">
              <w:rPr>
                <w:u w:val="single"/>
              </w:rPr>
              <w:t>Scenario 6.1.2 - 2</w:t>
            </w:r>
            <w:r w:rsidRPr="00C95851">
              <w:t xml:space="preserve">: </w:t>
            </w:r>
            <w:r w:rsidRPr="009836BB">
              <w:t>Emission scenario for calculating the release of preservatives used in professional detergents for surface cleaning in industrial areas</w:t>
            </w:r>
          </w:p>
          <w:p w14:paraId="617F62F8" w14:textId="77777777" w:rsidR="00D02745" w:rsidRDefault="00D02745" w:rsidP="00D02745">
            <w:pPr>
              <w:spacing w:line="276" w:lineRule="auto"/>
              <w:ind w:firstLine="62"/>
            </w:pPr>
          </w:p>
          <w:p w14:paraId="6F04BA67" w14:textId="77777777" w:rsidR="00D02745" w:rsidRDefault="00D02745" w:rsidP="00D02745">
            <w:pPr>
              <w:suppressAutoHyphens w:val="0"/>
              <w:spacing w:line="276" w:lineRule="auto"/>
              <w:ind w:firstLine="62"/>
            </w:pPr>
            <w:r w:rsidRPr="00E943D8">
              <w:rPr>
                <w:b/>
              </w:rPr>
              <w:t>PT 6.1.2 B)</w:t>
            </w:r>
            <w:r>
              <w:t xml:space="preserve"> </w:t>
            </w:r>
            <w:r w:rsidRPr="00F371B2">
              <w:t>Preservation of washing and cleaning fluids for non</w:t>
            </w:r>
            <w:r w:rsidRPr="00CA3F48">
              <w:t>-professional use (Use area: detergents for dish washing, fabric washing, surface cleaning)</w:t>
            </w:r>
          </w:p>
          <w:p w14:paraId="236FFA5B" w14:textId="77777777" w:rsidR="00D02745" w:rsidRDefault="00D02745" w:rsidP="00D02745">
            <w:pPr>
              <w:suppressAutoHyphens w:val="0"/>
              <w:spacing w:line="276" w:lineRule="auto"/>
              <w:ind w:firstLine="62"/>
            </w:pPr>
            <w:r w:rsidRPr="000D6AB1">
              <w:rPr>
                <w:u w:val="single"/>
              </w:rPr>
              <w:t>Scenario 6.1.2 – 3</w:t>
            </w:r>
            <w:r>
              <w:t xml:space="preserve">: </w:t>
            </w:r>
            <w:r w:rsidRPr="000D6AB1">
              <w:t>Emission scenario for calculating the release of preservatives used in non- professional detergents for fabric washing</w:t>
            </w:r>
          </w:p>
          <w:p w14:paraId="19E42F21" w14:textId="77777777" w:rsidR="00D02745" w:rsidRDefault="00D02745" w:rsidP="00D02745">
            <w:pPr>
              <w:suppressAutoHyphens w:val="0"/>
              <w:spacing w:line="276" w:lineRule="auto"/>
              <w:ind w:firstLine="62"/>
            </w:pPr>
            <w:r w:rsidRPr="000D6AB1">
              <w:rPr>
                <w:u w:val="single"/>
              </w:rPr>
              <w:t>Scenario 6.1.2 –</w:t>
            </w:r>
            <w:r>
              <w:rPr>
                <w:u w:val="single"/>
              </w:rPr>
              <w:t xml:space="preserve"> 4</w:t>
            </w:r>
            <w:r w:rsidRPr="005536DA">
              <w:t>:</w:t>
            </w:r>
            <w:r>
              <w:t xml:space="preserve"> </w:t>
            </w:r>
            <w:r w:rsidRPr="005536DA">
              <w:t>Emission scenario for calculating the release of preservatives used in non-professional detergents for dish washing, non-professional</w:t>
            </w:r>
          </w:p>
          <w:p w14:paraId="61F0D60F" w14:textId="77777777" w:rsidR="00D02745" w:rsidRPr="005536DA" w:rsidRDefault="00D02745" w:rsidP="00D02745">
            <w:pPr>
              <w:suppressAutoHyphens w:val="0"/>
              <w:spacing w:line="276" w:lineRule="auto"/>
              <w:ind w:firstLine="62"/>
            </w:pPr>
            <w:r w:rsidRPr="005536DA">
              <w:rPr>
                <w:u w:val="single"/>
              </w:rPr>
              <w:t>Scenario 6.1.2 – 5</w:t>
            </w:r>
            <w:r>
              <w:t>: E</w:t>
            </w:r>
            <w:r w:rsidRPr="005536DA">
              <w:t>mission scenario for calculating the releases of preservatives used in detergents for sanitary purposes based on average consumption</w:t>
            </w:r>
          </w:p>
          <w:p w14:paraId="6F50EBD1" w14:textId="77777777" w:rsidR="00D02745" w:rsidRPr="00D10489" w:rsidRDefault="00D02745" w:rsidP="00D02745">
            <w:pPr>
              <w:suppressAutoHyphens w:val="0"/>
              <w:spacing w:line="276" w:lineRule="auto"/>
            </w:pPr>
          </w:p>
          <w:p w14:paraId="0E73A01F" w14:textId="77777777" w:rsidR="00D02745" w:rsidRDefault="00D02745" w:rsidP="00D02745">
            <w:pPr>
              <w:spacing w:line="276" w:lineRule="auto"/>
              <w:rPr>
                <w:i/>
              </w:rPr>
            </w:pPr>
            <w:r w:rsidRPr="00D10489">
              <w:rPr>
                <w:i/>
              </w:rPr>
              <w:t xml:space="preserve">PT 6.2 </w:t>
            </w:r>
            <w:r>
              <w:rPr>
                <w:i/>
              </w:rPr>
              <w:t>Preservation of p</w:t>
            </w:r>
            <w:r w:rsidRPr="00D10489">
              <w:rPr>
                <w:i/>
              </w:rPr>
              <w:t>aints and coatings</w:t>
            </w:r>
          </w:p>
          <w:p w14:paraId="04D28E05" w14:textId="77777777" w:rsidR="00D02745" w:rsidRDefault="00D02745" w:rsidP="00D02745">
            <w:pPr>
              <w:spacing w:line="276" w:lineRule="auto"/>
              <w:rPr>
                <w:i/>
              </w:rPr>
            </w:pPr>
          </w:p>
          <w:p w14:paraId="1C9F179B" w14:textId="77777777" w:rsidR="00D02745" w:rsidRPr="00E943D8" w:rsidRDefault="00D02745" w:rsidP="00D02745">
            <w:pPr>
              <w:spacing w:line="276" w:lineRule="auto"/>
              <w:rPr>
                <w:b/>
              </w:rPr>
            </w:pPr>
            <w:r w:rsidRPr="00E943D8">
              <w:rPr>
                <w:b/>
              </w:rPr>
              <w:t>Application</w:t>
            </w:r>
            <w:r>
              <w:rPr>
                <w:b/>
              </w:rPr>
              <w:t xml:space="preserve"> phase</w:t>
            </w:r>
          </w:p>
          <w:p w14:paraId="1E595B38" w14:textId="77777777" w:rsidR="00D02745" w:rsidRDefault="00D02745" w:rsidP="00D02745">
            <w:pPr>
              <w:spacing w:line="276" w:lineRule="auto"/>
            </w:pPr>
            <w:r w:rsidRPr="00B008F5">
              <w:rPr>
                <w:u w:val="single"/>
              </w:rPr>
              <w:t>Scenario 6.2 – 1</w:t>
            </w:r>
            <w:r>
              <w:t xml:space="preserve">: House scenario (City and Countryside) - </w:t>
            </w:r>
            <w:r w:rsidRPr="00B008F5">
              <w:t>Emission scenario for calculating the releases from a façade treated by sprayer</w:t>
            </w:r>
          </w:p>
          <w:p w14:paraId="650D38E0" w14:textId="77777777" w:rsidR="00D02745" w:rsidRDefault="00D02745" w:rsidP="00D02745">
            <w:pPr>
              <w:spacing w:line="276" w:lineRule="auto"/>
            </w:pPr>
            <w:r w:rsidRPr="00B008F5">
              <w:rPr>
                <w:u w:val="single"/>
              </w:rPr>
              <w:t>Scenario 6.2 – 2</w:t>
            </w:r>
            <w:r>
              <w:t xml:space="preserve">: House scenario (City and Countryside) - </w:t>
            </w:r>
            <w:r w:rsidRPr="00B008F5">
              <w:t>Emission scenario for calculating the releases from a façade treated with roller or brush</w:t>
            </w:r>
          </w:p>
          <w:p w14:paraId="474BD8CB" w14:textId="77777777" w:rsidR="00D02745" w:rsidRDefault="00D02745" w:rsidP="00D02745">
            <w:r w:rsidRPr="00E943D8">
              <w:rPr>
                <w:u w:val="single"/>
              </w:rPr>
              <w:t>Scenario 6.2 – 3</w:t>
            </w:r>
            <w:r>
              <w:t>: Bridge over pond scenario</w:t>
            </w:r>
            <w:r w:rsidRPr="002261DC">
              <w:t xml:space="preserve"> </w:t>
            </w:r>
            <w:r>
              <w:t xml:space="preserve">(Countryside) </w:t>
            </w:r>
            <w:r w:rsidRPr="002261DC">
              <w:t xml:space="preserve">- Emission scenario for calculating the releases from a </w:t>
            </w:r>
            <w:r>
              <w:t>bridge</w:t>
            </w:r>
            <w:r w:rsidRPr="002261DC">
              <w:t xml:space="preserve"> treated </w:t>
            </w:r>
            <w:r>
              <w:t>with</w:t>
            </w:r>
            <w:r w:rsidRPr="002261DC">
              <w:t xml:space="preserve"> </w:t>
            </w:r>
            <w:r>
              <w:t>a brush</w:t>
            </w:r>
          </w:p>
          <w:p w14:paraId="43C8C168" w14:textId="77777777" w:rsidR="00D02745" w:rsidRPr="00B008F5" w:rsidRDefault="00D02745" w:rsidP="00D02745">
            <w:pPr>
              <w:spacing w:line="276" w:lineRule="auto"/>
            </w:pPr>
          </w:p>
          <w:p w14:paraId="07B08E92" w14:textId="77777777" w:rsidR="00D02745" w:rsidRPr="00E943D8" w:rsidRDefault="00D02745" w:rsidP="00D02745">
            <w:pPr>
              <w:spacing w:line="276" w:lineRule="auto"/>
              <w:rPr>
                <w:b/>
              </w:rPr>
            </w:pPr>
            <w:r w:rsidRPr="00E943D8">
              <w:rPr>
                <w:b/>
              </w:rPr>
              <w:t>Service life</w:t>
            </w:r>
          </w:p>
          <w:p w14:paraId="1B5A3E13" w14:textId="77777777" w:rsidR="00D02745" w:rsidRDefault="00D02745" w:rsidP="00D02745">
            <w:pPr>
              <w:spacing w:line="276" w:lineRule="auto"/>
            </w:pPr>
            <w:r>
              <w:rPr>
                <w:u w:val="single"/>
              </w:rPr>
              <w:t>Scenario 6.2 – 4</w:t>
            </w:r>
            <w:r>
              <w:t xml:space="preserve">: City scenario : </w:t>
            </w:r>
            <w:r w:rsidRPr="00B008F5">
              <w:t>Emission scenario for calculating the releases during service life from a façade</w:t>
            </w:r>
          </w:p>
          <w:p w14:paraId="700C19DE" w14:textId="77777777" w:rsidR="00D02745" w:rsidRDefault="00D02745" w:rsidP="00D02745">
            <w:pPr>
              <w:spacing w:line="276" w:lineRule="auto"/>
            </w:pPr>
            <w:r>
              <w:rPr>
                <w:u w:val="single"/>
              </w:rPr>
              <w:t>Scenario 6.2 – 5</w:t>
            </w:r>
            <w:r>
              <w:t xml:space="preserve">: Countryside scenario: </w:t>
            </w:r>
            <w:r w:rsidRPr="00B008F5">
              <w:t>Emission scenario for calculating the direct releases to soil during service life from a façade</w:t>
            </w:r>
          </w:p>
          <w:p w14:paraId="1B4957FB" w14:textId="77777777" w:rsidR="00D02745" w:rsidRDefault="00D02745" w:rsidP="00D02745">
            <w:pPr>
              <w:spacing w:line="276" w:lineRule="auto"/>
            </w:pPr>
            <w:r>
              <w:rPr>
                <w:u w:val="single"/>
              </w:rPr>
              <w:t>Scenario 6.2 – 6</w:t>
            </w:r>
            <w:r>
              <w:t xml:space="preserve">: Countryside scenario: </w:t>
            </w:r>
            <w:r w:rsidRPr="00B008F5">
              <w:t>Emission scenario for calculating the releases during service life from a bridge</w:t>
            </w:r>
          </w:p>
          <w:p w14:paraId="67C0F540" w14:textId="77777777" w:rsidR="00D02745" w:rsidRDefault="00D02745" w:rsidP="00D02745">
            <w:pPr>
              <w:spacing w:line="276" w:lineRule="auto"/>
            </w:pPr>
          </w:p>
          <w:p w14:paraId="708D7383" w14:textId="77777777" w:rsidR="00D02745" w:rsidRPr="00D10489" w:rsidRDefault="00D02745" w:rsidP="00D02745">
            <w:pPr>
              <w:spacing w:line="276" w:lineRule="auto"/>
              <w:rPr>
                <w:i/>
              </w:rPr>
            </w:pPr>
            <w:r>
              <w:rPr>
                <w:i/>
              </w:rPr>
              <w:t>PT 6.3 Preservation of additives used in paper, textile and leather production</w:t>
            </w:r>
          </w:p>
          <w:p w14:paraId="7D954B91" w14:textId="77777777" w:rsidR="00D02745" w:rsidRPr="008733C8" w:rsidRDefault="00D02745" w:rsidP="00D02745">
            <w:pPr>
              <w:spacing w:line="276" w:lineRule="auto"/>
            </w:pPr>
            <w:r w:rsidRPr="005536DA">
              <w:t xml:space="preserve">PT 6.3.1: Paper production </w:t>
            </w:r>
          </w:p>
          <w:p w14:paraId="6380F7EE" w14:textId="77777777" w:rsidR="00D02745" w:rsidRPr="00243AC3" w:rsidRDefault="00D02745" w:rsidP="00D02745">
            <w:pPr>
              <w:spacing w:line="276" w:lineRule="auto"/>
            </w:pPr>
            <w:r w:rsidRPr="000D6AB1">
              <w:rPr>
                <w:u w:val="single"/>
              </w:rPr>
              <w:t xml:space="preserve">Scenario 6.3.1 - </w:t>
            </w:r>
            <w:r>
              <w:rPr>
                <w:u w:val="single"/>
              </w:rPr>
              <w:t>1</w:t>
            </w:r>
            <w:r w:rsidRPr="00C95851">
              <w:t xml:space="preserve">: </w:t>
            </w:r>
            <w:r w:rsidRPr="00243AC3">
              <w:rPr>
                <w:rFonts w:cs="Arial"/>
                <w:bCs/>
                <w:color w:val="000000"/>
                <w:lang w:eastAsia="en-GB"/>
              </w:rPr>
              <w:t>Emission scenario for calculating the release from “broke”</w:t>
            </w:r>
          </w:p>
          <w:p w14:paraId="65B441D8" w14:textId="77777777" w:rsidR="00D02745" w:rsidRPr="00243AC3" w:rsidRDefault="00D02745" w:rsidP="00D02745">
            <w:pPr>
              <w:spacing w:line="276" w:lineRule="auto"/>
            </w:pPr>
            <w:r w:rsidRPr="000D6AB1">
              <w:rPr>
                <w:u w:val="single"/>
              </w:rPr>
              <w:t xml:space="preserve">Scenario 6.3.1 – </w:t>
            </w:r>
            <w:r>
              <w:rPr>
                <w:u w:val="single"/>
              </w:rPr>
              <w:t>2</w:t>
            </w:r>
            <w:r w:rsidRPr="00243AC3">
              <w:t xml:space="preserve">: </w:t>
            </w:r>
            <w:r w:rsidRPr="001678DC">
              <w:t>Emission scenario for paper recycling (Confidential)</w:t>
            </w:r>
          </w:p>
          <w:p w14:paraId="4F4EFA3F" w14:textId="77777777" w:rsidR="00D02745" w:rsidRPr="00C95851" w:rsidRDefault="00D02745" w:rsidP="00D02745">
            <w:pPr>
              <w:spacing w:line="276" w:lineRule="auto"/>
            </w:pPr>
          </w:p>
          <w:p w14:paraId="23E3299E" w14:textId="77777777" w:rsidR="00D02745" w:rsidRDefault="00D02745" w:rsidP="00D02745">
            <w:pPr>
              <w:spacing w:line="276" w:lineRule="auto"/>
            </w:pPr>
            <w:r w:rsidRPr="00D10489">
              <w:rPr>
                <w:i/>
              </w:rPr>
              <w:t>PT 6.6: Glues and adhesives</w:t>
            </w:r>
          </w:p>
          <w:p w14:paraId="5CC046FF" w14:textId="77777777" w:rsidR="00D02745" w:rsidRPr="00243AC3" w:rsidRDefault="00D02745" w:rsidP="00D02745">
            <w:pPr>
              <w:spacing w:line="276" w:lineRule="auto"/>
            </w:pPr>
            <w:r w:rsidRPr="000D6AB1">
              <w:rPr>
                <w:u w:val="single"/>
              </w:rPr>
              <w:t>Scenario 6.6</w:t>
            </w:r>
            <w:r w:rsidRPr="00D10489">
              <w:t xml:space="preserve"> – 1 : </w:t>
            </w:r>
            <w:r>
              <w:t>Emission estimations from glues and adhesives uses (Confidential)</w:t>
            </w:r>
          </w:p>
          <w:p w14:paraId="5770921B" w14:textId="77777777" w:rsidR="00D02745" w:rsidRPr="00C95851" w:rsidRDefault="00D02745" w:rsidP="00D02745">
            <w:pPr>
              <w:spacing w:line="276" w:lineRule="auto"/>
            </w:pPr>
          </w:p>
          <w:p w14:paraId="14A1FE1D" w14:textId="77777777" w:rsidR="00D02745" w:rsidRPr="00D10489" w:rsidRDefault="00D02745" w:rsidP="00D02745">
            <w:pPr>
              <w:spacing w:line="276" w:lineRule="auto"/>
              <w:rPr>
                <w:i/>
              </w:rPr>
            </w:pPr>
            <w:r w:rsidRPr="00D10489">
              <w:rPr>
                <w:i/>
              </w:rPr>
              <w:t>PT 6.7: Other</w:t>
            </w:r>
          </w:p>
          <w:p w14:paraId="259E4C05" w14:textId="5EB527AF" w:rsidR="00D02745" w:rsidRPr="00D10489" w:rsidRDefault="00D02745" w:rsidP="00D02745">
            <w:pPr>
              <w:keepNext/>
              <w:keepLines/>
            </w:pPr>
            <w:r w:rsidRPr="005536DA">
              <w:rPr>
                <w:u w:val="single"/>
              </w:rPr>
              <w:t>Scenario 6.7 – 1</w:t>
            </w:r>
            <w:r w:rsidRPr="00D10489">
              <w:t xml:space="preserve">: </w:t>
            </w:r>
            <w:r w:rsidR="009346B4">
              <w:t>Use</w:t>
            </w:r>
            <w:r w:rsidRPr="00D10489">
              <w:t xml:space="preserve"> of </w:t>
            </w:r>
            <w:r w:rsidR="009346B4">
              <w:t xml:space="preserve">preserved </w:t>
            </w:r>
            <w:r w:rsidRPr="00D10489">
              <w:t>polymer dispersions</w:t>
            </w:r>
          </w:p>
          <w:p w14:paraId="44D7191C" w14:textId="77777777" w:rsidR="00D02745" w:rsidRPr="00D10489" w:rsidRDefault="00D02745" w:rsidP="00D02745">
            <w:pPr>
              <w:keepNext/>
              <w:keepLines/>
            </w:pPr>
            <w:r w:rsidRPr="00D10489">
              <w:t>Qualitative assessment</w:t>
            </w:r>
          </w:p>
          <w:p w14:paraId="0AEB10FB" w14:textId="66C0599C" w:rsidR="00D02745" w:rsidRPr="00D10489" w:rsidRDefault="00D02745" w:rsidP="00D02745">
            <w:pPr>
              <w:keepNext/>
              <w:keepLines/>
            </w:pPr>
            <w:r w:rsidRPr="005536DA">
              <w:rPr>
                <w:u w:val="single"/>
              </w:rPr>
              <w:t>Scenario 6.7 – 2</w:t>
            </w:r>
            <w:r w:rsidRPr="00D10489">
              <w:t xml:space="preserve">: </w:t>
            </w:r>
            <w:r w:rsidR="009346B4">
              <w:t>Use</w:t>
            </w:r>
            <w:r w:rsidR="009346B4" w:rsidRPr="00D10489">
              <w:t xml:space="preserve"> of </w:t>
            </w:r>
            <w:r w:rsidR="009346B4">
              <w:t xml:space="preserve">preserved </w:t>
            </w:r>
            <w:r w:rsidRPr="00D10489">
              <w:t>slurries</w:t>
            </w:r>
          </w:p>
          <w:p w14:paraId="76F71D6F" w14:textId="2EE805C6" w:rsidR="00D02745" w:rsidRPr="00D10489" w:rsidRDefault="00D02745" w:rsidP="00D02745">
            <w:pPr>
              <w:keepNext/>
              <w:keepLines/>
              <w:rPr>
                <w:b/>
              </w:rPr>
            </w:pPr>
            <w:r w:rsidRPr="00D10489">
              <w:t>Qualitative assessment</w:t>
            </w:r>
          </w:p>
          <w:p w14:paraId="01312AA2" w14:textId="10D377DD" w:rsidR="00D02745" w:rsidRPr="00D10489" w:rsidRDefault="00D02745" w:rsidP="00D02745">
            <w:pPr>
              <w:keepNext/>
              <w:keepLines/>
            </w:pPr>
            <w:r w:rsidRPr="005536DA">
              <w:rPr>
                <w:u w:val="single"/>
              </w:rPr>
              <w:t>Scenario 6.7 – 3</w:t>
            </w:r>
            <w:r w:rsidRPr="00D10489">
              <w:t>: P</w:t>
            </w:r>
            <w:r w:rsidR="009346B4">
              <w:t xml:space="preserve"> Use</w:t>
            </w:r>
            <w:r w:rsidR="009346B4" w:rsidRPr="00D10489">
              <w:t xml:space="preserve"> of </w:t>
            </w:r>
            <w:r w:rsidR="009346B4">
              <w:t>preserved</w:t>
            </w:r>
            <w:r w:rsidRPr="00D10489">
              <w:t xml:space="preserve"> colorants</w:t>
            </w:r>
          </w:p>
          <w:p w14:paraId="563D2D57" w14:textId="77777777" w:rsidR="00D02745" w:rsidRPr="00D10489" w:rsidRDefault="00D02745" w:rsidP="00D02745">
            <w:pPr>
              <w:rPr>
                <w:b/>
                <w:bCs/>
              </w:rPr>
            </w:pPr>
            <w:r w:rsidRPr="00D10489">
              <w:t>Qualitative assessment</w:t>
            </w:r>
          </w:p>
          <w:p w14:paraId="04014E0F" w14:textId="71C7F669" w:rsidR="00D02745" w:rsidRPr="00D10489" w:rsidRDefault="00D02745" w:rsidP="00D02745">
            <w:pPr>
              <w:keepNext/>
              <w:keepLines/>
            </w:pPr>
            <w:r w:rsidRPr="005536DA">
              <w:rPr>
                <w:u w:val="single"/>
              </w:rPr>
              <w:t>Scenario 6.7 – 4</w:t>
            </w:r>
            <w:r w:rsidRPr="00D10489">
              <w:t xml:space="preserve">: </w:t>
            </w:r>
            <w:r w:rsidR="009346B4">
              <w:t>Use</w:t>
            </w:r>
            <w:r w:rsidR="009346B4" w:rsidRPr="00D10489">
              <w:t xml:space="preserve"> of </w:t>
            </w:r>
            <w:r w:rsidR="009346B4">
              <w:t>preserved</w:t>
            </w:r>
            <w:r w:rsidRPr="00D10489">
              <w:t xml:space="preserve"> pigment paste</w:t>
            </w:r>
          </w:p>
          <w:p w14:paraId="279F968C" w14:textId="518AAD0C" w:rsidR="00D02745" w:rsidRPr="00D10489" w:rsidRDefault="00D02745" w:rsidP="00D02745">
            <w:pPr>
              <w:spacing w:line="276" w:lineRule="auto"/>
              <w:jc w:val="both"/>
            </w:pPr>
            <w:r w:rsidRPr="00D10489">
              <w:t>Qualitative assessment</w:t>
            </w:r>
          </w:p>
        </w:tc>
      </w:tr>
      <w:tr w:rsidR="00D02745" w:rsidRPr="00D10489" w14:paraId="4F2A80D7" w14:textId="77777777" w:rsidTr="001B653D">
        <w:tc>
          <w:tcPr>
            <w:tcW w:w="2943" w:type="dxa"/>
            <w:shd w:val="clear" w:color="auto" w:fill="FFFFCC"/>
            <w:vAlign w:val="center"/>
          </w:tcPr>
          <w:p w14:paraId="50231AAB" w14:textId="7905E143" w:rsidR="00D02745" w:rsidRPr="00D10489" w:rsidRDefault="00D02745" w:rsidP="00D02745">
            <w:pPr>
              <w:spacing w:line="276" w:lineRule="auto"/>
            </w:pPr>
            <w:r w:rsidRPr="00D10489">
              <w:t>ESD(s) used</w:t>
            </w:r>
          </w:p>
        </w:tc>
        <w:tc>
          <w:tcPr>
            <w:tcW w:w="5846" w:type="dxa"/>
            <w:shd w:val="clear" w:color="auto" w:fill="auto"/>
            <w:vAlign w:val="center"/>
          </w:tcPr>
          <w:p w14:paraId="36CA2FBF" w14:textId="77777777" w:rsidR="00D02745" w:rsidRDefault="00D02745" w:rsidP="00D02745">
            <w:pPr>
              <w:suppressAutoHyphens w:val="0"/>
            </w:pPr>
            <w:r w:rsidRPr="001C526D">
              <w:t>PT 6 :</w:t>
            </w:r>
          </w:p>
          <w:p w14:paraId="059675C0" w14:textId="77777777" w:rsidR="00D02745" w:rsidRDefault="00D02745" w:rsidP="00D02745">
            <w:pPr>
              <w:suppressAutoHyphens w:val="0"/>
            </w:pPr>
            <w:r w:rsidRPr="00D10489">
              <w:t>Emission Scenario Document for Product Type 6</w:t>
            </w:r>
            <w:r>
              <w:t>: Preservatives for Products during Storage (2018)</w:t>
            </w:r>
          </w:p>
          <w:p w14:paraId="78300589" w14:textId="77777777" w:rsidR="00D02745" w:rsidRDefault="00D02745" w:rsidP="00D02745">
            <w:pPr>
              <w:suppressAutoHyphens w:val="0"/>
            </w:pPr>
          </w:p>
          <w:p w14:paraId="65516136" w14:textId="77777777" w:rsidR="00D02745" w:rsidRPr="001C526D" w:rsidRDefault="00D02745" w:rsidP="00D02745">
            <w:pPr>
              <w:suppressAutoHyphens w:val="0"/>
            </w:pPr>
            <w:r w:rsidRPr="001C526D">
              <w:t>PT 8 :</w:t>
            </w:r>
          </w:p>
          <w:p w14:paraId="7E0B4BF9" w14:textId="77777777" w:rsidR="00D02745" w:rsidRDefault="001F38EC" w:rsidP="00D02745">
            <w:pPr>
              <w:suppressAutoHyphens w:val="0"/>
            </w:pPr>
            <w:hyperlink r:id="rId32" w:tgtFrame="_blank" w:history="1">
              <w:r w:rsidR="00D02745" w:rsidRPr="00F67341">
                <w:t>Revised Emission Scenario Document for Wood Preservatives (OECD series No. 2, 2013)</w:t>
              </w:r>
            </w:hyperlink>
          </w:p>
          <w:p w14:paraId="126E9D39" w14:textId="77777777" w:rsidR="00D02745" w:rsidRDefault="00D02745" w:rsidP="00D02745">
            <w:pPr>
              <w:suppressAutoHyphens w:val="0"/>
            </w:pPr>
          </w:p>
          <w:p w14:paraId="389260A9" w14:textId="77777777" w:rsidR="00D02745" w:rsidRPr="001C526D" w:rsidRDefault="00D02745" w:rsidP="00D02745">
            <w:pPr>
              <w:suppressAutoHyphens w:val="0"/>
            </w:pPr>
            <w:r w:rsidRPr="001C526D">
              <w:t xml:space="preserve">PT 10 : </w:t>
            </w:r>
          </w:p>
          <w:p w14:paraId="6292FBC6" w14:textId="77777777" w:rsidR="00D02745" w:rsidRPr="007A2BB5" w:rsidRDefault="001F38EC" w:rsidP="00D02745">
            <w:pPr>
              <w:suppressAutoHyphens w:val="0"/>
            </w:pPr>
            <w:hyperlink r:id="rId33" w:tgtFrame="_blank" w:history="1">
              <w:r w:rsidR="00D02745" w:rsidRPr="007A2BB5">
                <w:t>ESD for PT 10: Emission scenarios for biocides used as masonry preservatives (EUBEES, 2002)</w:t>
              </w:r>
            </w:hyperlink>
          </w:p>
          <w:p w14:paraId="3BD1C69A" w14:textId="77777777" w:rsidR="00D02745" w:rsidRDefault="00D02745" w:rsidP="00D02745">
            <w:pPr>
              <w:suppressAutoHyphens w:val="0"/>
            </w:pPr>
          </w:p>
          <w:p w14:paraId="0A2EABA0" w14:textId="77777777" w:rsidR="001C526D" w:rsidRDefault="001F38EC" w:rsidP="00D02745">
            <w:pPr>
              <w:suppressAutoHyphens w:val="0"/>
              <w:jc w:val="both"/>
            </w:pPr>
            <w:hyperlink r:id="rId34" w:tgtFrame="_blank" w:history="1">
              <w:r w:rsidR="00D02745" w:rsidRPr="00F67341">
                <w:t>City scenario: Leaching from paints, plasters and fillers applied in urban areas (NL, 2015)</w:t>
              </w:r>
            </w:hyperlink>
          </w:p>
          <w:p w14:paraId="1BE9ADED" w14:textId="77777777" w:rsidR="001C526D" w:rsidRDefault="001C526D" w:rsidP="00D02745">
            <w:pPr>
              <w:suppressAutoHyphens w:val="0"/>
              <w:jc w:val="both"/>
            </w:pPr>
          </w:p>
          <w:p w14:paraId="0FAA1BA4" w14:textId="590EF56A" w:rsidR="001C526D" w:rsidRPr="00D670FA" w:rsidRDefault="001C526D" w:rsidP="001C526D">
            <w:pPr>
              <w:suppressAutoHyphens w:val="0"/>
            </w:pPr>
            <w:r w:rsidRPr="00D670FA">
              <w:t>The assessment of direct emission to surface water</w:t>
            </w:r>
          </w:p>
          <w:p w14:paraId="3029D17B" w14:textId="2516FBA4" w:rsidR="001C526D" w:rsidRDefault="001C526D">
            <w:pPr>
              <w:suppressAutoHyphens w:val="0"/>
            </w:pPr>
            <w:r w:rsidRPr="00D670FA">
              <w:t xml:space="preserve">in urban areas </w:t>
            </w:r>
            <w:r w:rsidR="00251EDF" w:rsidRPr="00D670FA">
              <w:t xml:space="preserve">: </w:t>
            </w:r>
            <w:r w:rsidRPr="00D670FA">
              <w:t>PT 6.2/6.3 and 7-10</w:t>
            </w:r>
            <w:r w:rsidR="00251EDF" w:rsidRPr="00D670FA">
              <w:t xml:space="preserve"> (DE, 2014)</w:t>
            </w:r>
          </w:p>
          <w:p w14:paraId="04125A9A" w14:textId="1ED29B2B" w:rsidR="00D02745" w:rsidRPr="00D10489" w:rsidRDefault="00D02745" w:rsidP="00D02745">
            <w:pPr>
              <w:suppressAutoHyphens w:val="0"/>
              <w:jc w:val="both"/>
            </w:pPr>
          </w:p>
        </w:tc>
      </w:tr>
      <w:tr w:rsidR="00D02745" w:rsidRPr="00D10489" w14:paraId="5125D06A" w14:textId="77777777" w:rsidTr="001B653D">
        <w:tc>
          <w:tcPr>
            <w:tcW w:w="2943" w:type="dxa"/>
            <w:shd w:val="clear" w:color="auto" w:fill="FFFFCC"/>
            <w:vAlign w:val="center"/>
          </w:tcPr>
          <w:p w14:paraId="2C9D891B" w14:textId="10978D0D" w:rsidR="00D02745" w:rsidRPr="00D10489" w:rsidRDefault="00D02745" w:rsidP="00D02745">
            <w:pPr>
              <w:spacing w:line="276" w:lineRule="auto"/>
            </w:pPr>
            <w:r w:rsidRPr="00D10489">
              <w:t>Approach</w:t>
            </w:r>
          </w:p>
        </w:tc>
        <w:tc>
          <w:tcPr>
            <w:tcW w:w="5846" w:type="dxa"/>
            <w:shd w:val="clear" w:color="auto" w:fill="auto"/>
            <w:vAlign w:val="center"/>
          </w:tcPr>
          <w:p w14:paraId="5D18AD73" w14:textId="177B7C8B" w:rsidR="00D02745" w:rsidRDefault="00D02745" w:rsidP="00D02745">
            <w:pPr>
              <w:spacing w:line="276" w:lineRule="auto"/>
            </w:pPr>
            <w:r>
              <w:t xml:space="preserve">Formulation </w:t>
            </w:r>
            <w:r w:rsidRPr="00415F01">
              <w:t>of in-can preserved end-products</w:t>
            </w:r>
            <w:r>
              <w:t xml:space="preserve">: </w:t>
            </w:r>
          </w:p>
          <w:p w14:paraId="16C2FA62" w14:textId="10016614" w:rsidR="00D02745" w:rsidRDefault="00D02745" w:rsidP="00D02745">
            <w:pPr>
              <w:spacing w:line="276" w:lineRule="auto"/>
            </w:pPr>
            <w:r>
              <w:tab/>
            </w:r>
            <w:r w:rsidR="004272E3">
              <w:t xml:space="preserve">Scenario 6.0: </w:t>
            </w:r>
            <w:r>
              <w:t>Tonnage based (Confidential)</w:t>
            </w:r>
          </w:p>
          <w:p w14:paraId="510C40C4" w14:textId="77777777" w:rsidR="00D02745" w:rsidRDefault="00D02745" w:rsidP="00D02745">
            <w:pPr>
              <w:spacing w:line="276" w:lineRule="auto"/>
            </w:pPr>
            <w:r>
              <w:t xml:space="preserve">Uses </w:t>
            </w:r>
            <w:r w:rsidRPr="00415F01">
              <w:t>of preserved products</w:t>
            </w:r>
            <w:r>
              <w:t xml:space="preserve">: </w:t>
            </w:r>
          </w:p>
          <w:p w14:paraId="5E1D7DC3" w14:textId="5A18FB1B" w:rsidR="00D02745" w:rsidRDefault="00D02745" w:rsidP="00D02745">
            <w:pPr>
              <w:spacing w:line="276" w:lineRule="auto"/>
            </w:pPr>
            <w:r>
              <w:tab/>
              <w:t>Scenario 6.1: Consumption based</w:t>
            </w:r>
          </w:p>
          <w:p w14:paraId="2C6E8486" w14:textId="2530C0A8" w:rsidR="00D02745" w:rsidRDefault="00D02745" w:rsidP="00D02745">
            <w:pPr>
              <w:spacing w:line="276" w:lineRule="auto"/>
            </w:pPr>
            <w:r>
              <w:tab/>
              <w:t>Scenario 6.2: Consumption based</w:t>
            </w:r>
          </w:p>
          <w:p w14:paraId="26DEC4A0" w14:textId="0BFCC928" w:rsidR="00D02745" w:rsidRDefault="00D02745" w:rsidP="00D02745">
            <w:pPr>
              <w:spacing w:line="276" w:lineRule="auto"/>
            </w:pPr>
            <w:r>
              <w:tab/>
              <w:t>Scenario 6.3: Tonnage based (Confidential)</w:t>
            </w:r>
          </w:p>
          <w:p w14:paraId="398C29A1" w14:textId="434FE42D" w:rsidR="00D02745" w:rsidRPr="00C86DA8" w:rsidRDefault="00D02745" w:rsidP="00D02745">
            <w:pPr>
              <w:spacing w:line="276" w:lineRule="auto"/>
              <w:jc w:val="both"/>
              <w:rPr>
                <w:rFonts w:ascii="Times New Roman" w:hAnsi="Times New Roman"/>
                <w:b/>
              </w:rPr>
            </w:pPr>
            <w:r>
              <w:rPr>
                <w:rFonts w:ascii="Times New Roman" w:hAnsi="Times New Roman"/>
                <w:b/>
              </w:rPr>
              <w:tab/>
            </w:r>
            <w:r w:rsidRPr="00FE0FB5">
              <w:t xml:space="preserve">Scenario 6.6: </w:t>
            </w:r>
            <w:r>
              <w:t>Tonnage based (Confidential)</w:t>
            </w:r>
          </w:p>
        </w:tc>
      </w:tr>
      <w:tr w:rsidR="00D02745" w:rsidRPr="00D10489" w14:paraId="744DDFE3" w14:textId="77777777" w:rsidTr="001B653D">
        <w:tc>
          <w:tcPr>
            <w:tcW w:w="2943" w:type="dxa"/>
            <w:shd w:val="clear" w:color="auto" w:fill="FFFFCC"/>
            <w:vAlign w:val="center"/>
          </w:tcPr>
          <w:p w14:paraId="32B964ED" w14:textId="49F5C8F0" w:rsidR="00D02745" w:rsidRPr="00D10489" w:rsidRDefault="00D02745" w:rsidP="00D02745">
            <w:pPr>
              <w:spacing w:line="276" w:lineRule="auto"/>
            </w:pPr>
            <w:r w:rsidRPr="00D10489">
              <w:t>Distribution in the environment</w:t>
            </w:r>
          </w:p>
        </w:tc>
        <w:tc>
          <w:tcPr>
            <w:tcW w:w="5846" w:type="dxa"/>
            <w:shd w:val="clear" w:color="auto" w:fill="auto"/>
            <w:vAlign w:val="center"/>
          </w:tcPr>
          <w:p w14:paraId="0D619997" w14:textId="1D257ECB" w:rsidR="00D02745" w:rsidRPr="00C86DA8" w:rsidRDefault="00D02745" w:rsidP="00D02745">
            <w:pPr>
              <w:spacing w:line="276" w:lineRule="auto"/>
              <w:jc w:val="both"/>
              <w:rPr>
                <w:rFonts w:ascii="Times New Roman" w:hAnsi="Times New Roman"/>
                <w:i/>
              </w:rPr>
            </w:pPr>
            <w:r w:rsidRPr="00D10489">
              <w:t>Calculated based on Guidance for BPR IV</w:t>
            </w:r>
            <w:r>
              <w:t xml:space="preserve"> Part </w:t>
            </w:r>
            <w:r w:rsidRPr="00D10489">
              <w:t>B</w:t>
            </w:r>
            <w:r>
              <w:t>+C</w:t>
            </w:r>
            <w:r w:rsidRPr="00D10489">
              <w:t xml:space="preserve"> </w:t>
            </w:r>
            <w:r w:rsidRPr="00C86DA8">
              <w:t>(201</w:t>
            </w:r>
            <w:r>
              <w:t>7</w:t>
            </w:r>
            <w:r w:rsidRPr="00C86DA8">
              <w:t>).</w:t>
            </w:r>
          </w:p>
        </w:tc>
      </w:tr>
      <w:tr w:rsidR="00D02745" w:rsidRPr="00D10489" w14:paraId="277CB8B7" w14:textId="77777777" w:rsidTr="001B653D">
        <w:tc>
          <w:tcPr>
            <w:tcW w:w="2943" w:type="dxa"/>
            <w:shd w:val="clear" w:color="auto" w:fill="FFFFCC"/>
            <w:vAlign w:val="center"/>
          </w:tcPr>
          <w:p w14:paraId="6A9303D8" w14:textId="427DFD46" w:rsidR="00D02745" w:rsidRPr="00D10489" w:rsidRDefault="00D02745" w:rsidP="00D02745">
            <w:pPr>
              <w:spacing w:line="276" w:lineRule="auto"/>
            </w:pPr>
            <w:r w:rsidRPr="00D10489">
              <w:t>Groundwater simulation</w:t>
            </w:r>
          </w:p>
        </w:tc>
        <w:tc>
          <w:tcPr>
            <w:tcW w:w="5846" w:type="dxa"/>
            <w:shd w:val="clear" w:color="auto" w:fill="auto"/>
            <w:vAlign w:val="center"/>
          </w:tcPr>
          <w:p w14:paraId="25076364" w14:textId="52974CDF" w:rsidR="00D02745" w:rsidRPr="00D10489" w:rsidRDefault="00D02745" w:rsidP="00D02745">
            <w:pPr>
              <w:spacing w:line="276" w:lineRule="auto"/>
              <w:rPr>
                <w:rFonts w:ascii="Times New Roman" w:hAnsi="Times New Roman"/>
                <w:i/>
              </w:rPr>
            </w:pPr>
            <w:r w:rsidRPr="00D10489">
              <w:t xml:space="preserve">Yes </w:t>
            </w:r>
            <w:r>
              <w:t>-</w:t>
            </w:r>
            <w:r w:rsidRPr="00D10489">
              <w:t xml:space="preserve"> </w:t>
            </w:r>
            <w:r w:rsidRPr="00D10489">
              <w:rPr>
                <w:color w:val="000000"/>
              </w:rPr>
              <w:t xml:space="preserve">Focus PEARL </w:t>
            </w:r>
            <w:r>
              <w:rPr>
                <w:color w:val="000000"/>
              </w:rPr>
              <w:t xml:space="preserve">(v 4.4.4) </w:t>
            </w:r>
            <w:r w:rsidRPr="00D10489">
              <w:rPr>
                <w:color w:val="000000"/>
              </w:rPr>
              <w:t xml:space="preserve">calculations </w:t>
            </w:r>
          </w:p>
        </w:tc>
      </w:tr>
      <w:tr w:rsidR="00D02745" w:rsidRPr="00D10489" w14:paraId="35F64E16" w14:textId="77777777" w:rsidTr="001B653D">
        <w:tc>
          <w:tcPr>
            <w:tcW w:w="2943" w:type="dxa"/>
            <w:shd w:val="clear" w:color="auto" w:fill="FFFFCC"/>
            <w:vAlign w:val="center"/>
          </w:tcPr>
          <w:p w14:paraId="76C6FF99" w14:textId="116CF502" w:rsidR="00D02745" w:rsidRPr="00D10489" w:rsidRDefault="00D02745" w:rsidP="00D02745">
            <w:pPr>
              <w:spacing w:line="276" w:lineRule="auto"/>
            </w:pPr>
            <w:r w:rsidRPr="00D10489">
              <w:t>Confidential Annexes</w:t>
            </w:r>
          </w:p>
        </w:tc>
        <w:tc>
          <w:tcPr>
            <w:tcW w:w="5846" w:type="dxa"/>
            <w:shd w:val="clear" w:color="auto" w:fill="auto"/>
            <w:vAlign w:val="center"/>
          </w:tcPr>
          <w:p w14:paraId="4B48767C" w14:textId="1C001A15" w:rsidR="00D02745" w:rsidRPr="00D10489" w:rsidRDefault="00D02745" w:rsidP="00D02745">
            <w:pPr>
              <w:spacing w:line="276" w:lineRule="auto"/>
              <w:rPr>
                <w:rFonts w:ascii="Times New Roman" w:hAnsi="Times New Roman"/>
                <w:b/>
                <w:i/>
              </w:rPr>
            </w:pPr>
            <w:r>
              <w:t>Yes</w:t>
            </w:r>
          </w:p>
        </w:tc>
      </w:tr>
      <w:tr w:rsidR="00D02745" w:rsidRPr="00D10489" w14:paraId="74E8F597" w14:textId="77777777" w:rsidTr="001B653D">
        <w:tc>
          <w:tcPr>
            <w:tcW w:w="2943" w:type="dxa"/>
            <w:shd w:val="clear" w:color="auto" w:fill="FFFFCC"/>
            <w:vAlign w:val="center"/>
          </w:tcPr>
          <w:p w14:paraId="451E7011" w14:textId="4AF54EA0" w:rsidR="00D02745" w:rsidRPr="00D10489" w:rsidRDefault="00D02745" w:rsidP="00D02745">
            <w:pPr>
              <w:spacing w:line="276" w:lineRule="auto"/>
            </w:pPr>
            <w:r w:rsidRPr="00D10489">
              <w:t>Life cycle steps assessed</w:t>
            </w:r>
          </w:p>
        </w:tc>
        <w:tc>
          <w:tcPr>
            <w:tcW w:w="5846" w:type="dxa"/>
            <w:shd w:val="clear" w:color="auto" w:fill="auto"/>
            <w:vAlign w:val="center"/>
          </w:tcPr>
          <w:p w14:paraId="19B9007D" w14:textId="77777777" w:rsidR="00D02745" w:rsidRPr="00D10489" w:rsidRDefault="00D02745" w:rsidP="00D02745">
            <w:pPr>
              <w:spacing w:before="60" w:after="60" w:line="276" w:lineRule="auto"/>
            </w:pPr>
            <w:r w:rsidRPr="00D10489">
              <w:t>Scenario 6.1:</w:t>
            </w:r>
          </w:p>
          <w:p w14:paraId="69547028" w14:textId="77777777" w:rsidR="00D02745" w:rsidRPr="00D10489" w:rsidRDefault="00D02745" w:rsidP="00D02745">
            <w:pPr>
              <w:spacing w:before="60" w:after="60" w:line="276" w:lineRule="auto"/>
            </w:pPr>
            <w:r w:rsidRPr="00D10489">
              <w:t>Production: No</w:t>
            </w:r>
          </w:p>
          <w:p w14:paraId="675FA9F0" w14:textId="77777777" w:rsidR="00D02745" w:rsidRPr="005B27BC" w:rsidRDefault="00D02745" w:rsidP="00D02745">
            <w:pPr>
              <w:spacing w:before="60" w:after="60" w:line="276" w:lineRule="auto"/>
            </w:pPr>
            <w:r w:rsidRPr="00D10489">
              <w:t>Formulation</w:t>
            </w:r>
            <w:r>
              <w:t xml:space="preserve"> of preserved products</w:t>
            </w:r>
            <w:r w:rsidRPr="00D10489">
              <w:t xml:space="preserve">: </w:t>
            </w:r>
            <w:r>
              <w:t xml:space="preserve"> Yes</w:t>
            </w:r>
          </w:p>
          <w:p w14:paraId="5C073C3F" w14:textId="77777777" w:rsidR="00D02745" w:rsidRPr="006A07FC" w:rsidRDefault="00D02745" w:rsidP="00D02745">
            <w:pPr>
              <w:spacing w:before="60" w:after="60" w:line="276" w:lineRule="auto"/>
            </w:pPr>
            <w:r w:rsidRPr="006A07FC">
              <w:t>Use</w:t>
            </w:r>
            <w:r>
              <w:t xml:space="preserve"> of preserved products</w:t>
            </w:r>
            <w:r w:rsidRPr="006A07FC">
              <w:t xml:space="preserve">: Yes </w:t>
            </w:r>
          </w:p>
          <w:p w14:paraId="1C9F117C" w14:textId="77777777" w:rsidR="00D02745" w:rsidRPr="00C730BA" w:rsidRDefault="00D02745" w:rsidP="00D02745">
            <w:pPr>
              <w:spacing w:line="276" w:lineRule="auto"/>
            </w:pPr>
            <w:r w:rsidRPr="00C730BA">
              <w:t xml:space="preserve">Service life: No </w:t>
            </w:r>
          </w:p>
          <w:p w14:paraId="1D6E784C" w14:textId="77777777" w:rsidR="00D02745" w:rsidRPr="00725A8E" w:rsidRDefault="00D02745" w:rsidP="00D02745">
            <w:pPr>
              <w:spacing w:line="276" w:lineRule="auto"/>
            </w:pPr>
          </w:p>
          <w:p w14:paraId="3209C291" w14:textId="77777777" w:rsidR="00D02745" w:rsidRPr="00955EF5" w:rsidRDefault="00D02745" w:rsidP="00D02745">
            <w:pPr>
              <w:spacing w:line="276" w:lineRule="auto"/>
            </w:pPr>
            <w:r w:rsidRPr="00955EF5">
              <w:t>Scenario 6.2:</w:t>
            </w:r>
          </w:p>
          <w:p w14:paraId="3B7A0F0A" w14:textId="77777777" w:rsidR="00D02745" w:rsidRPr="001640C5" w:rsidRDefault="00D02745" w:rsidP="00D02745">
            <w:pPr>
              <w:spacing w:before="60" w:after="60" w:line="276" w:lineRule="auto"/>
            </w:pPr>
            <w:r w:rsidRPr="001640C5">
              <w:t>Production: No</w:t>
            </w:r>
          </w:p>
          <w:p w14:paraId="549FCEB8" w14:textId="77777777" w:rsidR="00D02745" w:rsidRPr="001640C5" w:rsidRDefault="00D02745" w:rsidP="00D02745">
            <w:pPr>
              <w:spacing w:before="60" w:after="60" w:line="276" w:lineRule="auto"/>
            </w:pPr>
            <w:r w:rsidRPr="005D424B">
              <w:t>Formulation</w:t>
            </w:r>
            <w:r>
              <w:t xml:space="preserve"> of preserved products</w:t>
            </w:r>
            <w:r w:rsidRPr="005D424B">
              <w:t xml:space="preserve">: </w:t>
            </w:r>
            <w:r>
              <w:t xml:space="preserve"> Yes</w:t>
            </w:r>
          </w:p>
          <w:p w14:paraId="11CA4BC1" w14:textId="77777777" w:rsidR="00D02745" w:rsidRPr="001640C5" w:rsidRDefault="00D02745" w:rsidP="00D02745">
            <w:pPr>
              <w:spacing w:before="60" w:after="60" w:line="276" w:lineRule="auto"/>
            </w:pPr>
            <w:r w:rsidRPr="001640C5">
              <w:t>Use</w:t>
            </w:r>
            <w:r>
              <w:t xml:space="preserve"> of preserved products</w:t>
            </w:r>
            <w:r w:rsidRPr="001640C5">
              <w:t xml:space="preserve">: Yes </w:t>
            </w:r>
          </w:p>
          <w:p w14:paraId="18C8D59A" w14:textId="77777777" w:rsidR="00D02745" w:rsidRPr="005D424B" w:rsidRDefault="00D02745" w:rsidP="00D02745">
            <w:pPr>
              <w:spacing w:line="276" w:lineRule="auto"/>
            </w:pPr>
            <w:r w:rsidRPr="005D424B">
              <w:t xml:space="preserve">Service life: Yes </w:t>
            </w:r>
          </w:p>
          <w:p w14:paraId="6BB7280B" w14:textId="77777777" w:rsidR="00D02745" w:rsidRPr="00E21DCC" w:rsidRDefault="00D02745" w:rsidP="00D02745">
            <w:pPr>
              <w:spacing w:line="276" w:lineRule="auto"/>
            </w:pPr>
          </w:p>
          <w:p w14:paraId="6C88298D" w14:textId="77777777" w:rsidR="00D02745" w:rsidRPr="00A768EF" w:rsidRDefault="00D02745" w:rsidP="00D02745">
            <w:pPr>
              <w:spacing w:line="276" w:lineRule="auto"/>
            </w:pPr>
            <w:r w:rsidRPr="00603FAF">
              <w:t>Scenario 6.3:</w:t>
            </w:r>
          </w:p>
          <w:p w14:paraId="3EAEF44B" w14:textId="77777777" w:rsidR="00D02745" w:rsidRPr="00A768EF" w:rsidRDefault="00D02745" w:rsidP="00D02745">
            <w:pPr>
              <w:spacing w:before="60" w:after="60" w:line="276" w:lineRule="auto"/>
            </w:pPr>
            <w:r w:rsidRPr="00A768EF">
              <w:t>Production: No</w:t>
            </w:r>
          </w:p>
          <w:p w14:paraId="58DEB4A4" w14:textId="77777777" w:rsidR="00D02745" w:rsidRPr="001640C5" w:rsidRDefault="00D02745" w:rsidP="00D02745">
            <w:pPr>
              <w:spacing w:before="60" w:after="60" w:line="276" w:lineRule="auto"/>
            </w:pPr>
            <w:r w:rsidRPr="0094555E">
              <w:t>Formulation</w:t>
            </w:r>
            <w:r>
              <w:t xml:space="preserve"> of preserved products</w:t>
            </w:r>
            <w:r w:rsidRPr="0094555E">
              <w:t xml:space="preserve">: </w:t>
            </w:r>
            <w:r>
              <w:t xml:space="preserve"> Yes</w:t>
            </w:r>
          </w:p>
          <w:p w14:paraId="72C4D7C9" w14:textId="77777777" w:rsidR="00D02745" w:rsidRPr="001640C5" w:rsidRDefault="00D02745" w:rsidP="00D02745">
            <w:pPr>
              <w:spacing w:before="60" w:after="60" w:line="276" w:lineRule="auto"/>
            </w:pPr>
            <w:r w:rsidRPr="001640C5">
              <w:t>Use</w:t>
            </w:r>
            <w:r>
              <w:t xml:space="preserve"> of preserved products</w:t>
            </w:r>
            <w:r w:rsidRPr="001640C5">
              <w:t xml:space="preserve">: Yes </w:t>
            </w:r>
          </w:p>
          <w:p w14:paraId="04971C8E" w14:textId="77777777" w:rsidR="00D02745" w:rsidRDefault="00D02745" w:rsidP="00D02745">
            <w:pPr>
              <w:spacing w:line="276" w:lineRule="auto"/>
            </w:pPr>
            <w:r w:rsidRPr="005D424B">
              <w:t>Service life</w:t>
            </w:r>
            <w:r>
              <w:t xml:space="preserve"> (paper recycling)</w:t>
            </w:r>
            <w:r w:rsidRPr="005D424B">
              <w:t xml:space="preserve">: </w:t>
            </w:r>
            <w:r>
              <w:t>Yes</w:t>
            </w:r>
          </w:p>
          <w:p w14:paraId="342F21AB" w14:textId="77777777" w:rsidR="00D02745" w:rsidRDefault="00D02745" w:rsidP="00D02745">
            <w:pPr>
              <w:spacing w:line="276" w:lineRule="auto"/>
            </w:pPr>
          </w:p>
          <w:p w14:paraId="0F2B6BCD" w14:textId="77777777" w:rsidR="00D02745" w:rsidRDefault="00D02745" w:rsidP="00D02745">
            <w:pPr>
              <w:spacing w:line="276" w:lineRule="auto"/>
            </w:pPr>
            <w:r>
              <w:t>Scenario 6.6</w:t>
            </w:r>
          </w:p>
          <w:p w14:paraId="0FD34050" w14:textId="77777777" w:rsidR="00D02745" w:rsidRPr="00A768EF" w:rsidRDefault="00D02745" w:rsidP="00D02745">
            <w:pPr>
              <w:spacing w:before="60" w:after="60" w:line="276" w:lineRule="auto"/>
            </w:pPr>
            <w:r w:rsidRPr="00A768EF">
              <w:t>Production: No</w:t>
            </w:r>
          </w:p>
          <w:p w14:paraId="3656F050" w14:textId="77777777" w:rsidR="00D02745" w:rsidRPr="001640C5" w:rsidRDefault="00D02745" w:rsidP="00D02745">
            <w:pPr>
              <w:spacing w:before="60" w:after="60" w:line="276" w:lineRule="auto"/>
            </w:pPr>
            <w:r w:rsidRPr="0094555E">
              <w:t>Formulation</w:t>
            </w:r>
            <w:r>
              <w:t xml:space="preserve"> of preserved products</w:t>
            </w:r>
            <w:r w:rsidRPr="0094555E">
              <w:t xml:space="preserve">: </w:t>
            </w:r>
            <w:r>
              <w:t xml:space="preserve"> Yes</w:t>
            </w:r>
          </w:p>
          <w:p w14:paraId="404E1031" w14:textId="77777777" w:rsidR="00D02745" w:rsidRPr="001640C5" w:rsidRDefault="00D02745" w:rsidP="00D02745">
            <w:pPr>
              <w:spacing w:before="60" w:after="60" w:line="276" w:lineRule="auto"/>
            </w:pPr>
            <w:r w:rsidRPr="001640C5">
              <w:t>Use</w:t>
            </w:r>
            <w:r>
              <w:t xml:space="preserve"> of preserved products</w:t>
            </w:r>
            <w:r w:rsidRPr="001640C5">
              <w:t xml:space="preserve">: Yes </w:t>
            </w:r>
          </w:p>
          <w:p w14:paraId="0DD00D8F" w14:textId="77777777" w:rsidR="00D02745" w:rsidRDefault="00D02745" w:rsidP="00D02745">
            <w:pPr>
              <w:spacing w:line="276" w:lineRule="auto"/>
            </w:pPr>
            <w:r w:rsidRPr="005D424B">
              <w:t xml:space="preserve">Service life: No  </w:t>
            </w:r>
          </w:p>
          <w:p w14:paraId="01A4CDB1" w14:textId="77777777" w:rsidR="00D02745" w:rsidRDefault="00D02745" w:rsidP="00D02745">
            <w:pPr>
              <w:spacing w:line="276" w:lineRule="auto"/>
            </w:pPr>
          </w:p>
          <w:p w14:paraId="2A73AF42" w14:textId="77777777" w:rsidR="00D02745" w:rsidRDefault="00D02745" w:rsidP="00D02745">
            <w:pPr>
              <w:spacing w:line="276" w:lineRule="auto"/>
            </w:pPr>
            <w:r>
              <w:t xml:space="preserve">Scenario 6.7 </w:t>
            </w:r>
          </w:p>
          <w:p w14:paraId="3317340C" w14:textId="77777777" w:rsidR="00D02745" w:rsidRPr="00A768EF" w:rsidRDefault="00D02745" w:rsidP="00D02745">
            <w:pPr>
              <w:spacing w:before="60" w:after="60" w:line="276" w:lineRule="auto"/>
            </w:pPr>
            <w:r w:rsidRPr="00A768EF">
              <w:t>Production: No</w:t>
            </w:r>
          </w:p>
          <w:p w14:paraId="1C3470C3" w14:textId="77777777" w:rsidR="00D02745" w:rsidRPr="001640C5" w:rsidRDefault="00D02745" w:rsidP="00D02745">
            <w:pPr>
              <w:spacing w:before="60" w:after="60" w:line="276" w:lineRule="auto"/>
            </w:pPr>
            <w:r w:rsidRPr="0094555E">
              <w:t>Formulation</w:t>
            </w:r>
            <w:r>
              <w:t xml:space="preserve"> of preserved products</w:t>
            </w:r>
            <w:r w:rsidRPr="0094555E">
              <w:t xml:space="preserve">: </w:t>
            </w:r>
            <w:r>
              <w:t xml:space="preserve"> Yes</w:t>
            </w:r>
          </w:p>
          <w:p w14:paraId="22D6B41B" w14:textId="77777777" w:rsidR="00D02745" w:rsidRPr="001640C5" w:rsidRDefault="00D02745" w:rsidP="00D02745">
            <w:pPr>
              <w:spacing w:before="60" w:after="60" w:line="276" w:lineRule="auto"/>
            </w:pPr>
            <w:r w:rsidRPr="001640C5">
              <w:t>Use</w:t>
            </w:r>
            <w:r>
              <w:t xml:space="preserve"> of preserved products: No</w:t>
            </w:r>
            <w:r w:rsidRPr="001640C5">
              <w:t xml:space="preserve"> </w:t>
            </w:r>
          </w:p>
          <w:p w14:paraId="0813A68C" w14:textId="1CC70289" w:rsidR="00D02745" w:rsidRPr="00C86DA8" w:rsidRDefault="00D02745" w:rsidP="00D02745">
            <w:pPr>
              <w:spacing w:line="276" w:lineRule="auto"/>
            </w:pPr>
            <w:r w:rsidRPr="005D424B">
              <w:t xml:space="preserve">Service life: No  </w:t>
            </w:r>
          </w:p>
        </w:tc>
      </w:tr>
      <w:tr w:rsidR="00D02745" w:rsidRPr="00D10489" w14:paraId="7DEB2707" w14:textId="77777777" w:rsidTr="001B653D">
        <w:tc>
          <w:tcPr>
            <w:tcW w:w="2943" w:type="dxa"/>
            <w:shd w:val="clear" w:color="auto" w:fill="FFFFCC"/>
            <w:vAlign w:val="center"/>
          </w:tcPr>
          <w:p w14:paraId="28228C8E" w14:textId="2CC20155" w:rsidR="00D02745" w:rsidRPr="00D10489" w:rsidRDefault="00D02745" w:rsidP="00D02745">
            <w:pPr>
              <w:spacing w:line="276" w:lineRule="auto"/>
            </w:pPr>
            <w:r w:rsidRPr="00D10489">
              <w:t>Remarks</w:t>
            </w:r>
          </w:p>
        </w:tc>
        <w:tc>
          <w:tcPr>
            <w:tcW w:w="5846" w:type="dxa"/>
            <w:shd w:val="clear" w:color="auto" w:fill="auto"/>
            <w:vAlign w:val="center"/>
          </w:tcPr>
          <w:p w14:paraId="5076F03D" w14:textId="29B9D214" w:rsidR="00D02745" w:rsidRPr="00D10489" w:rsidRDefault="00D02745" w:rsidP="00D02745">
            <w:pPr>
              <w:spacing w:line="276" w:lineRule="auto"/>
              <w:rPr>
                <w:i/>
              </w:rPr>
            </w:pPr>
            <w:r w:rsidRPr="00D10489">
              <w:t>[-]</w:t>
            </w:r>
          </w:p>
        </w:tc>
      </w:tr>
    </w:tbl>
    <w:p w14:paraId="414533B3" w14:textId="77777777" w:rsidR="00AC25D9" w:rsidRDefault="00AC25D9" w:rsidP="00AC25D9">
      <w:pPr>
        <w:rPr>
          <w:rFonts w:eastAsia="Calibri"/>
          <w:lang w:eastAsia="en-US"/>
        </w:rPr>
      </w:pPr>
    </w:p>
    <w:p w14:paraId="16DD331F" w14:textId="77777777" w:rsidR="00AC25D9" w:rsidRDefault="00AC25D9" w:rsidP="00AC25D9">
      <w:pPr>
        <w:suppressAutoHyphens w:val="0"/>
        <w:rPr>
          <w:rFonts w:eastAsia="Calibri"/>
          <w:lang w:eastAsia="en-US"/>
        </w:rPr>
      </w:pPr>
      <w:r>
        <w:rPr>
          <w:rFonts w:eastAsia="Calibri"/>
          <w:lang w:eastAsia="en-US"/>
        </w:rPr>
        <w:br w:type="page"/>
      </w:r>
    </w:p>
    <w:p w14:paraId="3EFEDE9D" w14:textId="77777777" w:rsidR="00AC25D9" w:rsidRPr="00D10489" w:rsidRDefault="00AC25D9" w:rsidP="00AC25D9">
      <w:pPr>
        <w:spacing w:line="276" w:lineRule="auto"/>
        <w:rPr>
          <w:rFonts w:eastAsia="Calibri"/>
          <w:b/>
          <w:lang w:eastAsia="en-US"/>
        </w:rPr>
      </w:pPr>
      <w:r w:rsidRPr="00D10489">
        <w:rPr>
          <w:rFonts w:eastAsia="Calibri"/>
          <w:b/>
          <w:lang w:eastAsia="en-US"/>
        </w:rPr>
        <w:t>Biocidal product specific data</w:t>
      </w:r>
    </w:p>
    <w:p w14:paraId="52AF0945" w14:textId="77777777" w:rsidR="00AC25D9" w:rsidRPr="00D10489" w:rsidRDefault="00AC25D9" w:rsidP="00AC25D9">
      <w:pPr>
        <w:spacing w:line="276" w:lineRule="auto"/>
        <w:rPr>
          <w:rFonts w:eastAsia="Calibri"/>
          <w:b/>
          <w:lang w:eastAsia="en-US"/>
        </w:rPr>
      </w:pPr>
    </w:p>
    <w:p w14:paraId="20038CE9" w14:textId="7CF158D7" w:rsidR="00AC25D9" w:rsidRPr="00D10489" w:rsidRDefault="00AC25D9" w:rsidP="00AC25D9">
      <w:pPr>
        <w:spacing w:line="276" w:lineRule="auto"/>
        <w:jc w:val="both"/>
        <w:rPr>
          <w:rFonts w:eastAsia="Calibri"/>
          <w:lang w:eastAsia="en-US"/>
        </w:rPr>
      </w:pPr>
      <w:r w:rsidRPr="00D10489">
        <w:rPr>
          <w:rFonts w:eastAsia="Calibri"/>
          <w:lang w:eastAsia="en-US"/>
        </w:rPr>
        <w:t xml:space="preserve">Due to the composition of the biocidal product ACTICIDE C1, which does not contain any further substances of concern, there is no need for product specific data. Available data on </w:t>
      </w:r>
      <w:r w:rsidR="004272E3">
        <w:rPr>
          <w:rFonts w:eastAsia="Calibri"/>
          <w:lang w:eastAsia="en-US"/>
        </w:rPr>
        <w:t>the pure</w:t>
      </w:r>
      <w:r w:rsidRPr="00D10489">
        <w:rPr>
          <w:rFonts w:eastAsia="Calibri"/>
          <w:lang w:eastAsia="en-US"/>
        </w:rPr>
        <w:t xml:space="preserve"> </w:t>
      </w:r>
      <w:proofErr w:type="gramStart"/>
      <w:r w:rsidRPr="00D10489">
        <w:rPr>
          <w:rFonts w:eastAsia="Calibri"/>
          <w:lang w:eastAsia="en-US"/>
        </w:rPr>
        <w:t>C(</w:t>
      </w:r>
      <w:proofErr w:type="gramEnd"/>
      <w:r w:rsidRPr="00D10489">
        <w:rPr>
          <w:rFonts w:eastAsia="Calibri"/>
          <w:lang w:eastAsia="en-US"/>
        </w:rPr>
        <w:t>M)IT are valid for the product as well.</w:t>
      </w:r>
    </w:p>
    <w:p w14:paraId="3F63CBD9" w14:textId="141CA813" w:rsidR="009D0C0B" w:rsidRDefault="00AC25D9" w:rsidP="001B653D">
      <w:pPr>
        <w:spacing w:line="276" w:lineRule="auto"/>
        <w:rPr>
          <w:rFonts w:ascii="Times New Roman" w:eastAsia="Calibri" w:hAnsi="Times New Roman" w:cs="Times New Roman"/>
          <w:i/>
          <w:iCs/>
          <w:lang w:eastAsia="en-US"/>
        </w:rPr>
      </w:pPr>
      <w:r w:rsidDel="00AC25D9">
        <w:rPr>
          <w:rFonts w:ascii="Times New Roman" w:eastAsia="Calibri" w:hAnsi="Times New Roman" w:cs="Times New Roman"/>
          <w:i/>
          <w:iCs/>
          <w:lang w:eastAsia="en-US"/>
        </w:rPr>
        <w:t xml:space="preserve"> </w:t>
      </w:r>
    </w:p>
    <w:p w14:paraId="72902B75" w14:textId="77777777" w:rsidR="009D0C0B" w:rsidRDefault="00FA480B" w:rsidP="001B653D">
      <w:pPr>
        <w:pStyle w:val="Titre5"/>
        <w:rPr>
          <w:rFonts w:eastAsia="Calibri"/>
          <w:b/>
          <w:bCs/>
          <w:i/>
          <w:szCs w:val="22"/>
          <w:lang w:eastAsia="en-US"/>
        </w:rPr>
      </w:pPr>
      <w:r w:rsidRPr="00FB0BB0">
        <w:rPr>
          <w:rFonts w:eastAsia="Calibri"/>
          <w:b/>
          <w:i/>
          <w:lang w:eastAsia="en-US"/>
        </w:rPr>
        <w:t>Emission estimation</w:t>
      </w:r>
    </w:p>
    <w:p w14:paraId="1FE0095D" w14:textId="2AE819CF" w:rsidR="009D0C0B" w:rsidRDefault="009D0C0B">
      <w:pPr>
        <w:spacing w:line="260" w:lineRule="atLeast"/>
        <w:rPr>
          <w:rFonts w:eastAsia="Calibri"/>
          <w:b/>
          <w:bCs/>
          <w:i/>
          <w:sz w:val="22"/>
          <w:szCs w:val="22"/>
          <w:lang w:eastAsia="en-US"/>
        </w:rPr>
      </w:pPr>
    </w:p>
    <w:p w14:paraId="554C5140" w14:textId="25061327" w:rsidR="00A3670A" w:rsidRDefault="00A3670A" w:rsidP="00A3670A">
      <w:pPr>
        <w:suppressAutoHyphens w:val="0"/>
        <w:autoSpaceDE w:val="0"/>
        <w:autoSpaceDN w:val="0"/>
        <w:adjustRightInd w:val="0"/>
        <w:jc w:val="both"/>
      </w:pPr>
      <w:r w:rsidRPr="001678DC">
        <w:t xml:space="preserve">The following sections will address the relevant environmental exposure routes for ACTICIDE C1, the representative biocidal product for the use as in-can preservative (PT06) containing the active substance C(M)IT. </w:t>
      </w:r>
      <w:r>
        <w:t>T</w:t>
      </w:r>
      <w:r w:rsidRPr="001678DC">
        <w:t xml:space="preserve">he environmental exposure assessment is based on </w:t>
      </w:r>
      <w:r>
        <w:t xml:space="preserve">pure </w:t>
      </w:r>
      <w:proofErr w:type="gramStart"/>
      <w:r w:rsidRPr="001678DC">
        <w:t>C(</w:t>
      </w:r>
      <w:proofErr w:type="gramEnd"/>
      <w:r w:rsidRPr="001678DC">
        <w:t>M)IT</w:t>
      </w:r>
      <w:r>
        <w:t>,</w:t>
      </w:r>
      <w:r w:rsidR="003B7109">
        <w:t xml:space="preserve"> </w:t>
      </w:r>
      <w:r w:rsidRPr="001678DC">
        <w:t>i.e. without water and stabilizers</w:t>
      </w:r>
      <w:r w:rsidR="00424AD1">
        <w:t>.</w:t>
      </w:r>
    </w:p>
    <w:p w14:paraId="2A3DDD65" w14:textId="77777777" w:rsidR="006F5A1D" w:rsidRDefault="006F5A1D" w:rsidP="006F5A1D">
      <w:pPr>
        <w:suppressAutoHyphens w:val="0"/>
        <w:autoSpaceDE w:val="0"/>
        <w:autoSpaceDN w:val="0"/>
        <w:adjustRightInd w:val="0"/>
        <w:jc w:val="both"/>
      </w:pPr>
    </w:p>
    <w:p w14:paraId="21636369" w14:textId="767E099E" w:rsidR="00B876EA" w:rsidRDefault="00B876EA" w:rsidP="00B876EA">
      <w:pPr>
        <w:suppressAutoHyphens w:val="0"/>
        <w:autoSpaceDE w:val="0"/>
        <w:autoSpaceDN w:val="0"/>
        <w:adjustRightInd w:val="0"/>
        <w:jc w:val="both"/>
      </w:pPr>
      <w:r w:rsidRPr="001678DC">
        <w:t xml:space="preserve">ACTICIDE C1 is added as </w:t>
      </w:r>
      <w:r w:rsidR="003B7109">
        <w:t xml:space="preserve">an </w:t>
      </w:r>
      <w:r w:rsidRPr="001678DC">
        <w:t xml:space="preserve">in-can preservative into matrices (for </w:t>
      </w:r>
      <w:r>
        <w:t>example</w:t>
      </w:r>
      <w:r w:rsidRPr="001678DC">
        <w:t xml:space="preserve">: detergents or paints/coatings) before these products are used. After this </w:t>
      </w:r>
      <w:r>
        <w:t>“</w:t>
      </w:r>
      <w:r w:rsidRPr="001678DC">
        <w:t>Product Formulation</w:t>
      </w:r>
      <w:r>
        <w:t>”</w:t>
      </w:r>
      <w:r w:rsidRPr="001678DC">
        <w:t xml:space="preserve"> stage, the in-can preservative may be left on the shelf in the containers for a long period. This is effectively the “Use stage” for </w:t>
      </w:r>
      <w:proofErr w:type="gramStart"/>
      <w:r w:rsidRPr="001678DC">
        <w:t>C(</w:t>
      </w:r>
      <w:proofErr w:type="gramEnd"/>
      <w:r w:rsidRPr="001678DC">
        <w:t xml:space="preserve">M)IT since it acts as a biocide in the product containers prior to these being opened and used. The use of the paint or detergent could be seen as the disposal phase of </w:t>
      </w:r>
      <w:proofErr w:type="gramStart"/>
      <w:r w:rsidRPr="001678DC">
        <w:t>C(</w:t>
      </w:r>
      <w:proofErr w:type="gramEnd"/>
      <w:r w:rsidRPr="001678DC">
        <w:t>M)IT since it is no longer required to prevent organisms growing in the container of product. However it is clear that this “</w:t>
      </w:r>
      <w:r>
        <w:t>D</w:t>
      </w:r>
      <w:r w:rsidRPr="001678DC">
        <w:t xml:space="preserve">isposal phase” for </w:t>
      </w:r>
      <w:proofErr w:type="gramStart"/>
      <w:r w:rsidRPr="001678DC">
        <w:t>C(</w:t>
      </w:r>
      <w:proofErr w:type="gramEnd"/>
      <w:r w:rsidRPr="001678DC">
        <w:t xml:space="preserve">M)IT will involve the potential for significant environmental exposure. </w:t>
      </w:r>
    </w:p>
    <w:p w14:paraId="7CE97AEC" w14:textId="77777777" w:rsidR="00B876EA" w:rsidRPr="001678DC" w:rsidRDefault="00B876EA" w:rsidP="00B876EA">
      <w:pPr>
        <w:suppressAutoHyphens w:val="0"/>
        <w:autoSpaceDE w:val="0"/>
        <w:autoSpaceDN w:val="0"/>
        <w:adjustRightInd w:val="0"/>
        <w:jc w:val="both"/>
      </w:pPr>
      <w:r w:rsidRPr="001678DC">
        <w:t>Therefore, in this assessment the life cycle phases of the ultimate product</w:t>
      </w:r>
      <w:r>
        <w:t>s</w:t>
      </w:r>
      <w:r w:rsidRPr="001678DC">
        <w:t xml:space="preserve"> are those that are considered:</w:t>
      </w:r>
    </w:p>
    <w:p w14:paraId="241DB063" w14:textId="77777777" w:rsidR="00B876EA" w:rsidRPr="001678DC" w:rsidRDefault="00B876EA" w:rsidP="00B876EA">
      <w:pPr>
        <w:numPr>
          <w:ilvl w:val="0"/>
          <w:numId w:val="29"/>
        </w:numPr>
        <w:suppressAutoHyphens w:val="0"/>
        <w:autoSpaceDE w:val="0"/>
        <w:autoSpaceDN w:val="0"/>
        <w:adjustRightInd w:val="0"/>
        <w:jc w:val="both"/>
      </w:pPr>
      <w:r>
        <w:t>t</w:t>
      </w:r>
      <w:r w:rsidRPr="001678DC">
        <w:t>he “re-formulation” of ACTICIDE C1 into those products has been termed “</w:t>
      </w:r>
      <w:r w:rsidRPr="00834373">
        <w:rPr>
          <w:u w:val="single"/>
        </w:rPr>
        <w:t>Formulation</w:t>
      </w:r>
      <w:r>
        <w:t xml:space="preserve"> of in-can preserved end-products</w:t>
      </w:r>
      <w:r w:rsidRPr="001678DC">
        <w:t>”;</w:t>
      </w:r>
    </w:p>
    <w:p w14:paraId="22049B29" w14:textId="77777777" w:rsidR="00B876EA" w:rsidRDefault="00B876EA" w:rsidP="00B876EA">
      <w:pPr>
        <w:numPr>
          <w:ilvl w:val="0"/>
          <w:numId w:val="29"/>
        </w:numPr>
        <w:suppressAutoHyphens w:val="0"/>
        <w:autoSpaceDE w:val="0"/>
        <w:autoSpaceDN w:val="0"/>
        <w:adjustRightInd w:val="0"/>
        <w:jc w:val="both"/>
      </w:pPr>
      <w:proofErr w:type="gramStart"/>
      <w:r w:rsidRPr="005536DA">
        <w:t>the</w:t>
      </w:r>
      <w:proofErr w:type="gramEnd"/>
      <w:r w:rsidRPr="005536DA">
        <w:t xml:space="preserve"> use of the paint, glue, detergent, etc., has been termed “</w:t>
      </w:r>
      <w:r w:rsidRPr="005536DA">
        <w:rPr>
          <w:u w:val="single"/>
        </w:rPr>
        <w:t>Use</w:t>
      </w:r>
      <w:r w:rsidRPr="005536DA">
        <w:t xml:space="preserve"> of preserved end-products</w:t>
      </w:r>
      <w:r w:rsidRPr="001678DC">
        <w:t>”.</w:t>
      </w:r>
    </w:p>
    <w:p w14:paraId="25C13B87" w14:textId="77777777" w:rsidR="00B876EA" w:rsidRPr="001678DC" w:rsidRDefault="00B876EA" w:rsidP="00B876EA">
      <w:pPr>
        <w:suppressAutoHyphens w:val="0"/>
        <w:autoSpaceDE w:val="0"/>
        <w:autoSpaceDN w:val="0"/>
        <w:adjustRightInd w:val="0"/>
        <w:ind w:left="720"/>
        <w:jc w:val="both"/>
      </w:pPr>
    </w:p>
    <w:p w14:paraId="01157666" w14:textId="77777777" w:rsidR="00B876EA" w:rsidRPr="001678DC" w:rsidRDefault="00B876EA" w:rsidP="00B876EA">
      <w:pPr>
        <w:suppressAutoHyphens w:val="0"/>
        <w:autoSpaceDE w:val="0"/>
        <w:autoSpaceDN w:val="0"/>
        <w:adjustRightInd w:val="0"/>
        <w:jc w:val="both"/>
      </w:pPr>
      <w:r>
        <w:t>H</w:t>
      </w:r>
      <w:r w:rsidRPr="001678DC">
        <w:t>owever</w:t>
      </w:r>
      <w:r>
        <w:t>, i</w:t>
      </w:r>
      <w:r w:rsidRPr="001678DC">
        <w:t xml:space="preserve">t is noteworthy that the “use” phase as defined above, is beyond the intended useful life span of the in-can preservative. The term "disposal" is used to denote the disposal of the spent or unused fluid which may also contain some </w:t>
      </w:r>
      <w:proofErr w:type="gramStart"/>
      <w:r w:rsidRPr="001678DC">
        <w:t>C(</w:t>
      </w:r>
      <w:proofErr w:type="gramEnd"/>
      <w:r w:rsidRPr="001678DC">
        <w:t>M)IT.</w:t>
      </w:r>
    </w:p>
    <w:p w14:paraId="2F6BDE0E" w14:textId="77777777" w:rsidR="00B876EA" w:rsidRDefault="00B876EA" w:rsidP="00B876EA">
      <w:pPr>
        <w:widowControl w:val="0"/>
        <w:rPr>
          <w:b/>
          <w:bCs/>
        </w:rPr>
      </w:pPr>
    </w:p>
    <w:p w14:paraId="58327F00" w14:textId="0862449A" w:rsidR="00B876EA" w:rsidRDefault="00B876EA" w:rsidP="00B876EA">
      <w:pPr>
        <w:widowControl w:val="0"/>
        <w:numPr>
          <w:ilvl w:val="0"/>
          <w:numId w:val="42"/>
        </w:numPr>
        <w:jc w:val="both"/>
      </w:pPr>
      <w:r w:rsidRPr="00693354">
        <w:rPr>
          <w:b/>
        </w:rPr>
        <w:t xml:space="preserve">Formulation </w:t>
      </w:r>
      <w:r w:rsidRPr="001678DC">
        <w:t>(</w:t>
      </w:r>
      <w:r w:rsidR="00134449">
        <w:t xml:space="preserve">Tonnage-based, </w:t>
      </w:r>
      <w:r w:rsidRPr="001678DC">
        <w:t>Confidential)</w:t>
      </w:r>
    </w:p>
    <w:p w14:paraId="243F0605" w14:textId="77777777" w:rsidR="00B876EA" w:rsidRDefault="00B876EA" w:rsidP="00B876EA">
      <w:pPr>
        <w:widowControl w:val="0"/>
        <w:jc w:val="both"/>
      </w:pPr>
    </w:p>
    <w:p w14:paraId="20D6B5E6" w14:textId="18EC75FD" w:rsidR="00B876EA" w:rsidRPr="004B2989" w:rsidRDefault="004272E3" w:rsidP="00B876EA">
      <w:pPr>
        <w:widowControl w:val="0"/>
        <w:jc w:val="both"/>
        <w:rPr>
          <w:u w:val="single"/>
        </w:rPr>
      </w:pPr>
      <w:r>
        <w:rPr>
          <w:u w:val="single"/>
        </w:rPr>
        <w:t>Scenario 6.0:</w:t>
      </w:r>
      <w:r w:rsidR="00B876EA" w:rsidRPr="004B2989">
        <w:rPr>
          <w:u w:val="single"/>
        </w:rPr>
        <w:t xml:space="preserve"> Formulation</w:t>
      </w:r>
    </w:p>
    <w:p w14:paraId="680D085A" w14:textId="77777777" w:rsidR="00B876EA" w:rsidRDefault="00B876EA" w:rsidP="00B876EA">
      <w:pPr>
        <w:widowControl w:val="0"/>
        <w:jc w:val="both"/>
      </w:pPr>
    </w:p>
    <w:p w14:paraId="57064FB1" w14:textId="77777777" w:rsidR="00B876EA" w:rsidRPr="00E40F01" w:rsidRDefault="00B876EA" w:rsidP="00B876EA">
      <w:r>
        <w:t>Please refe</w:t>
      </w:r>
      <w:r w:rsidRPr="00E40F01">
        <w:t>r to the confidential annex.</w:t>
      </w:r>
    </w:p>
    <w:p w14:paraId="1243ECF5" w14:textId="77777777" w:rsidR="006F5A1D" w:rsidRPr="00B36B6E" w:rsidRDefault="006F5A1D" w:rsidP="006F5A1D">
      <w:pPr>
        <w:widowControl w:val="0"/>
        <w:jc w:val="both"/>
      </w:pPr>
    </w:p>
    <w:p w14:paraId="52E626EE" w14:textId="77777777" w:rsidR="006F5A1D" w:rsidRPr="00146B3B" w:rsidRDefault="006F5A1D" w:rsidP="006F5A1D">
      <w:pPr>
        <w:widowControl w:val="0"/>
        <w:numPr>
          <w:ilvl w:val="0"/>
          <w:numId w:val="42"/>
        </w:numPr>
        <w:jc w:val="both"/>
        <w:rPr>
          <w:u w:val="single"/>
        </w:rPr>
      </w:pPr>
      <w:r w:rsidRPr="00E40F01">
        <w:rPr>
          <w:b/>
          <w:bCs/>
          <w:color w:val="FF0000"/>
        </w:rPr>
        <w:br w:type="page"/>
      </w:r>
      <w:r w:rsidRPr="00DB7367">
        <w:rPr>
          <w:b/>
        </w:rPr>
        <w:t>Use of preserved products</w:t>
      </w:r>
    </w:p>
    <w:p w14:paraId="62704D94" w14:textId="77777777" w:rsidR="006F5A1D" w:rsidRDefault="006F5A1D" w:rsidP="006F5A1D">
      <w:pPr>
        <w:widowControl w:val="0"/>
        <w:jc w:val="both"/>
        <w:rPr>
          <w:b/>
          <w:bCs/>
        </w:rPr>
      </w:pPr>
    </w:p>
    <w:p w14:paraId="095D0DCC" w14:textId="77777777" w:rsidR="006F5A1D" w:rsidRDefault="006F5A1D" w:rsidP="006F5A1D">
      <w:pPr>
        <w:widowControl w:val="0"/>
        <w:jc w:val="both"/>
        <w:rPr>
          <w:b/>
          <w:bCs/>
        </w:rPr>
      </w:pPr>
      <w:r w:rsidRPr="0009191E">
        <w:rPr>
          <w:b/>
          <w:bCs/>
        </w:rPr>
        <w:t xml:space="preserve">6.1: </w:t>
      </w:r>
      <w:r>
        <w:rPr>
          <w:b/>
          <w:bCs/>
        </w:rPr>
        <w:t>Preservation of d</w:t>
      </w:r>
      <w:r w:rsidRPr="0009191E">
        <w:rPr>
          <w:b/>
          <w:bCs/>
        </w:rPr>
        <w:t>etergents and cleaning fluids</w:t>
      </w:r>
    </w:p>
    <w:p w14:paraId="51E6F538" w14:textId="77777777" w:rsidR="006F5A1D" w:rsidRDefault="006F5A1D" w:rsidP="006F5A1D">
      <w:pPr>
        <w:widowControl w:val="0"/>
        <w:jc w:val="both"/>
        <w:rPr>
          <w:b/>
          <w:bCs/>
        </w:rPr>
      </w:pPr>
    </w:p>
    <w:p w14:paraId="245A4255" w14:textId="4EE6D21B" w:rsidR="006F5A1D" w:rsidRDefault="006F5A1D" w:rsidP="006F5A1D">
      <w:pPr>
        <w:widowControl w:val="0"/>
        <w:jc w:val="both"/>
        <w:rPr>
          <w:b/>
          <w:bCs/>
        </w:rPr>
      </w:pPr>
      <w:r w:rsidRPr="002E0CB7">
        <w:t xml:space="preserve">Biocidal products containing </w:t>
      </w:r>
      <w:proofErr w:type="gramStart"/>
      <w:r w:rsidRPr="002E0CB7">
        <w:t>C(</w:t>
      </w:r>
      <w:proofErr w:type="gramEnd"/>
      <w:r w:rsidRPr="002E0CB7">
        <w:t>M)IT</w:t>
      </w:r>
      <w:r w:rsidRPr="006A07FC">
        <w:t xml:space="preserve"> are used for the in-can preservation of general detergents such as household cleaning</w:t>
      </w:r>
      <w:r>
        <w:t xml:space="preserve"> products, fabric washing </w:t>
      </w:r>
      <w:r w:rsidRPr="006A07FC">
        <w:t>products</w:t>
      </w:r>
      <w:r>
        <w:t xml:space="preserve"> or</w:t>
      </w:r>
      <w:r w:rsidRPr="006A07FC">
        <w:t xml:space="preserve"> dishwashing liquids for professionals </w:t>
      </w:r>
      <w:r>
        <w:t xml:space="preserve">and non-professionnals </w:t>
      </w:r>
      <w:r w:rsidRPr="006A07FC">
        <w:t xml:space="preserve">with use concentrations of 2.83 ppm to </w:t>
      </w:r>
      <w:r w:rsidR="00E45973">
        <w:t>15</w:t>
      </w:r>
      <w:r w:rsidRPr="006A07FC">
        <w:t xml:space="preserve"> ppm </w:t>
      </w:r>
      <w:r w:rsidR="00966D7A">
        <w:t xml:space="preserve">of pure </w:t>
      </w:r>
      <w:r w:rsidRPr="006A07FC">
        <w:t>C(M)IT</w:t>
      </w:r>
      <w:r w:rsidR="000C3501">
        <w:t xml:space="preserve">, </w:t>
      </w:r>
      <w:r w:rsidR="00F070E7">
        <w:t xml:space="preserve">the </w:t>
      </w:r>
      <w:r w:rsidR="000C3501" w:rsidRPr="003B7109">
        <w:t>threshold value for skin sensitization</w:t>
      </w:r>
      <w:r w:rsidR="00C43056" w:rsidRPr="003B7109">
        <w:t xml:space="preserve"> in accordance with conclusion on th</w:t>
      </w:r>
      <w:r w:rsidR="00C43056">
        <w:t xml:space="preserve">e human health risk assessment. </w:t>
      </w:r>
      <w:r>
        <w:t>According to the applicant, it is not intended to be used in human hygienic products.</w:t>
      </w:r>
    </w:p>
    <w:p w14:paraId="35AF7A51" w14:textId="77777777" w:rsidR="006F5A1D" w:rsidRDefault="006F5A1D" w:rsidP="006F5A1D">
      <w:pPr>
        <w:widowControl w:val="0"/>
        <w:jc w:val="both"/>
        <w:rPr>
          <w:b/>
          <w:bCs/>
        </w:rPr>
      </w:pPr>
    </w:p>
    <w:p w14:paraId="27F43B30" w14:textId="77777777" w:rsidR="006F5A1D" w:rsidRPr="00CC2FF8" w:rsidRDefault="006F5A1D" w:rsidP="006F5A1D">
      <w:pPr>
        <w:spacing w:line="276" w:lineRule="auto"/>
        <w:jc w:val="both"/>
        <w:rPr>
          <w:b/>
          <w:i/>
        </w:rPr>
      </w:pPr>
      <w:r w:rsidRPr="00CC2FF8">
        <w:rPr>
          <w:b/>
          <w:i/>
        </w:rPr>
        <w:t xml:space="preserve">PT 6.1.2 A) Preservation of washing and cleaning fluids for professional use </w:t>
      </w:r>
    </w:p>
    <w:p w14:paraId="5F8F5808" w14:textId="77777777" w:rsidR="006F5A1D" w:rsidRPr="006A07FC" w:rsidRDefault="006F5A1D" w:rsidP="006F5A1D">
      <w:pPr>
        <w:jc w:val="both"/>
        <w:rPr>
          <w:b/>
          <w:bCs/>
        </w:rPr>
      </w:pPr>
    </w:p>
    <w:p w14:paraId="19312292" w14:textId="77777777" w:rsidR="006F5A1D" w:rsidRPr="00052DEE" w:rsidRDefault="006F5A1D" w:rsidP="006F5A1D">
      <w:pPr>
        <w:suppressAutoHyphens w:val="0"/>
        <w:jc w:val="both"/>
        <w:rPr>
          <w:bCs/>
          <w:u w:val="single"/>
        </w:rPr>
      </w:pPr>
      <w:r w:rsidRPr="00C730BA">
        <w:rPr>
          <w:bCs/>
          <w:u w:val="single"/>
        </w:rPr>
        <w:t>Scenario 6.1</w:t>
      </w:r>
      <w:r>
        <w:rPr>
          <w:bCs/>
          <w:u w:val="single"/>
        </w:rPr>
        <w:t>.2</w:t>
      </w:r>
      <w:r w:rsidRPr="00C730BA">
        <w:rPr>
          <w:bCs/>
          <w:u w:val="single"/>
        </w:rPr>
        <w:t xml:space="preserve"> - 1: </w:t>
      </w:r>
      <w:r w:rsidRPr="00052DEE">
        <w:rPr>
          <w:bCs/>
          <w:u w:val="single"/>
        </w:rPr>
        <w:t xml:space="preserve">Emission scenario for calculating the release of </w:t>
      </w:r>
      <w:r>
        <w:rPr>
          <w:bCs/>
          <w:u w:val="single"/>
        </w:rPr>
        <w:t xml:space="preserve">preservatives applied in </w:t>
      </w:r>
      <w:r w:rsidRPr="00052DEE">
        <w:rPr>
          <w:bCs/>
          <w:u w:val="single"/>
        </w:rPr>
        <w:t xml:space="preserve">professional detergents used for laundry from hospitals in washing streets </w:t>
      </w:r>
    </w:p>
    <w:p w14:paraId="0D07F197" w14:textId="77777777" w:rsidR="006F5A1D" w:rsidRDefault="006F5A1D" w:rsidP="006F5A1D">
      <w:pPr>
        <w:spacing w:line="276" w:lineRule="auto"/>
        <w:jc w:val="both"/>
      </w:pPr>
    </w:p>
    <w:p w14:paraId="04CBEA54" w14:textId="77777777" w:rsidR="006F5A1D" w:rsidRDefault="006F5A1D" w:rsidP="006F5A1D">
      <w:pPr>
        <w:tabs>
          <w:tab w:val="left" w:pos="2091"/>
        </w:tabs>
        <w:jc w:val="both"/>
      </w:pPr>
      <w:r w:rsidRPr="00C730BA">
        <w:t xml:space="preserve">The following input parameters are used to calculate </w:t>
      </w:r>
      <w:r w:rsidRPr="00725A8E">
        <w:t>the local emissions to the STP.</w:t>
      </w:r>
    </w:p>
    <w:p w14:paraId="1DE93C09" w14:textId="77777777" w:rsidR="006F5A1D" w:rsidRPr="005D424B" w:rsidRDefault="006F5A1D" w:rsidP="006F5A1D">
      <w:pPr>
        <w:tabs>
          <w:tab w:val="left" w:pos="2091"/>
        </w:tabs>
        <w:rPr>
          <w:rFonts w:ascii="Times New Roman" w:hAnsi="Times New Roman"/>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1529"/>
        <w:gridCol w:w="1261"/>
        <w:gridCol w:w="1155"/>
        <w:gridCol w:w="1403"/>
      </w:tblGrid>
      <w:tr w:rsidR="006F5A1D" w:rsidRPr="00D10489" w14:paraId="7707A297" w14:textId="77777777" w:rsidTr="004B5673">
        <w:trPr>
          <w:trHeight w:val="328"/>
        </w:trPr>
        <w:tc>
          <w:tcPr>
            <w:tcW w:w="0" w:type="auto"/>
            <w:gridSpan w:val="5"/>
            <w:shd w:val="clear" w:color="auto" w:fill="FFFFCC"/>
          </w:tcPr>
          <w:p w14:paraId="17B0DC7F" w14:textId="77777777" w:rsidR="006F5A1D" w:rsidRPr="005D424B" w:rsidRDefault="006F5A1D" w:rsidP="004B5673">
            <w:pPr>
              <w:spacing w:before="60" w:after="60"/>
              <w:rPr>
                <w:rFonts w:cs="Arial"/>
                <w:b/>
                <w:bCs/>
                <w:color w:val="000000"/>
                <w:sz w:val="18"/>
                <w:szCs w:val="18"/>
                <w:lang w:eastAsia="en-GB"/>
              </w:rPr>
            </w:pPr>
            <w:r w:rsidRPr="005D424B">
              <w:rPr>
                <w:b/>
                <w:sz w:val="18"/>
                <w:szCs w:val="18"/>
              </w:rPr>
              <w:t>Input parameters for calculating the local emission</w:t>
            </w:r>
            <w:r>
              <w:rPr>
                <w:b/>
                <w:sz w:val="18"/>
                <w:szCs w:val="18"/>
              </w:rPr>
              <w:t xml:space="preserve"> – Use step</w:t>
            </w:r>
          </w:p>
        </w:tc>
      </w:tr>
      <w:tr w:rsidR="006F5A1D" w:rsidRPr="00D10489" w14:paraId="07D1D3CE" w14:textId="77777777" w:rsidTr="004B5673">
        <w:trPr>
          <w:trHeight w:val="71"/>
        </w:trPr>
        <w:tc>
          <w:tcPr>
            <w:tcW w:w="0" w:type="auto"/>
            <w:shd w:val="clear" w:color="auto" w:fill="auto"/>
            <w:vAlign w:val="center"/>
          </w:tcPr>
          <w:p w14:paraId="7AF56C5E" w14:textId="77777777" w:rsidR="006F5A1D" w:rsidRPr="00D10489" w:rsidRDefault="006F5A1D" w:rsidP="004B5673">
            <w:pPr>
              <w:spacing w:before="60" w:after="60"/>
              <w:rPr>
                <w:rFonts w:cs="Arial"/>
                <w:color w:val="000000"/>
                <w:sz w:val="18"/>
                <w:szCs w:val="18"/>
                <w:lang w:eastAsia="en-GB"/>
              </w:rPr>
            </w:pPr>
            <w:r w:rsidRPr="00D10489">
              <w:rPr>
                <w:rFonts w:cs="Arial"/>
                <w:b/>
                <w:bCs/>
                <w:color w:val="000000"/>
                <w:sz w:val="18"/>
                <w:szCs w:val="18"/>
                <w:lang w:eastAsia="en-GB"/>
              </w:rPr>
              <w:t xml:space="preserve">Input </w:t>
            </w:r>
          </w:p>
        </w:tc>
        <w:tc>
          <w:tcPr>
            <w:tcW w:w="0" w:type="auto"/>
          </w:tcPr>
          <w:p w14:paraId="344B598B" w14:textId="77777777" w:rsidR="006F5A1D" w:rsidRPr="00D10489" w:rsidRDefault="006F5A1D" w:rsidP="004B5673">
            <w:pPr>
              <w:spacing w:before="60" w:after="60"/>
              <w:rPr>
                <w:rFonts w:cs="Arial"/>
                <w:b/>
                <w:bCs/>
                <w:color w:val="000000"/>
                <w:sz w:val="18"/>
                <w:szCs w:val="18"/>
                <w:lang w:eastAsia="en-GB"/>
              </w:rPr>
            </w:pPr>
            <w:r>
              <w:rPr>
                <w:rFonts w:cs="Arial"/>
                <w:b/>
                <w:bCs/>
                <w:color w:val="000000"/>
                <w:sz w:val="18"/>
                <w:szCs w:val="18"/>
                <w:lang w:eastAsia="en-GB"/>
              </w:rPr>
              <w:t>Symbol</w:t>
            </w:r>
          </w:p>
        </w:tc>
        <w:tc>
          <w:tcPr>
            <w:tcW w:w="0" w:type="auto"/>
            <w:shd w:val="clear" w:color="auto" w:fill="auto"/>
            <w:vAlign w:val="center"/>
          </w:tcPr>
          <w:p w14:paraId="49B70C07" w14:textId="77777777" w:rsidR="006F5A1D" w:rsidRPr="00D10489" w:rsidRDefault="006F5A1D" w:rsidP="004B5673">
            <w:pPr>
              <w:spacing w:before="60" w:after="60"/>
              <w:rPr>
                <w:rFonts w:cs="Arial"/>
                <w:color w:val="000000"/>
                <w:sz w:val="18"/>
                <w:szCs w:val="18"/>
                <w:lang w:eastAsia="en-GB"/>
              </w:rPr>
            </w:pPr>
            <w:r w:rsidRPr="00D10489">
              <w:rPr>
                <w:rFonts w:cs="Arial"/>
                <w:b/>
                <w:bCs/>
                <w:color w:val="000000"/>
                <w:sz w:val="18"/>
                <w:szCs w:val="18"/>
                <w:lang w:eastAsia="en-GB"/>
              </w:rPr>
              <w:t xml:space="preserve">Value </w:t>
            </w:r>
          </w:p>
        </w:tc>
        <w:tc>
          <w:tcPr>
            <w:tcW w:w="0" w:type="auto"/>
            <w:shd w:val="clear" w:color="auto" w:fill="auto"/>
            <w:vAlign w:val="center"/>
          </w:tcPr>
          <w:p w14:paraId="0E553CEA" w14:textId="77777777" w:rsidR="006F5A1D" w:rsidRPr="00D10489" w:rsidRDefault="006F5A1D" w:rsidP="004B5673">
            <w:pPr>
              <w:spacing w:before="60" w:after="60"/>
              <w:rPr>
                <w:rFonts w:cs="Arial"/>
                <w:b/>
                <w:bCs/>
                <w:color w:val="000000"/>
                <w:sz w:val="18"/>
                <w:szCs w:val="18"/>
                <w:lang w:eastAsia="en-GB"/>
              </w:rPr>
            </w:pPr>
            <w:r w:rsidRPr="00D10489">
              <w:rPr>
                <w:rFonts w:cs="Arial"/>
                <w:b/>
                <w:bCs/>
                <w:color w:val="000000"/>
                <w:sz w:val="18"/>
                <w:szCs w:val="18"/>
                <w:lang w:eastAsia="en-GB"/>
              </w:rPr>
              <w:t>Unit</w:t>
            </w:r>
          </w:p>
        </w:tc>
        <w:tc>
          <w:tcPr>
            <w:tcW w:w="0" w:type="auto"/>
            <w:shd w:val="clear" w:color="auto" w:fill="auto"/>
            <w:vAlign w:val="center"/>
          </w:tcPr>
          <w:p w14:paraId="770EA4B6" w14:textId="77777777" w:rsidR="006F5A1D" w:rsidRPr="00D10489" w:rsidRDefault="006F5A1D" w:rsidP="004B5673">
            <w:pPr>
              <w:spacing w:before="60" w:after="60"/>
              <w:rPr>
                <w:rFonts w:cs="Arial"/>
                <w:b/>
                <w:bCs/>
                <w:color w:val="000000"/>
                <w:sz w:val="18"/>
                <w:szCs w:val="18"/>
                <w:lang w:eastAsia="en-GB"/>
              </w:rPr>
            </w:pPr>
            <w:r w:rsidRPr="00D10489">
              <w:rPr>
                <w:rFonts w:cs="Arial"/>
                <w:b/>
                <w:bCs/>
                <w:color w:val="000000"/>
                <w:sz w:val="18"/>
                <w:szCs w:val="18"/>
                <w:lang w:eastAsia="en-GB"/>
              </w:rPr>
              <w:t>Remarks</w:t>
            </w:r>
          </w:p>
        </w:tc>
      </w:tr>
      <w:tr w:rsidR="006F5A1D" w:rsidRPr="00D10489" w14:paraId="6B0784C4" w14:textId="77777777" w:rsidTr="004B5673">
        <w:trPr>
          <w:trHeight w:val="88"/>
        </w:trPr>
        <w:tc>
          <w:tcPr>
            <w:tcW w:w="0" w:type="auto"/>
            <w:gridSpan w:val="5"/>
          </w:tcPr>
          <w:p w14:paraId="17B738B7" w14:textId="77777777" w:rsidR="006F5A1D" w:rsidRPr="00D10489" w:rsidRDefault="006F5A1D" w:rsidP="004B5673">
            <w:pPr>
              <w:spacing w:before="60" w:after="60"/>
              <w:rPr>
                <w:rFonts w:cs="Arial"/>
                <w:sz w:val="18"/>
                <w:szCs w:val="18"/>
                <w:lang w:eastAsia="en-GB"/>
              </w:rPr>
            </w:pPr>
            <w:r w:rsidRPr="00D10489">
              <w:rPr>
                <w:sz w:val="18"/>
                <w:szCs w:val="18"/>
                <w:lang w:eastAsia="en-GB"/>
              </w:rPr>
              <w:t>Scenario 6.1</w:t>
            </w:r>
            <w:r>
              <w:rPr>
                <w:sz w:val="18"/>
                <w:szCs w:val="18"/>
                <w:lang w:eastAsia="en-GB"/>
              </w:rPr>
              <w:t>.2</w:t>
            </w:r>
            <w:r w:rsidRPr="00D10489">
              <w:rPr>
                <w:sz w:val="18"/>
                <w:szCs w:val="18"/>
                <w:lang w:eastAsia="en-GB"/>
              </w:rPr>
              <w:t xml:space="preserve"> -1: </w:t>
            </w:r>
            <w:r w:rsidRPr="003E7FD6">
              <w:rPr>
                <w:sz w:val="18"/>
                <w:szCs w:val="18"/>
                <w:lang w:eastAsia="en-GB"/>
              </w:rPr>
              <w:t>Emission scenario for calculating the release of preservatives applied in professional detergents used for laundry from hospitals in washing streets</w:t>
            </w:r>
            <w:r>
              <w:rPr>
                <w:sz w:val="18"/>
                <w:szCs w:val="18"/>
                <w:lang w:eastAsia="en-GB"/>
              </w:rPr>
              <w:t xml:space="preserve"> (ESD for PT06, 2018)</w:t>
            </w:r>
          </w:p>
        </w:tc>
      </w:tr>
      <w:tr w:rsidR="006F5A1D" w:rsidRPr="00513609" w14:paraId="7CCB00F3" w14:textId="77777777" w:rsidTr="004B5673">
        <w:trPr>
          <w:trHeight w:val="88"/>
        </w:trPr>
        <w:tc>
          <w:tcPr>
            <w:tcW w:w="0" w:type="auto"/>
            <w:shd w:val="clear" w:color="auto" w:fill="auto"/>
            <w:vAlign w:val="center"/>
          </w:tcPr>
          <w:p w14:paraId="1A7D4D90" w14:textId="77777777" w:rsidR="006F5A1D" w:rsidRPr="005B27BC" w:rsidRDefault="006F5A1D" w:rsidP="004B5673">
            <w:pPr>
              <w:rPr>
                <w:sz w:val="18"/>
                <w:szCs w:val="18"/>
                <w:lang w:eastAsia="en-GB"/>
              </w:rPr>
            </w:pPr>
            <w:r w:rsidRPr="005B27BC">
              <w:rPr>
                <w:sz w:val="18"/>
                <w:szCs w:val="18"/>
                <w:lang w:eastAsia="en-GB"/>
              </w:rPr>
              <w:t>Number of washing tubes</w:t>
            </w:r>
          </w:p>
        </w:tc>
        <w:tc>
          <w:tcPr>
            <w:tcW w:w="0" w:type="auto"/>
            <w:vAlign w:val="center"/>
          </w:tcPr>
          <w:p w14:paraId="5415589D" w14:textId="77777777" w:rsidR="006F5A1D" w:rsidRPr="00513609" w:rsidRDefault="006F5A1D" w:rsidP="004B5673">
            <w:pPr>
              <w:spacing w:before="60" w:after="60"/>
              <w:rPr>
                <w:rFonts w:cs="Arial"/>
                <w:sz w:val="18"/>
                <w:szCs w:val="18"/>
                <w:lang w:eastAsia="en-GB"/>
              </w:rPr>
            </w:pPr>
            <w:r>
              <w:rPr>
                <w:rFonts w:cs="Arial"/>
                <w:sz w:val="18"/>
                <w:szCs w:val="18"/>
                <w:lang w:eastAsia="en-GB"/>
              </w:rPr>
              <w:t>Nm</w:t>
            </w:r>
          </w:p>
        </w:tc>
        <w:tc>
          <w:tcPr>
            <w:tcW w:w="0" w:type="auto"/>
            <w:shd w:val="clear" w:color="auto" w:fill="auto"/>
            <w:vAlign w:val="center"/>
          </w:tcPr>
          <w:p w14:paraId="51F56DEE" w14:textId="77777777" w:rsidR="006F5A1D" w:rsidRPr="00513609" w:rsidRDefault="006F5A1D" w:rsidP="004B5673">
            <w:pPr>
              <w:spacing w:before="60" w:after="60"/>
              <w:rPr>
                <w:rFonts w:cs="Arial"/>
                <w:sz w:val="18"/>
                <w:szCs w:val="18"/>
                <w:lang w:eastAsia="en-GB"/>
              </w:rPr>
            </w:pPr>
            <w:r w:rsidRPr="00513609">
              <w:rPr>
                <w:rFonts w:cs="Arial"/>
                <w:sz w:val="18"/>
                <w:szCs w:val="18"/>
                <w:lang w:eastAsia="en-GB"/>
              </w:rPr>
              <w:t>3</w:t>
            </w:r>
          </w:p>
        </w:tc>
        <w:tc>
          <w:tcPr>
            <w:tcW w:w="0" w:type="auto"/>
            <w:shd w:val="clear" w:color="auto" w:fill="auto"/>
            <w:vAlign w:val="center"/>
          </w:tcPr>
          <w:p w14:paraId="4F8716B5" w14:textId="77777777" w:rsidR="006F5A1D" w:rsidRPr="005B27BC" w:rsidRDefault="006F5A1D" w:rsidP="004B5673">
            <w:pPr>
              <w:spacing w:before="60" w:after="60"/>
              <w:rPr>
                <w:sz w:val="18"/>
                <w:szCs w:val="18"/>
                <w:lang w:eastAsia="en-GB"/>
              </w:rPr>
            </w:pPr>
            <w:r w:rsidRPr="005B27BC">
              <w:rPr>
                <w:sz w:val="18"/>
                <w:szCs w:val="18"/>
                <w:lang w:eastAsia="en-GB"/>
              </w:rPr>
              <w:t>[-]</w:t>
            </w:r>
          </w:p>
        </w:tc>
        <w:tc>
          <w:tcPr>
            <w:tcW w:w="0" w:type="auto"/>
            <w:shd w:val="clear" w:color="auto" w:fill="auto"/>
            <w:vAlign w:val="center"/>
          </w:tcPr>
          <w:p w14:paraId="0C7EF007" w14:textId="77777777" w:rsidR="006F5A1D" w:rsidRPr="005B27BC" w:rsidRDefault="006F5A1D" w:rsidP="004B5673">
            <w:pPr>
              <w:spacing w:before="60" w:after="60"/>
              <w:rPr>
                <w:rFonts w:cs="Arial"/>
                <w:sz w:val="18"/>
                <w:szCs w:val="18"/>
                <w:lang w:eastAsia="en-GB"/>
              </w:rPr>
            </w:pPr>
          </w:p>
        </w:tc>
      </w:tr>
      <w:tr w:rsidR="006F5A1D" w:rsidRPr="00513609" w14:paraId="15932BA5" w14:textId="77777777" w:rsidTr="004B5673">
        <w:trPr>
          <w:trHeight w:val="88"/>
        </w:trPr>
        <w:tc>
          <w:tcPr>
            <w:tcW w:w="0" w:type="auto"/>
            <w:shd w:val="clear" w:color="auto" w:fill="auto"/>
            <w:vAlign w:val="center"/>
          </w:tcPr>
          <w:p w14:paraId="12F06444" w14:textId="77777777" w:rsidR="006F5A1D" w:rsidRPr="00513609" w:rsidRDefault="006F5A1D" w:rsidP="004B5673">
            <w:pPr>
              <w:rPr>
                <w:sz w:val="18"/>
                <w:szCs w:val="18"/>
              </w:rPr>
            </w:pPr>
            <w:r w:rsidRPr="00513609">
              <w:rPr>
                <w:sz w:val="18"/>
                <w:szCs w:val="18"/>
              </w:rPr>
              <w:t>Capacity of washing tube</w:t>
            </w:r>
          </w:p>
        </w:tc>
        <w:tc>
          <w:tcPr>
            <w:tcW w:w="0" w:type="auto"/>
            <w:vAlign w:val="center"/>
          </w:tcPr>
          <w:p w14:paraId="2B432D17" w14:textId="77777777" w:rsidR="006F5A1D" w:rsidRPr="00513609" w:rsidRDefault="006F5A1D" w:rsidP="004B5673">
            <w:pPr>
              <w:spacing w:before="60" w:after="60"/>
              <w:rPr>
                <w:rFonts w:cs="Arial"/>
                <w:sz w:val="18"/>
                <w:szCs w:val="18"/>
                <w:lang w:eastAsia="en-GB"/>
              </w:rPr>
            </w:pPr>
            <w:r>
              <w:rPr>
                <w:rFonts w:cs="Arial"/>
                <w:sz w:val="18"/>
                <w:szCs w:val="18"/>
                <w:lang w:eastAsia="en-GB"/>
              </w:rPr>
              <w:t>Cap</w:t>
            </w:r>
          </w:p>
        </w:tc>
        <w:tc>
          <w:tcPr>
            <w:tcW w:w="0" w:type="auto"/>
            <w:shd w:val="clear" w:color="auto" w:fill="auto"/>
            <w:vAlign w:val="center"/>
          </w:tcPr>
          <w:p w14:paraId="4B25A186" w14:textId="77777777" w:rsidR="006F5A1D" w:rsidRPr="00513609" w:rsidRDefault="006F5A1D" w:rsidP="004B5673">
            <w:pPr>
              <w:spacing w:before="60" w:after="60"/>
              <w:rPr>
                <w:rFonts w:cs="Arial"/>
                <w:sz w:val="18"/>
                <w:szCs w:val="18"/>
                <w:lang w:eastAsia="en-GB"/>
              </w:rPr>
            </w:pPr>
            <w:r w:rsidRPr="00513609">
              <w:rPr>
                <w:rFonts w:cs="Arial"/>
                <w:sz w:val="18"/>
                <w:szCs w:val="18"/>
                <w:lang w:eastAsia="en-GB"/>
              </w:rPr>
              <w:t>8000</w:t>
            </w:r>
          </w:p>
        </w:tc>
        <w:tc>
          <w:tcPr>
            <w:tcW w:w="0" w:type="auto"/>
            <w:shd w:val="clear" w:color="auto" w:fill="auto"/>
            <w:vAlign w:val="center"/>
          </w:tcPr>
          <w:p w14:paraId="7DB2672B" w14:textId="77777777" w:rsidR="006F5A1D" w:rsidRPr="005B27BC" w:rsidRDefault="006F5A1D" w:rsidP="004B5673">
            <w:pPr>
              <w:spacing w:before="60" w:after="60"/>
              <w:rPr>
                <w:rFonts w:cs="Arial"/>
                <w:sz w:val="18"/>
                <w:szCs w:val="18"/>
                <w:lang w:eastAsia="en-GB"/>
              </w:rPr>
            </w:pPr>
            <w:r w:rsidRPr="005B27BC">
              <w:rPr>
                <w:rFonts w:cs="Arial"/>
                <w:sz w:val="18"/>
                <w:szCs w:val="18"/>
                <w:lang w:eastAsia="en-GB"/>
              </w:rPr>
              <w:t>[kg/d]</w:t>
            </w:r>
          </w:p>
        </w:tc>
        <w:tc>
          <w:tcPr>
            <w:tcW w:w="0" w:type="auto"/>
            <w:shd w:val="clear" w:color="auto" w:fill="auto"/>
            <w:vAlign w:val="center"/>
          </w:tcPr>
          <w:p w14:paraId="402CE67D" w14:textId="77777777" w:rsidR="006F5A1D" w:rsidRPr="005B27BC" w:rsidRDefault="006F5A1D" w:rsidP="004B5673">
            <w:pPr>
              <w:spacing w:before="60" w:after="60"/>
              <w:rPr>
                <w:rFonts w:cs="Arial"/>
                <w:sz w:val="18"/>
                <w:szCs w:val="18"/>
                <w:lang w:eastAsia="en-GB"/>
              </w:rPr>
            </w:pPr>
          </w:p>
        </w:tc>
      </w:tr>
      <w:tr w:rsidR="006F5A1D" w:rsidRPr="00513609" w14:paraId="7D298ACB" w14:textId="77777777" w:rsidTr="004B5673">
        <w:trPr>
          <w:trHeight w:val="88"/>
        </w:trPr>
        <w:tc>
          <w:tcPr>
            <w:tcW w:w="0" w:type="auto"/>
            <w:shd w:val="clear" w:color="auto" w:fill="auto"/>
            <w:vAlign w:val="center"/>
          </w:tcPr>
          <w:p w14:paraId="49FE1170" w14:textId="77777777" w:rsidR="006F5A1D" w:rsidRPr="00513609" w:rsidRDefault="006F5A1D" w:rsidP="004B5673">
            <w:pPr>
              <w:rPr>
                <w:sz w:val="18"/>
                <w:szCs w:val="18"/>
              </w:rPr>
            </w:pPr>
            <w:r w:rsidRPr="00513609">
              <w:rPr>
                <w:sz w:val="18"/>
                <w:szCs w:val="18"/>
              </w:rPr>
              <w:t xml:space="preserve">Amount of </w:t>
            </w:r>
            <w:r>
              <w:rPr>
                <w:sz w:val="18"/>
                <w:szCs w:val="18"/>
              </w:rPr>
              <w:t>detergent</w:t>
            </w:r>
            <w:r w:rsidRPr="00513609">
              <w:rPr>
                <w:sz w:val="18"/>
                <w:szCs w:val="18"/>
              </w:rPr>
              <w:t xml:space="preserve"> for laundry</w:t>
            </w:r>
          </w:p>
        </w:tc>
        <w:tc>
          <w:tcPr>
            <w:tcW w:w="0" w:type="auto"/>
            <w:vAlign w:val="center"/>
          </w:tcPr>
          <w:p w14:paraId="32EFCDE1" w14:textId="77777777" w:rsidR="006F5A1D" w:rsidRPr="00513609" w:rsidRDefault="006F5A1D" w:rsidP="004B5673">
            <w:pPr>
              <w:spacing w:before="60" w:after="60"/>
              <w:rPr>
                <w:rFonts w:cs="Arial"/>
                <w:sz w:val="18"/>
                <w:szCs w:val="18"/>
                <w:lang w:eastAsia="en-GB"/>
              </w:rPr>
            </w:pPr>
            <w:r>
              <w:rPr>
                <w:rFonts w:cs="Arial"/>
                <w:sz w:val="18"/>
                <w:szCs w:val="18"/>
                <w:lang w:eastAsia="en-GB"/>
              </w:rPr>
              <w:t>V</w:t>
            </w:r>
            <w:r w:rsidRPr="006054D9">
              <w:rPr>
                <w:rFonts w:cs="Arial"/>
                <w:sz w:val="18"/>
                <w:szCs w:val="18"/>
                <w:vertAlign w:val="subscript"/>
                <w:lang w:eastAsia="en-GB"/>
              </w:rPr>
              <w:t>product</w:t>
            </w:r>
          </w:p>
        </w:tc>
        <w:tc>
          <w:tcPr>
            <w:tcW w:w="0" w:type="auto"/>
            <w:shd w:val="clear" w:color="auto" w:fill="auto"/>
            <w:vAlign w:val="center"/>
          </w:tcPr>
          <w:p w14:paraId="34BA0290" w14:textId="77777777" w:rsidR="006F5A1D" w:rsidRPr="00513609" w:rsidRDefault="006F5A1D" w:rsidP="004B5673">
            <w:pPr>
              <w:spacing w:before="60" w:after="60"/>
              <w:rPr>
                <w:rFonts w:cs="Arial"/>
                <w:sz w:val="18"/>
                <w:szCs w:val="18"/>
                <w:lang w:eastAsia="en-GB"/>
              </w:rPr>
            </w:pPr>
            <w:r w:rsidRPr="00513609">
              <w:rPr>
                <w:rFonts w:cs="Arial"/>
                <w:sz w:val="18"/>
                <w:szCs w:val="18"/>
                <w:lang w:eastAsia="en-GB"/>
              </w:rPr>
              <w:t>0.006</w:t>
            </w:r>
          </w:p>
        </w:tc>
        <w:tc>
          <w:tcPr>
            <w:tcW w:w="0" w:type="auto"/>
            <w:shd w:val="clear" w:color="auto" w:fill="auto"/>
            <w:vAlign w:val="center"/>
          </w:tcPr>
          <w:p w14:paraId="5F010F46" w14:textId="77777777" w:rsidR="006F5A1D" w:rsidRPr="005B27BC" w:rsidRDefault="006F5A1D" w:rsidP="004B5673">
            <w:pPr>
              <w:spacing w:before="60" w:after="60"/>
              <w:rPr>
                <w:rFonts w:cs="Arial"/>
                <w:sz w:val="18"/>
                <w:szCs w:val="18"/>
                <w:lang w:eastAsia="en-GB"/>
              </w:rPr>
            </w:pPr>
            <w:r w:rsidRPr="005B27BC">
              <w:rPr>
                <w:rFonts w:cs="Arial"/>
                <w:sz w:val="18"/>
                <w:szCs w:val="18"/>
                <w:lang w:eastAsia="en-GB"/>
              </w:rPr>
              <w:t>[L/kg]</w:t>
            </w:r>
          </w:p>
        </w:tc>
        <w:tc>
          <w:tcPr>
            <w:tcW w:w="0" w:type="auto"/>
            <w:shd w:val="clear" w:color="auto" w:fill="auto"/>
            <w:vAlign w:val="center"/>
          </w:tcPr>
          <w:p w14:paraId="46B3DCC7" w14:textId="77777777" w:rsidR="006F5A1D" w:rsidRPr="005B27BC" w:rsidRDefault="006F5A1D" w:rsidP="004B5673">
            <w:pPr>
              <w:spacing w:before="60" w:after="60"/>
              <w:rPr>
                <w:rFonts w:cs="Arial"/>
                <w:sz w:val="18"/>
                <w:szCs w:val="18"/>
                <w:lang w:eastAsia="en-GB"/>
              </w:rPr>
            </w:pPr>
          </w:p>
        </w:tc>
      </w:tr>
      <w:tr w:rsidR="006F5A1D" w:rsidRPr="00513609" w14:paraId="3DBDC7F2" w14:textId="77777777" w:rsidTr="004B5673">
        <w:trPr>
          <w:trHeight w:val="88"/>
        </w:trPr>
        <w:tc>
          <w:tcPr>
            <w:tcW w:w="0" w:type="auto"/>
            <w:shd w:val="clear" w:color="auto" w:fill="auto"/>
            <w:vAlign w:val="center"/>
          </w:tcPr>
          <w:p w14:paraId="3DBE790B" w14:textId="77777777" w:rsidR="006F5A1D" w:rsidRPr="00513609" w:rsidRDefault="006F5A1D" w:rsidP="004B5673">
            <w:pPr>
              <w:rPr>
                <w:sz w:val="18"/>
                <w:szCs w:val="18"/>
              </w:rPr>
            </w:pPr>
            <w:r>
              <w:rPr>
                <w:sz w:val="18"/>
                <w:szCs w:val="18"/>
              </w:rPr>
              <w:t>M</w:t>
            </w:r>
            <w:r w:rsidRPr="00513609">
              <w:rPr>
                <w:sz w:val="18"/>
                <w:szCs w:val="18"/>
              </w:rPr>
              <w:t xml:space="preserve">ax. concentration of active substance in </w:t>
            </w:r>
            <w:r>
              <w:rPr>
                <w:sz w:val="18"/>
                <w:szCs w:val="18"/>
              </w:rPr>
              <w:t>detergent</w:t>
            </w:r>
          </w:p>
        </w:tc>
        <w:tc>
          <w:tcPr>
            <w:tcW w:w="0" w:type="auto"/>
            <w:vAlign w:val="center"/>
          </w:tcPr>
          <w:p w14:paraId="4F367908" w14:textId="77777777" w:rsidR="006F5A1D" w:rsidRPr="00513609" w:rsidRDefault="006F5A1D" w:rsidP="004B5673">
            <w:pPr>
              <w:spacing w:before="60" w:after="60"/>
              <w:rPr>
                <w:rFonts w:cs="Arial"/>
                <w:sz w:val="18"/>
                <w:szCs w:val="18"/>
                <w:lang w:eastAsia="en-GB"/>
              </w:rPr>
            </w:pPr>
            <w:r>
              <w:rPr>
                <w:rFonts w:cs="Arial"/>
                <w:sz w:val="18"/>
                <w:szCs w:val="18"/>
                <w:lang w:eastAsia="en-GB"/>
              </w:rPr>
              <w:t>C</w:t>
            </w:r>
            <w:r w:rsidRPr="006054D9">
              <w:rPr>
                <w:rFonts w:cs="Arial"/>
                <w:sz w:val="18"/>
                <w:szCs w:val="18"/>
                <w:vertAlign w:val="subscript"/>
                <w:lang w:eastAsia="en-GB"/>
              </w:rPr>
              <w:t>detergent</w:t>
            </w:r>
          </w:p>
        </w:tc>
        <w:tc>
          <w:tcPr>
            <w:tcW w:w="0" w:type="auto"/>
            <w:shd w:val="clear" w:color="auto" w:fill="auto"/>
            <w:vAlign w:val="center"/>
          </w:tcPr>
          <w:p w14:paraId="77CE002B" w14:textId="54D4A7D7" w:rsidR="006F5A1D" w:rsidRPr="00AF523C" w:rsidRDefault="00966D7A" w:rsidP="004B5673">
            <w:pPr>
              <w:spacing w:before="60" w:after="60"/>
              <w:rPr>
                <w:rFonts w:cs="Arial"/>
                <w:sz w:val="18"/>
                <w:szCs w:val="18"/>
                <w:lang w:eastAsia="en-GB"/>
              </w:rPr>
            </w:pPr>
            <w:r w:rsidRPr="00AF523C">
              <w:rPr>
                <w:rFonts w:cs="Arial"/>
                <w:sz w:val="18"/>
                <w:szCs w:val="18"/>
                <w:lang w:eastAsia="en-GB"/>
              </w:rPr>
              <w:t>1.50E-05</w:t>
            </w:r>
          </w:p>
        </w:tc>
        <w:tc>
          <w:tcPr>
            <w:tcW w:w="0" w:type="auto"/>
            <w:shd w:val="clear" w:color="auto" w:fill="auto"/>
            <w:vAlign w:val="center"/>
          </w:tcPr>
          <w:p w14:paraId="34E970C7" w14:textId="77777777" w:rsidR="006F5A1D" w:rsidRPr="00AF523C" w:rsidRDefault="006F5A1D" w:rsidP="004B5673">
            <w:pPr>
              <w:spacing w:before="60" w:after="60"/>
              <w:rPr>
                <w:rFonts w:cs="Arial"/>
                <w:sz w:val="18"/>
                <w:szCs w:val="18"/>
                <w:lang w:eastAsia="en-GB"/>
              </w:rPr>
            </w:pPr>
            <w:r w:rsidRPr="00AF523C">
              <w:rPr>
                <w:rFonts w:cs="Arial"/>
                <w:sz w:val="18"/>
                <w:szCs w:val="18"/>
                <w:lang w:eastAsia="en-GB"/>
              </w:rPr>
              <w:t>[kg/L]</w:t>
            </w:r>
          </w:p>
        </w:tc>
        <w:tc>
          <w:tcPr>
            <w:tcW w:w="0" w:type="auto"/>
            <w:shd w:val="clear" w:color="auto" w:fill="auto"/>
            <w:vAlign w:val="center"/>
          </w:tcPr>
          <w:p w14:paraId="7A983F35" w14:textId="7D37B54C" w:rsidR="006F5A1D" w:rsidRPr="00AF523C" w:rsidRDefault="00966D7A" w:rsidP="00966D7A">
            <w:pPr>
              <w:spacing w:before="60" w:after="60"/>
              <w:rPr>
                <w:rFonts w:cs="Arial"/>
                <w:sz w:val="18"/>
                <w:szCs w:val="18"/>
                <w:lang w:eastAsia="en-GB"/>
              </w:rPr>
            </w:pPr>
            <w:r w:rsidRPr="00AF523C">
              <w:rPr>
                <w:rFonts w:cs="Arial"/>
                <w:sz w:val="18"/>
                <w:szCs w:val="18"/>
                <w:lang w:eastAsia="en-GB"/>
              </w:rPr>
              <w:t>15</w:t>
            </w:r>
            <w:r w:rsidR="006F5A1D" w:rsidRPr="00AF523C">
              <w:rPr>
                <w:rFonts w:cs="Arial"/>
                <w:sz w:val="18"/>
                <w:szCs w:val="18"/>
                <w:lang w:eastAsia="en-GB"/>
              </w:rPr>
              <w:t xml:space="preserve"> ppm</w:t>
            </w:r>
          </w:p>
        </w:tc>
      </w:tr>
      <w:tr w:rsidR="006F5A1D" w:rsidRPr="00513609" w14:paraId="423B7DE1" w14:textId="77777777" w:rsidTr="004B5673">
        <w:trPr>
          <w:trHeight w:val="67"/>
        </w:trPr>
        <w:tc>
          <w:tcPr>
            <w:tcW w:w="0" w:type="auto"/>
            <w:shd w:val="clear" w:color="auto" w:fill="auto"/>
            <w:vAlign w:val="center"/>
          </w:tcPr>
          <w:p w14:paraId="34AC53C6" w14:textId="77777777" w:rsidR="006F5A1D" w:rsidRPr="00513609" w:rsidRDefault="006F5A1D" w:rsidP="004B5673">
            <w:pPr>
              <w:rPr>
                <w:sz w:val="18"/>
                <w:szCs w:val="18"/>
              </w:rPr>
            </w:pPr>
            <w:r w:rsidRPr="00513609">
              <w:rPr>
                <w:sz w:val="18"/>
                <w:szCs w:val="18"/>
              </w:rPr>
              <w:t>Concentration reduction in washing process</w:t>
            </w:r>
          </w:p>
        </w:tc>
        <w:tc>
          <w:tcPr>
            <w:tcW w:w="0" w:type="auto"/>
            <w:vAlign w:val="center"/>
          </w:tcPr>
          <w:p w14:paraId="5216A9FF" w14:textId="77777777" w:rsidR="006F5A1D" w:rsidRPr="00513609" w:rsidRDefault="006F5A1D" w:rsidP="004B5673">
            <w:pPr>
              <w:spacing w:before="60" w:after="60"/>
              <w:rPr>
                <w:rFonts w:cs="Arial"/>
                <w:sz w:val="18"/>
                <w:szCs w:val="18"/>
                <w:lang w:eastAsia="en-GB"/>
              </w:rPr>
            </w:pPr>
            <w:r>
              <w:rPr>
                <w:rFonts w:cs="Arial"/>
                <w:sz w:val="18"/>
                <w:szCs w:val="18"/>
                <w:lang w:eastAsia="en-GB"/>
              </w:rPr>
              <w:t>F</w:t>
            </w:r>
            <w:r w:rsidRPr="006054D9">
              <w:rPr>
                <w:rFonts w:cs="Arial"/>
                <w:sz w:val="18"/>
                <w:szCs w:val="18"/>
                <w:vertAlign w:val="subscript"/>
                <w:lang w:eastAsia="en-GB"/>
              </w:rPr>
              <w:t>red</w:t>
            </w:r>
          </w:p>
        </w:tc>
        <w:tc>
          <w:tcPr>
            <w:tcW w:w="0" w:type="auto"/>
            <w:shd w:val="clear" w:color="auto" w:fill="auto"/>
            <w:vAlign w:val="center"/>
          </w:tcPr>
          <w:p w14:paraId="4A847806" w14:textId="77777777" w:rsidR="006F5A1D" w:rsidRPr="00AF523C" w:rsidRDefault="006F5A1D" w:rsidP="004B5673">
            <w:pPr>
              <w:spacing w:before="60" w:after="60"/>
              <w:rPr>
                <w:rFonts w:cs="Arial"/>
                <w:sz w:val="18"/>
                <w:szCs w:val="18"/>
                <w:lang w:eastAsia="en-GB"/>
              </w:rPr>
            </w:pPr>
            <w:r w:rsidRPr="00AF523C">
              <w:rPr>
                <w:rFonts w:cs="Arial"/>
                <w:sz w:val="18"/>
                <w:szCs w:val="18"/>
                <w:lang w:eastAsia="en-GB"/>
              </w:rPr>
              <w:t>0</w:t>
            </w:r>
          </w:p>
        </w:tc>
        <w:tc>
          <w:tcPr>
            <w:tcW w:w="0" w:type="auto"/>
            <w:shd w:val="clear" w:color="auto" w:fill="auto"/>
            <w:vAlign w:val="center"/>
          </w:tcPr>
          <w:p w14:paraId="56FD5698" w14:textId="77777777" w:rsidR="006F5A1D" w:rsidRPr="00AF523C" w:rsidRDefault="006F5A1D" w:rsidP="004B5673">
            <w:pPr>
              <w:spacing w:before="60" w:after="60"/>
              <w:rPr>
                <w:rFonts w:cs="Arial"/>
                <w:sz w:val="18"/>
                <w:szCs w:val="18"/>
                <w:lang w:eastAsia="en-GB"/>
              </w:rPr>
            </w:pPr>
            <w:r w:rsidRPr="00AF523C">
              <w:rPr>
                <w:rFonts w:cs="Arial"/>
                <w:sz w:val="18"/>
                <w:szCs w:val="18"/>
                <w:lang w:eastAsia="en-GB"/>
              </w:rPr>
              <w:t>[-]</w:t>
            </w:r>
          </w:p>
        </w:tc>
        <w:tc>
          <w:tcPr>
            <w:tcW w:w="0" w:type="auto"/>
            <w:shd w:val="clear" w:color="auto" w:fill="auto"/>
            <w:vAlign w:val="center"/>
          </w:tcPr>
          <w:p w14:paraId="4FEFEBF2" w14:textId="77777777" w:rsidR="006F5A1D" w:rsidRPr="005B27BC" w:rsidRDefault="006F5A1D" w:rsidP="004B5673">
            <w:pPr>
              <w:spacing w:before="60" w:after="60"/>
              <w:rPr>
                <w:rFonts w:cs="Arial"/>
                <w:sz w:val="18"/>
                <w:szCs w:val="18"/>
                <w:lang w:eastAsia="en-GB"/>
              </w:rPr>
            </w:pPr>
          </w:p>
        </w:tc>
      </w:tr>
      <w:tr w:rsidR="006F5A1D" w:rsidRPr="00513609" w14:paraId="4B7B4969" w14:textId="77777777" w:rsidTr="004B5673">
        <w:trPr>
          <w:trHeight w:val="67"/>
        </w:trPr>
        <w:tc>
          <w:tcPr>
            <w:tcW w:w="0" w:type="auto"/>
            <w:shd w:val="clear" w:color="auto" w:fill="auto"/>
            <w:vAlign w:val="center"/>
          </w:tcPr>
          <w:p w14:paraId="7F58E7D7" w14:textId="77777777" w:rsidR="006F5A1D" w:rsidRPr="00513609" w:rsidRDefault="006F5A1D" w:rsidP="004B5673">
            <w:pPr>
              <w:rPr>
                <w:sz w:val="18"/>
                <w:szCs w:val="18"/>
              </w:rPr>
            </w:pPr>
            <w:r>
              <w:rPr>
                <w:sz w:val="18"/>
                <w:szCs w:val="18"/>
              </w:rPr>
              <w:t>Market penetration factor</w:t>
            </w:r>
          </w:p>
        </w:tc>
        <w:tc>
          <w:tcPr>
            <w:tcW w:w="0" w:type="auto"/>
            <w:vAlign w:val="center"/>
          </w:tcPr>
          <w:p w14:paraId="10C331C6" w14:textId="77777777" w:rsidR="006F5A1D" w:rsidRDefault="006F5A1D" w:rsidP="004B5673">
            <w:pPr>
              <w:spacing w:before="60" w:after="60"/>
              <w:rPr>
                <w:rFonts w:cs="Arial"/>
                <w:sz w:val="18"/>
                <w:szCs w:val="18"/>
                <w:lang w:eastAsia="en-GB"/>
              </w:rPr>
            </w:pPr>
            <w:r>
              <w:rPr>
                <w:rFonts w:cs="Arial"/>
                <w:sz w:val="18"/>
                <w:szCs w:val="18"/>
                <w:lang w:eastAsia="en-GB"/>
              </w:rPr>
              <w:t>F</w:t>
            </w:r>
            <w:r w:rsidRPr="006054D9">
              <w:rPr>
                <w:rFonts w:cs="Arial"/>
                <w:sz w:val="18"/>
                <w:szCs w:val="18"/>
                <w:vertAlign w:val="subscript"/>
                <w:lang w:eastAsia="en-GB"/>
              </w:rPr>
              <w:t>penetr</w:t>
            </w:r>
          </w:p>
        </w:tc>
        <w:tc>
          <w:tcPr>
            <w:tcW w:w="0" w:type="auto"/>
            <w:shd w:val="clear" w:color="auto" w:fill="auto"/>
            <w:vAlign w:val="center"/>
          </w:tcPr>
          <w:p w14:paraId="2B59266A" w14:textId="77777777" w:rsidR="006F5A1D" w:rsidRPr="00AF523C" w:rsidRDefault="006F5A1D" w:rsidP="004B5673">
            <w:pPr>
              <w:spacing w:before="60" w:after="60"/>
              <w:rPr>
                <w:rFonts w:cs="Arial"/>
                <w:sz w:val="18"/>
                <w:szCs w:val="18"/>
                <w:lang w:eastAsia="en-GB"/>
              </w:rPr>
            </w:pPr>
            <w:r w:rsidRPr="00AF523C">
              <w:rPr>
                <w:rFonts w:cs="Arial"/>
                <w:sz w:val="18"/>
                <w:szCs w:val="18"/>
                <w:lang w:eastAsia="en-GB"/>
              </w:rPr>
              <w:t>1</w:t>
            </w:r>
          </w:p>
        </w:tc>
        <w:tc>
          <w:tcPr>
            <w:tcW w:w="0" w:type="auto"/>
            <w:shd w:val="clear" w:color="auto" w:fill="auto"/>
            <w:vAlign w:val="center"/>
          </w:tcPr>
          <w:p w14:paraId="16236DCD" w14:textId="77777777" w:rsidR="006F5A1D" w:rsidRPr="00AF523C" w:rsidRDefault="006F5A1D" w:rsidP="004B5673">
            <w:pPr>
              <w:spacing w:before="60" w:after="60"/>
              <w:rPr>
                <w:rFonts w:cs="Arial"/>
                <w:sz w:val="18"/>
                <w:szCs w:val="18"/>
                <w:lang w:eastAsia="en-GB"/>
              </w:rPr>
            </w:pPr>
            <w:r w:rsidRPr="00AF523C">
              <w:rPr>
                <w:rFonts w:cs="Arial"/>
                <w:sz w:val="18"/>
                <w:szCs w:val="18"/>
                <w:lang w:eastAsia="en-GB"/>
              </w:rPr>
              <w:t>[-]</w:t>
            </w:r>
          </w:p>
        </w:tc>
        <w:tc>
          <w:tcPr>
            <w:tcW w:w="0" w:type="auto"/>
            <w:shd w:val="clear" w:color="auto" w:fill="auto"/>
            <w:vAlign w:val="center"/>
          </w:tcPr>
          <w:p w14:paraId="68381B46" w14:textId="77777777" w:rsidR="006F5A1D" w:rsidRPr="005B27BC" w:rsidRDefault="006F5A1D" w:rsidP="004B5673">
            <w:pPr>
              <w:spacing w:before="60" w:after="60"/>
              <w:rPr>
                <w:rFonts w:cs="Arial"/>
                <w:sz w:val="18"/>
                <w:szCs w:val="18"/>
                <w:lang w:eastAsia="en-GB"/>
              </w:rPr>
            </w:pPr>
          </w:p>
        </w:tc>
      </w:tr>
      <w:tr w:rsidR="006F5A1D" w:rsidRPr="00513609" w14:paraId="724188C5" w14:textId="77777777" w:rsidTr="004B5673">
        <w:trPr>
          <w:trHeight w:val="67"/>
        </w:trPr>
        <w:tc>
          <w:tcPr>
            <w:tcW w:w="0" w:type="auto"/>
            <w:gridSpan w:val="5"/>
            <w:shd w:val="clear" w:color="auto" w:fill="auto"/>
            <w:vAlign w:val="center"/>
          </w:tcPr>
          <w:p w14:paraId="53BC1A15" w14:textId="77777777" w:rsidR="006F5A1D" w:rsidRPr="00AF523C" w:rsidRDefault="006F5A1D" w:rsidP="004B5673">
            <w:pPr>
              <w:spacing w:before="60" w:after="60"/>
              <w:rPr>
                <w:rFonts w:cs="Arial"/>
                <w:sz w:val="18"/>
                <w:szCs w:val="18"/>
                <w:lang w:eastAsia="en-GB"/>
              </w:rPr>
            </w:pPr>
            <w:r w:rsidRPr="00AF523C">
              <w:rPr>
                <w:rFonts w:cs="Arial"/>
                <w:b/>
                <w:sz w:val="18"/>
                <w:szCs w:val="18"/>
                <w:lang w:eastAsia="en-GB"/>
              </w:rPr>
              <w:t>Output</w:t>
            </w:r>
          </w:p>
        </w:tc>
      </w:tr>
      <w:tr w:rsidR="006F5A1D" w:rsidRPr="00513609" w14:paraId="2096E45F" w14:textId="77777777" w:rsidTr="004B5673">
        <w:trPr>
          <w:trHeight w:val="67"/>
        </w:trPr>
        <w:tc>
          <w:tcPr>
            <w:tcW w:w="0" w:type="auto"/>
            <w:shd w:val="clear" w:color="auto" w:fill="auto"/>
            <w:vAlign w:val="center"/>
          </w:tcPr>
          <w:p w14:paraId="5728D20B" w14:textId="77777777" w:rsidR="006F5A1D" w:rsidRPr="00152B0B" w:rsidRDefault="006F5A1D" w:rsidP="004B5673">
            <w:pPr>
              <w:rPr>
                <w:b/>
                <w:sz w:val="18"/>
                <w:szCs w:val="18"/>
              </w:rPr>
            </w:pPr>
            <w:r w:rsidRPr="00152B0B">
              <w:rPr>
                <w:b/>
                <w:sz w:val="18"/>
                <w:szCs w:val="18"/>
              </w:rPr>
              <w:t>Local release to waste water</w:t>
            </w:r>
          </w:p>
        </w:tc>
        <w:tc>
          <w:tcPr>
            <w:tcW w:w="0" w:type="auto"/>
          </w:tcPr>
          <w:p w14:paraId="540EE02A" w14:textId="77777777" w:rsidR="006F5A1D" w:rsidRPr="00152B0B" w:rsidRDefault="006F5A1D" w:rsidP="004B5673">
            <w:pPr>
              <w:spacing w:before="60" w:after="60"/>
              <w:rPr>
                <w:b/>
                <w:sz w:val="18"/>
                <w:szCs w:val="18"/>
                <w:lang w:eastAsia="en-GB"/>
              </w:rPr>
            </w:pPr>
            <w:r w:rsidRPr="00152B0B">
              <w:rPr>
                <w:b/>
                <w:sz w:val="18"/>
                <w:szCs w:val="18"/>
                <w:lang w:eastAsia="en-GB"/>
              </w:rPr>
              <w:t>Elocal</w:t>
            </w:r>
            <w:r w:rsidRPr="00152B0B">
              <w:rPr>
                <w:b/>
                <w:sz w:val="18"/>
                <w:szCs w:val="18"/>
                <w:vertAlign w:val="subscript"/>
                <w:lang w:eastAsia="en-GB"/>
              </w:rPr>
              <w:t>water</w:t>
            </w:r>
          </w:p>
        </w:tc>
        <w:tc>
          <w:tcPr>
            <w:tcW w:w="0" w:type="auto"/>
            <w:shd w:val="clear" w:color="auto" w:fill="auto"/>
            <w:vAlign w:val="center"/>
          </w:tcPr>
          <w:p w14:paraId="59BA81E0" w14:textId="5D332EC7" w:rsidR="006F5A1D" w:rsidRPr="00AF523C" w:rsidRDefault="00966D7A" w:rsidP="004B5673">
            <w:pPr>
              <w:spacing w:before="60" w:after="60"/>
              <w:rPr>
                <w:rFonts w:cs="Arial"/>
                <w:b/>
                <w:sz w:val="18"/>
                <w:szCs w:val="18"/>
                <w:lang w:eastAsia="en-GB"/>
              </w:rPr>
            </w:pPr>
            <w:r w:rsidRPr="00AF523C">
              <w:rPr>
                <w:b/>
                <w:sz w:val="18"/>
                <w:szCs w:val="18"/>
                <w:lang w:eastAsia="en-GB"/>
              </w:rPr>
              <w:t>2.16E-03</w:t>
            </w:r>
          </w:p>
        </w:tc>
        <w:tc>
          <w:tcPr>
            <w:tcW w:w="0" w:type="auto"/>
            <w:shd w:val="clear" w:color="auto" w:fill="auto"/>
            <w:vAlign w:val="center"/>
          </w:tcPr>
          <w:p w14:paraId="63154750" w14:textId="77777777" w:rsidR="006F5A1D" w:rsidRPr="00AF523C" w:rsidRDefault="006F5A1D" w:rsidP="004B5673">
            <w:pPr>
              <w:spacing w:before="60" w:after="60"/>
              <w:rPr>
                <w:rFonts w:cs="Arial"/>
                <w:b/>
                <w:sz w:val="18"/>
                <w:szCs w:val="18"/>
                <w:lang w:eastAsia="en-GB"/>
              </w:rPr>
            </w:pPr>
            <w:r w:rsidRPr="00AF523C">
              <w:rPr>
                <w:rFonts w:cs="Arial"/>
                <w:b/>
                <w:sz w:val="18"/>
                <w:szCs w:val="18"/>
                <w:lang w:eastAsia="en-GB"/>
              </w:rPr>
              <w:t>[kg/d]</w:t>
            </w:r>
          </w:p>
        </w:tc>
        <w:tc>
          <w:tcPr>
            <w:tcW w:w="0" w:type="auto"/>
            <w:shd w:val="clear" w:color="auto" w:fill="auto"/>
            <w:vAlign w:val="center"/>
          </w:tcPr>
          <w:p w14:paraId="425DB934" w14:textId="77777777" w:rsidR="006F5A1D" w:rsidRPr="005B27BC" w:rsidRDefault="006F5A1D" w:rsidP="004B5673">
            <w:pPr>
              <w:spacing w:before="60" w:after="60"/>
              <w:rPr>
                <w:rFonts w:cs="Arial"/>
                <w:sz w:val="18"/>
                <w:szCs w:val="18"/>
                <w:lang w:eastAsia="en-GB"/>
              </w:rPr>
            </w:pPr>
          </w:p>
        </w:tc>
      </w:tr>
    </w:tbl>
    <w:p w14:paraId="57C3DA3D" w14:textId="77777777" w:rsidR="006F5A1D" w:rsidRPr="00513609" w:rsidRDefault="006F5A1D" w:rsidP="006F5A1D">
      <w:pPr>
        <w:spacing w:line="276" w:lineRule="auto"/>
        <w:rPr>
          <w:u w:val="single"/>
        </w:rPr>
      </w:pPr>
    </w:p>
    <w:p w14:paraId="0F984C2D" w14:textId="77777777" w:rsidR="006F5A1D" w:rsidRPr="00CA3F48" w:rsidRDefault="006F5A1D" w:rsidP="006F5A1D">
      <w:pPr>
        <w:suppressAutoHyphens w:val="0"/>
        <w:jc w:val="both"/>
        <w:rPr>
          <w:u w:val="single"/>
        </w:rPr>
      </w:pPr>
      <w:r w:rsidRPr="003E7FD6">
        <w:rPr>
          <w:u w:val="single"/>
        </w:rPr>
        <w:t>Scenario 6.1.2 – 2:</w:t>
      </w:r>
      <w:r>
        <w:rPr>
          <w:u w:val="single"/>
        </w:rPr>
        <w:t xml:space="preserve"> </w:t>
      </w:r>
      <w:r w:rsidRPr="003E7FD6">
        <w:rPr>
          <w:u w:val="single"/>
        </w:rPr>
        <w:t xml:space="preserve">Emission scenario for calculating </w:t>
      </w:r>
      <w:r w:rsidRPr="00CA3F48">
        <w:rPr>
          <w:u w:val="single"/>
        </w:rPr>
        <w:t>the release of preservatives used</w:t>
      </w:r>
      <w:r>
        <w:rPr>
          <w:u w:val="single"/>
        </w:rPr>
        <w:t xml:space="preserve"> </w:t>
      </w:r>
      <w:r w:rsidRPr="003E7FD6">
        <w:rPr>
          <w:u w:val="single"/>
        </w:rPr>
        <w:t xml:space="preserve">in </w:t>
      </w:r>
      <w:r w:rsidRPr="00CA3F48">
        <w:rPr>
          <w:u w:val="single"/>
        </w:rPr>
        <w:t>professional detergents for surface cleaning in industrial areas</w:t>
      </w:r>
    </w:p>
    <w:p w14:paraId="60AF110B" w14:textId="77777777" w:rsidR="006F5A1D" w:rsidRPr="00955EF5" w:rsidRDefault="006F5A1D" w:rsidP="006F5A1D">
      <w:pPr>
        <w:widowControl w:val="0"/>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3"/>
        <w:gridCol w:w="2000"/>
        <w:gridCol w:w="1270"/>
        <w:gridCol w:w="909"/>
        <w:gridCol w:w="1105"/>
      </w:tblGrid>
      <w:tr w:rsidR="006F5A1D" w:rsidRPr="00D10489" w14:paraId="71BBF7D6" w14:textId="77777777" w:rsidTr="004B5673">
        <w:trPr>
          <w:trHeight w:val="398"/>
        </w:trPr>
        <w:tc>
          <w:tcPr>
            <w:tcW w:w="0" w:type="auto"/>
            <w:gridSpan w:val="5"/>
            <w:shd w:val="clear" w:color="auto" w:fill="FFFFCC"/>
          </w:tcPr>
          <w:p w14:paraId="372DC3C4" w14:textId="77777777" w:rsidR="006F5A1D" w:rsidRPr="005D424B" w:rsidRDefault="006F5A1D" w:rsidP="004B5673">
            <w:pPr>
              <w:spacing w:before="60" w:after="60"/>
              <w:rPr>
                <w:rFonts w:cs="Arial"/>
                <w:b/>
                <w:bCs/>
                <w:color w:val="000000"/>
                <w:sz w:val="18"/>
                <w:szCs w:val="18"/>
                <w:lang w:eastAsia="en-GB"/>
              </w:rPr>
            </w:pPr>
            <w:r w:rsidRPr="005D424B">
              <w:rPr>
                <w:b/>
                <w:sz w:val="18"/>
                <w:szCs w:val="18"/>
              </w:rPr>
              <w:t>Input parameters for calculating the local emission</w:t>
            </w:r>
            <w:r>
              <w:rPr>
                <w:b/>
                <w:sz w:val="18"/>
                <w:szCs w:val="18"/>
              </w:rPr>
              <w:t xml:space="preserve"> – Use step</w:t>
            </w:r>
          </w:p>
        </w:tc>
      </w:tr>
      <w:tr w:rsidR="006F5A1D" w:rsidRPr="00D10489" w14:paraId="6962EECC" w14:textId="77777777" w:rsidTr="004B5673">
        <w:trPr>
          <w:trHeight w:val="131"/>
        </w:trPr>
        <w:tc>
          <w:tcPr>
            <w:tcW w:w="4406" w:type="dxa"/>
            <w:shd w:val="clear" w:color="auto" w:fill="auto"/>
            <w:vAlign w:val="center"/>
          </w:tcPr>
          <w:p w14:paraId="531FD170" w14:textId="77777777" w:rsidR="006F5A1D" w:rsidRPr="00D10489" w:rsidRDefault="006F5A1D" w:rsidP="004B5673">
            <w:pPr>
              <w:spacing w:before="60" w:after="60"/>
              <w:rPr>
                <w:rFonts w:cs="Arial"/>
                <w:sz w:val="18"/>
                <w:szCs w:val="18"/>
                <w:lang w:eastAsia="en-GB"/>
              </w:rPr>
            </w:pPr>
            <w:r w:rsidRPr="00D10489">
              <w:rPr>
                <w:rFonts w:cs="Arial"/>
                <w:b/>
                <w:bCs/>
                <w:sz w:val="18"/>
                <w:szCs w:val="18"/>
                <w:lang w:eastAsia="en-GB"/>
              </w:rPr>
              <w:t xml:space="preserve">Input </w:t>
            </w:r>
          </w:p>
        </w:tc>
        <w:tc>
          <w:tcPr>
            <w:tcW w:w="1831" w:type="dxa"/>
          </w:tcPr>
          <w:p w14:paraId="06B2A9E8" w14:textId="77777777" w:rsidR="006F5A1D" w:rsidRPr="00D10489" w:rsidRDefault="006F5A1D" w:rsidP="004B5673">
            <w:pPr>
              <w:spacing w:before="60" w:after="60"/>
              <w:rPr>
                <w:rFonts w:cs="Arial"/>
                <w:b/>
                <w:bCs/>
                <w:sz w:val="18"/>
                <w:szCs w:val="18"/>
                <w:lang w:eastAsia="en-GB"/>
              </w:rPr>
            </w:pPr>
            <w:r>
              <w:rPr>
                <w:rFonts w:cs="Arial"/>
                <w:b/>
                <w:bCs/>
                <w:sz w:val="18"/>
                <w:szCs w:val="18"/>
                <w:lang w:eastAsia="en-GB"/>
              </w:rPr>
              <w:t>Symbol</w:t>
            </w:r>
          </w:p>
        </w:tc>
        <w:tc>
          <w:tcPr>
            <w:tcW w:w="1070" w:type="dxa"/>
            <w:shd w:val="clear" w:color="auto" w:fill="auto"/>
            <w:vAlign w:val="center"/>
          </w:tcPr>
          <w:p w14:paraId="0F2CD232" w14:textId="77777777" w:rsidR="006F5A1D" w:rsidRPr="00D10489" w:rsidRDefault="006F5A1D" w:rsidP="004B5673">
            <w:pPr>
              <w:spacing w:before="60" w:after="60"/>
              <w:rPr>
                <w:rFonts w:cs="Arial"/>
                <w:sz w:val="18"/>
                <w:szCs w:val="18"/>
                <w:lang w:eastAsia="en-GB"/>
              </w:rPr>
            </w:pPr>
            <w:r w:rsidRPr="00D10489">
              <w:rPr>
                <w:rFonts w:cs="Arial"/>
                <w:b/>
                <w:bCs/>
                <w:sz w:val="18"/>
                <w:szCs w:val="18"/>
                <w:lang w:eastAsia="en-GB"/>
              </w:rPr>
              <w:t xml:space="preserve">Value </w:t>
            </w:r>
          </w:p>
        </w:tc>
        <w:tc>
          <w:tcPr>
            <w:tcW w:w="0" w:type="auto"/>
            <w:shd w:val="clear" w:color="auto" w:fill="auto"/>
            <w:vAlign w:val="center"/>
          </w:tcPr>
          <w:p w14:paraId="45888262" w14:textId="77777777" w:rsidR="006F5A1D" w:rsidRPr="00D10489" w:rsidRDefault="006F5A1D" w:rsidP="004B5673">
            <w:pPr>
              <w:spacing w:before="60" w:after="60"/>
              <w:rPr>
                <w:rFonts w:cs="Arial"/>
                <w:b/>
                <w:bCs/>
                <w:sz w:val="18"/>
                <w:szCs w:val="18"/>
                <w:lang w:eastAsia="en-GB"/>
              </w:rPr>
            </w:pPr>
            <w:r w:rsidRPr="00D10489">
              <w:rPr>
                <w:rFonts w:cs="Arial"/>
                <w:b/>
                <w:bCs/>
                <w:sz w:val="18"/>
                <w:szCs w:val="18"/>
                <w:lang w:eastAsia="en-GB"/>
              </w:rPr>
              <w:t>Unit</w:t>
            </w:r>
          </w:p>
        </w:tc>
        <w:tc>
          <w:tcPr>
            <w:tcW w:w="0" w:type="auto"/>
            <w:shd w:val="clear" w:color="auto" w:fill="auto"/>
            <w:vAlign w:val="center"/>
          </w:tcPr>
          <w:p w14:paraId="20FEC89D" w14:textId="77777777" w:rsidR="006F5A1D" w:rsidRPr="00D10489" w:rsidRDefault="006F5A1D" w:rsidP="004B5673">
            <w:pPr>
              <w:spacing w:before="60" w:after="60"/>
              <w:rPr>
                <w:rFonts w:cs="Arial"/>
                <w:b/>
                <w:bCs/>
                <w:sz w:val="18"/>
                <w:szCs w:val="18"/>
                <w:lang w:eastAsia="en-GB"/>
              </w:rPr>
            </w:pPr>
            <w:r w:rsidRPr="00D10489">
              <w:rPr>
                <w:rFonts w:cs="Arial"/>
                <w:b/>
                <w:bCs/>
                <w:sz w:val="18"/>
                <w:szCs w:val="18"/>
                <w:lang w:eastAsia="en-GB"/>
              </w:rPr>
              <w:t>Remarks</w:t>
            </w:r>
          </w:p>
        </w:tc>
      </w:tr>
      <w:tr w:rsidR="006F5A1D" w:rsidRPr="00D10489" w14:paraId="498BF2CC" w14:textId="77777777" w:rsidTr="004B5673">
        <w:trPr>
          <w:trHeight w:val="131"/>
        </w:trPr>
        <w:tc>
          <w:tcPr>
            <w:tcW w:w="0" w:type="auto"/>
            <w:gridSpan w:val="5"/>
          </w:tcPr>
          <w:p w14:paraId="136FF80E" w14:textId="77777777" w:rsidR="006F5A1D" w:rsidRPr="00402B20" w:rsidRDefault="006F5A1D" w:rsidP="004B5673">
            <w:pPr>
              <w:suppressAutoHyphens w:val="0"/>
              <w:rPr>
                <w:rFonts w:cs="Arial"/>
                <w:sz w:val="18"/>
                <w:szCs w:val="18"/>
                <w:lang w:eastAsia="en-GB"/>
              </w:rPr>
            </w:pPr>
            <w:r w:rsidRPr="00D10489">
              <w:rPr>
                <w:sz w:val="18"/>
                <w:szCs w:val="18"/>
                <w:lang w:eastAsia="en-GB"/>
              </w:rPr>
              <w:t>Scenario 6.1</w:t>
            </w:r>
            <w:r>
              <w:rPr>
                <w:sz w:val="18"/>
                <w:szCs w:val="18"/>
                <w:lang w:eastAsia="en-GB"/>
              </w:rPr>
              <w:t>.2</w:t>
            </w:r>
            <w:r w:rsidRPr="00D10489">
              <w:rPr>
                <w:sz w:val="18"/>
                <w:szCs w:val="18"/>
                <w:lang w:eastAsia="en-GB"/>
              </w:rPr>
              <w:t xml:space="preserve"> - 2 – </w:t>
            </w:r>
            <w:r w:rsidRPr="006370A5">
              <w:rPr>
                <w:sz w:val="18"/>
                <w:szCs w:val="18"/>
                <w:lang w:eastAsia="en-GB"/>
              </w:rPr>
              <w:t>Emission scenario for calculating the release of preservatives used in professional detergents for surface cleaning in industrial areas</w:t>
            </w:r>
            <w:r>
              <w:rPr>
                <w:sz w:val="18"/>
                <w:szCs w:val="18"/>
                <w:lang w:eastAsia="en-GB"/>
              </w:rPr>
              <w:t xml:space="preserve"> (ESD for PT06, 2018)</w:t>
            </w:r>
          </w:p>
        </w:tc>
      </w:tr>
      <w:tr w:rsidR="006F5A1D" w:rsidRPr="00402B20" w14:paraId="5C67F7A7" w14:textId="77777777" w:rsidTr="004B5673">
        <w:trPr>
          <w:trHeight w:val="163"/>
        </w:trPr>
        <w:tc>
          <w:tcPr>
            <w:tcW w:w="4406" w:type="dxa"/>
            <w:shd w:val="clear" w:color="auto" w:fill="auto"/>
            <w:vAlign w:val="center"/>
          </w:tcPr>
          <w:p w14:paraId="18EE616A" w14:textId="77777777" w:rsidR="006F5A1D" w:rsidRPr="00402B20" w:rsidRDefault="006F5A1D" w:rsidP="004B5673">
            <w:pPr>
              <w:rPr>
                <w:sz w:val="18"/>
                <w:szCs w:val="18"/>
                <w:lang w:eastAsia="en-GB"/>
              </w:rPr>
            </w:pPr>
            <w:r w:rsidRPr="00402B20">
              <w:rPr>
                <w:sz w:val="18"/>
                <w:szCs w:val="18"/>
                <w:lang w:eastAsia="en-GB"/>
              </w:rPr>
              <w:t xml:space="preserve">Application rate of the </w:t>
            </w:r>
            <w:r>
              <w:rPr>
                <w:sz w:val="18"/>
                <w:szCs w:val="18"/>
                <w:lang w:eastAsia="en-GB"/>
              </w:rPr>
              <w:t>diluted detergent</w:t>
            </w:r>
            <w:r w:rsidRPr="00402B20">
              <w:rPr>
                <w:sz w:val="18"/>
                <w:szCs w:val="18"/>
                <w:lang w:eastAsia="en-GB"/>
              </w:rPr>
              <w:t xml:space="preserve"> </w:t>
            </w:r>
          </w:p>
        </w:tc>
        <w:tc>
          <w:tcPr>
            <w:tcW w:w="1831" w:type="dxa"/>
          </w:tcPr>
          <w:p w14:paraId="0C1BE92A" w14:textId="77777777" w:rsidR="006F5A1D" w:rsidRPr="00513609" w:rsidRDefault="006F5A1D" w:rsidP="004B5673">
            <w:pPr>
              <w:spacing w:before="60" w:after="60"/>
              <w:rPr>
                <w:rFonts w:cs="Arial"/>
                <w:sz w:val="18"/>
                <w:szCs w:val="18"/>
                <w:lang w:eastAsia="en-GB"/>
              </w:rPr>
            </w:pPr>
            <w:r>
              <w:rPr>
                <w:rFonts w:cs="Arial"/>
                <w:sz w:val="18"/>
                <w:szCs w:val="18"/>
                <w:lang w:eastAsia="en-GB"/>
              </w:rPr>
              <w:t>Vform</w:t>
            </w:r>
          </w:p>
        </w:tc>
        <w:tc>
          <w:tcPr>
            <w:tcW w:w="1070" w:type="dxa"/>
            <w:shd w:val="clear" w:color="auto" w:fill="auto"/>
            <w:vAlign w:val="center"/>
          </w:tcPr>
          <w:p w14:paraId="25CCB8F1" w14:textId="77777777" w:rsidR="006F5A1D" w:rsidRPr="00513609" w:rsidRDefault="006F5A1D" w:rsidP="004B5673">
            <w:pPr>
              <w:spacing w:before="60" w:after="60"/>
              <w:rPr>
                <w:rFonts w:cs="Arial"/>
                <w:sz w:val="18"/>
                <w:szCs w:val="18"/>
                <w:lang w:eastAsia="en-GB"/>
              </w:rPr>
            </w:pPr>
            <w:r w:rsidRPr="00513609">
              <w:rPr>
                <w:rFonts w:cs="Arial"/>
                <w:sz w:val="18"/>
                <w:szCs w:val="18"/>
                <w:lang w:eastAsia="en-GB"/>
              </w:rPr>
              <w:t>0.1</w:t>
            </w:r>
          </w:p>
        </w:tc>
        <w:tc>
          <w:tcPr>
            <w:tcW w:w="0" w:type="auto"/>
            <w:shd w:val="clear" w:color="auto" w:fill="auto"/>
            <w:vAlign w:val="center"/>
          </w:tcPr>
          <w:p w14:paraId="39DFB05F" w14:textId="77777777" w:rsidR="006F5A1D" w:rsidRPr="00402B20" w:rsidRDefault="006F5A1D" w:rsidP="004B5673">
            <w:pPr>
              <w:spacing w:before="60" w:after="60"/>
              <w:rPr>
                <w:sz w:val="18"/>
                <w:szCs w:val="18"/>
                <w:lang w:eastAsia="en-GB"/>
              </w:rPr>
            </w:pPr>
            <w:r w:rsidRPr="00402B20">
              <w:rPr>
                <w:sz w:val="18"/>
                <w:szCs w:val="18"/>
                <w:lang w:eastAsia="en-GB"/>
              </w:rPr>
              <w:t>[L/m²]</w:t>
            </w:r>
          </w:p>
        </w:tc>
        <w:tc>
          <w:tcPr>
            <w:tcW w:w="0" w:type="auto"/>
            <w:shd w:val="clear" w:color="auto" w:fill="auto"/>
            <w:vAlign w:val="center"/>
          </w:tcPr>
          <w:p w14:paraId="557DF68A" w14:textId="77777777" w:rsidR="006F5A1D" w:rsidRPr="00402B20" w:rsidRDefault="006F5A1D" w:rsidP="004B5673">
            <w:pPr>
              <w:spacing w:before="60" w:after="60"/>
              <w:rPr>
                <w:rFonts w:cs="Arial"/>
                <w:sz w:val="18"/>
                <w:szCs w:val="18"/>
                <w:lang w:eastAsia="en-GB"/>
              </w:rPr>
            </w:pPr>
          </w:p>
        </w:tc>
      </w:tr>
      <w:tr w:rsidR="006F5A1D" w:rsidRPr="00513609" w14:paraId="7A50F203" w14:textId="77777777" w:rsidTr="004B5673">
        <w:trPr>
          <w:trHeight w:val="163"/>
        </w:trPr>
        <w:tc>
          <w:tcPr>
            <w:tcW w:w="4406" w:type="dxa"/>
            <w:shd w:val="clear" w:color="auto" w:fill="auto"/>
            <w:vAlign w:val="center"/>
          </w:tcPr>
          <w:p w14:paraId="1B94B49C" w14:textId="77777777" w:rsidR="006F5A1D" w:rsidRPr="00402B20" w:rsidRDefault="006F5A1D" w:rsidP="004B5673">
            <w:pPr>
              <w:rPr>
                <w:sz w:val="18"/>
                <w:szCs w:val="18"/>
                <w:lang w:eastAsia="en-GB"/>
              </w:rPr>
            </w:pPr>
            <w:r>
              <w:rPr>
                <w:sz w:val="18"/>
                <w:szCs w:val="18"/>
                <w:lang w:eastAsia="en-GB"/>
              </w:rPr>
              <w:t>M</w:t>
            </w:r>
            <w:r w:rsidRPr="00402B20">
              <w:rPr>
                <w:sz w:val="18"/>
                <w:szCs w:val="18"/>
                <w:lang w:eastAsia="en-GB"/>
              </w:rPr>
              <w:t>ax. concentration of a.</w:t>
            </w:r>
            <w:r>
              <w:rPr>
                <w:sz w:val="18"/>
                <w:szCs w:val="18"/>
                <w:lang w:eastAsia="en-GB"/>
              </w:rPr>
              <w:t>i</w:t>
            </w:r>
            <w:r w:rsidRPr="00402B20">
              <w:rPr>
                <w:sz w:val="18"/>
                <w:szCs w:val="18"/>
                <w:lang w:eastAsia="en-GB"/>
              </w:rPr>
              <w:t xml:space="preserve">. in the </w:t>
            </w:r>
            <w:r>
              <w:rPr>
                <w:sz w:val="18"/>
                <w:szCs w:val="18"/>
                <w:lang w:eastAsia="en-GB"/>
              </w:rPr>
              <w:t>concentrate detergent</w:t>
            </w:r>
          </w:p>
        </w:tc>
        <w:tc>
          <w:tcPr>
            <w:tcW w:w="1831" w:type="dxa"/>
            <w:vAlign w:val="center"/>
          </w:tcPr>
          <w:p w14:paraId="32E19093" w14:textId="77777777" w:rsidR="006F5A1D" w:rsidRPr="00513609" w:rsidRDefault="006F5A1D" w:rsidP="004B5673">
            <w:pPr>
              <w:spacing w:before="60" w:after="60"/>
              <w:rPr>
                <w:rFonts w:cs="Arial"/>
                <w:sz w:val="18"/>
                <w:szCs w:val="18"/>
                <w:lang w:eastAsia="en-GB"/>
              </w:rPr>
            </w:pPr>
            <w:r>
              <w:rPr>
                <w:rFonts w:cs="Arial"/>
                <w:sz w:val="18"/>
                <w:szCs w:val="18"/>
                <w:lang w:eastAsia="en-GB"/>
              </w:rPr>
              <w:t>Cform</w:t>
            </w:r>
          </w:p>
        </w:tc>
        <w:tc>
          <w:tcPr>
            <w:tcW w:w="1070" w:type="dxa"/>
            <w:shd w:val="clear" w:color="auto" w:fill="auto"/>
            <w:vAlign w:val="center"/>
          </w:tcPr>
          <w:p w14:paraId="12743152" w14:textId="0F96600A" w:rsidR="006F5A1D" w:rsidRPr="00AF523C" w:rsidRDefault="00966D7A" w:rsidP="004B5673">
            <w:pPr>
              <w:spacing w:before="60" w:after="60"/>
              <w:rPr>
                <w:rFonts w:cs="Arial"/>
                <w:sz w:val="18"/>
                <w:szCs w:val="18"/>
                <w:lang w:eastAsia="en-GB"/>
              </w:rPr>
            </w:pPr>
            <w:r w:rsidRPr="00AF523C">
              <w:rPr>
                <w:rFonts w:cs="Arial"/>
                <w:sz w:val="18"/>
                <w:szCs w:val="18"/>
                <w:lang w:eastAsia="en-GB"/>
              </w:rPr>
              <w:t>1.50E-05</w:t>
            </w:r>
          </w:p>
        </w:tc>
        <w:tc>
          <w:tcPr>
            <w:tcW w:w="0" w:type="auto"/>
            <w:shd w:val="clear" w:color="auto" w:fill="auto"/>
            <w:vAlign w:val="center"/>
          </w:tcPr>
          <w:p w14:paraId="0E94C912" w14:textId="77777777" w:rsidR="006F5A1D" w:rsidRPr="00AF523C" w:rsidRDefault="006F5A1D" w:rsidP="004B5673">
            <w:pPr>
              <w:spacing w:before="60" w:after="60"/>
              <w:rPr>
                <w:sz w:val="18"/>
                <w:szCs w:val="18"/>
                <w:lang w:eastAsia="en-GB"/>
              </w:rPr>
            </w:pPr>
            <w:r w:rsidRPr="00AF523C">
              <w:rPr>
                <w:rFonts w:cs="Arial"/>
                <w:sz w:val="18"/>
                <w:szCs w:val="18"/>
                <w:lang w:eastAsia="en-GB"/>
              </w:rPr>
              <w:t>[kg/L]</w:t>
            </w:r>
          </w:p>
        </w:tc>
        <w:tc>
          <w:tcPr>
            <w:tcW w:w="0" w:type="auto"/>
            <w:shd w:val="clear" w:color="auto" w:fill="auto"/>
            <w:vAlign w:val="center"/>
          </w:tcPr>
          <w:p w14:paraId="7CF26671" w14:textId="16EF07A6" w:rsidR="006F5A1D" w:rsidRPr="00AF523C" w:rsidRDefault="00966D7A" w:rsidP="004B5673">
            <w:pPr>
              <w:spacing w:before="60" w:after="60"/>
              <w:rPr>
                <w:rFonts w:cs="Arial"/>
                <w:sz w:val="18"/>
                <w:szCs w:val="18"/>
                <w:lang w:eastAsia="en-GB"/>
              </w:rPr>
            </w:pPr>
            <w:r w:rsidRPr="00AF523C">
              <w:rPr>
                <w:rFonts w:cs="Arial"/>
                <w:sz w:val="18"/>
                <w:szCs w:val="18"/>
                <w:lang w:eastAsia="en-GB"/>
              </w:rPr>
              <w:t>15</w:t>
            </w:r>
            <w:r w:rsidR="006F5A1D" w:rsidRPr="00AF523C">
              <w:rPr>
                <w:rFonts w:cs="Arial"/>
                <w:sz w:val="18"/>
                <w:szCs w:val="18"/>
                <w:lang w:eastAsia="en-GB"/>
              </w:rPr>
              <w:t xml:space="preserve"> ppm</w:t>
            </w:r>
          </w:p>
        </w:tc>
      </w:tr>
      <w:tr w:rsidR="006F5A1D" w:rsidRPr="00513609" w14:paraId="7B2416B3" w14:textId="77777777" w:rsidTr="004B5673">
        <w:trPr>
          <w:trHeight w:val="163"/>
        </w:trPr>
        <w:tc>
          <w:tcPr>
            <w:tcW w:w="4406" w:type="dxa"/>
            <w:shd w:val="clear" w:color="auto" w:fill="auto"/>
            <w:vAlign w:val="center"/>
          </w:tcPr>
          <w:p w14:paraId="0E614BC3" w14:textId="77777777" w:rsidR="006F5A1D" w:rsidRPr="00513609" w:rsidRDefault="006F5A1D" w:rsidP="004B5673">
            <w:pPr>
              <w:rPr>
                <w:sz w:val="18"/>
                <w:szCs w:val="18"/>
              </w:rPr>
            </w:pPr>
            <w:r>
              <w:rPr>
                <w:sz w:val="18"/>
                <w:szCs w:val="18"/>
              </w:rPr>
              <w:t>Fraction of concentrate in the diluted detergent</w:t>
            </w:r>
          </w:p>
        </w:tc>
        <w:tc>
          <w:tcPr>
            <w:tcW w:w="1831" w:type="dxa"/>
            <w:vAlign w:val="center"/>
          </w:tcPr>
          <w:p w14:paraId="45A43641" w14:textId="77777777" w:rsidR="006F5A1D" w:rsidRDefault="006F5A1D" w:rsidP="004B5673">
            <w:pPr>
              <w:spacing w:before="60" w:after="60"/>
              <w:rPr>
                <w:rFonts w:cs="Arial"/>
                <w:sz w:val="18"/>
                <w:szCs w:val="18"/>
                <w:lang w:eastAsia="en-GB"/>
              </w:rPr>
            </w:pPr>
            <w:r>
              <w:rPr>
                <w:rFonts w:cs="Arial"/>
                <w:sz w:val="18"/>
                <w:szCs w:val="18"/>
                <w:lang w:eastAsia="en-GB"/>
              </w:rPr>
              <w:t>Fconc</w:t>
            </w:r>
          </w:p>
        </w:tc>
        <w:tc>
          <w:tcPr>
            <w:tcW w:w="1070" w:type="dxa"/>
            <w:shd w:val="clear" w:color="auto" w:fill="auto"/>
            <w:vAlign w:val="center"/>
          </w:tcPr>
          <w:p w14:paraId="47C24137" w14:textId="77777777" w:rsidR="006F5A1D" w:rsidRPr="00513609" w:rsidRDefault="006F5A1D" w:rsidP="004B5673">
            <w:pPr>
              <w:spacing w:before="60" w:after="60"/>
              <w:rPr>
                <w:rFonts w:cs="Arial"/>
                <w:sz w:val="18"/>
                <w:szCs w:val="18"/>
                <w:lang w:eastAsia="en-GB"/>
              </w:rPr>
            </w:pPr>
            <w:r>
              <w:rPr>
                <w:rFonts w:cs="Arial"/>
                <w:sz w:val="18"/>
                <w:szCs w:val="18"/>
                <w:lang w:eastAsia="en-GB"/>
              </w:rPr>
              <w:t>0.01</w:t>
            </w:r>
          </w:p>
        </w:tc>
        <w:tc>
          <w:tcPr>
            <w:tcW w:w="0" w:type="auto"/>
            <w:shd w:val="clear" w:color="auto" w:fill="auto"/>
            <w:vAlign w:val="center"/>
          </w:tcPr>
          <w:p w14:paraId="024CC083" w14:textId="77777777" w:rsidR="006F5A1D" w:rsidRPr="00955EF5" w:rsidRDefault="006F5A1D" w:rsidP="004B5673">
            <w:pPr>
              <w:spacing w:before="60" w:after="60"/>
              <w:rPr>
                <w:rFonts w:cs="Arial"/>
                <w:sz w:val="18"/>
                <w:szCs w:val="18"/>
                <w:lang w:eastAsia="en-GB"/>
              </w:rPr>
            </w:pPr>
            <w:r w:rsidRPr="00980752">
              <w:rPr>
                <w:rFonts w:cs="Arial"/>
                <w:sz w:val="18"/>
                <w:szCs w:val="18"/>
                <w:lang w:eastAsia="en-GB"/>
              </w:rPr>
              <w:t>[-]</w:t>
            </w:r>
          </w:p>
        </w:tc>
        <w:tc>
          <w:tcPr>
            <w:tcW w:w="0" w:type="auto"/>
            <w:shd w:val="clear" w:color="auto" w:fill="auto"/>
            <w:vAlign w:val="center"/>
          </w:tcPr>
          <w:p w14:paraId="558219C9" w14:textId="77777777" w:rsidR="006F5A1D" w:rsidRPr="00955EF5" w:rsidRDefault="006F5A1D" w:rsidP="004B5673">
            <w:pPr>
              <w:spacing w:before="60" w:after="60"/>
              <w:rPr>
                <w:rFonts w:cs="Arial"/>
                <w:sz w:val="18"/>
                <w:szCs w:val="18"/>
                <w:lang w:eastAsia="en-GB"/>
              </w:rPr>
            </w:pPr>
          </w:p>
        </w:tc>
      </w:tr>
      <w:tr w:rsidR="006F5A1D" w:rsidRPr="00513609" w14:paraId="15BAC89B" w14:textId="77777777" w:rsidTr="004B5673">
        <w:trPr>
          <w:trHeight w:val="163"/>
        </w:trPr>
        <w:tc>
          <w:tcPr>
            <w:tcW w:w="4406" w:type="dxa"/>
            <w:shd w:val="clear" w:color="auto" w:fill="auto"/>
            <w:vAlign w:val="center"/>
          </w:tcPr>
          <w:p w14:paraId="3287CA56" w14:textId="77777777" w:rsidR="006F5A1D" w:rsidRPr="00513609" w:rsidRDefault="006F5A1D" w:rsidP="004B5673">
            <w:pPr>
              <w:rPr>
                <w:sz w:val="18"/>
                <w:szCs w:val="18"/>
              </w:rPr>
            </w:pPr>
            <w:r w:rsidRPr="00513609">
              <w:rPr>
                <w:sz w:val="18"/>
                <w:szCs w:val="18"/>
              </w:rPr>
              <w:t xml:space="preserve">Surface area to be </w:t>
            </w:r>
            <w:r>
              <w:rPr>
                <w:sz w:val="18"/>
                <w:szCs w:val="18"/>
              </w:rPr>
              <w:t>cleaned</w:t>
            </w:r>
          </w:p>
        </w:tc>
        <w:tc>
          <w:tcPr>
            <w:tcW w:w="1831" w:type="dxa"/>
            <w:vAlign w:val="center"/>
          </w:tcPr>
          <w:p w14:paraId="1E6A2215" w14:textId="77777777" w:rsidR="006F5A1D" w:rsidRDefault="006F5A1D" w:rsidP="004B5673">
            <w:pPr>
              <w:spacing w:before="60" w:after="60"/>
              <w:rPr>
                <w:rFonts w:cs="Arial"/>
                <w:sz w:val="18"/>
                <w:szCs w:val="18"/>
                <w:lang w:eastAsia="en-GB"/>
              </w:rPr>
            </w:pPr>
            <w:r>
              <w:rPr>
                <w:rFonts w:cs="Arial"/>
                <w:sz w:val="18"/>
                <w:szCs w:val="18"/>
                <w:lang w:eastAsia="en-GB"/>
              </w:rPr>
              <w:t>AREA</w:t>
            </w:r>
            <w:r w:rsidRPr="007A7F5D">
              <w:rPr>
                <w:rFonts w:cs="Arial"/>
                <w:sz w:val="18"/>
                <w:szCs w:val="18"/>
                <w:vertAlign w:val="subscript"/>
                <w:lang w:eastAsia="en-GB"/>
              </w:rPr>
              <w:t>surface</w:t>
            </w:r>
          </w:p>
        </w:tc>
        <w:tc>
          <w:tcPr>
            <w:tcW w:w="1070" w:type="dxa"/>
            <w:shd w:val="clear" w:color="auto" w:fill="auto"/>
            <w:vAlign w:val="center"/>
          </w:tcPr>
          <w:p w14:paraId="68AA3520" w14:textId="77777777" w:rsidR="006F5A1D" w:rsidRPr="00513609" w:rsidRDefault="006F5A1D" w:rsidP="004B5673">
            <w:pPr>
              <w:spacing w:before="60" w:after="60"/>
              <w:rPr>
                <w:rFonts w:cs="Arial"/>
                <w:sz w:val="18"/>
                <w:szCs w:val="18"/>
                <w:lang w:eastAsia="en-GB"/>
              </w:rPr>
            </w:pPr>
            <w:r>
              <w:rPr>
                <w:rFonts w:cs="Arial"/>
                <w:sz w:val="18"/>
                <w:szCs w:val="18"/>
                <w:lang w:eastAsia="en-GB"/>
              </w:rPr>
              <w:t>2</w:t>
            </w:r>
            <w:r w:rsidRPr="00513609">
              <w:rPr>
                <w:rFonts w:cs="Arial"/>
                <w:sz w:val="18"/>
                <w:szCs w:val="18"/>
                <w:lang w:eastAsia="en-GB"/>
              </w:rPr>
              <w:t>000</w:t>
            </w:r>
          </w:p>
        </w:tc>
        <w:tc>
          <w:tcPr>
            <w:tcW w:w="0" w:type="auto"/>
            <w:shd w:val="clear" w:color="auto" w:fill="auto"/>
            <w:vAlign w:val="center"/>
          </w:tcPr>
          <w:p w14:paraId="64C500FD" w14:textId="77777777" w:rsidR="006F5A1D" w:rsidRPr="00955EF5" w:rsidRDefault="006F5A1D" w:rsidP="004B5673">
            <w:pPr>
              <w:spacing w:before="60" w:after="60"/>
              <w:rPr>
                <w:rFonts w:cs="Arial"/>
                <w:sz w:val="18"/>
                <w:szCs w:val="18"/>
                <w:lang w:eastAsia="en-GB"/>
              </w:rPr>
            </w:pPr>
            <w:r w:rsidRPr="00955EF5">
              <w:rPr>
                <w:rFonts w:cs="Arial"/>
                <w:sz w:val="18"/>
                <w:szCs w:val="18"/>
                <w:lang w:eastAsia="en-GB"/>
              </w:rPr>
              <w:t>[m²]</w:t>
            </w:r>
          </w:p>
        </w:tc>
        <w:tc>
          <w:tcPr>
            <w:tcW w:w="0" w:type="auto"/>
            <w:shd w:val="clear" w:color="auto" w:fill="auto"/>
            <w:vAlign w:val="center"/>
          </w:tcPr>
          <w:p w14:paraId="74C3C71E" w14:textId="77777777" w:rsidR="006F5A1D" w:rsidRPr="00955EF5" w:rsidRDefault="006F5A1D" w:rsidP="004B5673">
            <w:pPr>
              <w:spacing w:before="60" w:after="60"/>
              <w:rPr>
                <w:rFonts w:cs="Arial"/>
                <w:sz w:val="18"/>
                <w:szCs w:val="18"/>
                <w:lang w:eastAsia="en-GB"/>
              </w:rPr>
            </w:pPr>
          </w:p>
        </w:tc>
      </w:tr>
      <w:tr w:rsidR="006F5A1D" w:rsidRPr="00513609" w14:paraId="5FD58E7E" w14:textId="77777777" w:rsidTr="004B5673">
        <w:trPr>
          <w:trHeight w:val="163"/>
        </w:trPr>
        <w:tc>
          <w:tcPr>
            <w:tcW w:w="4406" w:type="dxa"/>
            <w:shd w:val="clear" w:color="auto" w:fill="auto"/>
            <w:vAlign w:val="center"/>
          </w:tcPr>
          <w:p w14:paraId="39AE9BC8" w14:textId="77777777" w:rsidR="006F5A1D" w:rsidRPr="00513609" w:rsidRDefault="006F5A1D" w:rsidP="004B5673">
            <w:pPr>
              <w:rPr>
                <w:sz w:val="18"/>
                <w:szCs w:val="18"/>
              </w:rPr>
            </w:pPr>
            <w:r w:rsidRPr="00513609">
              <w:rPr>
                <w:sz w:val="18"/>
                <w:szCs w:val="18"/>
              </w:rPr>
              <w:t>Number of applications per day</w:t>
            </w:r>
          </w:p>
        </w:tc>
        <w:tc>
          <w:tcPr>
            <w:tcW w:w="1831" w:type="dxa"/>
            <w:vAlign w:val="center"/>
          </w:tcPr>
          <w:p w14:paraId="7A9B0758" w14:textId="77777777" w:rsidR="006F5A1D" w:rsidRPr="00513609" w:rsidRDefault="006F5A1D" w:rsidP="004B5673">
            <w:pPr>
              <w:spacing w:before="60" w:after="60"/>
              <w:rPr>
                <w:rFonts w:cs="Arial"/>
                <w:sz w:val="18"/>
                <w:szCs w:val="18"/>
                <w:lang w:eastAsia="en-GB"/>
              </w:rPr>
            </w:pPr>
            <w:r>
              <w:rPr>
                <w:rFonts w:cs="Arial"/>
                <w:sz w:val="18"/>
                <w:szCs w:val="18"/>
                <w:lang w:eastAsia="en-GB"/>
              </w:rPr>
              <w:t>Nappl</w:t>
            </w:r>
          </w:p>
        </w:tc>
        <w:tc>
          <w:tcPr>
            <w:tcW w:w="1070" w:type="dxa"/>
            <w:shd w:val="clear" w:color="auto" w:fill="auto"/>
            <w:vAlign w:val="center"/>
          </w:tcPr>
          <w:p w14:paraId="2875A3F2" w14:textId="77777777" w:rsidR="006F5A1D" w:rsidRPr="00513609" w:rsidRDefault="006F5A1D" w:rsidP="004B5673">
            <w:pPr>
              <w:spacing w:before="60" w:after="60"/>
              <w:rPr>
                <w:rFonts w:cs="Arial"/>
                <w:sz w:val="18"/>
                <w:szCs w:val="18"/>
                <w:lang w:eastAsia="en-GB"/>
              </w:rPr>
            </w:pPr>
            <w:r w:rsidRPr="00513609">
              <w:rPr>
                <w:rFonts w:cs="Arial"/>
                <w:sz w:val="18"/>
                <w:szCs w:val="18"/>
                <w:lang w:eastAsia="en-GB"/>
              </w:rPr>
              <w:t>1</w:t>
            </w:r>
          </w:p>
        </w:tc>
        <w:tc>
          <w:tcPr>
            <w:tcW w:w="0" w:type="auto"/>
            <w:shd w:val="clear" w:color="auto" w:fill="auto"/>
            <w:vAlign w:val="center"/>
          </w:tcPr>
          <w:p w14:paraId="441F40D2" w14:textId="77777777" w:rsidR="006F5A1D" w:rsidRPr="00980752" w:rsidRDefault="006F5A1D" w:rsidP="004B5673">
            <w:pPr>
              <w:spacing w:before="60" w:after="60"/>
              <w:rPr>
                <w:rFonts w:cs="Arial"/>
                <w:sz w:val="18"/>
                <w:szCs w:val="18"/>
                <w:lang w:eastAsia="en-GB"/>
              </w:rPr>
            </w:pPr>
            <w:r w:rsidRPr="00980752">
              <w:rPr>
                <w:rFonts w:cs="Arial"/>
                <w:sz w:val="18"/>
                <w:szCs w:val="18"/>
                <w:lang w:eastAsia="en-GB"/>
              </w:rPr>
              <w:t>[-]</w:t>
            </w:r>
          </w:p>
        </w:tc>
        <w:tc>
          <w:tcPr>
            <w:tcW w:w="0" w:type="auto"/>
            <w:shd w:val="clear" w:color="auto" w:fill="auto"/>
            <w:vAlign w:val="center"/>
          </w:tcPr>
          <w:p w14:paraId="7E06A42F" w14:textId="77777777" w:rsidR="006F5A1D" w:rsidRPr="00513609" w:rsidRDefault="006F5A1D" w:rsidP="004B5673">
            <w:pPr>
              <w:spacing w:before="60" w:after="60"/>
              <w:rPr>
                <w:rFonts w:cs="Arial"/>
                <w:sz w:val="18"/>
                <w:szCs w:val="18"/>
                <w:lang w:eastAsia="en-GB"/>
              </w:rPr>
            </w:pPr>
          </w:p>
        </w:tc>
      </w:tr>
      <w:tr w:rsidR="006F5A1D" w:rsidRPr="00513609" w14:paraId="033A667E" w14:textId="77777777" w:rsidTr="004B5673">
        <w:trPr>
          <w:trHeight w:val="112"/>
        </w:trPr>
        <w:tc>
          <w:tcPr>
            <w:tcW w:w="4406" w:type="dxa"/>
            <w:shd w:val="clear" w:color="auto" w:fill="auto"/>
            <w:vAlign w:val="center"/>
          </w:tcPr>
          <w:p w14:paraId="1EC85583" w14:textId="77777777" w:rsidR="006F5A1D" w:rsidRPr="00513609" w:rsidRDefault="006F5A1D" w:rsidP="004B5673">
            <w:pPr>
              <w:rPr>
                <w:sz w:val="18"/>
                <w:szCs w:val="18"/>
              </w:rPr>
            </w:pPr>
            <w:r w:rsidRPr="00513609">
              <w:rPr>
                <w:rFonts w:cs="Arial"/>
                <w:sz w:val="18"/>
                <w:szCs w:val="18"/>
              </w:rPr>
              <w:t>Fraction of substance disintegrated during or after application (before release to sewer)</w:t>
            </w:r>
          </w:p>
        </w:tc>
        <w:tc>
          <w:tcPr>
            <w:tcW w:w="1831" w:type="dxa"/>
            <w:vAlign w:val="center"/>
          </w:tcPr>
          <w:p w14:paraId="06853EFC" w14:textId="77777777" w:rsidR="006F5A1D" w:rsidRPr="00513609" w:rsidRDefault="006F5A1D" w:rsidP="004B5673">
            <w:pPr>
              <w:spacing w:before="60" w:after="60"/>
              <w:rPr>
                <w:rFonts w:cs="Arial"/>
                <w:sz w:val="18"/>
                <w:szCs w:val="18"/>
                <w:lang w:eastAsia="en-GB"/>
              </w:rPr>
            </w:pPr>
            <w:r>
              <w:rPr>
                <w:rFonts w:cs="Arial"/>
                <w:sz w:val="18"/>
                <w:szCs w:val="18"/>
                <w:lang w:eastAsia="en-GB"/>
              </w:rPr>
              <w:t>F</w:t>
            </w:r>
            <w:r w:rsidRPr="007A7F5D">
              <w:rPr>
                <w:rFonts w:cs="Arial"/>
                <w:sz w:val="18"/>
                <w:szCs w:val="18"/>
                <w:vertAlign w:val="subscript"/>
                <w:lang w:eastAsia="en-GB"/>
              </w:rPr>
              <w:t>dis</w:t>
            </w:r>
          </w:p>
        </w:tc>
        <w:tc>
          <w:tcPr>
            <w:tcW w:w="1070" w:type="dxa"/>
            <w:shd w:val="clear" w:color="auto" w:fill="auto"/>
            <w:vAlign w:val="center"/>
          </w:tcPr>
          <w:p w14:paraId="40CE0C75" w14:textId="77777777" w:rsidR="006F5A1D" w:rsidRPr="00513609" w:rsidRDefault="006F5A1D" w:rsidP="004B5673">
            <w:pPr>
              <w:spacing w:before="60" w:after="60"/>
              <w:rPr>
                <w:rFonts w:cs="Arial"/>
                <w:sz w:val="18"/>
                <w:szCs w:val="18"/>
                <w:lang w:eastAsia="en-GB"/>
              </w:rPr>
            </w:pPr>
            <w:r>
              <w:rPr>
                <w:rFonts w:cs="Arial"/>
                <w:sz w:val="18"/>
                <w:szCs w:val="18"/>
                <w:lang w:eastAsia="en-GB"/>
              </w:rPr>
              <w:t>0</w:t>
            </w:r>
          </w:p>
        </w:tc>
        <w:tc>
          <w:tcPr>
            <w:tcW w:w="0" w:type="auto"/>
            <w:shd w:val="clear" w:color="auto" w:fill="auto"/>
            <w:vAlign w:val="center"/>
          </w:tcPr>
          <w:p w14:paraId="3BC0C636" w14:textId="77777777" w:rsidR="006F5A1D" w:rsidRPr="00980752" w:rsidRDefault="006F5A1D" w:rsidP="004B5673">
            <w:pPr>
              <w:spacing w:before="60" w:after="60"/>
              <w:rPr>
                <w:rFonts w:cs="Arial"/>
                <w:sz w:val="18"/>
                <w:szCs w:val="18"/>
                <w:lang w:eastAsia="en-GB"/>
              </w:rPr>
            </w:pPr>
            <w:r w:rsidRPr="00980752">
              <w:rPr>
                <w:rFonts w:cs="Arial"/>
                <w:sz w:val="18"/>
                <w:szCs w:val="18"/>
                <w:lang w:eastAsia="en-GB"/>
              </w:rPr>
              <w:t>[-]</w:t>
            </w:r>
          </w:p>
        </w:tc>
        <w:tc>
          <w:tcPr>
            <w:tcW w:w="0" w:type="auto"/>
            <w:shd w:val="clear" w:color="auto" w:fill="auto"/>
            <w:vAlign w:val="center"/>
          </w:tcPr>
          <w:p w14:paraId="6D80DA0F" w14:textId="77777777" w:rsidR="006F5A1D" w:rsidRPr="00513609" w:rsidRDefault="006F5A1D" w:rsidP="004B5673">
            <w:pPr>
              <w:spacing w:before="60" w:after="60"/>
              <w:rPr>
                <w:rFonts w:cs="Arial"/>
                <w:sz w:val="18"/>
                <w:szCs w:val="18"/>
                <w:lang w:eastAsia="en-GB"/>
              </w:rPr>
            </w:pPr>
          </w:p>
        </w:tc>
      </w:tr>
      <w:tr w:rsidR="006F5A1D" w:rsidRPr="00513609" w14:paraId="7E2C0A4E" w14:textId="77777777" w:rsidTr="004B5673">
        <w:trPr>
          <w:trHeight w:val="112"/>
        </w:trPr>
        <w:tc>
          <w:tcPr>
            <w:tcW w:w="4406" w:type="dxa"/>
            <w:shd w:val="clear" w:color="auto" w:fill="auto"/>
            <w:vAlign w:val="center"/>
          </w:tcPr>
          <w:p w14:paraId="727A98C2" w14:textId="77777777" w:rsidR="006F5A1D" w:rsidRPr="000122B2" w:rsidRDefault="006F5A1D" w:rsidP="004B5673">
            <w:pPr>
              <w:rPr>
                <w:rFonts w:cs="Arial"/>
                <w:sz w:val="18"/>
                <w:szCs w:val="18"/>
              </w:rPr>
            </w:pPr>
            <w:r w:rsidRPr="00513609">
              <w:rPr>
                <w:sz w:val="18"/>
                <w:szCs w:val="18"/>
              </w:rPr>
              <w:t xml:space="preserve">Fraction released to wastewater </w:t>
            </w:r>
          </w:p>
        </w:tc>
        <w:tc>
          <w:tcPr>
            <w:tcW w:w="1831" w:type="dxa"/>
          </w:tcPr>
          <w:p w14:paraId="64433207" w14:textId="77777777" w:rsidR="006F5A1D" w:rsidRPr="00513609" w:rsidRDefault="006F5A1D" w:rsidP="004B5673">
            <w:pPr>
              <w:spacing w:before="60" w:after="60"/>
              <w:rPr>
                <w:rFonts w:cs="Arial"/>
                <w:sz w:val="18"/>
                <w:szCs w:val="18"/>
                <w:lang w:eastAsia="en-GB"/>
              </w:rPr>
            </w:pPr>
            <w:r>
              <w:rPr>
                <w:rFonts w:cs="Arial"/>
                <w:sz w:val="18"/>
                <w:szCs w:val="18"/>
                <w:lang w:eastAsia="en-GB"/>
              </w:rPr>
              <w:t>F</w:t>
            </w:r>
            <w:r w:rsidRPr="007A7F5D">
              <w:rPr>
                <w:rFonts w:cs="Arial"/>
                <w:sz w:val="18"/>
                <w:szCs w:val="18"/>
                <w:vertAlign w:val="subscript"/>
                <w:lang w:eastAsia="en-GB"/>
              </w:rPr>
              <w:t>water</w:t>
            </w:r>
          </w:p>
        </w:tc>
        <w:tc>
          <w:tcPr>
            <w:tcW w:w="1070" w:type="dxa"/>
            <w:shd w:val="clear" w:color="auto" w:fill="auto"/>
            <w:vAlign w:val="center"/>
          </w:tcPr>
          <w:p w14:paraId="00E32883" w14:textId="77777777" w:rsidR="006F5A1D" w:rsidRPr="00513609" w:rsidRDefault="006F5A1D" w:rsidP="004B5673">
            <w:pPr>
              <w:spacing w:before="60" w:after="60"/>
              <w:rPr>
                <w:rFonts w:cs="Arial"/>
                <w:sz w:val="18"/>
                <w:szCs w:val="18"/>
                <w:lang w:eastAsia="en-GB"/>
              </w:rPr>
            </w:pPr>
            <w:r>
              <w:rPr>
                <w:rFonts w:cs="Arial"/>
                <w:sz w:val="18"/>
                <w:szCs w:val="18"/>
                <w:lang w:eastAsia="en-GB"/>
              </w:rPr>
              <w:t>1</w:t>
            </w:r>
          </w:p>
        </w:tc>
        <w:tc>
          <w:tcPr>
            <w:tcW w:w="0" w:type="auto"/>
            <w:shd w:val="clear" w:color="auto" w:fill="auto"/>
            <w:vAlign w:val="center"/>
          </w:tcPr>
          <w:p w14:paraId="2595E7A2" w14:textId="77777777" w:rsidR="006F5A1D" w:rsidRPr="00955EF5" w:rsidRDefault="006F5A1D" w:rsidP="004B5673">
            <w:pPr>
              <w:spacing w:before="60" w:after="60"/>
              <w:rPr>
                <w:rFonts w:cs="Arial"/>
                <w:sz w:val="18"/>
                <w:szCs w:val="18"/>
                <w:lang w:eastAsia="en-GB"/>
              </w:rPr>
            </w:pPr>
            <w:r w:rsidRPr="00955EF5">
              <w:rPr>
                <w:rFonts w:cs="Arial"/>
                <w:sz w:val="18"/>
                <w:szCs w:val="18"/>
                <w:lang w:eastAsia="en-GB"/>
              </w:rPr>
              <w:t>[-]</w:t>
            </w:r>
          </w:p>
        </w:tc>
        <w:tc>
          <w:tcPr>
            <w:tcW w:w="0" w:type="auto"/>
            <w:shd w:val="clear" w:color="auto" w:fill="auto"/>
            <w:vAlign w:val="center"/>
          </w:tcPr>
          <w:p w14:paraId="02E3F49E" w14:textId="77777777" w:rsidR="006F5A1D" w:rsidRPr="000122B2" w:rsidRDefault="006F5A1D" w:rsidP="004B5673">
            <w:pPr>
              <w:spacing w:before="60" w:after="60"/>
              <w:rPr>
                <w:rFonts w:cs="Arial"/>
                <w:sz w:val="18"/>
                <w:szCs w:val="18"/>
                <w:lang w:eastAsia="en-GB"/>
              </w:rPr>
            </w:pPr>
          </w:p>
        </w:tc>
      </w:tr>
      <w:tr w:rsidR="006F5A1D" w:rsidRPr="00513609" w14:paraId="1F54EF7D" w14:textId="77777777" w:rsidTr="004B5673">
        <w:trPr>
          <w:trHeight w:val="112"/>
        </w:trPr>
        <w:tc>
          <w:tcPr>
            <w:tcW w:w="4406" w:type="dxa"/>
            <w:shd w:val="clear" w:color="auto" w:fill="auto"/>
            <w:vAlign w:val="center"/>
          </w:tcPr>
          <w:p w14:paraId="7A943DAB" w14:textId="77777777" w:rsidR="006F5A1D" w:rsidRPr="00513609" w:rsidRDefault="006F5A1D" w:rsidP="004B5673">
            <w:pPr>
              <w:rPr>
                <w:rFonts w:cs="Arial"/>
                <w:sz w:val="18"/>
                <w:szCs w:val="18"/>
              </w:rPr>
            </w:pPr>
            <w:r>
              <w:rPr>
                <w:rFonts w:cs="Arial"/>
                <w:sz w:val="18"/>
                <w:szCs w:val="18"/>
              </w:rPr>
              <w:t>Market penetration factor</w:t>
            </w:r>
          </w:p>
        </w:tc>
        <w:tc>
          <w:tcPr>
            <w:tcW w:w="1831" w:type="dxa"/>
          </w:tcPr>
          <w:p w14:paraId="240ED4DD" w14:textId="77777777" w:rsidR="006F5A1D" w:rsidRPr="00513609" w:rsidRDefault="006F5A1D" w:rsidP="004B5673">
            <w:pPr>
              <w:spacing w:before="60" w:after="60"/>
              <w:rPr>
                <w:rFonts w:cs="Arial"/>
                <w:sz w:val="18"/>
                <w:szCs w:val="18"/>
                <w:lang w:eastAsia="en-GB"/>
              </w:rPr>
            </w:pPr>
            <w:r>
              <w:rPr>
                <w:rFonts w:cs="Arial"/>
                <w:sz w:val="18"/>
                <w:szCs w:val="18"/>
                <w:lang w:eastAsia="en-GB"/>
              </w:rPr>
              <w:t>F</w:t>
            </w:r>
            <w:r w:rsidRPr="007A7F5D">
              <w:rPr>
                <w:rFonts w:cs="Arial"/>
                <w:sz w:val="18"/>
                <w:szCs w:val="18"/>
                <w:vertAlign w:val="subscript"/>
                <w:lang w:eastAsia="en-GB"/>
              </w:rPr>
              <w:t>penetr</w:t>
            </w:r>
          </w:p>
        </w:tc>
        <w:tc>
          <w:tcPr>
            <w:tcW w:w="1070" w:type="dxa"/>
            <w:shd w:val="clear" w:color="auto" w:fill="auto"/>
            <w:vAlign w:val="center"/>
          </w:tcPr>
          <w:p w14:paraId="6808F2FB" w14:textId="77777777" w:rsidR="006F5A1D" w:rsidRPr="00513609" w:rsidRDefault="006F5A1D" w:rsidP="004B5673">
            <w:pPr>
              <w:spacing w:before="60" w:after="60"/>
              <w:rPr>
                <w:rFonts w:cs="Arial"/>
                <w:sz w:val="18"/>
                <w:szCs w:val="18"/>
                <w:lang w:eastAsia="en-GB"/>
              </w:rPr>
            </w:pPr>
            <w:r>
              <w:rPr>
                <w:rFonts w:cs="Arial"/>
                <w:sz w:val="18"/>
                <w:szCs w:val="18"/>
                <w:lang w:eastAsia="en-GB"/>
              </w:rPr>
              <w:t>1</w:t>
            </w:r>
          </w:p>
        </w:tc>
        <w:tc>
          <w:tcPr>
            <w:tcW w:w="0" w:type="auto"/>
            <w:shd w:val="clear" w:color="auto" w:fill="auto"/>
            <w:vAlign w:val="center"/>
          </w:tcPr>
          <w:p w14:paraId="3A5E7913" w14:textId="77777777" w:rsidR="006F5A1D" w:rsidRPr="00955EF5" w:rsidRDefault="006F5A1D" w:rsidP="004B5673">
            <w:pPr>
              <w:spacing w:before="60" w:after="60"/>
              <w:rPr>
                <w:rFonts w:cs="Arial"/>
                <w:sz w:val="18"/>
                <w:szCs w:val="18"/>
                <w:lang w:eastAsia="en-GB"/>
              </w:rPr>
            </w:pPr>
            <w:r w:rsidRPr="00955EF5">
              <w:rPr>
                <w:rFonts w:cs="Arial"/>
                <w:sz w:val="18"/>
                <w:szCs w:val="18"/>
                <w:lang w:eastAsia="en-GB"/>
              </w:rPr>
              <w:t>[-]</w:t>
            </w:r>
          </w:p>
        </w:tc>
        <w:tc>
          <w:tcPr>
            <w:tcW w:w="0" w:type="auto"/>
            <w:shd w:val="clear" w:color="auto" w:fill="auto"/>
            <w:vAlign w:val="center"/>
          </w:tcPr>
          <w:p w14:paraId="5557AB56" w14:textId="77777777" w:rsidR="006F5A1D" w:rsidRPr="000122B2" w:rsidRDefault="006F5A1D" w:rsidP="004B5673">
            <w:pPr>
              <w:spacing w:before="60" w:after="60"/>
              <w:rPr>
                <w:rFonts w:cs="Arial"/>
                <w:sz w:val="18"/>
                <w:szCs w:val="18"/>
                <w:lang w:eastAsia="en-GB"/>
              </w:rPr>
            </w:pPr>
          </w:p>
        </w:tc>
      </w:tr>
      <w:tr w:rsidR="006F5A1D" w:rsidRPr="00513609" w14:paraId="43D8FC0B" w14:textId="77777777" w:rsidTr="004B5673">
        <w:trPr>
          <w:trHeight w:val="112"/>
        </w:trPr>
        <w:tc>
          <w:tcPr>
            <w:tcW w:w="0" w:type="auto"/>
            <w:gridSpan w:val="5"/>
            <w:shd w:val="clear" w:color="auto" w:fill="auto"/>
            <w:vAlign w:val="center"/>
          </w:tcPr>
          <w:p w14:paraId="187461CF" w14:textId="77777777" w:rsidR="006F5A1D" w:rsidRPr="00AF523C" w:rsidRDefault="006F5A1D" w:rsidP="004B5673">
            <w:pPr>
              <w:spacing w:before="60" w:after="60"/>
              <w:rPr>
                <w:rFonts w:cs="Arial"/>
                <w:sz w:val="18"/>
                <w:szCs w:val="18"/>
                <w:lang w:eastAsia="en-GB"/>
              </w:rPr>
            </w:pPr>
            <w:r w:rsidRPr="00AF523C">
              <w:rPr>
                <w:rFonts w:cs="Arial"/>
                <w:b/>
                <w:sz w:val="18"/>
                <w:szCs w:val="18"/>
                <w:lang w:eastAsia="en-GB"/>
              </w:rPr>
              <w:t>Output</w:t>
            </w:r>
          </w:p>
        </w:tc>
      </w:tr>
      <w:tr w:rsidR="006F5A1D" w:rsidRPr="00513609" w14:paraId="76FD03AC" w14:textId="77777777" w:rsidTr="004B5673">
        <w:trPr>
          <w:trHeight w:val="112"/>
        </w:trPr>
        <w:tc>
          <w:tcPr>
            <w:tcW w:w="4406" w:type="dxa"/>
            <w:shd w:val="clear" w:color="auto" w:fill="auto"/>
            <w:vAlign w:val="center"/>
          </w:tcPr>
          <w:p w14:paraId="764A1486" w14:textId="77777777" w:rsidR="006F5A1D" w:rsidRPr="00AF523C" w:rsidRDefault="006F5A1D" w:rsidP="004B5673">
            <w:pPr>
              <w:rPr>
                <w:rFonts w:cs="Arial"/>
                <w:b/>
                <w:sz w:val="18"/>
                <w:szCs w:val="18"/>
              </w:rPr>
            </w:pPr>
            <w:r w:rsidRPr="00AF523C">
              <w:rPr>
                <w:b/>
                <w:sz w:val="18"/>
                <w:szCs w:val="18"/>
              </w:rPr>
              <w:t>Local release to waste water</w:t>
            </w:r>
          </w:p>
        </w:tc>
        <w:tc>
          <w:tcPr>
            <w:tcW w:w="1831" w:type="dxa"/>
          </w:tcPr>
          <w:p w14:paraId="1302536A" w14:textId="77777777" w:rsidR="006F5A1D" w:rsidRPr="00AF523C" w:rsidRDefault="006F5A1D" w:rsidP="004B5673">
            <w:pPr>
              <w:spacing w:before="60" w:after="60"/>
              <w:rPr>
                <w:b/>
                <w:sz w:val="18"/>
                <w:szCs w:val="18"/>
                <w:lang w:eastAsia="en-GB"/>
              </w:rPr>
            </w:pPr>
            <w:r w:rsidRPr="00AF523C">
              <w:rPr>
                <w:b/>
                <w:sz w:val="18"/>
                <w:szCs w:val="18"/>
                <w:lang w:eastAsia="en-GB"/>
              </w:rPr>
              <w:t>Elocal</w:t>
            </w:r>
            <w:r w:rsidRPr="00AF523C">
              <w:rPr>
                <w:b/>
                <w:sz w:val="18"/>
                <w:szCs w:val="18"/>
                <w:vertAlign w:val="subscript"/>
                <w:lang w:eastAsia="en-GB"/>
              </w:rPr>
              <w:t>water</w:t>
            </w:r>
          </w:p>
        </w:tc>
        <w:tc>
          <w:tcPr>
            <w:tcW w:w="1070" w:type="dxa"/>
            <w:shd w:val="clear" w:color="auto" w:fill="auto"/>
          </w:tcPr>
          <w:p w14:paraId="5B46D15D" w14:textId="3E74F096" w:rsidR="006F5A1D" w:rsidRPr="00AF523C" w:rsidRDefault="00966D7A" w:rsidP="004B5673">
            <w:pPr>
              <w:spacing w:before="60" w:after="60"/>
              <w:rPr>
                <w:rFonts w:cs="Arial"/>
                <w:b/>
                <w:sz w:val="18"/>
                <w:szCs w:val="18"/>
                <w:lang w:eastAsia="en-GB"/>
              </w:rPr>
            </w:pPr>
            <w:r w:rsidRPr="00AF523C">
              <w:rPr>
                <w:rFonts w:cs="Arial"/>
                <w:b/>
                <w:sz w:val="18"/>
                <w:szCs w:val="18"/>
                <w:lang w:eastAsia="en-GB"/>
              </w:rPr>
              <w:t>3</w:t>
            </w:r>
            <w:r w:rsidR="006F5A1D" w:rsidRPr="00AF523C">
              <w:rPr>
                <w:rFonts w:cs="Arial"/>
                <w:b/>
                <w:sz w:val="18"/>
                <w:szCs w:val="18"/>
                <w:lang w:eastAsia="en-GB"/>
              </w:rPr>
              <w:t>.00E-0</w:t>
            </w:r>
            <w:r w:rsidRPr="00AF523C">
              <w:rPr>
                <w:rFonts w:cs="Arial"/>
                <w:b/>
                <w:sz w:val="18"/>
                <w:szCs w:val="18"/>
                <w:lang w:eastAsia="en-GB"/>
              </w:rPr>
              <w:t>5</w:t>
            </w:r>
          </w:p>
        </w:tc>
        <w:tc>
          <w:tcPr>
            <w:tcW w:w="0" w:type="auto"/>
            <w:shd w:val="clear" w:color="auto" w:fill="auto"/>
            <w:vAlign w:val="center"/>
          </w:tcPr>
          <w:p w14:paraId="46DABE0B" w14:textId="77777777" w:rsidR="006F5A1D" w:rsidRPr="00492F0D" w:rsidRDefault="006F5A1D" w:rsidP="004B5673">
            <w:pPr>
              <w:spacing w:before="60" w:after="60"/>
              <w:rPr>
                <w:rFonts w:cs="Arial"/>
                <w:b/>
                <w:sz w:val="18"/>
                <w:szCs w:val="18"/>
                <w:lang w:eastAsia="en-GB"/>
              </w:rPr>
            </w:pPr>
            <w:r w:rsidRPr="00492F0D">
              <w:rPr>
                <w:rFonts w:cs="Arial"/>
                <w:b/>
                <w:sz w:val="18"/>
                <w:szCs w:val="18"/>
                <w:lang w:eastAsia="en-GB"/>
              </w:rPr>
              <w:t>[kg/d]</w:t>
            </w:r>
          </w:p>
        </w:tc>
        <w:tc>
          <w:tcPr>
            <w:tcW w:w="0" w:type="auto"/>
            <w:shd w:val="clear" w:color="auto" w:fill="auto"/>
            <w:vAlign w:val="center"/>
          </w:tcPr>
          <w:p w14:paraId="50B97CFE" w14:textId="77777777" w:rsidR="006F5A1D" w:rsidRPr="000122B2" w:rsidRDefault="006F5A1D" w:rsidP="004B5673">
            <w:pPr>
              <w:spacing w:before="60" w:after="60"/>
              <w:rPr>
                <w:rFonts w:cs="Arial"/>
                <w:sz w:val="18"/>
                <w:szCs w:val="18"/>
                <w:lang w:eastAsia="en-GB"/>
              </w:rPr>
            </w:pPr>
          </w:p>
        </w:tc>
      </w:tr>
    </w:tbl>
    <w:p w14:paraId="6382D0CC" w14:textId="77777777" w:rsidR="006F5A1D" w:rsidRDefault="006F5A1D" w:rsidP="006F5A1D">
      <w:pPr>
        <w:spacing w:line="276" w:lineRule="auto"/>
        <w:jc w:val="both"/>
        <w:rPr>
          <w:strike/>
          <w:u w:val="single"/>
        </w:rPr>
      </w:pPr>
    </w:p>
    <w:p w14:paraId="2C9110EE" w14:textId="77777777" w:rsidR="006F5A1D" w:rsidRDefault="006F5A1D" w:rsidP="006F5A1D">
      <w:pPr>
        <w:suppressAutoHyphens w:val="0"/>
        <w:spacing w:line="276" w:lineRule="auto"/>
        <w:jc w:val="both"/>
        <w:rPr>
          <w:b/>
          <w:i/>
        </w:rPr>
      </w:pPr>
      <w:r w:rsidRPr="00CC2FF8">
        <w:rPr>
          <w:b/>
          <w:i/>
        </w:rPr>
        <w:t>PT 6.1.2 B) Preservation of washing and cleaning fluids for non-professional use</w:t>
      </w:r>
    </w:p>
    <w:p w14:paraId="544346BD" w14:textId="2538FC9D" w:rsidR="00AF523C" w:rsidRPr="00CC2FF8" w:rsidRDefault="00AF523C" w:rsidP="006F5A1D">
      <w:pPr>
        <w:suppressAutoHyphens w:val="0"/>
        <w:spacing w:line="276" w:lineRule="auto"/>
        <w:jc w:val="both"/>
        <w:rPr>
          <w:b/>
          <w:i/>
        </w:rPr>
      </w:pPr>
    </w:p>
    <w:p w14:paraId="33FD970E" w14:textId="77777777" w:rsidR="006F5A1D" w:rsidRPr="00D34577" w:rsidRDefault="006F5A1D" w:rsidP="006F5A1D">
      <w:pPr>
        <w:suppressAutoHyphens w:val="0"/>
        <w:spacing w:line="276" w:lineRule="auto"/>
        <w:jc w:val="both"/>
        <w:rPr>
          <w:u w:val="single"/>
        </w:rPr>
      </w:pPr>
      <w:r w:rsidRPr="00D34577">
        <w:rPr>
          <w:u w:val="single"/>
        </w:rPr>
        <w:t>Scenario 6.1.2 – 3: Emission scenario for calculating the release of preservatives used in non-professional detergents for fabric washing</w:t>
      </w:r>
    </w:p>
    <w:p w14:paraId="2298B81F" w14:textId="77777777" w:rsidR="006F5A1D" w:rsidRDefault="006F5A1D" w:rsidP="006F5A1D">
      <w:pPr>
        <w:suppressAutoHyphens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8"/>
        <w:gridCol w:w="1873"/>
        <w:gridCol w:w="1203"/>
        <w:gridCol w:w="1088"/>
        <w:gridCol w:w="1323"/>
      </w:tblGrid>
      <w:tr w:rsidR="006F5A1D" w:rsidRPr="005D424B" w14:paraId="3A9ED6C6" w14:textId="77777777" w:rsidTr="004B5673">
        <w:trPr>
          <w:trHeight w:val="327"/>
        </w:trPr>
        <w:tc>
          <w:tcPr>
            <w:tcW w:w="0" w:type="auto"/>
            <w:gridSpan w:val="5"/>
            <w:shd w:val="clear" w:color="auto" w:fill="FFFFCC"/>
          </w:tcPr>
          <w:p w14:paraId="57DC5467" w14:textId="77777777" w:rsidR="006F5A1D" w:rsidRPr="005D424B" w:rsidRDefault="006F5A1D" w:rsidP="004B5673">
            <w:pPr>
              <w:spacing w:before="60" w:after="60"/>
              <w:rPr>
                <w:rFonts w:cs="Arial"/>
                <w:b/>
                <w:bCs/>
                <w:color w:val="000000"/>
                <w:sz w:val="18"/>
                <w:szCs w:val="18"/>
                <w:lang w:eastAsia="en-GB"/>
              </w:rPr>
            </w:pPr>
            <w:r w:rsidRPr="005D424B">
              <w:rPr>
                <w:b/>
                <w:sz w:val="18"/>
                <w:szCs w:val="18"/>
              </w:rPr>
              <w:t>Input parameters for calculating the local emission</w:t>
            </w:r>
            <w:r>
              <w:rPr>
                <w:b/>
                <w:sz w:val="18"/>
                <w:szCs w:val="18"/>
              </w:rPr>
              <w:t xml:space="preserve"> – Use step</w:t>
            </w:r>
          </w:p>
        </w:tc>
      </w:tr>
      <w:tr w:rsidR="006F5A1D" w:rsidRPr="00D10489" w14:paraId="36B5C70D" w14:textId="77777777" w:rsidTr="004B5673">
        <w:trPr>
          <w:trHeight w:val="70"/>
        </w:trPr>
        <w:tc>
          <w:tcPr>
            <w:tcW w:w="0" w:type="auto"/>
            <w:shd w:val="clear" w:color="auto" w:fill="auto"/>
            <w:vAlign w:val="center"/>
          </w:tcPr>
          <w:p w14:paraId="7AA23E39" w14:textId="77777777" w:rsidR="006F5A1D" w:rsidRPr="00D10489" w:rsidRDefault="006F5A1D" w:rsidP="004B5673">
            <w:pPr>
              <w:spacing w:before="60" w:after="60"/>
              <w:rPr>
                <w:rFonts w:cs="Arial"/>
                <w:sz w:val="18"/>
                <w:szCs w:val="18"/>
                <w:lang w:eastAsia="en-GB"/>
              </w:rPr>
            </w:pPr>
            <w:r w:rsidRPr="00D10489">
              <w:rPr>
                <w:rFonts w:cs="Arial"/>
                <w:b/>
                <w:bCs/>
                <w:sz w:val="18"/>
                <w:szCs w:val="18"/>
                <w:lang w:eastAsia="en-GB"/>
              </w:rPr>
              <w:t xml:space="preserve">Input </w:t>
            </w:r>
          </w:p>
        </w:tc>
        <w:tc>
          <w:tcPr>
            <w:tcW w:w="0" w:type="auto"/>
          </w:tcPr>
          <w:p w14:paraId="3D39F7CF" w14:textId="77777777" w:rsidR="006F5A1D" w:rsidRPr="00D10489" w:rsidRDefault="006F5A1D" w:rsidP="004B5673">
            <w:pPr>
              <w:spacing w:before="60" w:after="60"/>
              <w:rPr>
                <w:rFonts w:cs="Arial"/>
                <w:b/>
                <w:bCs/>
                <w:sz w:val="18"/>
                <w:szCs w:val="18"/>
                <w:lang w:eastAsia="en-GB"/>
              </w:rPr>
            </w:pPr>
            <w:r>
              <w:rPr>
                <w:rFonts w:cs="Arial"/>
                <w:b/>
                <w:bCs/>
                <w:sz w:val="18"/>
                <w:szCs w:val="18"/>
                <w:lang w:eastAsia="en-GB"/>
              </w:rPr>
              <w:t>Symbol</w:t>
            </w:r>
          </w:p>
        </w:tc>
        <w:tc>
          <w:tcPr>
            <w:tcW w:w="0" w:type="auto"/>
            <w:shd w:val="clear" w:color="auto" w:fill="auto"/>
            <w:vAlign w:val="center"/>
          </w:tcPr>
          <w:p w14:paraId="73E497A3" w14:textId="77777777" w:rsidR="006F5A1D" w:rsidRPr="00D10489" w:rsidRDefault="006F5A1D" w:rsidP="004B5673">
            <w:pPr>
              <w:spacing w:before="60" w:after="60"/>
              <w:rPr>
                <w:rFonts w:cs="Arial"/>
                <w:sz w:val="18"/>
                <w:szCs w:val="18"/>
                <w:lang w:eastAsia="en-GB"/>
              </w:rPr>
            </w:pPr>
            <w:r w:rsidRPr="00D10489">
              <w:rPr>
                <w:rFonts w:cs="Arial"/>
                <w:b/>
                <w:bCs/>
                <w:sz w:val="18"/>
                <w:szCs w:val="18"/>
                <w:lang w:eastAsia="en-GB"/>
              </w:rPr>
              <w:t xml:space="preserve">Value </w:t>
            </w:r>
          </w:p>
        </w:tc>
        <w:tc>
          <w:tcPr>
            <w:tcW w:w="0" w:type="auto"/>
            <w:shd w:val="clear" w:color="auto" w:fill="auto"/>
            <w:vAlign w:val="center"/>
          </w:tcPr>
          <w:p w14:paraId="239A4772" w14:textId="77777777" w:rsidR="006F5A1D" w:rsidRPr="00D10489" w:rsidRDefault="006F5A1D" w:rsidP="004B5673">
            <w:pPr>
              <w:spacing w:before="60" w:after="60"/>
              <w:rPr>
                <w:rFonts w:cs="Arial"/>
                <w:b/>
                <w:bCs/>
                <w:sz w:val="18"/>
                <w:szCs w:val="18"/>
                <w:lang w:eastAsia="en-GB"/>
              </w:rPr>
            </w:pPr>
            <w:r w:rsidRPr="00D10489">
              <w:rPr>
                <w:rFonts w:cs="Arial"/>
                <w:b/>
                <w:bCs/>
                <w:sz w:val="18"/>
                <w:szCs w:val="18"/>
                <w:lang w:eastAsia="en-GB"/>
              </w:rPr>
              <w:t>Unit</w:t>
            </w:r>
          </w:p>
        </w:tc>
        <w:tc>
          <w:tcPr>
            <w:tcW w:w="0" w:type="auto"/>
            <w:shd w:val="clear" w:color="auto" w:fill="auto"/>
            <w:vAlign w:val="center"/>
          </w:tcPr>
          <w:p w14:paraId="70B3A45F" w14:textId="77777777" w:rsidR="006F5A1D" w:rsidRPr="00D10489" w:rsidRDefault="006F5A1D" w:rsidP="004B5673">
            <w:pPr>
              <w:spacing w:before="60" w:after="60"/>
              <w:rPr>
                <w:rFonts w:cs="Arial"/>
                <w:b/>
                <w:bCs/>
                <w:sz w:val="18"/>
                <w:szCs w:val="18"/>
                <w:lang w:eastAsia="en-GB"/>
              </w:rPr>
            </w:pPr>
            <w:r w:rsidRPr="00D10489">
              <w:rPr>
                <w:rFonts w:cs="Arial"/>
                <w:b/>
                <w:bCs/>
                <w:sz w:val="18"/>
                <w:szCs w:val="18"/>
                <w:lang w:eastAsia="en-GB"/>
              </w:rPr>
              <w:t>Remarks</w:t>
            </w:r>
          </w:p>
        </w:tc>
      </w:tr>
      <w:tr w:rsidR="006F5A1D" w:rsidRPr="00402B20" w14:paraId="3FBFEB67" w14:textId="77777777" w:rsidTr="004B5673">
        <w:trPr>
          <w:trHeight w:val="70"/>
        </w:trPr>
        <w:tc>
          <w:tcPr>
            <w:tcW w:w="0" w:type="auto"/>
            <w:gridSpan w:val="5"/>
          </w:tcPr>
          <w:p w14:paraId="76A1FEFB" w14:textId="77777777" w:rsidR="006F5A1D" w:rsidRPr="002E0CB7" w:rsidRDefault="006F5A1D" w:rsidP="004B5673">
            <w:pPr>
              <w:suppressAutoHyphens w:val="0"/>
              <w:spacing w:line="276" w:lineRule="auto"/>
              <w:rPr>
                <w:sz w:val="18"/>
                <w:szCs w:val="18"/>
                <w:lang w:eastAsia="en-GB"/>
              </w:rPr>
            </w:pPr>
            <w:r w:rsidRPr="002E0CB7">
              <w:rPr>
                <w:sz w:val="18"/>
                <w:szCs w:val="18"/>
                <w:lang w:eastAsia="en-GB"/>
              </w:rPr>
              <w:t>Scenario 6.1.2 – 3: Emission scenario for calculating the release of preservatives used in non-professional detergents for fabric washing</w:t>
            </w:r>
            <w:r>
              <w:rPr>
                <w:sz w:val="18"/>
                <w:szCs w:val="18"/>
                <w:lang w:eastAsia="en-GB"/>
              </w:rPr>
              <w:t xml:space="preserve"> (ESD for PT06, 2018)</w:t>
            </w:r>
          </w:p>
        </w:tc>
      </w:tr>
      <w:tr w:rsidR="006F5A1D" w:rsidRPr="00402B20" w14:paraId="57388341" w14:textId="77777777" w:rsidTr="004B5673">
        <w:trPr>
          <w:trHeight w:val="88"/>
        </w:trPr>
        <w:tc>
          <w:tcPr>
            <w:tcW w:w="0" w:type="auto"/>
            <w:shd w:val="clear" w:color="auto" w:fill="auto"/>
            <w:vAlign w:val="center"/>
          </w:tcPr>
          <w:p w14:paraId="40B6B0F3" w14:textId="77777777" w:rsidR="006F5A1D" w:rsidRPr="002E0CB7" w:rsidRDefault="006F5A1D" w:rsidP="004B5673">
            <w:pPr>
              <w:suppressAutoHyphens w:val="0"/>
              <w:rPr>
                <w:sz w:val="18"/>
                <w:szCs w:val="18"/>
                <w:lang w:eastAsia="en-GB"/>
              </w:rPr>
            </w:pPr>
            <w:r w:rsidRPr="002E0CB7">
              <w:rPr>
                <w:sz w:val="18"/>
                <w:szCs w:val="18"/>
                <w:lang w:eastAsia="en-GB"/>
              </w:rPr>
              <w:t>Number of houses feeding one STP</w:t>
            </w:r>
          </w:p>
        </w:tc>
        <w:tc>
          <w:tcPr>
            <w:tcW w:w="0" w:type="auto"/>
            <w:vAlign w:val="center"/>
          </w:tcPr>
          <w:p w14:paraId="3BAF2EA6" w14:textId="77777777" w:rsidR="006F5A1D" w:rsidRDefault="006F5A1D" w:rsidP="004B5673">
            <w:pPr>
              <w:spacing w:before="60" w:after="60"/>
              <w:rPr>
                <w:sz w:val="18"/>
                <w:szCs w:val="18"/>
                <w:lang w:eastAsia="en-GB"/>
              </w:rPr>
            </w:pPr>
            <w:r>
              <w:rPr>
                <w:sz w:val="18"/>
                <w:szCs w:val="18"/>
                <w:lang w:eastAsia="en-GB"/>
              </w:rPr>
              <w:t>N</w:t>
            </w:r>
            <w:r w:rsidRPr="007A7F5D">
              <w:rPr>
                <w:sz w:val="18"/>
                <w:szCs w:val="18"/>
                <w:vertAlign w:val="subscript"/>
                <w:lang w:eastAsia="en-GB"/>
              </w:rPr>
              <w:t>house</w:t>
            </w:r>
          </w:p>
        </w:tc>
        <w:tc>
          <w:tcPr>
            <w:tcW w:w="0" w:type="auto"/>
            <w:shd w:val="clear" w:color="auto" w:fill="auto"/>
            <w:vAlign w:val="center"/>
          </w:tcPr>
          <w:p w14:paraId="4A9D5E03" w14:textId="77777777" w:rsidR="006F5A1D" w:rsidRPr="002E0CB7" w:rsidRDefault="006F5A1D" w:rsidP="004B5673">
            <w:pPr>
              <w:spacing w:before="60" w:after="60"/>
              <w:rPr>
                <w:sz w:val="18"/>
                <w:szCs w:val="18"/>
                <w:lang w:eastAsia="en-GB"/>
              </w:rPr>
            </w:pPr>
            <w:r>
              <w:rPr>
                <w:sz w:val="18"/>
                <w:szCs w:val="18"/>
                <w:lang w:eastAsia="en-GB"/>
              </w:rPr>
              <w:t>4000</w:t>
            </w:r>
          </w:p>
        </w:tc>
        <w:tc>
          <w:tcPr>
            <w:tcW w:w="0" w:type="auto"/>
            <w:shd w:val="clear" w:color="auto" w:fill="auto"/>
            <w:vAlign w:val="center"/>
          </w:tcPr>
          <w:p w14:paraId="122C6C6A" w14:textId="77777777" w:rsidR="006F5A1D" w:rsidRPr="00402B20" w:rsidRDefault="006F5A1D" w:rsidP="004B5673">
            <w:pPr>
              <w:spacing w:before="60" w:after="60"/>
              <w:rPr>
                <w:sz w:val="18"/>
                <w:szCs w:val="18"/>
                <w:lang w:eastAsia="en-GB"/>
              </w:rPr>
            </w:pPr>
            <w:r>
              <w:rPr>
                <w:sz w:val="18"/>
                <w:szCs w:val="18"/>
                <w:lang w:eastAsia="en-GB"/>
              </w:rPr>
              <w:t>[-]</w:t>
            </w:r>
          </w:p>
        </w:tc>
        <w:tc>
          <w:tcPr>
            <w:tcW w:w="0" w:type="auto"/>
            <w:shd w:val="clear" w:color="auto" w:fill="auto"/>
            <w:vAlign w:val="center"/>
          </w:tcPr>
          <w:p w14:paraId="4D47D162" w14:textId="77777777" w:rsidR="006F5A1D" w:rsidRPr="002E0CB7" w:rsidRDefault="006F5A1D" w:rsidP="004B5673">
            <w:pPr>
              <w:spacing w:before="60" w:after="60"/>
              <w:rPr>
                <w:sz w:val="18"/>
                <w:szCs w:val="18"/>
                <w:lang w:eastAsia="en-GB"/>
              </w:rPr>
            </w:pPr>
          </w:p>
        </w:tc>
      </w:tr>
      <w:tr w:rsidR="006F5A1D" w:rsidRPr="00402B20" w14:paraId="5C23C3B1" w14:textId="77777777" w:rsidTr="004B5673">
        <w:trPr>
          <w:trHeight w:val="88"/>
        </w:trPr>
        <w:tc>
          <w:tcPr>
            <w:tcW w:w="0" w:type="auto"/>
            <w:shd w:val="clear" w:color="auto" w:fill="auto"/>
            <w:vAlign w:val="center"/>
          </w:tcPr>
          <w:p w14:paraId="2E10289C" w14:textId="77777777" w:rsidR="006F5A1D" w:rsidRPr="002E0CB7" w:rsidRDefault="006F5A1D" w:rsidP="004B5673">
            <w:pPr>
              <w:suppressAutoHyphens w:val="0"/>
              <w:rPr>
                <w:sz w:val="18"/>
                <w:szCs w:val="18"/>
                <w:lang w:eastAsia="en-GB"/>
              </w:rPr>
            </w:pPr>
            <w:r w:rsidRPr="002E0CB7">
              <w:rPr>
                <w:sz w:val="18"/>
                <w:szCs w:val="18"/>
                <w:lang w:eastAsia="en-GB"/>
              </w:rPr>
              <w:t>Number of laundry washes per household per day</w:t>
            </w:r>
          </w:p>
        </w:tc>
        <w:tc>
          <w:tcPr>
            <w:tcW w:w="0" w:type="auto"/>
            <w:vAlign w:val="center"/>
          </w:tcPr>
          <w:p w14:paraId="3CF2B3E7" w14:textId="77777777" w:rsidR="006F5A1D" w:rsidRDefault="006F5A1D" w:rsidP="004B5673">
            <w:pPr>
              <w:spacing w:before="60" w:after="60"/>
              <w:rPr>
                <w:sz w:val="18"/>
                <w:szCs w:val="18"/>
                <w:lang w:eastAsia="en-GB"/>
              </w:rPr>
            </w:pPr>
            <w:r>
              <w:rPr>
                <w:sz w:val="18"/>
                <w:szCs w:val="18"/>
                <w:lang w:eastAsia="en-GB"/>
              </w:rPr>
              <w:t>N</w:t>
            </w:r>
            <w:r w:rsidRPr="007A7F5D">
              <w:rPr>
                <w:sz w:val="18"/>
                <w:szCs w:val="18"/>
                <w:vertAlign w:val="subscript"/>
                <w:lang w:eastAsia="en-GB"/>
              </w:rPr>
              <w:t>wash</w:t>
            </w:r>
          </w:p>
        </w:tc>
        <w:tc>
          <w:tcPr>
            <w:tcW w:w="0" w:type="auto"/>
            <w:shd w:val="clear" w:color="auto" w:fill="auto"/>
            <w:vAlign w:val="center"/>
          </w:tcPr>
          <w:p w14:paraId="45EC667B" w14:textId="77777777" w:rsidR="006F5A1D" w:rsidRPr="002E0CB7" w:rsidRDefault="006F5A1D" w:rsidP="004B5673">
            <w:pPr>
              <w:spacing w:before="60" w:after="60"/>
              <w:rPr>
                <w:sz w:val="18"/>
                <w:szCs w:val="18"/>
                <w:lang w:eastAsia="en-GB"/>
              </w:rPr>
            </w:pPr>
            <w:r>
              <w:rPr>
                <w:sz w:val="18"/>
                <w:szCs w:val="18"/>
                <w:lang w:eastAsia="en-GB"/>
              </w:rPr>
              <w:t>0.61</w:t>
            </w:r>
          </w:p>
        </w:tc>
        <w:tc>
          <w:tcPr>
            <w:tcW w:w="0" w:type="auto"/>
            <w:shd w:val="clear" w:color="auto" w:fill="auto"/>
            <w:vAlign w:val="center"/>
          </w:tcPr>
          <w:p w14:paraId="1924540D" w14:textId="77777777" w:rsidR="006F5A1D" w:rsidRPr="00402B20" w:rsidRDefault="006F5A1D" w:rsidP="004B5673">
            <w:pPr>
              <w:spacing w:before="60" w:after="60"/>
              <w:rPr>
                <w:sz w:val="18"/>
                <w:szCs w:val="18"/>
                <w:lang w:eastAsia="en-GB"/>
              </w:rPr>
            </w:pPr>
            <w:r>
              <w:rPr>
                <w:sz w:val="18"/>
                <w:szCs w:val="18"/>
                <w:lang w:eastAsia="en-GB"/>
              </w:rPr>
              <w:t>[d</w:t>
            </w:r>
            <w:r w:rsidRPr="00944474">
              <w:rPr>
                <w:sz w:val="18"/>
                <w:szCs w:val="18"/>
                <w:vertAlign w:val="superscript"/>
                <w:lang w:eastAsia="en-GB"/>
              </w:rPr>
              <w:t>-1</w:t>
            </w:r>
            <w:r>
              <w:rPr>
                <w:sz w:val="18"/>
                <w:szCs w:val="18"/>
                <w:lang w:eastAsia="en-GB"/>
              </w:rPr>
              <w:t>]</w:t>
            </w:r>
          </w:p>
        </w:tc>
        <w:tc>
          <w:tcPr>
            <w:tcW w:w="0" w:type="auto"/>
            <w:shd w:val="clear" w:color="auto" w:fill="auto"/>
            <w:vAlign w:val="center"/>
          </w:tcPr>
          <w:p w14:paraId="21B9489F" w14:textId="77777777" w:rsidR="006F5A1D" w:rsidRPr="002E0CB7" w:rsidRDefault="006F5A1D" w:rsidP="004B5673">
            <w:pPr>
              <w:spacing w:before="60" w:after="60"/>
              <w:rPr>
                <w:sz w:val="18"/>
                <w:szCs w:val="18"/>
                <w:lang w:eastAsia="en-GB"/>
              </w:rPr>
            </w:pPr>
          </w:p>
        </w:tc>
      </w:tr>
      <w:tr w:rsidR="006F5A1D" w:rsidRPr="00955EF5" w14:paraId="11829F5F" w14:textId="77777777" w:rsidTr="004B5673">
        <w:trPr>
          <w:trHeight w:val="88"/>
        </w:trPr>
        <w:tc>
          <w:tcPr>
            <w:tcW w:w="0" w:type="auto"/>
            <w:shd w:val="clear" w:color="auto" w:fill="auto"/>
            <w:vAlign w:val="center"/>
          </w:tcPr>
          <w:p w14:paraId="63174586" w14:textId="77777777" w:rsidR="006F5A1D" w:rsidRPr="002E0CB7" w:rsidRDefault="006F5A1D" w:rsidP="004B5673">
            <w:pPr>
              <w:suppressAutoHyphens w:val="0"/>
              <w:rPr>
                <w:sz w:val="18"/>
                <w:szCs w:val="18"/>
                <w:lang w:eastAsia="en-GB"/>
              </w:rPr>
            </w:pPr>
            <w:r w:rsidRPr="002E0CB7">
              <w:rPr>
                <w:sz w:val="18"/>
                <w:szCs w:val="18"/>
                <w:lang w:eastAsia="en-GB"/>
              </w:rPr>
              <w:t>Fraction released to wastewater</w:t>
            </w:r>
          </w:p>
        </w:tc>
        <w:tc>
          <w:tcPr>
            <w:tcW w:w="0" w:type="auto"/>
            <w:vAlign w:val="center"/>
          </w:tcPr>
          <w:p w14:paraId="0ED318EC" w14:textId="77777777" w:rsidR="006F5A1D" w:rsidRDefault="006F5A1D" w:rsidP="004B5673">
            <w:pPr>
              <w:spacing w:before="60" w:after="60"/>
              <w:rPr>
                <w:sz w:val="18"/>
                <w:szCs w:val="18"/>
                <w:lang w:eastAsia="en-GB"/>
              </w:rPr>
            </w:pPr>
            <w:r>
              <w:rPr>
                <w:sz w:val="18"/>
                <w:szCs w:val="18"/>
                <w:lang w:eastAsia="en-GB"/>
              </w:rPr>
              <w:t>F</w:t>
            </w:r>
            <w:r w:rsidRPr="007A7F5D">
              <w:rPr>
                <w:sz w:val="18"/>
                <w:szCs w:val="18"/>
                <w:vertAlign w:val="subscript"/>
                <w:lang w:eastAsia="en-GB"/>
              </w:rPr>
              <w:t>water</w:t>
            </w:r>
          </w:p>
        </w:tc>
        <w:tc>
          <w:tcPr>
            <w:tcW w:w="0" w:type="auto"/>
            <w:shd w:val="clear" w:color="auto" w:fill="auto"/>
            <w:vAlign w:val="center"/>
          </w:tcPr>
          <w:p w14:paraId="536FD725" w14:textId="77777777" w:rsidR="006F5A1D" w:rsidRPr="002E0CB7" w:rsidRDefault="006F5A1D" w:rsidP="004B5673">
            <w:pPr>
              <w:spacing w:before="60" w:after="60"/>
              <w:rPr>
                <w:sz w:val="18"/>
                <w:szCs w:val="18"/>
                <w:lang w:eastAsia="en-GB"/>
              </w:rPr>
            </w:pPr>
            <w:r>
              <w:rPr>
                <w:sz w:val="18"/>
                <w:szCs w:val="18"/>
                <w:lang w:eastAsia="en-GB"/>
              </w:rPr>
              <w:t>1</w:t>
            </w:r>
          </w:p>
        </w:tc>
        <w:tc>
          <w:tcPr>
            <w:tcW w:w="0" w:type="auto"/>
            <w:shd w:val="clear" w:color="auto" w:fill="auto"/>
            <w:vAlign w:val="center"/>
          </w:tcPr>
          <w:p w14:paraId="049D963D" w14:textId="77777777" w:rsidR="006F5A1D" w:rsidRPr="002E0CB7" w:rsidRDefault="006F5A1D" w:rsidP="004B5673">
            <w:pPr>
              <w:spacing w:before="60" w:after="60"/>
              <w:rPr>
                <w:sz w:val="18"/>
                <w:szCs w:val="18"/>
                <w:lang w:eastAsia="en-GB"/>
              </w:rPr>
            </w:pPr>
            <w:r>
              <w:rPr>
                <w:sz w:val="18"/>
                <w:szCs w:val="18"/>
                <w:lang w:eastAsia="en-GB"/>
              </w:rPr>
              <w:t>[-]</w:t>
            </w:r>
          </w:p>
        </w:tc>
        <w:tc>
          <w:tcPr>
            <w:tcW w:w="0" w:type="auto"/>
            <w:shd w:val="clear" w:color="auto" w:fill="auto"/>
            <w:vAlign w:val="center"/>
          </w:tcPr>
          <w:p w14:paraId="2C9955F0" w14:textId="77777777" w:rsidR="006F5A1D" w:rsidRPr="002E0CB7" w:rsidRDefault="006F5A1D" w:rsidP="004B5673">
            <w:pPr>
              <w:spacing w:before="60" w:after="60"/>
              <w:rPr>
                <w:sz w:val="18"/>
                <w:szCs w:val="18"/>
                <w:lang w:eastAsia="en-GB"/>
              </w:rPr>
            </w:pPr>
          </w:p>
        </w:tc>
      </w:tr>
      <w:tr w:rsidR="006F5A1D" w:rsidRPr="00955EF5" w14:paraId="6CB0348B" w14:textId="77777777" w:rsidTr="004B5673">
        <w:trPr>
          <w:trHeight w:val="88"/>
        </w:trPr>
        <w:tc>
          <w:tcPr>
            <w:tcW w:w="0" w:type="auto"/>
            <w:shd w:val="clear" w:color="auto" w:fill="auto"/>
            <w:vAlign w:val="center"/>
          </w:tcPr>
          <w:p w14:paraId="5B28C86A" w14:textId="77777777" w:rsidR="006F5A1D" w:rsidRPr="002E0CB7" w:rsidRDefault="006F5A1D" w:rsidP="004B5673">
            <w:pPr>
              <w:suppressAutoHyphens w:val="0"/>
              <w:rPr>
                <w:sz w:val="18"/>
                <w:szCs w:val="18"/>
                <w:lang w:eastAsia="en-GB"/>
              </w:rPr>
            </w:pPr>
            <w:r w:rsidRPr="002E0CB7">
              <w:rPr>
                <w:sz w:val="18"/>
                <w:szCs w:val="18"/>
                <w:lang w:eastAsia="en-GB"/>
              </w:rPr>
              <w:t>Fraction of washes performed with laundry detergents</w:t>
            </w:r>
          </w:p>
        </w:tc>
        <w:tc>
          <w:tcPr>
            <w:tcW w:w="0" w:type="auto"/>
            <w:vAlign w:val="center"/>
          </w:tcPr>
          <w:p w14:paraId="469D8098" w14:textId="77777777" w:rsidR="006F5A1D" w:rsidRDefault="006F5A1D" w:rsidP="004B5673">
            <w:pPr>
              <w:spacing w:before="60" w:after="60"/>
              <w:rPr>
                <w:sz w:val="18"/>
                <w:szCs w:val="18"/>
                <w:lang w:eastAsia="en-GB"/>
              </w:rPr>
            </w:pPr>
            <w:r>
              <w:rPr>
                <w:sz w:val="18"/>
                <w:szCs w:val="18"/>
                <w:lang w:eastAsia="en-GB"/>
              </w:rPr>
              <w:t>F</w:t>
            </w:r>
            <w:r w:rsidRPr="007A7F5D">
              <w:rPr>
                <w:sz w:val="18"/>
                <w:szCs w:val="18"/>
                <w:vertAlign w:val="subscript"/>
                <w:lang w:eastAsia="en-GB"/>
              </w:rPr>
              <w:t>liquid</w:t>
            </w:r>
          </w:p>
        </w:tc>
        <w:tc>
          <w:tcPr>
            <w:tcW w:w="0" w:type="auto"/>
            <w:shd w:val="clear" w:color="auto" w:fill="auto"/>
            <w:vAlign w:val="center"/>
          </w:tcPr>
          <w:p w14:paraId="235B2B40" w14:textId="77777777" w:rsidR="006F5A1D" w:rsidRPr="002E0CB7" w:rsidRDefault="006F5A1D" w:rsidP="004B5673">
            <w:pPr>
              <w:spacing w:before="60" w:after="60"/>
              <w:rPr>
                <w:sz w:val="18"/>
                <w:szCs w:val="18"/>
                <w:lang w:eastAsia="en-GB"/>
              </w:rPr>
            </w:pPr>
            <w:r>
              <w:rPr>
                <w:sz w:val="18"/>
                <w:szCs w:val="18"/>
                <w:lang w:eastAsia="en-GB"/>
              </w:rPr>
              <w:t>0.6</w:t>
            </w:r>
          </w:p>
        </w:tc>
        <w:tc>
          <w:tcPr>
            <w:tcW w:w="0" w:type="auto"/>
            <w:shd w:val="clear" w:color="auto" w:fill="auto"/>
            <w:vAlign w:val="center"/>
          </w:tcPr>
          <w:p w14:paraId="7B96FC88" w14:textId="77777777" w:rsidR="006F5A1D" w:rsidRPr="002E0CB7" w:rsidRDefault="006F5A1D" w:rsidP="004B5673">
            <w:pPr>
              <w:spacing w:before="60" w:after="60"/>
              <w:rPr>
                <w:sz w:val="18"/>
                <w:szCs w:val="18"/>
                <w:lang w:eastAsia="en-GB"/>
              </w:rPr>
            </w:pPr>
            <w:r>
              <w:rPr>
                <w:sz w:val="18"/>
                <w:szCs w:val="18"/>
                <w:lang w:eastAsia="en-GB"/>
              </w:rPr>
              <w:t>[-]</w:t>
            </w:r>
          </w:p>
        </w:tc>
        <w:tc>
          <w:tcPr>
            <w:tcW w:w="0" w:type="auto"/>
            <w:shd w:val="clear" w:color="auto" w:fill="auto"/>
            <w:vAlign w:val="center"/>
          </w:tcPr>
          <w:p w14:paraId="6A62D5C7" w14:textId="77777777" w:rsidR="006F5A1D" w:rsidRPr="002E0CB7" w:rsidRDefault="006F5A1D" w:rsidP="004B5673">
            <w:pPr>
              <w:spacing w:before="60" w:after="60"/>
              <w:rPr>
                <w:sz w:val="18"/>
                <w:szCs w:val="18"/>
                <w:lang w:eastAsia="en-GB"/>
              </w:rPr>
            </w:pPr>
          </w:p>
        </w:tc>
      </w:tr>
      <w:tr w:rsidR="006F5A1D" w:rsidRPr="00513609" w14:paraId="22FCC1D0" w14:textId="77777777" w:rsidTr="004B5673">
        <w:trPr>
          <w:trHeight w:val="88"/>
        </w:trPr>
        <w:tc>
          <w:tcPr>
            <w:tcW w:w="0" w:type="auto"/>
            <w:shd w:val="clear" w:color="auto" w:fill="auto"/>
            <w:vAlign w:val="center"/>
          </w:tcPr>
          <w:p w14:paraId="3EDC9F00" w14:textId="77777777" w:rsidR="006F5A1D" w:rsidRPr="002E0CB7" w:rsidRDefault="006F5A1D" w:rsidP="004B5673">
            <w:pPr>
              <w:suppressAutoHyphens w:val="0"/>
              <w:rPr>
                <w:sz w:val="18"/>
                <w:szCs w:val="18"/>
                <w:lang w:eastAsia="en-GB"/>
              </w:rPr>
            </w:pPr>
            <w:r w:rsidRPr="002E0CB7">
              <w:rPr>
                <w:sz w:val="18"/>
                <w:szCs w:val="18"/>
                <w:lang w:eastAsia="en-GB"/>
              </w:rPr>
              <w:t xml:space="preserve">Dosage of liquid laundry detergents </w:t>
            </w:r>
          </w:p>
        </w:tc>
        <w:tc>
          <w:tcPr>
            <w:tcW w:w="0" w:type="auto"/>
            <w:vAlign w:val="center"/>
          </w:tcPr>
          <w:p w14:paraId="30CC890F" w14:textId="77777777" w:rsidR="006F5A1D" w:rsidRDefault="006F5A1D" w:rsidP="004B5673">
            <w:pPr>
              <w:spacing w:before="60" w:after="60"/>
              <w:rPr>
                <w:sz w:val="18"/>
                <w:szCs w:val="18"/>
                <w:lang w:eastAsia="en-GB"/>
              </w:rPr>
            </w:pPr>
            <w:r>
              <w:rPr>
                <w:sz w:val="18"/>
                <w:szCs w:val="18"/>
                <w:lang w:eastAsia="en-GB"/>
              </w:rPr>
              <w:t>DOSE</w:t>
            </w:r>
            <w:r w:rsidRPr="007A7F5D">
              <w:rPr>
                <w:sz w:val="18"/>
                <w:szCs w:val="18"/>
                <w:vertAlign w:val="subscript"/>
                <w:lang w:eastAsia="en-GB"/>
              </w:rPr>
              <w:t>liquid</w:t>
            </w:r>
          </w:p>
        </w:tc>
        <w:tc>
          <w:tcPr>
            <w:tcW w:w="0" w:type="auto"/>
            <w:shd w:val="clear" w:color="auto" w:fill="auto"/>
            <w:vAlign w:val="center"/>
          </w:tcPr>
          <w:p w14:paraId="31B2D7EC" w14:textId="77777777" w:rsidR="006F5A1D" w:rsidRPr="002E0CB7" w:rsidRDefault="006F5A1D" w:rsidP="004B5673">
            <w:pPr>
              <w:spacing w:before="60" w:after="60"/>
              <w:rPr>
                <w:sz w:val="18"/>
                <w:szCs w:val="18"/>
                <w:lang w:eastAsia="en-GB"/>
              </w:rPr>
            </w:pPr>
            <w:r>
              <w:rPr>
                <w:sz w:val="18"/>
                <w:szCs w:val="18"/>
                <w:lang w:eastAsia="en-GB"/>
              </w:rPr>
              <w:t>0.075</w:t>
            </w:r>
          </w:p>
        </w:tc>
        <w:tc>
          <w:tcPr>
            <w:tcW w:w="0" w:type="auto"/>
            <w:shd w:val="clear" w:color="auto" w:fill="auto"/>
            <w:vAlign w:val="center"/>
          </w:tcPr>
          <w:p w14:paraId="3512398C" w14:textId="77777777" w:rsidR="006F5A1D" w:rsidRPr="002E0CB7" w:rsidRDefault="006F5A1D" w:rsidP="004B5673">
            <w:pPr>
              <w:spacing w:before="60" w:after="60"/>
              <w:rPr>
                <w:sz w:val="18"/>
                <w:szCs w:val="18"/>
                <w:lang w:eastAsia="en-GB"/>
              </w:rPr>
            </w:pPr>
            <w:r>
              <w:rPr>
                <w:sz w:val="18"/>
                <w:szCs w:val="18"/>
                <w:lang w:eastAsia="en-GB"/>
              </w:rPr>
              <w:t>[-]</w:t>
            </w:r>
          </w:p>
        </w:tc>
        <w:tc>
          <w:tcPr>
            <w:tcW w:w="0" w:type="auto"/>
            <w:shd w:val="clear" w:color="auto" w:fill="auto"/>
            <w:vAlign w:val="center"/>
          </w:tcPr>
          <w:p w14:paraId="17368E46" w14:textId="77777777" w:rsidR="006F5A1D" w:rsidRPr="002E0CB7" w:rsidRDefault="006F5A1D" w:rsidP="004B5673">
            <w:pPr>
              <w:spacing w:before="60" w:after="60"/>
              <w:rPr>
                <w:sz w:val="18"/>
                <w:szCs w:val="18"/>
                <w:lang w:eastAsia="en-GB"/>
              </w:rPr>
            </w:pPr>
          </w:p>
        </w:tc>
      </w:tr>
      <w:tr w:rsidR="006F5A1D" w:rsidRPr="00513609" w14:paraId="7D26CA44" w14:textId="77777777" w:rsidTr="004B5673">
        <w:trPr>
          <w:trHeight w:val="60"/>
        </w:trPr>
        <w:tc>
          <w:tcPr>
            <w:tcW w:w="0" w:type="auto"/>
            <w:shd w:val="clear" w:color="auto" w:fill="auto"/>
            <w:vAlign w:val="center"/>
          </w:tcPr>
          <w:p w14:paraId="55A40CBF" w14:textId="77777777" w:rsidR="006F5A1D" w:rsidRPr="002E0CB7" w:rsidRDefault="006F5A1D" w:rsidP="004B5673">
            <w:pPr>
              <w:suppressAutoHyphens w:val="0"/>
              <w:rPr>
                <w:sz w:val="18"/>
                <w:szCs w:val="18"/>
                <w:lang w:eastAsia="en-GB"/>
              </w:rPr>
            </w:pPr>
            <w:r w:rsidRPr="002E0CB7">
              <w:rPr>
                <w:sz w:val="18"/>
                <w:szCs w:val="18"/>
                <w:lang w:eastAsia="en-GB"/>
              </w:rPr>
              <w:t>Dosage of fabric softeners</w:t>
            </w:r>
          </w:p>
        </w:tc>
        <w:tc>
          <w:tcPr>
            <w:tcW w:w="0" w:type="auto"/>
            <w:vAlign w:val="center"/>
          </w:tcPr>
          <w:p w14:paraId="1189E078" w14:textId="77777777" w:rsidR="006F5A1D" w:rsidRDefault="006F5A1D" w:rsidP="004B5673">
            <w:pPr>
              <w:spacing w:before="60" w:after="60"/>
              <w:rPr>
                <w:sz w:val="18"/>
                <w:szCs w:val="18"/>
                <w:lang w:eastAsia="en-GB"/>
              </w:rPr>
            </w:pPr>
            <w:r>
              <w:rPr>
                <w:sz w:val="18"/>
                <w:szCs w:val="18"/>
                <w:lang w:eastAsia="en-GB"/>
              </w:rPr>
              <w:t>DOSE</w:t>
            </w:r>
            <w:r w:rsidRPr="007A7F5D">
              <w:rPr>
                <w:sz w:val="18"/>
                <w:szCs w:val="18"/>
                <w:vertAlign w:val="subscript"/>
                <w:lang w:eastAsia="en-GB"/>
              </w:rPr>
              <w:t>fabricsoftener</w:t>
            </w:r>
          </w:p>
        </w:tc>
        <w:tc>
          <w:tcPr>
            <w:tcW w:w="0" w:type="auto"/>
            <w:shd w:val="clear" w:color="auto" w:fill="auto"/>
            <w:vAlign w:val="center"/>
          </w:tcPr>
          <w:p w14:paraId="71751057" w14:textId="77777777" w:rsidR="006F5A1D" w:rsidRPr="002E0CB7" w:rsidRDefault="006F5A1D" w:rsidP="004B5673">
            <w:pPr>
              <w:spacing w:before="60" w:after="60"/>
              <w:rPr>
                <w:sz w:val="18"/>
                <w:szCs w:val="18"/>
                <w:lang w:eastAsia="en-GB"/>
              </w:rPr>
            </w:pPr>
            <w:r>
              <w:rPr>
                <w:sz w:val="18"/>
                <w:szCs w:val="18"/>
                <w:lang w:eastAsia="en-GB"/>
              </w:rPr>
              <w:t>0.04</w:t>
            </w:r>
          </w:p>
        </w:tc>
        <w:tc>
          <w:tcPr>
            <w:tcW w:w="0" w:type="auto"/>
            <w:shd w:val="clear" w:color="auto" w:fill="auto"/>
            <w:vAlign w:val="center"/>
          </w:tcPr>
          <w:p w14:paraId="3300D503" w14:textId="77777777" w:rsidR="006F5A1D" w:rsidRPr="002E0CB7" w:rsidRDefault="006F5A1D" w:rsidP="004B5673">
            <w:pPr>
              <w:spacing w:before="60" w:after="60"/>
              <w:rPr>
                <w:sz w:val="18"/>
                <w:szCs w:val="18"/>
                <w:lang w:eastAsia="en-GB"/>
              </w:rPr>
            </w:pPr>
            <w:r>
              <w:rPr>
                <w:sz w:val="18"/>
                <w:szCs w:val="18"/>
                <w:lang w:eastAsia="en-GB"/>
              </w:rPr>
              <w:t>[-]</w:t>
            </w:r>
          </w:p>
        </w:tc>
        <w:tc>
          <w:tcPr>
            <w:tcW w:w="0" w:type="auto"/>
            <w:shd w:val="clear" w:color="auto" w:fill="auto"/>
            <w:vAlign w:val="center"/>
          </w:tcPr>
          <w:p w14:paraId="41F8B439" w14:textId="77777777" w:rsidR="006F5A1D" w:rsidRPr="002E0CB7" w:rsidRDefault="006F5A1D" w:rsidP="004B5673">
            <w:pPr>
              <w:spacing w:before="60" w:after="60"/>
              <w:rPr>
                <w:sz w:val="18"/>
                <w:szCs w:val="18"/>
                <w:lang w:eastAsia="en-GB"/>
              </w:rPr>
            </w:pPr>
          </w:p>
        </w:tc>
      </w:tr>
      <w:tr w:rsidR="006F5A1D" w:rsidRPr="000122B2" w14:paraId="3FF06002" w14:textId="77777777" w:rsidTr="004B5673">
        <w:trPr>
          <w:trHeight w:val="60"/>
        </w:trPr>
        <w:tc>
          <w:tcPr>
            <w:tcW w:w="0" w:type="auto"/>
            <w:shd w:val="clear" w:color="auto" w:fill="auto"/>
            <w:vAlign w:val="center"/>
          </w:tcPr>
          <w:p w14:paraId="542A918E" w14:textId="77777777" w:rsidR="006F5A1D" w:rsidRPr="002E0CB7" w:rsidRDefault="006F5A1D" w:rsidP="004B5673">
            <w:pPr>
              <w:suppressAutoHyphens w:val="0"/>
              <w:rPr>
                <w:sz w:val="18"/>
                <w:szCs w:val="18"/>
                <w:lang w:eastAsia="en-GB"/>
              </w:rPr>
            </w:pPr>
            <w:r w:rsidRPr="002E0CB7">
              <w:rPr>
                <w:sz w:val="18"/>
                <w:szCs w:val="18"/>
                <w:lang w:eastAsia="en-GB"/>
              </w:rPr>
              <w:t xml:space="preserve">Active substance in the product </w:t>
            </w:r>
          </w:p>
        </w:tc>
        <w:tc>
          <w:tcPr>
            <w:tcW w:w="0" w:type="auto"/>
            <w:vAlign w:val="center"/>
          </w:tcPr>
          <w:p w14:paraId="001EE25C" w14:textId="77777777" w:rsidR="006F5A1D" w:rsidRDefault="006F5A1D" w:rsidP="004B5673">
            <w:pPr>
              <w:spacing w:before="60" w:after="60"/>
              <w:rPr>
                <w:sz w:val="18"/>
                <w:szCs w:val="18"/>
                <w:lang w:eastAsia="en-GB"/>
              </w:rPr>
            </w:pPr>
            <w:r>
              <w:rPr>
                <w:sz w:val="18"/>
                <w:szCs w:val="18"/>
                <w:lang w:eastAsia="en-GB"/>
              </w:rPr>
              <w:t>Cform</w:t>
            </w:r>
            <w:r w:rsidRPr="007A7F5D">
              <w:rPr>
                <w:sz w:val="18"/>
                <w:szCs w:val="18"/>
                <w:vertAlign w:val="subscript"/>
                <w:lang w:eastAsia="en-GB"/>
              </w:rPr>
              <w:t>volume</w:t>
            </w:r>
          </w:p>
        </w:tc>
        <w:tc>
          <w:tcPr>
            <w:tcW w:w="0" w:type="auto"/>
            <w:shd w:val="clear" w:color="auto" w:fill="auto"/>
            <w:vAlign w:val="center"/>
          </w:tcPr>
          <w:p w14:paraId="3BDE9ADF" w14:textId="71A8FA27" w:rsidR="006F5A1D" w:rsidRPr="00AF523C" w:rsidRDefault="00966D7A" w:rsidP="004B5673">
            <w:pPr>
              <w:spacing w:before="60" w:after="60"/>
              <w:rPr>
                <w:sz w:val="18"/>
                <w:szCs w:val="18"/>
                <w:lang w:eastAsia="en-GB"/>
              </w:rPr>
            </w:pPr>
            <w:r w:rsidRPr="00AF523C">
              <w:rPr>
                <w:sz w:val="18"/>
                <w:szCs w:val="18"/>
                <w:lang w:eastAsia="en-GB"/>
              </w:rPr>
              <w:t>1</w:t>
            </w:r>
            <w:r w:rsidR="006F5A1D" w:rsidRPr="00AF523C">
              <w:rPr>
                <w:sz w:val="18"/>
                <w:szCs w:val="18"/>
                <w:lang w:eastAsia="en-GB"/>
              </w:rPr>
              <w:t>.50E-0</w:t>
            </w:r>
            <w:r w:rsidRPr="00AF523C">
              <w:rPr>
                <w:sz w:val="18"/>
                <w:szCs w:val="18"/>
                <w:lang w:eastAsia="en-GB"/>
              </w:rPr>
              <w:t>5</w:t>
            </w:r>
          </w:p>
        </w:tc>
        <w:tc>
          <w:tcPr>
            <w:tcW w:w="0" w:type="auto"/>
            <w:shd w:val="clear" w:color="auto" w:fill="auto"/>
            <w:vAlign w:val="center"/>
          </w:tcPr>
          <w:p w14:paraId="65E8205F" w14:textId="77777777" w:rsidR="006F5A1D" w:rsidRPr="00AF523C" w:rsidRDefault="006F5A1D" w:rsidP="004B5673">
            <w:pPr>
              <w:spacing w:before="60" w:after="60"/>
              <w:rPr>
                <w:sz w:val="18"/>
                <w:szCs w:val="18"/>
                <w:lang w:eastAsia="en-GB"/>
              </w:rPr>
            </w:pPr>
            <w:r w:rsidRPr="00AF523C">
              <w:rPr>
                <w:sz w:val="18"/>
                <w:szCs w:val="18"/>
                <w:lang w:eastAsia="en-GB"/>
              </w:rPr>
              <w:t>[kg/L]</w:t>
            </w:r>
          </w:p>
        </w:tc>
        <w:tc>
          <w:tcPr>
            <w:tcW w:w="0" w:type="auto"/>
            <w:shd w:val="clear" w:color="auto" w:fill="auto"/>
            <w:vAlign w:val="center"/>
          </w:tcPr>
          <w:p w14:paraId="152ED00E" w14:textId="41CBCA0D" w:rsidR="006F5A1D" w:rsidRPr="00AF523C" w:rsidRDefault="00966D7A" w:rsidP="00D1779B">
            <w:pPr>
              <w:spacing w:before="60" w:after="60"/>
              <w:rPr>
                <w:sz w:val="18"/>
                <w:szCs w:val="18"/>
                <w:lang w:eastAsia="en-GB"/>
              </w:rPr>
            </w:pPr>
            <w:r w:rsidRPr="00AF523C">
              <w:rPr>
                <w:sz w:val="18"/>
                <w:szCs w:val="18"/>
                <w:lang w:eastAsia="en-GB"/>
              </w:rPr>
              <w:t>15</w:t>
            </w:r>
            <w:r w:rsidR="006F5A1D" w:rsidRPr="00AF523C">
              <w:rPr>
                <w:sz w:val="18"/>
                <w:szCs w:val="18"/>
                <w:lang w:eastAsia="en-GB"/>
              </w:rPr>
              <w:t xml:space="preserve"> ppm</w:t>
            </w:r>
          </w:p>
        </w:tc>
      </w:tr>
      <w:tr w:rsidR="006F5A1D" w:rsidRPr="000122B2" w14:paraId="2A0BA4EB" w14:textId="77777777" w:rsidTr="004B5673">
        <w:trPr>
          <w:trHeight w:val="60"/>
        </w:trPr>
        <w:tc>
          <w:tcPr>
            <w:tcW w:w="0" w:type="auto"/>
            <w:shd w:val="clear" w:color="auto" w:fill="auto"/>
            <w:vAlign w:val="center"/>
          </w:tcPr>
          <w:p w14:paraId="03A00C0A" w14:textId="77777777" w:rsidR="006F5A1D" w:rsidRPr="002E0CB7" w:rsidRDefault="006F5A1D" w:rsidP="004B5673">
            <w:pPr>
              <w:suppressAutoHyphens w:val="0"/>
              <w:rPr>
                <w:sz w:val="18"/>
                <w:szCs w:val="18"/>
                <w:lang w:eastAsia="en-GB"/>
              </w:rPr>
            </w:pPr>
            <w:r w:rsidRPr="002E0CB7">
              <w:rPr>
                <w:sz w:val="18"/>
                <w:szCs w:val="18"/>
                <w:lang w:eastAsia="en-GB"/>
              </w:rPr>
              <w:t>Market penetration factor</w:t>
            </w:r>
          </w:p>
        </w:tc>
        <w:tc>
          <w:tcPr>
            <w:tcW w:w="0" w:type="auto"/>
            <w:vAlign w:val="center"/>
          </w:tcPr>
          <w:p w14:paraId="2DFA90E9" w14:textId="77777777" w:rsidR="006F5A1D" w:rsidRDefault="006F5A1D" w:rsidP="004B5673">
            <w:pPr>
              <w:spacing w:before="60" w:after="60"/>
              <w:rPr>
                <w:sz w:val="18"/>
                <w:szCs w:val="18"/>
                <w:lang w:eastAsia="en-GB"/>
              </w:rPr>
            </w:pPr>
            <w:r>
              <w:rPr>
                <w:rFonts w:cs="Arial"/>
                <w:sz w:val="18"/>
                <w:szCs w:val="18"/>
                <w:lang w:eastAsia="en-GB"/>
              </w:rPr>
              <w:t>F</w:t>
            </w:r>
            <w:r w:rsidRPr="007A7F5D">
              <w:rPr>
                <w:rFonts w:cs="Arial"/>
                <w:sz w:val="18"/>
                <w:szCs w:val="18"/>
                <w:vertAlign w:val="subscript"/>
                <w:lang w:eastAsia="en-GB"/>
              </w:rPr>
              <w:t>penetr</w:t>
            </w:r>
          </w:p>
        </w:tc>
        <w:tc>
          <w:tcPr>
            <w:tcW w:w="0" w:type="auto"/>
            <w:shd w:val="clear" w:color="auto" w:fill="auto"/>
            <w:vAlign w:val="center"/>
          </w:tcPr>
          <w:p w14:paraId="0095F3BE" w14:textId="77777777" w:rsidR="006F5A1D" w:rsidRPr="00AF523C" w:rsidRDefault="006F5A1D" w:rsidP="004B5673">
            <w:pPr>
              <w:spacing w:before="60" w:after="60"/>
              <w:rPr>
                <w:sz w:val="18"/>
                <w:szCs w:val="18"/>
                <w:lang w:eastAsia="en-GB"/>
              </w:rPr>
            </w:pPr>
            <w:r w:rsidRPr="00AF523C">
              <w:rPr>
                <w:sz w:val="18"/>
                <w:szCs w:val="18"/>
                <w:lang w:eastAsia="en-GB"/>
              </w:rPr>
              <w:t>0.5</w:t>
            </w:r>
          </w:p>
        </w:tc>
        <w:tc>
          <w:tcPr>
            <w:tcW w:w="0" w:type="auto"/>
            <w:shd w:val="clear" w:color="auto" w:fill="auto"/>
            <w:vAlign w:val="center"/>
          </w:tcPr>
          <w:p w14:paraId="13B4833D" w14:textId="77777777" w:rsidR="006F5A1D" w:rsidRPr="00AF523C" w:rsidRDefault="006F5A1D" w:rsidP="004B5673">
            <w:pPr>
              <w:spacing w:before="60" w:after="60"/>
              <w:rPr>
                <w:sz w:val="18"/>
                <w:szCs w:val="18"/>
                <w:lang w:eastAsia="en-GB"/>
              </w:rPr>
            </w:pPr>
            <w:r w:rsidRPr="00AF523C">
              <w:rPr>
                <w:sz w:val="18"/>
                <w:szCs w:val="18"/>
                <w:lang w:eastAsia="en-GB"/>
              </w:rPr>
              <w:t>[-]</w:t>
            </w:r>
          </w:p>
        </w:tc>
        <w:tc>
          <w:tcPr>
            <w:tcW w:w="0" w:type="auto"/>
            <w:shd w:val="clear" w:color="auto" w:fill="auto"/>
            <w:vAlign w:val="center"/>
          </w:tcPr>
          <w:p w14:paraId="0F1B6C05" w14:textId="77777777" w:rsidR="006F5A1D" w:rsidRPr="00AF523C" w:rsidRDefault="006F5A1D" w:rsidP="004B5673">
            <w:pPr>
              <w:spacing w:before="60" w:after="60"/>
              <w:rPr>
                <w:sz w:val="18"/>
                <w:szCs w:val="18"/>
                <w:lang w:eastAsia="en-GB"/>
              </w:rPr>
            </w:pPr>
          </w:p>
        </w:tc>
      </w:tr>
      <w:tr w:rsidR="006F5A1D" w:rsidRPr="000122B2" w14:paraId="104843E8" w14:textId="77777777" w:rsidTr="004B5673">
        <w:trPr>
          <w:trHeight w:val="60"/>
        </w:trPr>
        <w:tc>
          <w:tcPr>
            <w:tcW w:w="0" w:type="auto"/>
            <w:gridSpan w:val="5"/>
            <w:shd w:val="clear" w:color="auto" w:fill="auto"/>
            <w:vAlign w:val="center"/>
          </w:tcPr>
          <w:p w14:paraId="1BC283D5" w14:textId="77777777" w:rsidR="006F5A1D" w:rsidRPr="00AF523C" w:rsidRDefault="006F5A1D" w:rsidP="004B5673">
            <w:pPr>
              <w:spacing w:before="60" w:after="60"/>
              <w:rPr>
                <w:sz w:val="18"/>
                <w:szCs w:val="18"/>
                <w:lang w:eastAsia="en-GB"/>
              </w:rPr>
            </w:pPr>
            <w:r w:rsidRPr="00AF523C">
              <w:rPr>
                <w:rFonts w:cs="Arial"/>
                <w:b/>
                <w:sz w:val="18"/>
                <w:szCs w:val="18"/>
                <w:lang w:eastAsia="en-GB"/>
              </w:rPr>
              <w:t>Output</w:t>
            </w:r>
          </w:p>
        </w:tc>
      </w:tr>
      <w:tr w:rsidR="006F5A1D" w:rsidRPr="000122B2" w14:paraId="54C21FB2" w14:textId="77777777" w:rsidTr="004B5673">
        <w:trPr>
          <w:trHeight w:val="60"/>
        </w:trPr>
        <w:tc>
          <w:tcPr>
            <w:tcW w:w="0" w:type="auto"/>
            <w:shd w:val="clear" w:color="auto" w:fill="auto"/>
            <w:vAlign w:val="center"/>
          </w:tcPr>
          <w:p w14:paraId="3F61DBFB" w14:textId="77777777" w:rsidR="006F5A1D" w:rsidRPr="00492F0D" w:rsidRDefault="006F5A1D" w:rsidP="004B5673">
            <w:pPr>
              <w:suppressAutoHyphens w:val="0"/>
              <w:rPr>
                <w:b/>
                <w:sz w:val="18"/>
                <w:szCs w:val="18"/>
                <w:lang w:eastAsia="en-GB"/>
              </w:rPr>
            </w:pPr>
            <w:r w:rsidRPr="00492F0D">
              <w:rPr>
                <w:b/>
                <w:sz w:val="18"/>
                <w:szCs w:val="18"/>
              </w:rPr>
              <w:t>Local release to waste water</w:t>
            </w:r>
          </w:p>
        </w:tc>
        <w:tc>
          <w:tcPr>
            <w:tcW w:w="0" w:type="auto"/>
            <w:vAlign w:val="center"/>
          </w:tcPr>
          <w:p w14:paraId="28411353" w14:textId="77777777" w:rsidR="006F5A1D" w:rsidRPr="00492F0D" w:rsidRDefault="006F5A1D" w:rsidP="004B5673">
            <w:pPr>
              <w:spacing w:before="60" w:after="60"/>
              <w:rPr>
                <w:rFonts w:cs="Arial"/>
                <w:b/>
                <w:sz w:val="18"/>
                <w:szCs w:val="18"/>
                <w:lang w:eastAsia="en-GB"/>
              </w:rPr>
            </w:pPr>
            <w:r w:rsidRPr="00492F0D">
              <w:rPr>
                <w:b/>
                <w:sz w:val="18"/>
                <w:szCs w:val="18"/>
                <w:lang w:eastAsia="en-GB"/>
              </w:rPr>
              <w:t>Elocal</w:t>
            </w:r>
            <w:r w:rsidRPr="00492F0D">
              <w:rPr>
                <w:b/>
                <w:sz w:val="18"/>
                <w:szCs w:val="18"/>
                <w:vertAlign w:val="subscript"/>
                <w:lang w:eastAsia="en-GB"/>
              </w:rPr>
              <w:t>water</w:t>
            </w:r>
          </w:p>
        </w:tc>
        <w:tc>
          <w:tcPr>
            <w:tcW w:w="0" w:type="auto"/>
            <w:shd w:val="clear" w:color="auto" w:fill="auto"/>
          </w:tcPr>
          <w:p w14:paraId="638F1EEF" w14:textId="42132F29" w:rsidR="006F5A1D" w:rsidRPr="00AF523C" w:rsidRDefault="00966D7A" w:rsidP="00966D7A">
            <w:pPr>
              <w:spacing w:before="60" w:after="60"/>
              <w:rPr>
                <w:b/>
                <w:sz w:val="18"/>
                <w:szCs w:val="18"/>
                <w:lang w:eastAsia="en-GB"/>
              </w:rPr>
            </w:pPr>
            <w:r w:rsidRPr="00AF523C">
              <w:rPr>
                <w:b/>
                <w:color w:val="000000"/>
                <w:sz w:val="18"/>
                <w:szCs w:val="18"/>
                <w:lang w:eastAsia="en-GB"/>
              </w:rPr>
              <w:t>1.56E</w:t>
            </w:r>
            <w:r w:rsidR="006F5A1D" w:rsidRPr="00AF523C">
              <w:rPr>
                <w:b/>
                <w:color w:val="000000"/>
                <w:sz w:val="18"/>
                <w:szCs w:val="18"/>
                <w:lang w:eastAsia="en-GB"/>
              </w:rPr>
              <w:t>-0</w:t>
            </w:r>
            <w:r w:rsidRPr="00AF523C">
              <w:rPr>
                <w:b/>
                <w:color w:val="000000"/>
                <w:sz w:val="18"/>
                <w:szCs w:val="18"/>
                <w:lang w:eastAsia="en-GB"/>
              </w:rPr>
              <w:t>3</w:t>
            </w:r>
          </w:p>
        </w:tc>
        <w:tc>
          <w:tcPr>
            <w:tcW w:w="0" w:type="auto"/>
            <w:shd w:val="clear" w:color="auto" w:fill="auto"/>
            <w:vAlign w:val="center"/>
          </w:tcPr>
          <w:p w14:paraId="04A2911E" w14:textId="77777777" w:rsidR="006F5A1D" w:rsidRPr="00AF523C" w:rsidRDefault="006F5A1D" w:rsidP="004B5673">
            <w:pPr>
              <w:spacing w:before="60" w:after="60"/>
              <w:rPr>
                <w:b/>
                <w:sz w:val="18"/>
                <w:szCs w:val="18"/>
                <w:lang w:eastAsia="en-GB"/>
              </w:rPr>
            </w:pPr>
            <w:r w:rsidRPr="00AF523C">
              <w:rPr>
                <w:rFonts w:cs="Arial"/>
                <w:b/>
                <w:sz w:val="18"/>
                <w:szCs w:val="18"/>
                <w:lang w:eastAsia="en-GB"/>
              </w:rPr>
              <w:t>[kg/d]</w:t>
            </w:r>
          </w:p>
        </w:tc>
        <w:tc>
          <w:tcPr>
            <w:tcW w:w="0" w:type="auto"/>
            <w:shd w:val="clear" w:color="auto" w:fill="auto"/>
            <w:vAlign w:val="center"/>
          </w:tcPr>
          <w:p w14:paraId="6BA5DAA7" w14:textId="77777777" w:rsidR="006F5A1D" w:rsidRPr="00AF523C" w:rsidRDefault="006F5A1D" w:rsidP="004B5673">
            <w:pPr>
              <w:spacing w:before="60" w:after="60"/>
              <w:rPr>
                <w:sz w:val="18"/>
                <w:szCs w:val="18"/>
                <w:lang w:eastAsia="en-GB"/>
              </w:rPr>
            </w:pPr>
          </w:p>
        </w:tc>
      </w:tr>
    </w:tbl>
    <w:p w14:paraId="3646C037" w14:textId="77777777" w:rsidR="006F5A1D" w:rsidRDefault="006F5A1D" w:rsidP="006F5A1D">
      <w:pPr>
        <w:suppressAutoHyphens w:val="0"/>
        <w:spacing w:line="276" w:lineRule="auto"/>
        <w:jc w:val="both"/>
      </w:pPr>
    </w:p>
    <w:p w14:paraId="5348BB92" w14:textId="77777777" w:rsidR="006F5A1D" w:rsidRPr="00D34577" w:rsidRDefault="006F5A1D" w:rsidP="006F5A1D">
      <w:pPr>
        <w:suppressAutoHyphens w:val="0"/>
        <w:spacing w:line="276" w:lineRule="auto"/>
        <w:jc w:val="both"/>
        <w:rPr>
          <w:u w:val="single"/>
        </w:rPr>
      </w:pPr>
      <w:r w:rsidRPr="000D6AB1">
        <w:rPr>
          <w:u w:val="single"/>
        </w:rPr>
        <w:t>Scenario 6.1.2 –</w:t>
      </w:r>
      <w:r>
        <w:rPr>
          <w:u w:val="single"/>
        </w:rPr>
        <w:t xml:space="preserve"> </w:t>
      </w:r>
      <w:r w:rsidRPr="00D34577">
        <w:rPr>
          <w:u w:val="single"/>
        </w:rPr>
        <w:t>4: Emission scenario for calculating the release of preservatives used in non-professional detergents for dish washing, non-professional</w:t>
      </w:r>
    </w:p>
    <w:p w14:paraId="2850B5B8" w14:textId="77777777" w:rsidR="006F5A1D" w:rsidRDefault="006F5A1D" w:rsidP="006F5A1D">
      <w:pPr>
        <w:suppressAutoHyphens w:val="0"/>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508"/>
        <w:gridCol w:w="1246"/>
        <w:gridCol w:w="1134"/>
        <w:gridCol w:w="1379"/>
      </w:tblGrid>
      <w:tr w:rsidR="006F5A1D" w:rsidRPr="005D424B" w14:paraId="3DE96642" w14:textId="77777777" w:rsidTr="004B5673">
        <w:trPr>
          <w:trHeight w:val="278"/>
        </w:trPr>
        <w:tc>
          <w:tcPr>
            <w:tcW w:w="0" w:type="auto"/>
            <w:gridSpan w:val="5"/>
            <w:shd w:val="clear" w:color="auto" w:fill="FFFFCC"/>
          </w:tcPr>
          <w:p w14:paraId="3B5819FA" w14:textId="77777777" w:rsidR="006F5A1D" w:rsidRPr="005D424B" w:rsidRDefault="006F5A1D" w:rsidP="004B5673">
            <w:pPr>
              <w:spacing w:before="60" w:after="60"/>
              <w:rPr>
                <w:rFonts w:cs="Arial"/>
                <w:b/>
                <w:bCs/>
                <w:color w:val="000000"/>
                <w:sz w:val="18"/>
                <w:szCs w:val="18"/>
                <w:lang w:eastAsia="en-GB"/>
              </w:rPr>
            </w:pPr>
            <w:r w:rsidRPr="005D424B">
              <w:rPr>
                <w:b/>
                <w:sz w:val="18"/>
                <w:szCs w:val="18"/>
              </w:rPr>
              <w:t>Input parameters for calculating the local emission</w:t>
            </w:r>
            <w:r>
              <w:rPr>
                <w:b/>
                <w:sz w:val="18"/>
                <w:szCs w:val="18"/>
              </w:rPr>
              <w:t xml:space="preserve"> – Use step</w:t>
            </w:r>
          </w:p>
        </w:tc>
      </w:tr>
      <w:tr w:rsidR="006F5A1D" w:rsidRPr="00D10489" w14:paraId="2FAA46FD" w14:textId="77777777" w:rsidTr="004B5673">
        <w:trPr>
          <w:trHeight w:val="60"/>
        </w:trPr>
        <w:tc>
          <w:tcPr>
            <w:tcW w:w="0" w:type="auto"/>
            <w:shd w:val="clear" w:color="auto" w:fill="auto"/>
            <w:vAlign w:val="center"/>
          </w:tcPr>
          <w:p w14:paraId="3E04D508" w14:textId="77777777" w:rsidR="006F5A1D" w:rsidRPr="00D10489" w:rsidRDefault="006F5A1D" w:rsidP="004B5673">
            <w:pPr>
              <w:spacing w:before="60" w:after="60"/>
              <w:rPr>
                <w:rFonts w:cs="Arial"/>
                <w:sz w:val="18"/>
                <w:szCs w:val="18"/>
                <w:lang w:eastAsia="en-GB"/>
              </w:rPr>
            </w:pPr>
            <w:r w:rsidRPr="00D10489">
              <w:rPr>
                <w:rFonts w:cs="Arial"/>
                <w:b/>
                <w:bCs/>
                <w:sz w:val="18"/>
                <w:szCs w:val="18"/>
                <w:lang w:eastAsia="en-GB"/>
              </w:rPr>
              <w:t xml:space="preserve">Input </w:t>
            </w:r>
          </w:p>
        </w:tc>
        <w:tc>
          <w:tcPr>
            <w:tcW w:w="0" w:type="auto"/>
          </w:tcPr>
          <w:p w14:paraId="5A6D72B0" w14:textId="77777777" w:rsidR="006F5A1D" w:rsidRPr="00D10489" w:rsidRDefault="006F5A1D" w:rsidP="004B5673">
            <w:pPr>
              <w:spacing w:before="60" w:after="60"/>
              <w:rPr>
                <w:rFonts w:cs="Arial"/>
                <w:b/>
                <w:bCs/>
                <w:sz w:val="18"/>
                <w:szCs w:val="18"/>
                <w:lang w:eastAsia="en-GB"/>
              </w:rPr>
            </w:pPr>
            <w:r>
              <w:rPr>
                <w:rFonts w:cs="Arial"/>
                <w:b/>
                <w:bCs/>
                <w:sz w:val="18"/>
                <w:szCs w:val="18"/>
                <w:lang w:eastAsia="en-GB"/>
              </w:rPr>
              <w:t>Symbol</w:t>
            </w:r>
          </w:p>
        </w:tc>
        <w:tc>
          <w:tcPr>
            <w:tcW w:w="0" w:type="auto"/>
            <w:shd w:val="clear" w:color="auto" w:fill="auto"/>
            <w:vAlign w:val="center"/>
          </w:tcPr>
          <w:p w14:paraId="33D5C186" w14:textId="77777777" w:rsidR="006F5A1D" w:rsidRPr="00D10489" w:rsidRDefault="006F5A1D" w:rsidP="004B5673">
            <w:pPr>
              <w:spacing w:before="60" w:after="60"/>
              <w:rPr>
                <w:rFonts w:cs="Arial"/>
                <w:sz w:val="18"/>
                <w:szCs w:val="18"/>
                <w:lang w:eastAsia="en-GB"/>
              </w:rPr>
            </w:pPr>
            <w:r w:rsidRPr="00D10489">
              <w:rPr>
                <w:rFonts w:cs="Arial"/>
                <w:b/>
                <w:bCs/>
                <w:sz w:val="18"/>
                <w:szCs w:val="18"/>
                <w:lang w:eastAsia="en-GB"/>
              </w:rPr>
              <w:t xml:space="preserve">Value </w:t>
            </w:r>
          </w:p>
        </w:tc>
        <w:tc>
          <w:tcPr>
            <w:tcW w:w="0" w:type="auto"/>
            <w:shd w:val="clear" w:color="auto" w:fill="auto"/>
            <w:vAlign w:val="center"/>
          </w:tcPr>
          <w:p w14:paraId="2A6E07A0" w14:textId="77777777" w:rsidR="006F5A1D" w:rsidRPr="00D10489" w:rsidRDefault="006F5A1D" w:rsidP="004B5673">
            <w:pPr>
              <w:spacing w:before="60" w:after="60"/>
              <w:rPr>
                <w:rFonts w:cs="Arial"/>
                <w:b/>
                <w:bCs/>
                <w:sz w:val="18"/>
                <w:szCs w:val="18"/>
                <w:lang w:eastAsia="en-GB"/>
              </w:rPr>
            </w:pPr>
            <w:r w:rsidRPr="00D10489">
              <w:rPr>
                <w:rFonts w:cs="Arial"/>
                <w:b/>
                <w:bCs/>
                <w:sz w:val="18"/>
                <w:szCs w:val="18"/>
                <w:lang w:eastAsia="en-GB"/>
              </w:rPr>
              <w:t>Unit</w:t>
            </w:r>
          </w:p>
        </w:tc>
        <w:tc>
          <w:tcPr>
            <w:tcW w:w="0" w:type="auto"/>
            <w:shd w:val="clear" w:color="auto" w:fill="auto"/>
            <w:vAlign w:val="center"/>
          </w:tcPr>
          <w:p w14:paraId="5A2745B6" w14:textId="77777777" w:rsidR="006F5A1D" w:rsidRPr="00D10489" w:rsidRDefault="006F5A1D" w:rsidP="004B5673">
            <w:pPr>
              <w:spacing w:before="60" w:after="60"/>
              <w:rPr>
                <w:rFonts w:cs="Arial"/>
                <w:b/>
                <w:bCs/>
                <w:sz w:val="18"/>
                <w:szCs w:val="18"/>
                <w:lang w:eastAsia="en-GB"/>
              </w:rPr>
            </w:pPr>
            <w:r w:rsidRPr="00D10489">
              <w:rPr>
                <w:rFonts w:cs="Arial"/>
                <w:b/>
                <w:bCs/>
                <w:sz w:val="18"/>
                <w:szCs w:val="18"/>
                <w:lang w:eastAsia="en-GB"/>
              </w:rPr>
              <w:t>Remarks</w:t>
            </w:r>
          </w:p>
        </w:tc>
      </w:tr>
      <w:tr w:rsidR="006F5A1D" w:rsidRPr="00402B20" w14:paraId="5D427A17" w14:textId="77777777" w:rsidTr="004B5673">
        <w:trPr>
          <w:trHeight w:val="60"/>
        </w:trPr>
        <w:tc>
          <w:tcPr>
            <w:tcW w:w="0" w:type="auto"/>
            <w:gridSpan w:val="5"/>
          </w:tcPr>
          <w:p w14:paraId="327212A8" w14:textId="77777777" w:rsidR="006F5A1D" w:rsidRPr="002E0CB7" w:rsidRDefault="006F5A1D" w:rsidP="004B5673">
            <w:pPr>
              <w:suppressAutoHyphens w:val="0"/>
              <w:spacing w:line="276" w:lineRule="auto"/>
            </w:pPr>
            <w:r w:rsidRPr="002E0CB7">
              <w:rPr>
                <w:sz w:val="18"/>
                <w:szCs w:val="18"/>
                <w:lang w:eastAsia="en-GB"/>
              </w:rPr>
              <w:t>Scenario 6.1.2 – 4: Emission scenario for calculating the release of preservatives used in non-professional detergents for dish washing, non-professional</w:t>
            </w:r>
            <w:r>
              <w:rPr>
                <w:sz w:val="18"/>
                <w:szCs w:val="18"/>
                <w:lang w:eastAsia="en-GB"/>
              </w:rPr>
              <w:t xml:space="preserve"> (ESD for PT06, 2018)</w:t>
            </w:r>
          </w:p>
        </w:tc>
      </w:tr>
      <w:tr w:rsidR="006F5A1D" w:rsidRPr="00402B20" w14:paraId="2C3F2F12" w14:textId="77777777" w:rsidTr="004B5673">
        <w:trPr>
          <w:trHeight w:val="74"/>
        </w:trPr>
        <w:tc>
          <w:tcPr>
            <w:tcW w:w="0" w:type="auto"/>
            <w:shd w:val="clear" w:color="auto" w:fill="auto"/>
            <w:vAlign w:val="center"/>
          </w:tcPr>
          <w:p w14:paraId="5A52B3FF" w14:textId="77777777" w:rsidR="006F5A1D" w:rsidRPr="00944474" w:rsidRDefault="006F5A1D" w:rsidP="004B5673">
            <w:pPr>
              <w:suppressAutoHyphens w:val="0"/>
              <w:rPr>
                <w:sz w:val="18"/>
                <w:szCs w:val="18"/>
                <w:lang w:eastAsia="en-GB"/>
              </w:rPr>
            </w:pPr>
            <w:r w:rsidRPr="00944474">
              <w:rPr>
                <w:sz w:val="18"/>
                <w:szCs w:val="18"/>
                <w:lang w:eastAsia="en-GB"/>
              </w:rPr>
              <w:t>Number of inhabitants feeding one STP</w:t>
            </w:r>
          </w:p>
        </w:tc>
        <w:tc>
          <w:tcPr>
            <w:tcW w:w="0" w:type="auto"/>
            <w:vAlign w:val="center"/>
          </w:tcPr>
          <w:p w14:paraId="31D03034" w14:textId="77777777" w:rsidR="006F5A1D" w:rsidRDefault="006F5A1D" w:rsidP="004B5673">
            <w:pPr>
              <w:spacing w:before="60" w:after="60"/>
              <w:rPr>
                <w:rFonts w:cs="Arial"/>
                <w:sz w:val="18"/>
                <w:szCs w:val="18"/>
                <w:lang w:eastAsia="en-GB"/>
              </w:rPr>
            </w:pPr>
            <w:r>
              <w:rPr>
                <w:rFonts w:cs="Arial"/>
                <w:sz w:val="18"/>
                <w:szCs w:val="18"/>
                <w:lang w:eastAsia="en-GB"/>
              </w:rPr>
              <w:t>Nlocal</w:t>
            </w:r>
          </w:p>
        </w:tc>
        <w:tc>
          <w:tcPr>
            <w:tcW w:w="0" w:type="auto"/>
            <w:shd w:val="clear" w:color="auto" w:fill="auto"/>
            <w:vAlign w:val="center"/>
          </w:tcPr>
          <w:p w14:paraId="1AD60A51" w14:textId="77777777" w:rsidR="006F5A1D" w:rsidRPr="00513609" w:rsidRDefault="006F5A1D" w:rsidP="004B5673">
            <w:pPr>
              <w:spacing w:before="60" w:after="60"/>
              <w:rPr>
                <w:rFonts w:cs="Arial"/>
                <w:sz w:val="18"/>
                <w:szCs w:val="18"/>
                <w:lang w:eastAsia="en-GB"/>
              </w:rPr>
            </w:pPr>
            <w:r>
              <w:rPr>
                <w:rFonts w:cs="Arial"/>
                <w:sz w:val="18"/>
                <w:szCs w:val="18"/>
                <w:lang w:eastAsia="en-GB"/>
              </w:rPr>
              <w:t>10 000</w:t>
            </w:r>
          </w:p>
        </w:tc>
        <w:tc>
          <w:tcPr>
            <w:tcW w:w="0" w:type="auto"/>
            <w:shd w:val="clear" w:color="auto" w:fill="auto"/>
            <w:vAlign w:val="center"/>
          </w:tcPr>
          <w:p w14:paraId="20568D96" w14:textId="77777777" w:rsidR="006F5A1D" w:rsidRPr="00402B20" w:rsidRDefault="006F5A1D" w:rsidP="004B5673">
            <w:pPr>
              <w:spacing w:before="60" w:after="60"/>
              <w:rPr>
                <w:sz w:val="18"/>
                <w:szCs w:val="18"/>
                <w:lang w:eastAsia="en-GB"/>
              </w:rPr>
            </w:pPr>
            <w:r>
              <w:rPr>
                <w:sz w:val="18"/>
                <w:szCs w:val="18"/>
                <w:lang w:eastAsia="en-GB"/>
              </w:rPr>
              <w:t>[-]</w:t>
            </w:r>
          </w:p>
        </w:tc>
        <w:tc>
          <w:tcPr>
            <w:tcW w:w="0" w:type="auto"/>
            <w:shd w:val="clear" w:color="auto" w:fill="auto"/>
            <w:vAlign w:val="center"/>
          </w:tcPr>
          <w:p w14:paraId="338263E6" w14:textId="77777777" w:rsidR="006F5A1D" w:rsidRPr="00402B20" w:rsidRDefault="006F5A1D" w:rsidP="004B5673">
            <w:pPr>
              <w:spacing w:before="60" w:after="60"/>
              <w:rPr>
                <w:rFonts w:cs="Arial"/>
                <w:sz w:val="18"/>
                <w:szCs w:val="18"/>
                <w:lang w:eastAsia="en-GB"/>
              </w:rPr>
            </w:pPr>
          </w:p>
        </w:tc>
      </w:tr>
      <w:tr w:rsidR="006F5A1D" w:rsidRPr="00402B20" w14:paraId="7FE675E6" w14:textId="77777777" w:rsidTr="004B5673">
        <w:trPr>
          <w:trHeight w:val="74"/>
        </w:trPr>
        <w:tc>
          <w:tcPr>
            <w:tcW w:w="0" w:type="auto"/>
            <w:shd w:val="clear" w:color="auto" w:fill="auto"/>
            <w:vAlign w:val="center"/>
          </w:tcPr>
          <w:p w14:paraId="0EFD8814" w14:textId="77777777" w:rsidR="006F5A1D" w:rsidRPr="00944474" w:rsidRDefault="006F5A1D" w:rsidP="004B5673">
            <w:pPr>
              <w:suppressAutoHyphens w:val="0"/>
              <w:rPr>
                <w:sz w:val="18"/>
                <w:szCs w:val="18"/>
                <w:lang w:eastAsia="en-GB"/>
              </w:rPr>
            </w:pPr>
            <w:r w:rsidRPr="00944474">
              <w:rPr>
                <w:sz w:val="18"/>
                <w:szCs w:val="18"/>
                <w:lang w:eastAsia="en-GB"/>
              </w:rPr>
              <w:t>Consumption rate of detergent per inhabitant per day</w:t>
            </w:r>
          </w:p>
        </w:tc>
        <w:tc>
          <w:tcPr>
            <w:tcW w:w="0" w:type="auto"/>
            <w:vAlign w:val="center"/>
          </w:tcPr>
          <w:p w14:paraId="2F5A2622" w14:textId="77777777" w:rsidR="006F5A1D" w:rsidRDefault="006F5A1D" w:rsidP="004B5673">
            <w:pPr>
              <w:spacing w:before="60" w:after="60"/>
              <w:rPr>
                <w:rFonts w:cs="Arial"/>
                <w:sz w:val="18"/>
                <w:szCs w:val="18"/>
                <w:lang w:eastAsia="en-GB"/>
              </w:rPr>
            </w:pPr>
            <w:r>
              <w:rPr>
                <w:rFonts w:cs="Arial"/>
                <w:sz w:val="18"/>
                <w:szCs w:val="18"/>
                <w:lang w:eastAsia="en-GB"/>
              </w:rPr>
              <w:t>Vform</w:t>
            </w:r>
            <w:r w:rsidRPr="00D34577">
              <w:rPr>
                <w:rFonts w:cs="Arial"/>
                <w:sz w:val="18"/>
                <w:szCs w:val="18"/>
                <w:vertAlign w:val="subscript"/>
                <w:lang w:eastAsia="en-GB"/>
              </w:rPr>
              <w:t>inh</w:t>
            </w:r>
          </w:p>
        </w:tc>
        <w:tc>
          <w:tcPr>
            <w:tcW w:w="0" w:type="auto"/>
            <w:shd w:val="clear" w:color="auto" w:fill="auto"/>
            <w:vAlign w:val="center"/>
          </w:tcPr>
          <w:p w14:paraId="3075A90A" w14:textId="77777777" w:rsidR="006F5A1D" w:rsidRPr="00513609" w:rsidRDefault="006F5A1D" w:rsidP="004B5673">
            <w:pPr>
              <w:spacing w:before="60" w:after="60"/>
              <w:rPr>
                <w:rFonts w:cs="Arial"/>
                <w:sz w:val="18"/>
                <w:szCs w:val="18"/>
                <w:lang w:eastAsia="en-GB"/>
              </w:rPr>
            </w:pPr>
            <w:r>
              <w:rPr>
                <w:rFonts w:cs="Arial"/>
                <w:sz w:val="18"/>
                <w:szCs w:val="18"/>
                <w:lang w:eastAsia="en-GB"/>
              </w:rPr>
              <w:t>2.90E-03</w:t>
            </w:r>
          </w:p>
        </w:tc>
        <w:tc>
          <w:tcPr>
            <w:tcW w:w="0" w:type="auto"/>
            <w:shd w:val="clear" w:color="auto" w:fill="auto"/>
            <w:vAlign w:val="center"/>
          </w:tcPr>
          <w:p w14:paraId="2CE2B170" w14:textId="77777777" w:rsidR="006F5A1D" w:rsidRPr="00402B20" w:rsidRDefault="006F5A1D" w:rsidP="004B5673">
            <w:pPr>
              <w:spacing w:before="60" w:after="60"/>
              <w:rPr>
                <w:sz w:val="18"/>
                <w:szCs w:val="18"/>
                <w:lang w:eastAsia="en-GB"/>
              </w:rPr>
            </w:pPr>
            <w:r>
              <w:rPr>
                <w:sz w:val="18"/>
                <w:szCs w:val="18"/>
                <w:lang w:eastAsia="en-GB"/>
              </w:rPr>
              <w:t>[L/d</w:t>
            </w:r>
            <w:r w:rsidRPr="00402B20">
              <w:rPr>
                <w:sz w:val="18"/>
                <w:szCs w:val="18"/>
                <w:lang w:eastAsia="en-GB"/>
              </w:rPr>
              <w:t>]</w:t>
            </w:r>
          </w:p>
        </w:tc>
        <w:tc>
          <w:tcPr>
            <w:tcW w:w="0" w:type="auto"/>
            <w:shd w:val="clear" w:color="auto" w:fill="auto"/>
            <w:vAlign w:val="center"/>
          </w:tcPr>
          <w:p w14:paraId="0FBDD023" w14:textId="77777777" w:rsidR="006F5A1D" w:rsidRPr="00402B20" w:rsidRDefault="006F5A1D" w:rsidP="004B5673">
            <w:pPr>
              <w:spacing w:before="60" w:after="60"/>
              <w:rPr>
                <w:rFonts w:cs="Arial"/>
                <w:sz w:val="18"/>
                <w:szCs w:val="18"/>
                <w:highlight w:val="yellow"/>
                <w:lang w:eastAsia="en-GB"/>
              </w:rPr>
            </w:pPr>
          </w:p>
        </w:tc>
      </w:tr>
      <w:tr w:rsidR="006F5A1D" w:rsidRPr="00955EF5" w14:paraId="56892470" w14:textId="77777777" w:rsidTr="004B5673">
        <w:trPr>
          <w:trHeight w:val="74"/>
        </w:trPr>
        <w:tc>
          <w:tcPr>
            <w:tcW w:w="0" w:type="auto"/>
            <w:shd w:val="clear" w:color="auto" w:fill="auto"/>
            <w:vAlign w:val="center"/>
          </w:tcPr>
          <w:p w14:paraId="4745F8AF" w14:textId="77777777" w:rsidR="006F5A1D" w:rsidRPr="00944474" w:rsidRDefault="006F5A1D" w:rsidP="004B5673">
            <w:pPr>
              <w:suppressAutoHyphens w:val="0"/>
              <w:rPr>
                <w:sz w:val="18"/>
                <w:szCs w:val="18"/>
                <w:lang w:eastAsia="en-GB"/>
              </w:rPr>
            </w:pPr>
            <w:r w:rsidRPr="00944474">
              <w:rPr>
                <w:sz w:val="18"/>
                <w:szCs w:val="18"/>
                <w:lang w:eastAsia="en-GB"/>
              </w:rPr>
              <w:t>Fraction released to wastewater</w:t>
            </w:r>
          </w:p>
        </w:tc>
        <w:tc>
          <w:tcPr>
            <w:tcW w:w="0" w:type="auto"/>
            <w:vAlign w:val="center"/>
          </w:tcPr>
          <w:p w14:paraId="62621C6D" w14:textId="77777777" w:rsidR="006F5A1D" w:rsidRDefault="006F5A1D" w:rsidP="004B5673">
            <w:pPr>
              <w:spacing w:before="60" w:after="60"/>
              <w:rPr>
                <w:rFonts w:cs="Arial"/>
                <w:sz w:val="18"/>
                <w:szCs w:val="18"/>
                <w:lang w:eastAsia="en-GB"/>
              </w:rPr>
            </w:pPr>
            <w:r>
              <w:rPr>
                <w:rFonts w:cs="Arial"/>
                <w:sz w:val="18"/>
                <w:szCs w:val="18"/>
                <w:lang w:eastAsia="en-GB"/>
              </w:rPr>
              <w:t>F</w:t>
            </w:r>
            <w:r w:rsidRPr="00D34577">
              <w:rPr>
                <w:rFonts w:cs="Arial"/>
                <w:sz w:val="18"/>
                <w:szCs w:val="18"/>
                <w:vertAlign w:val="subscript"/>
                <w:lang w:eastAsia="en-GB"/>
              </w:rPr>
              <w:t>water</w:t>
            </w:r>
          </w:p>
        </w:tc>
        <w:tc>
          <w:tcPr>
            <w:tcW w:w="0" w:type="auto"/>
            <w:shd w:val="clear" w:color="auto" w:fill="auto"/>
            <w:vAlign w:val="center"/>
          </w:tcPr>
          <w:p w14:paraId="68E96D0B" w14:textId="77777777" w:rsidR="006F5A1D" w:rsidRPr="00513609" w:rsidRDefault="006F5A1D" w:rsidP="004B5673">
            <w:pPr>
              <w:spacing w:before="60" w:after="60"/>
              <w:rPr>
                <w:rFonts w:cs="Arial"/>
                <w:sz w:val="18"/>
                <w:szCs w:val="18"/>
                <w:lang w:eastAsia="en-GB"/>
              </w:rPr>
            </w:pPr>
            <w:r>
              <w:rPr>
                <w:rFonts w:cs="Arial"/>
                <w:sz w:val="18"/>
                <w:szCs w:val="18"/>
                <w:lang w:eastAsia="en-GB"/>
              </w:rPr>
              <w:t>1</w:t>
            </w:r>
          </w:p>
        </w:tc>
        <w:tc>
          <w:tcPr>
            <w:tcW w:w="0" w:type="auto"/>
            <w:shd w:val="clear" w:color="auto" w:fill="auto"/>
            <w:vAlign w:val="center"/>
          </w:tcPr>
          <w:p w14:paraId="5E092AF7" w14:textId="77777777" w:rsidR="006F5A1D" w:rsidRPr="00955EF5" w:rsidRDefault="006F5A1D" w:rsidP="004B5673">
            <w:pPr>
              <w:spacing w:before="60" w:after="60"/>
              <w:rPr>
                <w:rFonts w:cs="Arial"/>
                <w:sz w:val="18"/>
                <w:szCs w:val="18"/>
                <w:lang w:eastAsia="en-GB"/>
              </w:rPr>
            </w:pPr>
            <w:r>
              <w:rPr>
                <w:sz w:val="18"/>
                <w:szCs w:val="18"/>
                <w:lang w:eastAsia="en-GB"/>
              </w:rPr>
              <w:t>[-]</w:t>
            </w:r>
          </w:p>
        </w:tc>
        <w:tc>
          <w:tcPr>
            <w:tcW w:w="0" w:type="auto"/>
            <w:shd w:val="clear" w:color="auto" w:fill="auto"/>
            <w:vAlign w:val="center"/>
          </w:tcPr>
          <w:p w14:paraId="20C23C1F" w14:textId="77777777" w:rsidR="006F5A1D" w:rsidRPr="00955EF5" w:rsidRDefault="006F5A1D" w:rsidP="004B5673">
            <w:pPr>
              <w:spacing w:before="60" w:after="60"/>
              <w:rPr>
                <w:rFonts w:cs="Arial"/>
                <w:sz w:val="18"/>
                <w:szCs w:val="18"/>
                <w:lang w:eastAsia="en-GB"/>
              </w:rPr>
            </w:pPr>
          </w:p>
        </w:tc>
      </w:tr>
      <w:tr w:rsidR="006F5A1D" w:rsidRPr="00955EF5" w14:paraId="52EF2E15" w14:textId="77777777" w:rsidTr="004B5673">
        <w:trPr>
          <w:trHeight w:val="74"/>
        </w:trPr>
        <w:tc>
          <w:tcPr>
            <w:tcW w:w="0" w:type="auto"/>
            <w:shd w:val="clear" w:color="auto" w:fill="auto"/>
            <w:vAlign w:val="center"/>
          </w:tcPr>
          <w:p w14:paraId="6647B8D9" w14:textId="77777777" w:rsidR="006F5A1D" w:rsidRPr="00944474" w:rsidRDefault="006F5A1D" w:rsidP="004B5673">
            <w:pPr>
              <w:suppressAutoHyphens w:val="0"/>
              <w:rPr>
                <w:sz w:val="18"/>
                <w:szCs w:val="18"/>
                <w:lang w:eastAsia="en-GB"/>
              </w:rPr>
            </w:pPr>
            <w:r w:rsidRPr="00944474">
              <w:rPr>
                <w:sz w:val="18"/>
                <w:szCs w:val="18"/>
                <w:lang w:eastAsia="en-GB"/>
              </w:rPr>
              <w:t>Active substance in the product</w:t>
            </w:r>
          </w:p>
        </w:tc>
        <w:tc>
          <w:tcPr>
            <w:tcW w:w="0" w:type="auto"/>
            <w:vAlign w:val="center"/>
          </w:tcPr>
          <w:p w14:paraId="688B46B4" w14:textId="77777777" w:rsidR="006F5A1D" w:rsidRDefault="006F5A1D" w:rsidP="004B5673">
            <w:pPr>
              <w:spacing w:before="60" w:after="60"/>
              <w:rPr>
                <w:rFonts w:cs="Arial"/>
                <w:sz w:val="18"/>
                <w:szCs w:val="18"/>
                <w:lang w:eastAsia="en-GB"/>
              </w:rPr>
            </w:pPr>
            <w:r>
              <w:rPr>
                <w:rFonts w:cs="Arial"/>
                <w:sz w:val="18"/>
                <w:szCs w:val="18"/>
                <w:lang w:eastAsia="en-GB"/>
              </w:rPr>
              <w:t>Cform</w:t>
            </w:r>
            <w:r w:rsidRPr="00D34577">
              <w:rPr>
                <w:rFonts w:cs="Arial"/>
                <w:sz w:val="18"/>
                <w:szCs w:val="18"/>
                <w:vertAlign w:val="subscript"/>
                <w:lang w:eastAsia="en-GB"/>
              </w:rPr>
              <w:t>volume</w:t>
            </w:r>
          </w:p>
        </w:tc>
        <w:tc>
          <w:tcPr>
            <w:tcW w:w="0" w:type="auto"/>
            <w:shd w:val="clear" w:color="auto" w:fill="auto"/>
            <w:vAlign w:val="center"/>
          </w:tcPr>
          <w:p w14:paraId="42245A7B" w14:textId="5FE7BB0F" w:rsidR="006F5A1D" w:rsidRPr="00AF523C" w:rsidRDefault="00966D7A" w:rsidP="004B5673">
            <w:pPr>
              <w:spacing w:before="60" w:after="60"/>
              <w:rPr>
                <w:rFonts w:cs="Arial"/>
                <w:sz w:val="18"/>
                <w:szCs w:val="18"/>
                <w:lang w:eastAsia="en-GB"/>
              </w:rPr>
            </w:pPr>
            <w:r w:rsidRPr="00AF523C">
              <w:rPr>
                <w:rFonts w:cs="Arial"/>
                <w:sz w:val="18"/>
                <w:szCs w:val="18"/>
                <w:lang w:eastAsia="en-GB"/>
              </w:rPr>
              <w:t>1</w:t>
            </w:r>
            <w:r w:rsidR="006F5A1D" w:rsidRPr="00AF523C">
              <w:rPr>
                <w:rFonts w:cs="Arial"/>
                <w:sz w:val="18"/>
                <w:szCs w:val="18"/>
                <w:lang w:eastAsia="en-GB"/>
              </w:rPr>
              <w:t>.50E-0</w:t>
            </w:r>
            <w:r w:rsidRPr="00AF523C">
              <w:rPr>
                <w:rFonts w:cs="Arial"/>
                <w:sz w:val="18"/>
                <w:szCs w:val="18"/>
                <w:lang w:eastAsia="en-GB"/>
              </w:rPr>
              <w:t>5</w:t>
            </w:r>
          </w:p>
        </w:tc>
        <w:tc>
          <w:tcPr>
            <w:tcW w:w="0" w:type="auto"/>
            <w:shd w:val="clear" w:color="auto" w:fill="auto"/>
            <w:vAlign w:val="center"/>
          </w:tcPr>
          <w:p w14:paraId="07AFFA87" w14:textId="77777777" w:rsidR="006F5A1D" w:rsidRPr="00AF523C" w:rsidRDefault="006F5A1D" w:rsidP="004B5673">
            <w:pPr>
              <w:spacing w:before="60" w:after="60"/>
              <w:rPr>
                <w:rFonts w:cs="Arial"/>
                <w:sz w:val="18"/>
                <w:szCs w:val="18"/>
                <w:lang w:eastAsia="en-GB"/>
              </w:rPr>
            </w:pPr>
            <w:r w:rsidRPr="00AF523C">
              <w:rPr>
                <w:sz w:val="18"/>
                <w:szCs w:val="18"/>
                <w:lang w:eastAsia="en-GB"/>
              </w:rPr>
              <w:t>[kg/L]</w:t>
            </w:r>
          </w:p>
        </w:tc>
        <w:tc>
          <w:tcPr>
            <w:tcW w:w="0" w:type="auto"/>
            <w:shd w:val="clear" w:color="auto" w:fill="auto"/>
            <w:vAlign w:val="center"/>
          </w:tcPr>
          <w:p w14:paraId="052AB85B" w14:textId="5800261C" w:rsidR="006F5A1D" w:rsidRPr="00AF523C" w:rsidRDefault="00966D7A" w:rsidP="004B5673">
            <w:pPr>
              <w:spacing w:before="60" w:after="60"/>
              <w:rPr>
                <w:rFonts w:cs="Arial"/>
                <w:sz w:val="18"/>
                <w:szCs w:val="18"/>
                <w:lang w:eastAsia="en-GB"/>
              </w:rPr>
            </w:pPr>
            <w:r w:rsidRPr="00AF523C">
              <w:rPr>
                <w:sz w:val="18"/>
                <w:szCs w:val="18"/>
                <w:lang w:eastAsia="en-GB"/>
              </w:rPr>
              <w:t>15</w:t>
            </w:r>
            <w:r w:rsidR="006F5A1D" w:rsidRPr="00AF523C">
              <w:rPr>
                <w:sz w:val="18"/>
                <w:szCs w:val="18"/>
                <w:lang w:eastAsia="en-GB"/>
              </w:rPr>
              <w:t xml:space="preserve"> ppm</w:t>
            </w:r>
          </w:p>
        </w:tc>
      </w:tr>
      <w:tr w:rsidR="006F5A1D" w:rsidRPr="00513609" w14:paraId="11AE62B3" w14:textId="77777777" w:rsidTr="004B5673">
        <w:trPr>
          <w:trHeight w:val="74"/>
        </w:trPr>
        <w:tc>
          <w:tcPr>
            <w:tcW w:w="0" w:type="auto"/>
            <w:shd w:val="clear" w:color="auto" w:fill="auto"/>
            <w:vAlign w:val="center"/>
          </w:tcPr>
          <w:p w14:paraId="3CC7D038" w14:textId="77777777" w:rsidR="006F5A1D" w:rsidRPr="00944474" w:rsidRDefault="006F5A1D" w:rsidP="004B5673">
            <w:pPr>
              <w:suppressAutoHyphens w:val="0"/>
              <w:rPr>
                <w:sz w:val="18"/>
                <w:szCs w:val="18"/>
                <w:lang w:eastAsia="en-GB"/>
              </w:rPr>
            </w:pPr>
            <w:r w:rsidRPr="00944474">
              <w:rPr>
                <w:sz w:val="18"/>
                <w:szCs w:val="18"/>
                <w:lang w:eastAsia="en-GB"/>
              </w:rPr>
              <w:t>Market penetration factor</w:t>
            </w:r>
          </w:p>
        </w:tc>
        <w:tc>
          <w:tcPr>
            <w:tcW w:w="0" w:type="auto"/>
            <w:vAlign w:val="center"/>
          </w:tcPr>
          <w:p w14:paraId="588BC018" w14:textId="77777777" w:rsidR="006F5A1D" w:rsidRDefault="006F5A1D" w:rsidP="004B5673">
            <w:pPr>
              <w:spacing w:before="60" w:after="60"/>
              <w:rPr>
                <w:rFonts w:cs="Arial"/>
                <w:sz w:val="18"/>
                <w:szCs w:val="18"/>
                <w:lang w:eastAsia="en-GB"/>
              </w:rPr>
            </w:pPr>
            <w:r>
              <w:rPr>
                <w:rFonts w:cs="Arial"/>
                <w:sz w:val="18"/>
                <w:szCs w:val="18"/>
                <w:lang w:eastAsia="en-GB"/>
              </w:rPr>
              <w:t>F</w:t>
            </w:r>
            <w:r w:rsidRPr="00D34577">
              <w:rPr>
                <w:rFonts w:cs="Arial"/>
                <w:sz w:val="18"/>
                <w:szCs w:val="18"/>
                <w:vertAlign w:val="subscript"/>
                <w:lang w:eastAsia="en-GB"/>
              </w:rPr>
              <w:t>penetr</w:t>
            </w:r>
          </w:p>
        </w:tc>
        <w:tc>
          <w:tcPr>
            <w:tcW w:w="0" w:type="auto"/>
            <w:shd w:val="clear" w:color="auto" w:fill="auto"/>
            <w:vAlign w:val="center"/>
          </w:tcPr>
          <w:p w14:paraId="04554B10" w14:textId="77777777" w:rsidR="006F5A1D" w:rsidRPr="00AF523C" w:rsidRDefault="006F5A1D" w:rsidP="004B5673">
            <w:pPr>
              <w:spacing w:before="60" w:after="60"/>
              <w:rPr>
                <w:rFonts w:cs="Arial"/>
                <w:sz w:val="18"/>
                <w:szCs w:val="18"/>
                <w:lang w:eastAsia="en-GB"/>
              </w:rPr>
            </w:pPr>
            <w:r w:rsidRPr="00AF523C">
              <w:rPr>
                <w:rFonts w:cs="Arial"/>
                <w:sz w:val="18"/>
                <w:szCs w:val="18"/>
                <w:lang w:eastAsia="en-GB"/>
              </w:rPr>
              <w:t>0.5</w:t>
            </w:r>
          </w:p>
        </w:tc>
        <w:tc>
          <w:tcPr>
            <w:tcW w:w="0" w:type="auto"/>
            <w:shd w:val="clear" w:color="auto" w:fill="auto"/>
            <w:vAlign w:val="center"/>
          </w:tcPr>
          <w:p w14:paraId="572D5F55" w14:textId="77777777" w:rsidR="006F5A1D" w:rsidRPr="00AF523C" w:rsidRDefault="006F5A1D" w:rsidP="004B5673">
            <w:pPr>
              <w:spacing w:before="60" w:after="60"/>
              <w:rPr>
                <w:rFonts w:cs="Arial"/>
                <w:sz w:val="18"/>
                <w:szCs w:val="18"/>
                <w:lang w:eastAsia="en-GB"/>
              </w:rPr>
            </w:pPr>
            <w:r w:rsidRPr="00AF523C">
              <w:rPr>
                <w:sz w:val="18"/>
                <w:szCs w:val="18"/>
                <w:lang w:eastAsia="en-GB"/>
              </w:rPr>
              <w:t>[-]</w:t>
            </w:r>
          </w:p>
        </w:tc>
        <w:tc>
          <w:tcPr>
            <w:tcW w:w="0" w:type="auto"/>
            <w:shd w:val="clear" w:color="auto" w:fill="auto"/>
            <w:vAlign w:val="center"/>
          </w:tcPr>
          <w:p w14:paraId="02AF1467" w14:textId="77777777" w:rsidR="006F5A1D" w:rsidRPr="00AF523C" w:rsidRDefault="006F5A1D" w:rsidP="004B5673">
            <w:pPr>
              <w:spacing w:before="60" w:after="60"/>
              <w:rPr>
                <w:rFonts w:cs="Arial"/>
                <w:sz w:val="18"/>
                <w:szCs w:val="18"/>
                <w:lang w:eastAsia="en-GB"/>
              </w:rPr>
            </w:pPr>
          </w:p>
        </w:tc>
      </w:tr>
      <w:tr w:rsidR="006F5A1D" w:rsidRPr="00513609" w14:paraId="182E54CE" w14:textId="77777777" w:rsidTr="004B5673">
        <w:trPr>
          <w:trHeight w:val="74"/>
        </w:trPr>
        <w:tc>
          <w:tcPr>
            <w:tcW w:w="0" w:type="auto"/>
            <w:gridSpan w:val="5"/>
            <w:shd w:val="clear" w:color="auto" w:fill="auto"/>
            <w:vAlign w:val="center"/>
          </w:tcPr>
          <w:p w14:paraId="6A0D381B" w14:textId="77777777" w:rsidR="006F5A1D" w:rsidRPr="00AF523C" w:rsidRDefault="006F5A1D" w:rsidP="004B5673">
            <w:pPr>
              <w:spacing w:before="60" w:after="60"/>
              <w:rPr>
                <w:rFonts w:cs="Arial"/>
                <w:sz w:val="18"/>
                <w:szCs w:val="18"/>
                <w:lang w:eastAsia="en-GB"/>
              </w:rPr>
            </w:pPr>
            <w:r w:rsidRPr="00AF523C">
              <w:rPr>
                <w:rFonts w:cs="Arial"/>
                <w:b/>
                <w:sz w:val="18"/>
                <w:szCs w:val="18"/>
                <w:lang w:eastAsia="en-GB"/>
              </w:rPr>
              <w:t>Output</w:t>
            </w:r>
          </w:p>
        </w:tc>
      </w:tr>
      <w:tr w:rsidR="006F5A1D" w:rsidRPr="00513609" w14:paraId="79B7F42F" w14:textId="77777777" w:rsidTr="004B5673">
        <w:trPr>
          <w:trHeight w:val="74"/>
        </w:trPr>
        <w:tc>
          <w:tcPr>
            <w:tcW w:w="0" w:type="auto"/>
            <w:shd w:val="clear" w:color="auto" w:fill="auto"/>
            <w:vAlign w:val="center"/>
          </w:tcPr>
          <w:p w14:paraId="44781304" w14:textId="77777777" w:rsidR="006F5A1D" w:rsidRPr="00492F0D" w:rsidRDefault="006F5A1D" w:rsidP="004B5673">
            <w:pPr>
              <w:suppressAutoHyphens w:val="0"/>
              <w:rPr>
                <w:b/>
                <w:sz w:val="18"/>
                <w:szCs w:val="18"/>
                <w:lang w:eastAsia="en-GB"/>
              </w:rPr>
            </w:pPr>
            <w:r w:rsidRPr="00492F0D">
              <w:rPr>
                <w:b/>
                <w:sz w:val="18"/>
                <w:szCs w:val="18"/>
              </w:rPr>
              <w:t>Local release to waste water</w:t>
            </w:r>
          </w:p>
        </w:tc>
        <w:tc>
          <w:tcPr>
            <w:tcW w:w="0" w:type="auto"/>
            <w:vAlign w:val="center"/>
          </w:tcPr>
          <w:p w14:paraId="4D7E526D" w14:textId="77777777" w:rsidR="006F5A1D" w:rsidRPr="00492F0D" w:rsidRDefault="006F5A1D" w:rsidP="004B5673">
            <w:pPr>
              <w:spacing w:before="60" w:after="60"/>
              <w:rPr>
                <w:rFonts w:cs="Arial"/>
                <w:b/>
                <w:sz w:val="18"/>
                <w:szCs w:val="18"/>
                <w:lang w:eastAsia="en-GB"/>
              </w:rPr>
            </w:pPr>
            <w:r w:rsidRPr="00492F0D">
              <w:rPr>
                <w:b/>
                <w:sz w:val="18"/>
                <w:szCs w:val="18"/>
                <w:lang w:eastAsia="en-GB"/>
              </w:rPr>
              <w:t>Elocal</w:t>
            </w:r>
            <w:r w:rsidRPr="00492F0D">
              <w:rPr>
                <w:b/>
                <w:sz w:val="18"/>
                <w:szCs w:val="18"/>
                <w:vertAlign w:val="subscript"/>
                <w:lang w:eastAsia="en-GB"/>
              </w:rPr>
              <w:t>water</w:t>
            </w:r>
          </w:p>
        </w:tc>
        <w:tc>
          <w:tcPr>
            <w:tcW w:w="0" w:type="auto"/>
            <w:shd w:val="clear" w:color="auto" w:fill="auto"/>
          </w:tcPr>
          <w:p w14:paraId="022CEE80" w14:textId="048C814A" w:rsidR="006F5A1D" w:rsidRPr="00AF523C" w:rsidRDefault="00966D7A" w:rsidP="00966D7A">
            <w:pPr>
              <w:spacing w:before="60" w:after="60"/>
              <w:rPr>
                <w:rFonts w:cs="Arial"/>
                <w:b/>
                <w:sz w:val="18"/>
                <w:szCs w:val="18"/>
                <w:lang w:eastAsia="en-GB"/>
              </w:rPr>
            </w:pPr>
            <w:r w:rsidRPr="00AF523C">
              <w:rPr>
                <w:b/>
                <w:color w:val="000000"/>
                <w:sz w:val="18"/>
                <w:szCs w:val="18"/>
                <w:lang w:eastAsia="en-GB"/>
              </w:rPr>
              <w:t>2.18</w:t>
            </w:r>
            <w:r w:rsidR="006F5A1D" w:rsidRPr="00AF523C">
              <w:rPr>
                <w:b/>
                <w:color w:val="000000"/>
                <w:sz w:val="18"/>
                <w:szCs w:val="18"/>
                <w:lang w:eastAsia="en-GB"/>
              </w:rPr>
              <w:t>E-0</w:t>
            </w:r>
            <w:r w:rsidRPr="00AF523C">
              <w:rPr>
                <w:b/>
                <w:color w:val="000000"/>
                <w:sz w:val="18"/>
                <w:szCs w:val="18"/>
                <w:lang w:eastAsia="en-GB"/>
              </w:rPr>
              <w:t>4</w:t>
            </w:r>
          </w:p>
        </w:tc>
        <w:tc>
          <w:tcPr>
            <w:tcW w:w="0" w:type="auto"/>
            <w:shd w:val="clear" w:color="auto" w:fill="auto"/>
            <w:vAlign w:val="center"/>
          </w:tcPr>
          <w:p w14:paraId="10C6623E" w14:textId="77777777" w:rsidR="006F5A1D" w:rsidRPr="00AF523C" w:rsidRDefault="006F5A1D" w:rsidP="004B5673">
            <w:pPr>
              <w:spacing w:before="60" w:after="60"/>
              <w:rPr>
                <w:b/>
                <w:sz w:val="18"/>
                <w:szCs w:val="18"/>
                <w:lang w:eastAsia="en-GB"/>
              </w:rPr>
            </w:pPr>
            <w:r w:rsidRPr="00AF523C">
              <w:rPr>
                <w:rFonts w:cs="Arial"/>
                <w:b/>
                <w:sz w:val="18"/>
                <w:szCs w:val="18"/>
                <w:lang w:eastAsia="en-GB"/>
              </w:rPr>
              <w:t>[kg/d]</w:t>
            </w:r>
          </w:p>
        </w:tc>
        <w:tc>
          <w:tcPr>
            <w:tcW w:w="0" w:type="auto"/>
            <w:shd w:val="clear" w:color="auto" w:fill="auto"/>
            <w:vAlign w:val="center"/>
          </w:tcPr>
          <w:p w14:paraId="25B3B1C7" w14:textId="77777777" w:rsidR="006F5A1D" w:rsidRPr="00AF523C" w:rsidRDefault="006F5A1D" w:rsidP="004B5673">
            <w:pPr>
              <w:spacing w:before="60" w:after="60"/>
              <w:rPr>
                <w:rFonts w:cs="Arial"/>
                <w:sz w:val="18"/>
                <w:szCs w:val="18"/>
                <w:lang w:eastAsia="en-GB"/>
              </w:rPr>
            </w:pPr>
          </w:p>
        </w:tc>
      </w:tr>
    </w:tbl>
    <w:p w14:paraId="211FA790" w14:textId="77777777" w:rsidR="006F5A1D" w:rsidRDefault="006F5A1D" w:rsidP="006F5A1D">
      <w:pPr>
        <w:suppressAutoHyphens w:val="0"/>
        <w:spacing w:line="276" w:lineRule="auto"/>
        <w:rPr>
          <w:u w:val="single"/>
        </w:rPr>
      </w:pPr>
    </w:p>
    <w:p w14:paraId="566BF5C9" w14:textId="77777777" w:rsidR="006F5A1D" w:rsidRDefault="006F5A1D" w:rsidP="006F5A1D">
      <w:pPr>
        <w:suppressAutoHyphens w:val="0"/>
        <w:spacing w:line="276" w:lineRule="auto"/>
        <w:jc w:val="both"/>
      </w:pPr>
      <w:r w:rsidRPr="005536DA">
        <w:rPr>
          <w:u w:val="single"/>
        </w:rPr>
        <w:t>Scenario 6.1.2 – 5</w:t>
      </w:r>
      <w:r w:rsidRPr="00D34577">
        <w:rPr>
          <w:u w:val="single"/>
        </w:rPr>
        <w:t>: Emission scenario for calculating the releases of preservatives used in detergents for sanitary purposes based on average consumption</w:t>
      </w:r>
    </w:p>
    <w:p w14:paraId="06C0FBE3" w14:textId="77777777" w:rsidR="006F5A1D" w:rsidRDefault="006F5A1D" w:rsidP="006F5A1D">
      <w:pPr>
        <w:suppressAutoHyphens w:val="0"/>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1284"/>
        <w:gridCol w:w="1037"/>
        <w:gridCol w:w="969"/>
        <w:gridCol w:w="1178"/>
      </w:tblGrid>
      <w:tr w:rsidR="006F5A1D" w:rsidRPr="005D424B" w14:paraId="746151A7" w14:textId="77777777" w:rsidTr="004B5673">
        <w:trPr>
          <w:trHeight w:val="300"/>
        </w:trPr>
        <w:tc>
          <w:tcPr>
            <w:tcW w:w="0" w:type="auto"/>
            <w:gridSpan w:val="5"/>
            <w:shd w:val="clear" w:color="auto" w:fill="FFFFCC"/>
          </w:tcPr>
          <w:p w14:paraId="348BDB1A" w14:textId="77777777" w:rsidR="006F5A1D" w:rsidRPr="005D424B" w:rsidRDefault="006F5A1D" w:rsidP="004B5673">
            <w:pPr>
              <w:spacing w:before="60" w:after="60"/>
              <w:rPr>
                <w:rFonts w:cs="Arial"/>
                <w:b/>
                <w:bCs/>
                <w:color w:val="000000"/>
                <w:sz w:val="18"/>
                <w:szCs w:val="18"/>
                <w:lang w:eastAsia="en-GB"/>
              </w:rPr>
            </w:pPr>
            <w:r w:rsidRPr="005D424B">
              <w:rPr>
                <w:b/>
                <w:sz w:val="18"/>
                <w:szCs w:val="18"/>
              </w:rPr>
              <w:t>Input parameters for calculating the local emission</w:t>
            </w:r>
            <w:r>
              <w:rPr>
                <w:b/>
                <w:sz w:val="18"/>
                <w:szCs w:val="18"/>
              </w:rPr>
              <w:t xml:space="preserve"> – Use step</w:t>
            </w:r>
          </w:p>
        </w:tc>
      </w:tr>
      <w:tr w:rsidR="006F5A1D" w:rsidRPr="00D10489" w14:paraId="1A229BB2" w14:textId="77777777" w:rsidTr="004B5673">
        <w:trPr>
          <w:trHeight w:val="143"/>
        </w:trPr>
        <w:tc>
          <w:tcPr>
            <w:tcW w:w="0" w:type="auto"/>
            <w:shd w:val="clear" w:color="auto" w:fill="auto"/>
            <w:vAlign w:val="center"/>
          </w:tcPr>
          <w:p w14:paraId="5486725F" w14:textId="77777777" w:rsidR="006F5A1D" w:rsidRPr="00D10489" w:rsidRDefault="006F5A1D" w:rsidP="004B5673">
            <w:pPr>
              <w:spacing w:before="60" w:after="60"/>
              <w:rPr>
                <w:rFonts w:cs="Arial"/>
                <w:sz w:val="18"/>
                <w:szCs w:val="18"/>
                <w:lang w:eastAsia="en-GB"/>
              </w:rPr>
            </w:pPr>
            <w:r w:rsidRPr="00D10489">
              <w:rPr>
                <w:rFonts w:cs="Arial"/>
                <w:b/>
                <w:bCs/>
                <w:sz w:val="18"/>
                <w:szCs w:val="18"/>
                <w:lang w:eastAsia="en-GB"/>
              </w:rPr>
              <w:t xml:space="preserve">Input </w:t>
            </w:r>
          </w:p>
        </w:tc>
        <w:tc>
          <w:tcPr>
            <w:tcW w:w="0" w:type="auto"/>
          </w:tcPr>
          <w:p w14:paraId="44DE8658" w14:textId="77777777" w:rsidR="006F5A1D" w:rsidRPr="00D10489" w:rsidRDefault="006F5A1D" w:rsidP="004B5673">
            <w:pPr>
              <w:spacing w:before="60" w:after="60"/>
              <w:rPr>
                <w:rFonts w:cs="Arial"/>
                <w:b/>
                <w:bCs/>
                <w:sz w:val="18"/>
                <w:szCs w:val="18"/>
                <w:lang w:eastAsia="en-GB"/>
              </w:rPr>
            </w:pPr>
            <w:r>
              <w:rPr>
                <w:rFonts w:cs="Arial"/>
                <w:b/>
                <w:bCs/>
                <w:sz w:val="18"/>
                <w:szCs w:val="18"/>
                <w:lang w:eastAsia="en-GB"/>
              </w:rPr>
              <w:t>Symbol</w:t>
            </w:r>
          </w:p>
        </w:tc>
        <w:tc>
          <w:tcPr>
            <w:tcW w:w="0" w:type="auto"/>
            <w:shd w:val="clear" w:color="auto" w:fill="auto"/>
            <w:vAlign w:val="center"/>
          </w:tcPr>
          <w:p w14:paraId="27D4C406" w14:textId="77777777" w:rsidR="006F5A1D" w:rsidRPr="00D10489" w:rsidRDefault="006F5A1D" w:rsidP="004B5673">
            <w:pPr>
              <w:spacing w:before="60" w:after="60"/>
              <w:rPr>
                <w:rFonts w:cs="Arial"/>
                <w:sz w:val="18"/>
                <w:szCs w:val="18"/>
                <w:lang w:eastAsia="en-GB"/>
              </w:rPr>
            </w:pPr>
            <w:r w:rsidRPr="00D10489">
              <w:rPr>
                <w:rFonts w:cs="Arial"/>
                <w:b/>
                <w:bCs/>
                <w:sz w:val="18"/>
                <w:szCs w:val="18"/>
                <w:lang w:eastAsia="en-GB"/>
              </w:rPr>
              <w:t xml:space="preserve">Value </w:t>
            </w:r>
          </w:p>
        </w:tc>
        <w:tc>
          <w:tcPr>
            <w:tcW w:w="0" w:type="auto"/>
            <w:shd w:val="clear" w:color="auto" w:fill="auto"/>
            <w:vAlign w:val="center"/>
          </w:tcPr>
          <w:p w14:paraId="2870DCCB" w14:textId="77777777" w:rsidR="006F5A1D" w:rsidRPr="00D10489" w:rsidRDefault="006F5A1D" w:rsidP="004B5673">
            <w:pPr>
              <w:spacing w:before="60" w:after="60"/>
              <w:rPr>
                <w:rFonts w:cs="Arial"/>
                <w:b/>
                <w:bCs/>
                <w:sz w:val="18"/>
                <w:szCs w:val="18"/>
                <w:lang w:eastAsia="en-GB"/>
              </w:rPr>
            </w:pPr>
            <w:r w:rsidRPr="00D10489">
              <w:rPr>
                <w:rFonts w:cs="Arial"/>
                <w:b/>
                <w:bCs/>
                <w:sz w:val="18"/>
                <w:szCs w:val="18"/>
                <w:lang w:eastAsia="en-GB"/>
              </w:rPr>
              <w:t>Unit</w:t>
            </w:r>
          </w:p>
        </w:tc>
        <w:tc>
          <w:tcPr>
            <w:tcW w:w="0" w:type="auto"/>
            <w:shd w:val="clear" w:color="auto" w:fill="auto"/>
            <w:vAlign w:val="center"/>
          </w:tcPr>
          <w:p w14:paraId="0CD31D95" w14:textId="77777777" w:rsidR="006F5A1D" w:rsidRPr="00D10489" w:rsidRDefault="006F5A1D" w:rsidP="004B5673">
            <w:pPr>
              <w:spacing w:before="60" w:after="60"/>
              <w:rPr>
                <w:rFonts w:cs="Arial"/>
                <w:b/>
                <w:bCs/>
                <w:sz w:val="18"/>
                <w:szCs w:val="18"/>
                <w:lang w:eastAsia="en-GB"/>
              </w:rPr>
            </w:pPr>
            <w:r w:rsidRPr="00D10489">
              <w:rPr>
                <w:rFonts w:cs="Arial"/>
                <w:b/>
                <w:bCs/>
                <w:sz w:val="18"/>
                <w:szCs w:val="18"/>
                <w:lang w:eastAsia="en-GB"/>
              </w:rPr>
              <w:t>Remarks</w:t>
            </w:r>
          </w:p>
        </w:tc>
      </w:tr>
      <w:tr w:rsidR="006F5A1D" w:rsidRPr="00402B20" w14:paraId="0B14BD65" w14:textId="77777777" w:rsidTr="004B5673">
        <w:trPr>
          <w:trHeight w:val="143"/>
        </w:trPr>
        <w:tc>
          <w:tcPr>
            <w:tcW w:w="0" w:type="auto"/>
            <w:gridSpan w:val="5"/>
          </w:tcPr>
          <w:p w14:paraId="3CBBC8D7" w14:textId="77777777" w:rsidR="006F5A1D" w:rsidRPr="002E0CB7" w:rsidRDefault="006F5A1D" w:rsidP="004B5673">
            <w:pPr>
              <w:suppressAutoHyphens w:val="0"/>
              <w:spacing w:line="276" w:lineRule="auto"/>
            </w:pPr>
            <w:r w:rsidRPr="002E0CB7">
              <w:rPr>
                <w:sz w:val="18"/>
                <w:szCs w:val="18"/>
                <w:lang w:eastAsia="en-GB"/>
              </w:rPr>
              <w:t>Scenario 6.1.2 – 5: Emission scenario for calculating the releases of preservatives used in detergents for sanitary purposes based on average consumption</w:t>
            </w:r>
            <w:r>
              <w:rPr>
                <w:sz w:val="18"/>
                <w:szCs w:val="18"/>
                <w:lang w:eastAsia="en-GB"/>
              </w:rPr>
              <w:t xml:space="preserve"> (ESD for PT06, 2018)</w:t>
            </w:r>
          </w:p>
        </w:tc>
      </w:tr>
      <w:tr w:rsidR="006F5A1D" w:rsidRPr="00402B20" w14:paraId="286537DB" w14:textId="77777777" w:rsidTr="004B5673">
        <w:trPr>
          <w:trHeight w:val="177"/>
        </w:trPr>
        <w:tc>
          <w:tcPr>
            <w:tcW w:w="0" w:type="auto"/>
            <w:shd w:val="clear" w:color="auto" w:fill="auto"/>
            <w:vAlign w:val="center"/>
          </w:tcPr>
          <w:p w14:paraId="35B284A3" w14:textId="77777777" w:rsidR="006F5A1D" w:rsidRPr="00402B20" w:rsidRDefault="006F5A1D" w:rsidP="004B5673">
            <w:pPr>
              <w:rPr>
                <w:sz w:val="18"/>
                <w:szCs w:val="18"/>
                <w:lang w:eastAsia="en-GB"/>
              </w:rPr>
            </w:pPr>
            <w:r w:rsidRPr="00944474">
              <w:rPr>
                <w:sz w:val="18"/>
                <w:szCs w:val="18"/>
                <w:lang w:eastAsia="en-GB"/>
              </w:rPr>
              <w:t>Number of inhabitants feeding one STP</w:t>
            </w:r>
          </w:p>
        </w:tc>
        <w:tc>
          <w:tcPr>
            <w:tcW w:w="0" w:type="auto"/>
          </w:tcPr>
          <w:p w14:paraId="1C973CDB" w14:textId="77777777" w:rsidR="006F5A1D" w:rsidRDefault="006F5A1D" w:rsidP="004B5673">
            <w:pPr>
              <w:spacing w:before="60" w:after="60"/>
              <w:rPr>
                <w:rFonts w:cs="Arial"/>
                <w:sz w:val="18"/>
                <w:szCs w:val="18"/>
                <w:lang w:eastAsia="en-GB"/>
              </w:rPr>
            </w:pPr>
            <w:r>
              <w:rPr>
                <w:rFonts w:cs="Arial"/>
                <w:sz w:val="18"/>
                <w:szCs w:val="18"/>
                <w:lang w:eastAsia="en-GB"/>
              </w:rPr>
              <w:t>Nlocal</w:t>
            </w:r>
          </w:p>
        </w:tc>
        <w:tc>
          <w:tcPr>
            <w:tcW w:w="0" w:type="auto"/>
            <w:shd w:val="clear" w:color="auto" w:fill="auto"/>
            <w:vAlign w:val="center"/>
          </w:tcPr>
          <w:p w14:paraId="710656A7" w14:textId="77777777" w:rsidR="006F5A1D" w:rsidRPr="00513609" w:rsidRDefault="006F5A1D" w:rsidP="004B5673">
            <w:pPr>
              <w:spacing w:before="60" w:after="60"/>
              <w:rPr>
                <w:rFonts w:cs="Arial"/>
                <w:sz w:val="18"/>
                <w:szCs w:val="18"/>
                <w:lang w:eastAsia="en-GB"/>
              </w:rPr>
            </w:pPr>
            <w:r>
              <w:rPr>
                <w:rFonts w:cs="Arial"/>
                <w:sz w:val="18"/>
                <w:szCs w:val="18"/>
                <w:lang w:eastAsia="en-GB"/>
              </w:rPr>
              <w:t>10 000</w:t>
            </w:r>
          </w:p>
        </w:tc>
        <w:tc>
          <w:tcPr>
            <w:tcW w:w="0" w:type="auto"/>
            <w:shd w:val="clear" w:color="auto" w:fill="auto"/>
            <w:vAlign w:val="center"/>
          </w:tcPr>
          <w:p w14:paraId="1B372E3F" w14:textId="77777777" w:rsidR="006F5A1D" w:rsidRPr="00402B20" w:rsidRDefault="006F5A1D" w:rsidP="004B5673">
            <w:pPr>
              <w:spacing w:before="60" w:after="60"/>
              <w:rPr>
                <w:sz w:val="18"/>
                <w:szCs w:val="18"/>
                <w:lang w:eastAsia="en-GB"/>
              </w:rPr>
            </w:pPr>
            <w:r>
              <w:rPr>
                <w:sz w:val="18"/>
                <w:szCs w:val="18"/>
                <w:lang w:eastAsia="en-GB"/>
              </w:rPr>
              <w:t>[-]</w:t>
            </w:r>
          </w:p>
        </w:tc>
        <w:tc>
          <w:tcPr>
            <w:tcW w:w="0" w:type="auto"/>
            <w:shd w:val="clear" w:color="auto" w:fill="auto"/>
            <w:vAlign w:val="center"/>
          </w:tcPr>
          <w:p w14:paraId="2EF5D7D1" w14:textId="77777777" w:rsidR="006F5A1D" w:rsidRPr="00402B20" w:rsidRDefault="006F5A1D" w:rsidP="004B5673">
            <w:pPr>
              <w:spacing w:before="60" w:after="60"/>
              <w:rPr>
                <w:rFonts w:cs="Arial"/>
                <w:sz w:val="18"/>
                <w:szCs w:val="18"/>
                <w:lang w:eastAsia="en-GB"/>
              </w:rPr>
            </w:pPr>
          </w:p>
        </w:tc>
      </w:tr>
      <w:tr w:rsidR="006F5A1D" w:rsidRPr="00402B20" w14:paraId="2DE8D2A7" w14:textId="77777777" w:rsidTr="004B5673">
        <w:trPr>
          <w:trHeight w:val="177"/>
        </w:trPr>
        <w:tc>
          <w:tcPr>
            <w:tcW w:w="0" w:type="auto"/>
            <w:shd w:val="clear" w:color="auto" w:fill="auto"/>
            <w:vAlign w:val="center"/>
          </w:tcPr>
          <w:p w14:paraId="4E1C989C" w14:textId="77777777" w:rsidR="006F5A1D" w:rsidRPr="00402B20" w:rsidRDefault="006F5A1D" w:rsidP="004B5673">
            <w:pPr>
              <w:rPr>
                <w:sz w:val="18"/>
                <w:szCs w:val="18"/>
                <w:lang w:eastAsia="en-GB"/>
              </w:rPr>
            </w:pPr>
            <w:r w:rsidRPr="00944474">
              <w:rPr>
                <w:sz w:val="18"/>
                <w:szCs w:val="18"/>
                <w:lang w:eastAsia="en-GB"/>
              </w:rPr>
              <w:t>Fraction released to wastewater</w:t>
            </w:r>
          </w:p>
        </w:tc>
        <w:tc>
          <w:tcPr>
            <w:tcW w:w="0" w:type="auto"/>
          </w:tcPr>
          <w:p w14:paraId="3A178086" w14:textId="77777777" w:rsidR="006F5A1D" w:rsidRDefault="006F5A1D" w:rsidP="004B5673">
            <w:pPr>
              <w:spacing w:before="60" w:after="60"/>
              <w:rPr>
                <w:rFonts w:cs="Arial"/>
                <w:sz w:val="18"/>
                <w:szCs w:val="18"/>
                <w:lang w:eastAsia="en-GB"/>
              </w:rPr>
            </w:pPr>
            <w:r>
              <w:rPr>
                <w:rFonts w:cs="Arial"/>
                <w:sz w:val="18"/>
                <w:szCs w:val="18"/>
                <w:lang w:eastAsia="en-GB"/>
              </w:rPr>
              <w:t>F</w:t>
            </w:r>
            <w:r w:rsidRPr="00D34577">
              <w:rPr>
                <w:rFonts w:cs="Arial"/>
                <w:sz w:val="18"/>
                <w:szCs w:val="18"/>
                <w:vertAlign w:val="subscript"/>
                <w:lang w:eastAsia="en-GB"/>
              </w:rPr>
              <w:t>water</w:t>
            </w:r>
          </w:p>
        </w:tc>
        <w:tc>
          <w:tcPr>
            <w:tcW w:w="0" w:type="auto"/>
            <w:shd w:val="clear" w:color="auto" w:fill="auto"/>
            <w:vAlign w:val="center"/>
          </w:tcPr>
          <w:p w14:paraId="32AA6514" w14:textId="77777777" w:rsidR="006F5A1D" w:rsidRPr="00513609" w:rsidRDefault="006F5A1D" w:rsidP="004B5673">
            <w:pPr>
              <w:spacing w:before="60" w:after="60"/>
              <w:rPr>
                <w:rFonts w:cs="Arial"/>
                <w:sz w:val="18"/>
                <w:szCs w:val="18"/>
                <w:lang w:eastAsia="en-GB"/>
              </w:rPr>
            </w:pPr>
            <w:r>
              <w:rPr>
                <w:rFonts w:cs="Arial"/>
                <w:sz w:val="18"/>
                <w:szCs w:val="18"/>
                <w:lang w:eastAsia="en-GB"/>
              </w:rPr>
              <w:t>1</w:t>
            </w:r>
          </w:p>
        </w:tc>
        <w:tc>
          <w:tcPr>
            <w:tcW w:w="0" w:type="auto"/>
            <w:shd w:val="clear" w:color="auto" w:fill="auto"/>
            <w:vAlign w:val="center"/>
          </w:tcPr>
          <w:p w14:paraId="4DF48648" w14:textId="77777777" w:rsidR="006F5A1D" w:rsidRPr="00402B20" w:rsidRDefault="006F5A1D" w:rsidP="004B5673">
            <w:pPr>
              <w:spacing w:before="60" w:after="60"/>
              <w:rPr>
                <w:sz w:val="18"/>
                <w:szCs w:val="18"/>
                <w:lang w:eastAsia="en-GB"/>
              </w:rPr>
            </w:pPr>
            <w:r>
              <w:rPr>
                <w:sz w:val="18"/>
                <w:szCs w:val="18"/>
                <w:lang w:eastAsia="en-GB"/>
              </w:rPr>
              <w:t>[-]</w:t>
            </w:r>
          </w:p>
        </w:tc>
        <w:tc>
          <w:tcPr>
            <w:tcW w:w="0" w:type="auto"/>
            <w:shd w:val="clear" w:color="auto" w:fill="auto"/>
            <w:vAlign w:val="center"/>
          </w:tcPr>
          <w:p w14:paraId="38D06614" w14:textId="77777777" w:rsidR="006F5A1D" w:rsidRPr="00402B20" w:rsidRDefault="006F5A1D" w:rsidP="004B5673">
            <w:pPr>
              <w:spacing w:before="60" w:after="60"/>
              <w:rPr>
                <w:rFonts w:cs="Arial"/>
                <w:sz w:val="18"/>
                <w:szCs w:val="18"/>
                <w:highlight w:val="yellow"/>
                <w:lang w:eastAsia="en-GB"/>
              </w:rPr>
            </w:pPr>
          </w:p>
        </w:tc>
      </w:tr>
      <w:tr w:rsidR="006F5A1D" w:rsidRPr="00955EF5" w14:paraId="37435F75" w14:textId="77777777" w:rsidTr="004B5673">
        <w:trPr>
          <w:trHeight w:val="177"/>
        </w:trPr>
        <w:tc>
          <w:tcPr>
            <w:tcW w:w="0" w:type="auto"/>
            <w:shd w:val="clear" w:color="auto" w:fill="auto"/>
            <w:vAlign w:val="center"/>
          </w:tcPr>
          <w:p w14:paraId="57E60BC9" w14:textId="77777777" w:rsidR="006F5A1D" w:rsidRPr="00513609" w:rsidRDefault="006F5A1D" w:rsidP="004B5673">
            <w:pPr>
              <w:rPr>
                <w:sz w:val="18"/>
                <w:szCs w:val="18"/>
              </w:rPr>
            </w:pPr>
            <w:r>
              <w:rPr>
                <w:sz w:val="18"/>
                <w:szCs w:val="18"/>
              </w:rPr>
              <w:t>Concentration at which active substance is used</w:t>
            </w:r>
          </w:p>
        </w:tc>
        <w:tc>
          <w:tcPr>
            <w:tcW w:w="0" w:type="auto"/>
          </w:tcPr>
          <w:p w14:paraId="2F5F03EC" w14:textId="77777777" w:rsidR="006F5A1D" w:rsidRDefault="006F5A1D" w:rsidP="004B5673">
            <w:pPr>
              <w:spacing w:before="60" w:after="60"/>
              <w:rPr>
                <w:rFonts w:cs="Arial"/>
                <w:sz w:val="18"/>
                <w:szCs w:val="18"/>
                <w:lang w:eastAsia="en-GB"/>
              </w:rPr>
            </w:pPr>
            <w:r>
              <w:rPr>
                <w:rFonts w:cs="Arial"/>
                <w:sz w:val="18"/>
                <w:szCs w:val="18"/>
                <w:lang w:eastAsia="en-GB"/>
              </w:rPr>
              <w:t>Cform</w:t>
            </w:r>
          </w:p>
        </w:tc>
        <w:tc>
          <w:tcPr>
            <w:tcW w:w="0" w:type="auto"/>
            <w:shd w:val="clear" w:color="auto" w:fill="auto"/>
            <w:vAlign w:val="center"/>
          </w:tcPr>
          <w:p w14:paraId="6B264FC5" w14:textId="06A85177" w:rsidR="006F5A1D" w:rsidRPr="00AF523C" w:rsidRDefault="00966D7A" w:rsidP="004B5673">
            <w:pPr>
              <w:spacing w:before="60" w:after="60"/>
              <w:rPr>
                <w:rFonts w:cs="Arial"/>
                <w:sz w:val="18"/>
                <w:szCs w:val="18"/>
                <w:lang w:eastAsia="en-GB"/>
              </w:rPr>
            </w:pPr>
            <w:r w:rsidRPr="00AF523C">
              <w:rPr>
                <w:rFonts w:cs="Arial"/>
                <w:sz w:val="18"/>
                <w:szCs w:val="18"/>
                <w:lang w:eastAsia="en-GB"/>
              </w:rPr>
              <w:t>1</w:t>
            </w:r>
            <w:r w:rsidR="006F5A1D" w:rsidRPr="00AF523C">
              <w:rPr>
                <w:rFonts w:cs="Arial"/>
                <w:sz w:val="18"/>
                <w:szCs w:val="18"/>
                <w:lang w:eastAsia="en-GB"/>
              </w:rPr>
              <w:t>.5</w:t>
            </w:r>
            <w:r w:rsidRPr="00AF523C">
              <w:rPr>
                <w:rFonts w:cs="Arial"/>
                <w:sz w:val="18"/>
                <w:szCs w:val="18"/>
                <w:lang w:eastAsia="en-GB"/>
              </w:rPr>
              <w:t>0</w:t>
            </w:r>
            <w:r w:rsidR="006F5A1D" w:rsidRPr="00AF523C">
              <w:rPr>
                <w:rFonts w:cs="Arial"/>
                <w:sz w:val="18"/>
                <w:szCs w:val="18"/>
                <w:lang w:eastAsia="en-GB"/>
              </w:rPr>
              <w:t>E-0</w:t>
            </w:r>
            <w:r w:rsidRPr="00AF523C">
              <w:rPr>
                <w:rFonts w:cs="Arial"/>
                <w:sz w:val="18"/>
                <w:szCs w:val="18"/>
                <w:lang w:eastAsia="en-GB"/>
              </w:rPr>
              <w:t>5</w:t>
            </w:r>
          </w:p>
        </w:tc>
        <w:tc>
          <w:tcPr>
            <w:tcW w:w="0" w:type="auto"/>
            <w:shd w:val="clear" w:color="auto" w:fill="auto"/>
            <w:vAlign w:val="center"/>
          </w:tcPr>
          <w:p w14:paraId="37CF2D01" w14:textId="77777777" w:rsidR="006F5A1D" w:rsidRPr="00AF523C" w:rsidRDefault="006F5A1D" w:rsidP="004B5673">
            <w:pPr>
              <w:spacing w:before="60" w:after="60"/>
              <w:rPr>
                <w:rFonts w:cs="Arial"/>
                <w:sz w:val="18"/>
                <w:szCs w:val="18"/>
                <w:lang w:eastAsia="en-GB"/>
              </w:rPr>
            </w:pPr>
            <w:r w:rsidRPr="00AF523C">
              <w:rPr>
                <w:rFonts w:cs="Arial"/>
                <w:sz w:val="18"/>
                <w:szCs w:val="18"/>
                <w:lang w:eastAsia="en-GB"/>
              </w:rPr>
              <w:t>[kg/kg]</w:t>
            </w:r>
          </w:p>
        </w:tc>
        <w:tc>
          <w:tcPr>
            <w:tcW w:w="0" w:type="auto"/>
            <w:shd w:val="clear" w:color="auto" w:fill="auto"/>
            <w:vAlign w:val="center"/>
          </w:tcPr>
          <w:p w14:paraId="21FE63B2" w14:textId="0249E5C0" w:rsidR="006F5A1D" w:rsidRPr="00AF523C" w:rsidRDefault="00966D7A" w:rsidP="004B5673">
            <w:pPr>
              <w:spacing w:before="60" w:after="60"/>
              <w:rPr>
                <w:rFonts w:cs="Arial"/>
                <w:sz w:val="18"/>
                <w:szCs w:val="18"/>
                <w:lang w:eastAsia="en-GB"/>
              </w:rPr>
            </w:pPr>
            <w:r w:rsidRPr="00AF523C">
              <w:rPr>
                <w:rFonts w:cs="Arial"/>
                <w:sz w:val="18"/>
                <w:szCs w:val="18"/>
                <w:lang w:eastAsia="en-GB"/>
              </w:rPr>
              <w:t>15</w:t>
            </w:r>
            <w:r w:rsidR="006F5A1D" w:rsidRPr="00AF523C">
              <w:rPr>
                <w:rFonts w:cs="Arial"/>
                <w:sz w:val="18"/>
                <w:szCs w:val="18"/>
                <w:lang w:eastAsia="en-GB"/>
              </w:rPr>
              <w:t xml:space="preserve"> ppm</w:t>
            </w:r>
          </w:p>
        </w:tc>
      </w:tr>
      <w:tr w:rsidR="006F5A1D" w:rsidRPr="00955EF5" w14:paraId="0A3065AC" w14:textId="77777777" w:rsidTr="004B5673">
        <w:trPr>
          <w:trHeight w:val="177"/>
        </w:trPr>
        <w:tc>
          <w:tcPr>
            <w:tcW w:w="0" w:type="auto"/>
            <w:shd w:val="clear" w:color="auto" w:fill="auto"/>
            <w:vAlign w:val="center"/>
          </w:tcPr>
          <w:p w14:paraId="2EB1E365" w14:textId="77777777" w:rsidR="006F5A1D" w:rsidRPr="00513609" w:rsidRDefault="006F5A1D" w:rsidP="004B5673">
            <w:pPr>
              <w:rPr>
                <w:sz w:val="18"/>
                <w:szCs w:val="18"/>
              </w:rPr>
            </w:pPr>
            <w:r>
              <w:rPr>
                <w:sz w:val="18"/>
                <w:szCs w:val="18"/>
              </w:rPr>
              <w:t>Consumption per capita</w:t>
            </w:r>
          </w:p>
        </w:tc>
        <w:tc>
          <w:tcPr>
            <w:tcW w:w="0" w:type="auto"/>
          </w:tcPr>
          <w:p w14:paraId="796D7600" w14:textId="77777777" w:rsidR="006F5A1D" w:rsidRDefault="006F5A1D" w:rsidP="004B5673">
            <w:pPr>
              <w:spacing w:before="60" w:after="60"/>
              <w:rPr>
                <w:rFonts w:cs="Arial"/>
                <w:sz w:val="18"/>
                <w:szCs w:val="18"/>
                <w:lang w:eastAsia="en-GB"/>
              </w:rPr>
            </w:pPr>
            <w:r>
              <w:rPr>
                <w:rFonts w:cs="Arial"/>
                <w:sz w:val="18"/>
                <w:szCs w:val="18"/>
                <w:lang w:eastAsia="en-GB"/>
              </w:rPr>
              <w:t>Qform</w:t>
            </w:r>
          </w:p>
        </w:tc>
        <w:tc>
          <w:tcPr>
            <w:tcW w:w="0" w:type="auto"/>
            <w:shd w:val="clear" w:color="auto" w:fill="auto"/>
            <w:vAlign w:val="center"/>
          </w:tcPr>
          <w:p w14:paraId="7754D5CF" w14:textId="73AB7C18" w:rsidR="006F5A1D" w:rsidRPr="00AF523C" w:rsidRDefault="006F5A1D" w:rsidP="004B5673">
            <w:pPr>
              <w:spacing w:before="60" w:after="60"/>
              <w:rPr>
                <w:rFonts w:cs="Arial"/>
                <w:sz w:val="18"/>
                <w:szCs w:val="18"/>
                <w:lang w:eastAsia="en-GB"/>
              </w:rPr>
            </w:pPr>
            <w:r w:rsidRPr="00AF523C">
              <w:rPr>
                <w:rFonts w:cs="Arial"/>
                <w:sz w:val="18"/>
                <w:szCs w:val="18"/>
                <w:lang w:eastAsia="en-GB"/>
              </w:rPr>
              <w:t>10E-0</w:t>
            </w:r>
            <w:r w:rsidR="00EC044B">
              <w:rPr>
                <w:rFonts w:cs="Arial"/>
                <w:sz w:val="18"/>
                <w:szCs w:val="18"/>
                <w:lang w:eastAsia="en-GB"/>
              </w:rPr>
              <w:t>2</w:t>
            </w:r>
          </w:p>
        </w:tc>
        <w:tc>
          <w:tcPr>
            <w:tcW w:w="0" w:type="auto"/>
            <w:shd w:val="clear" w:color="auto" w:fill="auto"/>
            <w:vAlign w:val="center"/>
          </w:tcPr>
          <w:p w14:paraId="0C9B5120" w14:textId="77777777" w:rsidR="006F5A1D" w:rsidRPr="00AF523C" w:rsidRDefault="006F5A1D" w:rsidP="004B5673">
            <w:pPr>
              <w:spacing w:before="60" w:after="60"/>
              <w:rPr>
                <w:rFonts w:cs="Arial"/>
                <w:sz w:val="18"/>
                <w:szCs w:val="18"/>
                <w:lang w:eastAsia="en-GB"/>
              </w:rPr>
            </w:pPr>
            <w:r w:rsidRPr="00AF523C">
              <w:rPr>
                <w:sz w:val="18"/>
                <w:szCs w:val="18"/>
                <w:lang w:eastAsia="en-GB"/>
              </w:rPr>
              <w:t>[kg/d]</w:t>
            </w:r>
          </w:p>
        </w:tc>
        <w:tc>
          <w:tcPr>
            <w:tcW w:w="0" w:type="auto"/>
            <w:shd w:val="clear" w:color="auto" w:fill="auto"/>
            <w:vAlign w:val="center"/>
          </w:tcPr>
          <w:p w14:paraId="3D83F3E5" w14:textId="77777777" w:rsidR="006F5A1D" w:rsidRPr="00955EF5" w:rsidRDefault="006F5A1D" w:rsidP="004B5673">
            <w:pPr>
              <w:spacing w:before="60" w:after="60"/>
              <w:rPr>
                <w:rFonts w:cs="Arial"/>
                <w:sz w:val="18"/>
                <w:szCs w:val="18"/>
                <w:lang w:eastAsia="en-GB"/>
              </w:rPr>
            </w:pPr>
          </w:p>
        </w:tc>
      </w:tr>
      <w:tr w:rsidR="006F5A1D" w:rsidRPr="00513609" w14:paraId="50FCD18A" w14:textId="77777777" w:rsidTr="004B5673">
        <w:trPr>
          <w:trHeight w:val="177"/>
        </w:trPr>
        <w:tc>
          <w:tcPr>
            <w:tcW w:w="0" w:type="auto"/>
            <w:shd w:val="clear" w:color="auto" w:fill="auto"/>
            <w:vAlign w:val="center"/>
          </w:tcPr>
          <w:p w14:paraId="7DB923EA" w14:textId="77777777" w:rsidR="006F5A1D" w:rsidRPr="00513609" w:rsidRDefault="006F5A1D" w:rsidP="004B5673">
            <w:pPr>
              <w:suppressAutoHyphens w:val="0"/>
              <w:rPr>
                <w:sz w:val="18"/>
                <w:szCs w:val="18"/>
              </w:rPr>
            </w:pPr>
            <w:r w:rsidRPr="00DB5E0A">
              <w:rPr>
                <w:sz w:val="18"/>
                <w:szCs w:val="18"/>
              </w:rPr>
              <w:t>Fraction of substance disintegrated during or after application  (before release to the sewer system)</w:t>
            </w:r>
          </w:p>
        </w:tc>
        <w:tc>
          <w:tcPr>
            <w:tcW w:w="0" w:type="auto"/>
          </w:tcPr>
          <w:p w14:paraId="42A3BD32" w14:textId="77777777" w:rsidR="006F5A1D" w:rsidRDefault="006F5A1D" w:rsidP="004B5673">
            <w:pPr>
              <w:spacing w:before="60" w:after="60"/>
              <w:rPr>
                <w:rFonts w:cs="Arial"/>
                <w:sz w:val="18"/>
                <w:szCs w:val="18"/>
                <w:lang w:eastAsia="en-GB"/>
              </w:rPr>
            </w:pPr>
            <w:r>
              <w:rPr>
                <w:rFonts w:cs="Arial"/>
                <w:sz w:val="18"/>
                <w:szCs w:val="18"/>
                <w:lang w:eastAsia="en-GB"/>
              </w:rPr>
              <w:t>F</w:t>
            </w:r>
            <w:r w:rsidRPr="00D34577">
              <w:rPr>
                <w:rFonts w:cs="Arial"/>
                <w:sz w:val="18"/>
                <w:szCs w:val="18"/>
                <w:vertAlign w:val="subscript"/>
                <w:lang w:eastAsia="en-GB"/>
              </w:rPr>
              <w:t>dis</w:t>
            </w:r>
          </w:p>
        </w:tc>
        <w:tc>
          <w:tcPr>
            <w:tcW w:w="0" w:type="auto"/>
            <w:shd w:val="clear" w:color="auto" w:fill="auto"/>
            <w:vAlign w:val="center"/>
          </w:tcPr>
          <w:p w14:paraId="1E9E044D" w14:textId="77777777" w:rsidR="006F5A1D" w:rsidRPr="00AF523C" w:rsidRDefault="006F5A1D" w:rsidP="004B5673">
            <w:pPr>
              <w:spacing w:before="60" w:after="60"/>
              <w:rPr>
                <w:rFonts w:cs="Arial"/>
                <w:sz w:val="18"/>
                <w:szCs w:val="18"/>
                <w:lang w:eastAsia="en-GB"/>
              </w:rPr>
            </w:pPr>
            <w:r w:rsidRPr="00AF523C">
              <w:rPr>
                <w:rFonts w:cs="Arial"/>
                <w:sz w:val="18"/>
                <w:szCs w:val="18"/>
                <w:lang w:eastAsia="en-GB"/>
              </w:rPr>
              <w:t>0</w:t>
            </w:r>
          </w:p>
        </w:tc>
        <w:tc>
          <w:tcPr>
            <w:tcW w:w="0" w:type="auto"/>
            <w:shd w:val="clear" w:color="auto" w:fill="auto"/>
            <w:vAlign w:val="center"/>
          </w:tcPr>
          <w:p w14:paraId="2F17CF59" w14:textId="77777777" w:rsidR="006F5A1D" w:rsidRPr="00AF523C" w:rsidRDefault="006F5A1D" w:rsidP="004B5673">
            <w:pPr>
              <w:spacing w:before="60" w:after="60"/>
              <w:rPr>
                <w:rFonts w:cs="Arial"/>
                <w:sz w:val="18"/>
                <w:szCs w:val="18"/>
                <w:lang w:eastAsia="en-GB"/>
              </w:rPr>
            </w:pPr>
            <w:r w:rsidRPr="00AF523C">
              <w:rPr>
                <w:sz w:val="18"/>
                <w:szCs w:val="18"/>
                <w:lang w:eastAsia="en-GB"/>
              </w:rPr>
              <w:t>[-]</w:t>
            </w:r>
          </w:p>
        </w:tc>
        <w:tc>
          <w:tcPr>
            <w:tcW w:w="0" w:type="auto"/>
            <w:shd w:val="clear" w:color="auto" w:fill="auto"/>
            <w:vAlign w:val="center"/>
          </w:tcPr>
          <w:p w14:paraId="3F7A46D9" w14:textId="77777777" w:rsidR="006F5A1D" w:rsidRPr="00513609" w:rsidRDefault="006F5A1D" w:rsidP="004B5673">
            <w:pPr>
              <w:spacing w:before="60" w:after="60"/>
              <w:rPr>
                <w:rFonts w:cs="Arial"/>
                <w:sz w:val="18"/>
                <w:szCs w:val="18"/>
                <w:lang w:eastAsia="en-GB"/>
              </w:rPr>
            </w:pPr>
          </w:p>
        </w:tc>
      </w:tr>
      <w:tr w:rsidR="006F5A1D" w:rsidRPr="00513609" w14:paraId="206FA616" w14:textId="77777777" w:rsidTr="004B5673">
        <w:trPr>
          <w:trHeight w:val="177"/>
        </w:trPr>
        <w:tc>
          <w:tcPr>
            <w:tcW w:w="0" w:type="auto"/>
            <w:shd w:val="clear" w:color="auto" w:fill="auto"/>
            <w:vAlign w:val="center"/>
          </w:tcPr>
          <w:p w14:paraId="0DFF8BC1" w14:textId="77777777" w:rsidR="006F5A1D" w:rsidRPr="00DB5E0A" w:rsidRDefault="006F5A1D" w:rsidP="004B5673">
            <w:pPr>
              <w:suppressAutoHyphens w:val="0"/>
              <w:rPr>
                <w:sz w:val="18"/>
                <w:szCs w:val="18"/>
              </w:rPr>
            </w:pPr>
            <w:r w:rsidRPr="00944474">
              <w:rPr>
                <w:sz w:val="18"/>
                <w:szCs w:val="18"/>
                <w:lang w:eastAsia="en-GB"/>
              </w:rPr>
              <w:t>Market penetration factor</w:t>
            </w:r>
          </w:p>
        </w:tc>
        <w:tc>
          <w:tcPr>
            <w:tcW w:w="0" w:type="auto"/>
          </w:tcPr>
          <w:p w14:paraId="1FA11ED1" w14:textId="77777777" w:rsidR="006F5A1D" w:rsidRDefault="006F5A1D" w:rsidP="004B5673">
            <w:pPr>
              <w:spacing w:before="60" w:after="60"/>
              <w:rPr>
                <w:rFonts w:cs="Arial"/>
                <w:sz w:val="18"/>
                <w:szCs w:val="18"/>
                <w:lang w:eastAsia="en-GB"/>
              </w:rPr>
            </w:pPr>
            <w:r>
              <w:rPr>
                <w:rFonts w:cs="Arial"/>
                <w:sz w:val="18"/>
                <w:szCs w:val="18"/>
                <w:lang w:eastAsia="en-GB"/>
              </w:rPr>
              <w:t>F</w:t>
            </w:r>
            <w:r w:rsidRPr="00D34577">
              <w:rPr>
                <w:rFonts w:cs="Arial"/>
                <w:sz w:val="18"/>
                <w:szCs w:val="18"/>
                <w:vertAlign w:val="subscript"/>
                <w:lang w:eastAsia="en-GB"/>
              </w:rPr>
              <w:t>penetr</w:t>
            </w:r>
          </w:p>
        </w:tc>
        <w:tc>
          <w:tcPr>
            <w:tcW w:w="0" w:type="auto"/>
            <w:shd w:val="clear" w:color="auto" w:fill="auto"/>
            <w:vAlign w:val="center"/>
          </w:tcPr>
          <w:p w14:paraId="0327F825" w14:textId="77777777" w:rsidR="006F5A1D" w:rsidRPr="00AF523C" w:rsidRDefault="006F5A1D" w:rsidP="004B5673">
            <w:pPr>
              <w:spacing w:before="60" w:after="60"/>
              <w:rPr>
                <w:rFonts w:cs="Arial"/>
                <w:sz w:val="18"/>
                <w:szCs w:val="18"/>
                <w:lang w:eastAsia="en-GB"/>
              </w:rPr>
            </w:pPr>
            <w:r w:rsidRPr="00AF523C">
              <w:rPr>
                <w:rFonts w:cs="Arial"/>
                <w:sz w:val="18"/>
                <w:szCs w:val="18"/>
                <w:lang w:eastAsia="en-GB"/>
              </w:rPr>
              <w:t>0.5</w:t>
            </w:r>
          </w:p>
        </w:tc>
        <w:tc>
          <w:tcPr>
            <w:tcW w:w="0" w:type="auto"/>
            <w:shd w:val="clear" w:color="auto" w:fill="auto"/>
            <w:vAlign w:val="center"/>
          </w:tcPr>
          <w:p w14:paraId="2F674A1B" w14:textId="77777777" w:rsidR="006F5A1D" w:rsidRPr="00AF523C" w:rsidRDefault="006F5A1D" w:rsidP="004B5673">
            <w:pPr>
              <w:spacing w:before="60" w:after="60"/>
              <w:rPr>
                <w:sz w:val="18"/>
                <w:szCs w:val="18"/>
                <w:lang w:eastAsia="en-GB"/>
              </w:rPr>
            </w:pPr>
            <w:r w:rsidRPr="00AF523C">
              <w:rPr>
                <w:sz w:val="18"/>
                <w:szCs w:val="18"/>
                <w:lang w:eastAsia="en-GB"/>
              </w:rPr>
              <w:t>[-]</w:t>
            </w:r>
          </w:p>
        </w:tc>
        <w:tc>
          <w:tcPr>
            <w:tcW w:w="0" w:type="auto"/>
            <w:shd w:val="clear" w:color="auto" w:fill="auto"/>
            <w:vAlign w:val="center"/>
          </w:tcPr>
          <w:p w14:paraId="2892BD29" w14:textId="77777777" w:rsidR="006F5A1D" w:rsidRPr="00513609" w:rsidRDefault="006F5A1D" w:rsidP="004B5673">
            <w:pPr>
              <w:spacing w:before="60" w:after="60"/>
              <w:rPr>
                <w:rFonts w:cs="Arial"/>
                <w:sz w:val="18"/>
                <w:szCs w:val="18"/>
                <w:lang w:eastAsia="en-GB"/>
              </w:rPr>
            </w:pPr>
          </w:p>
        </w:tc>
      </w:tr>
      <w:tr w:rsidR="006F5A1D" w:rsidRPr="00513609" w14:paraId="138BF1E4" w14:textId="77777777" w:rsidTr="004B5673">
        <w:trPr>
          <w:trHeight w:val="177"/>
        </w:trPr>
        <w:tc>
          <w:tcPr>
            <w:tcW w:w="0" w:type="auto"/>
            <w:gridSpan w:val="5"/>
            <w:shd w:val="clear" w:color="auto" w:fill="auto"/>
            <w:vAlign w:val="center"/>
          </w:tcPr>
          <w:p w14:paraId="76436BD0" w14:textId="77777777" w:rsidR="006F5A1D" w:rsidRPr="00AF523C" w:rsidRDefault="006F5A1D" w:rsidP="004B5673">
            <w:pPr>
              <w:spacing w:before="60" w:after="60"/>
              <w:rPr>
                <w:rFonts w:cs="Arial"/>
                <w:b/>
                <w:sz w:val="18"/>
                <w:szCs w:val="18"/>
                <w:lang w:eastAsia="en-GB"/>
              </w:rPr>
            </w:pPr>
            <w:r w:rsidRPr="00AF523C">
              <w:rPr>
                <w:rFonts w:cs="Arial"/>
                <w:b/>
                <w:sz w:val="18"/>
                <w:szCs w:val="18"/>
                <w:lang w:eastAsia="en-GB"/>
              </w:rPr>
              <w:t>Output</w:t>
            </w:r>
          </w:p>
        </w:tc>
      </w:tr>
      <w:tr w:rsidR="006F5A1D" w:rsidRPr="00513609" w14:paraId="436F6F76" w14:textId="77777777" w:rsidTr="004B5673">
        <w:trPr>
          <w:trHeight w:val="177"/>
        </w:trPr>
        <w:tc>
          <w:tcPr>
            <w:tcW w:w="0" w:type="auto"/>
            <w:shd w:val="clear" w:color="auto" w:fill="auto"/>
            <w:vAlign w:val="center"/>
          </w:tcPr>
          <w:p w14:paraId="7ACB7DE2" w14:textId="77777777" w:rsidR="006F5A1D" w:rsidRPr="00492F0D" w:rsidRDefault="006F5A1D" w:rsidP="004B5673">
            <w:pPr>
              <w:suppressAutoHyphens w:val="0"/>
              <w:rPr>
                <w:b/>
                <w:sz w:val="18"/>
                <w:szCs w:val="18"/>
                <w:lang w:eastAsia="en-GB"/>
              </w:rPr>
            </w:pPr>
            <w:r w:rsidRPr="00492F0D">
              <w:rPr>
                <w:b/>
                <w:sz w:val="18"/>
                <w:szCs w:val="18"/>
              </w:rPr>
              <w:t>Local release to waste water</w:t>
            </w:r>
          </w:p>
        </w:tc>
        <w:tc>
          <w:tcPr>
            <w:tcW w:w="0" w:type="auto"/>
          </w:tcPr>
          <w:p w14:paraId="6BA940EF" w14:textId="77777777" w:rsidR="006F5A1D" w:rsidRPr="00492F0D" w:rsidRDefault="006F5A1D" w:rsidP="004B5673">
            <w:pPr>
              <w:spacing w:before="60" w:after="60"/>
              <w:rPr>
                <w:rFonts w:cs="Arial"/>
                <w:b/>
                <w:sz w:val="18"/>
                <w:szCs w:val="18"/>
                <w:lang w:eastAsia="en-GB"/>
              </w:rPr>
            </w:pPr>
            <w:r w:rsidRPr="00492F0D">
              <w:rPr>
                <w:b/>
                <w:sz w:val="18"/>
                <w:szCs w:val="18"/>
                <w:lang w:eastAsia="en-GB"/>
              </w:rPr>
              <w:t>Elocal</w:t>
            </w:r>
            <w:r w:rsidRPr="00492F0D">
              <w:rPr>
                <w:b/>
                <w:sz w:val="18"/>
                <w:szCs w:val="18"/>
                <w:vertAlign w:val="subscript"/>
                <w:lang w:eastAsia="en-GB"/>
              </w:rPr>
              <w:t>water</w:t>
            </w:r>
          </w:p>
        </w:tc>
        <w:tc>
          <w:tcPr>
            <w:tcW w:w="0" w:type="auto"/>
            <w:shd w:val="clear" w:color="auto" w:fill="auto"/>
          </w:tcPr>
          <w:p w14:paraId="572CF826" w14:textId="67FFADF8" w:rsidR="006F5A1D" w:rsidRPr="00AF523C" w:rsidRDefault="00966D7A" w:rsidP="004B5673">
            <w:pPr>
              <w:spacing w:before="60" w:after="60"/>
              <w:rPr>
                <w:rFonts w:cs="Arial"/>
                <w:b/>
                <w:sz w:val="18"/>
                <w:szCs w:val="18"/>
                <w:lang w:eastAsia="en-GB"/>
              </w:rPr>
            </w:pPr>
            <w:r w:rsidRPr="00AF523C">
              <w:rPr>
                <w:b/>
                <w:color w:val="000000"/>
                <w:sz w:val="18"/>
                <w:szCs w:val="18"/>
                <w:lang w:eastAsia="en-GB"/>
              </w:rPr>
              <w:t>7.50E-04</w:t>
            </w:r>
          </w:p>
        </w:tc>
        <w:tc>
          <w:tcPr>
            <w:tcW w:w="0" w:type="auto"/>
            <w:shd w:val="clear" w:color="auto" w:fill="auto"/>
            <w:vAlign w:val="center"/>
          </w:tcPr>
          <w:p w14:paraId="7338B639" w14:textId="77777777" w:rsidR="006F5A1D" w:rsidRPr="00AF523C" w:rsidRDefault="006F5A1D" w:rsidP="004B5673">
            <w:pPr>
              <w:spacing w:before="60" w:after="60"/>
              <w:rPr>
                <w:b/>
                <w:sz w:val="18"/>
                <w:szCs w:val="18"/>
                <w:lang w:eastAsia="en-GB"/>
              </w:rPr>
            </w:pPr>
            <w:r w:rsidRPr="00AF523C">
              <w:rPr>
                <w:rFonts w:cs="Arial"/>
                <w:b/>
                <w:sz w:val="18"/>
                <w:szCs w:val="18"/>
                <w:lang w:eastAsia="en-GB"/>
              </w:rPr>
              <w:t>[kg/d]</w:t>
            </w:r>
          </w:p>
        </w:tc>
        <w:tc>
          <w:tcPr>
            <w:tcW w:w="0" w:type="auto"/>
            <w:shd w:val="clear" w:color="auto" w:fill="auto"/>
            <w:vAlign w:val="center"/>
          </w:tcPr>
          <w:p w14:paraId="61B3A28A" w14:textId="77777777" w:rsidR="006F5A1D" w:rsidRPr="00513609" w:rsidRDefault="006F5A1D" w:rsidP="004B5673">
            <w:pPr>
              <w:spacing w:before="60" w:after="60"/>
              <w:rPr>
                <w:rFonts w:cs="Arial"/>
                <w:sz w:val="18"/>
                <w:szCs w:val="18"/>
                <w:lang w:eastAsia="en-GB"/>
              </w:rPr>
            </w:pPr>
          </w:p>
        </w:tc>
      </w:tr>
    </w:tbl>
    <w:p w14:paraId="2513C7DA" w14:textId="77777777" w:rsidR="006F5A1D" w:rsidRPr="002E0CB7" w:rsidRDefault="006F5A1D" w:rsidP="006F5A1D">
      <w:pPr>
        <w:widowControl w:val="0"/>
        <w:jc w:val="both"/>
        <w:rPr>
          <w:b/>
          <w:bCs/>
        </w:rPr>
      </w:pPr>
    </w:p>
    <w:p w14:paraId="02E6C2B3" w14:textId="77777777" w:rsidR="006F5A1D" w:rsidRPr="00C730BA" w:rsidRDefault="006F5A1D" w:rsidP="006F5A1D">
      <w:pPr>
        <w:spacing w:line="276" w:lineRule="auto"/>
        <w:jc w:val="both"/>
        <w:rPr>
          <w:u w:val="single"/>
        </w:rPr>
      </w:pPr>
      <w:r>
        <w:rPr>
          <w:u w:val="single"/>
        </w:rPr>
        <w:t>Scenario</w:t>
      </w:r>
      <w:r w:rsidRPr="00C730BA">
        <w:rPr>
          <w:u w:val="single"/>
        </w:rPr>
        <w:t xml:space="preserve"> 6.1 – Aggregated local emissions to STP</w:t>
      </w:r>
    </w:p>
    <w:p w14:paraId="69C811F6" w14:textId="77777777" w:rsidR="006F5A1D" w:rsidRPr="00C730BA" w:rsidRDefault="006F5A1D" w:rsidP="006F5A1D">
      <w:pPr>
        <w:widowControl w:val="0"/>
        <w:ind w:left="567"/>
        <w:rPr>
          <w:highlight w:val="yellow"/>
          <w:u w:val="single"/>
        </w:rPr>
      </w:pPr>
    </w:p>
    <w:p w14:paraId="3B65E868" w14:textId="77777777" w:rsidR="006F5A1D" w:rsidRPr="000122B2" w:rsidRDefault="006F5A1D" w:rsidP="006F5A1D">
      <w:pPr>
        <w:widowControl w:val="0"/>
        <w:jc w:val="both"/>
      </w:pPr>
      <w:r w:rsidRPr="000122B2">
        <w:t xml:space="preserve">The emissions from all PT 6.1 uses </w:t>
      </w:r>
      <w:r>
        <w:t>can be</w:t>
      </w:r>
      <w:r w:rsidRPr="000122B2">
        <w:t xml:space="preserve"> directed to </w:t>
      </w:r>
      <w:r>
        <w:t>the same</w:t>
      </w:r>
      <w:r w:rsidRPr="000122B2">
        <w:t xml:space="preserve"> STP and are therefore aggregated for the subsequent PEC calculation and the risk assessment. </w:t>
      </w:r>
    </w:p>
    <w:p w14:paraId="4F91A6B0" w14:textId="77777777" w:rsidR="006F5A1D" w:rsidRPr="000122B2" w:rsidRDefault="006F5A1D" w:rsidP="006F5A1D">
      <w:pPr>
        <w:widowControl w:val="0"/>
        <w:ind w:left="567"/>
      </w:pPr>
    </w:p>
    <w:tbl>
      <w:tblPr>
        <w:tblW w:w="8642" w:type="dxa"/>
        <w:tblInd w:w="10" w:type="dxa"/>
        <w:tblLayout w:type="fixed"/>
        <w:tblCellMar>
          <w:left w:w="0" w:type="dxa"/>
          <w:right w:w="0" w:type="dxa"/>
        </w:tblCellMar>
        <w:tblLook w:val="0000" w:firstRow="0" w:lastRow="0" w:firstColumn="0" w:lastColumn="0" w:noHBand="0" w:noVBand="0"/>
      </w:tblPr>
      <w:tblGrid>
        <w:gridCol w:w="2405"/>
        <w:gridCol w:w="1075"/>
        <w:gridCol w:w="1051"/>
        <w:gridCol w:w="851"/>
        <w:gridCol w:w="3260"/>
      </w:tblGrid>
      <w:tr w:rsidR="006F5A1D" w:rsidRPr="00D10489" w14:paraId="2445A06D" w14:textId="77777777" w:rsidTr="001B653D">
        <w:trPr>
          <w:trHeight w:val="184"/>
          <w:tblHeader/>
        </w:trPr>
        <w:tc>
          <w:tcPr>
            <w:tcW w:w="8642" w:type="dxa"/>
            <w:gridSpan w:val="5"/>
            <w:tcBorders>
              <w:top w:val="single" w:sz="4" w:space="0" w:color="000000"/>
              <w:left w:val="single" w:sz="4" w:space="0" w:color="000000"/>
              <w:bottom w:val="single" w:sz="4" w:space="0" w:color="000000"/>
              <w:right w:val="single" w:sz="4" w:space="0" w:color="000000"/>
            </w:tcBorders>
            <w:shd w:val="clear" w:color="auto" w:fill="FFFFCC"/>
          </w:tcPr>
          <w:p w14:paraId="21B47DAA" w14:textId="77777777" w:rsidR="006F5A1D" w:rsidRPr="008A1DAF" w:rsidRDefault="006F5A1D" w:rsidP="004B5673">
            <w:pPr>
              <w:keepNext/>
              <w:spacing w:before="60" w:after="60"/>
              <w:rPr>
                <w:b/>
                <w:color w:val="000000"/>
                <w:sz w:val="18"/>
                <w:szCs w:val="18"/>
                <w:lang w:eastAsia="en-GB"/>
              </w:rPr>
            </w:pPr>
            <w:r w:rsidRPr="008A1DAF">
              <w:rPr>
                <w:b/>
                <w:sz w:val="18"/>
                <w:szCs w:val="18"/>
              </w:rPr>
              <w:t>Resulting local emissions to STP</w:t>
            </w:r>
            <w:r>
              <w:rPr>
                <w:b/>
                <w:sz w:val="18"/>
                <w:szCs w:val="18"/>
              </w:rPr>
              <w:t xml:space="preserve"> – Use step</w:t>
            </w:r>
          </w:p>
        </w:tc>
      </w:tr>
      <w:tr w:rsidR="006F5A1D" w:rsidRPr="00D10489" w14:paraId="00E1891E" w14:textId="77777777" w:rsidTr="001B653D">
        <w:trPr>
          <w:trHeight w:val="184"/>
          <w:tblHeader/>
        </w:trPr>
        <w:tc>
          <w:tcPr>
            <w:tcW w:w="2405" w:type="dxa"/>
            <w:tcBorders>
              <w:top w:val="single" w:sz="4" w:space="0" w:color="000000"/>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1E283BE2" w14:textId="77777777" w:rsidR="006F5A1D" w:rsidRPr="00D10489" w:rsidRDefault="006F5A1D" w:rsidP="004B5673">
            <w:pPr>
              <w:keepNext/>
              <w:spacing w:before="60" w:after="60"/>
              <w:rPr>
                <w:b/>
                <w:color w:val="000000"/>
                <w:sz w:val="18"/>
                <w:szCs w:val="18"/>
                <w:lang w:eastAsia="en-GB"/>
              </w:rPr>
            </w:pPr>
            <w:r w:rsidRPr="00D26410">
              <w:rPr>
                <w:rFonts w:cs="Arial"/>
                <w:b/>
                <w:sz w:val="18"/>
                <w:szCs w:val="18"/>
                <w:lang w:eastAsia="en-GB"/>
              </w:rPr>
              <w:t>Output</w:t>
            </w:r>
          </w:p>
        </w:tc>
        <w:tc>
          <w:tcPr>
            <w:tcW w:w="1075" w:type="dxa"/>
            <w:tcBorders>
              <w:top w:val="single" w:sz="4" w:space="0" w:color="auto"/>
              <w:left w:val="single" w:sz="4" w:space="0" w:color="auto"/>
              <w:bottom w:val="single" w:sz="4" w:space="0" w:color="auto"/>
              <w:right w:val="single" w:sz="4" w:space="0" w:color="auto"/>
            </w:tcBorders>
          </w:tcPr>
          <w:p w14:paraId="088E0F1E" w14:textId="77777777" w:rsidR="006F5A1D" w:rsidRPr="00D10489" w:rsidRDefault="006F5A1D" w:rsidP="004B5673">
            <w:pPr>
              <w:keepNext/>
              <w:spacing w:before="60" w:after="60"/>
              <w:rPr>
                <w:b/>
                <w:color w:val="000000"/>
                <w:sz w:val="18"/>
                <w:szCs w:val="18"/>
                <w:lang w:eastAsia="en-GB"/>
              </w:rPr>
            </w:pPr>
            <w:r>
              <w:rPr>
                <w:rFonts w:cs="Arial"/>
                <w:b/>
                <w:bCs/>
                <w:sz w:val="18"/>
                <w:szCs w:val="18"/>
                <w:lang w:eastAsia="en-GB"/>
              </w:rPr>
              <w:t>Symbol</w:t>
            </w:r>
          </w:p>
        </w:tc>
        <w:tc>
          <w:tcPr>
            <w:tcW w:w="1051" w:type="dxa"/>
            <w:tcBorders>
              <w:top w:val="single" w:sz="4" w:space="0" w:color="000000"/>
              <w:left w:val="single" w:sz="4" w:space="0" w:color="auto"/>
              <w:bottom w:val="single" w:sz="4" w:space="0" w:color="000000"/>
              <w:right w:val="single" w:sz="4" w:space="0" w:color="auto"/>
            </w:tcBorders>
            <w:shd w:val="clear" w:color="auto" w:fill="auto"/>
            <w:tcMar>
              <w:top w:w="40" w:type="dxa"/>
              <w:left w:w="40" w:type="dxa"/>
              <w:bottom w:w="40" w:type="dxa"/>
              <w:right w:w="40" w:type="dxa"/>
            </w:tcMar>
            <w:vAlign w:val="center"/>
          </w:tcPr>
          <w:p w14:paraId="4CE6A659" w14:textId="77777777" w:rsidR="006F5A1D" w:rsidRPr="00D10489" w:rsidRDefault="006F5A1D" w:rsidP="004B5673">
            <w:pPr>
              <w:keepNext/>
              <w:spacing w:before="60" w:after="60"/>
              <w:rPr>
                <w:b/>
                <w:color w:val="000000"/>
                <w:sz w:val="18"/>
                <w:szCs w:val="18"/>
                <w:lang w:eastAsia="en-GB"/>
              </w:rPr>
            </w:pPr>
            <w:r w:rsidRPr="00D10489">
              <w:rPr>
                <w:rFonts w:cs="Arial"/>
                <w:b/>
                <w:bCs/>
                <w:sz w:val="18"/>
                <w:szCs w:val="18"/>
                <w:lang w:eastAsia="en-GB"/>
              </w:rPr>
              <w:t>Value</w:t>
            </w:r>
          </w:p>
        </w:tc>
        <w:tc>
          <w:tcPr>
            <w:tcW w:w="851" w:type="dxa"/>
            <w:tcBorders>
              <w:top w:val="single" w:sz="4" w:space="0" w:color="auto"/>
              <w:left w:val="single" w:sz="4" w:space="0" w:color="auto"/>
              <w:bottom w:val="single" w:sz="4" w:space="0" w:color="auto"/>
              <w:right w:val="single" w:sz="4" w:space="0" w:color="auto"/>
            </w:tcBorders>
          </w:tcPr>
          <w:p w14:paraId="478883DE" w14:textId="77777777" w:rsidR="006F5A1D" w:rsidRPr="00D10489" w:rsidRDefault="006F5A1D" w:rsidP="004B5673">
            <w:pPr>
              <w:keepNext/>
              <w:spacing w:before="60" w:after="60"/>
              <w:rPr>
                <w:b/>
                <w:color w:val="000000"/>
                <w:sz w:val="18"/>
                <w:szCs w:val="18"/>
                <w:lang w:eastAsia="en-GB"/>
              </w:rPr>
            </w:pPr>
            <w:r w:rsidRPr="00D10489">
              <w:rPr>
                <w:rFonts w:cs="Arial"/>
                <w:b/>
                <w:bCs/>
                <w:sz w:val="18"/>
                <w:szCs w:val="18"/>
                <w:lang w:eastAsia="en-GB"/>
              </w:rPr>
              <w:t>Unit</w:t>
            </w:r>
          </w:p>
        </w:tc>
        <w:tc>
          <w:tcPr>
            <w:tcW w:w="3260" w:type="dxa"/>
            <w:tcBorders>
              <w:top w:val="single" w:sz="4" w:space="0" w:color="000000"/>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5B37A5D3" w14:textId="77777777" w:rsidR="006F5A1D" w:rsidRPr="00D10489" w:rsidRDefault="006F5A1D" w:rsidP="004B5673">
            <w:pPr>
              <w:keepNext/>
              <w:spacing w:before="60" w:after="60"/>
              <w:rPr>
                <w:b/>
                <w:color w:val="000000"/>
                <w:sz w:val="18"/>
                <w:szCs w:val="18"/>
                <w:lang w:eastAsia="en-GB"/>
              </w:rPr>
            </w:pPr>
            <w:r w:rsidRPr="00D10489">
              <w:rPr>
                <w:b/>
                <w:color w:val="000000"/>
                <w:sz w:val="18"/>
                <w:szCs w:val="18"/>
                <w:lang w:eastAsia="en-GB"/>
              </w:rPr>
              <w:t>Remarks</w:t>
            </w:r>
          </w:p>
        </w:tc>
      </w:tr>
      <w:tr w:rsidR="006F5A1D" w:rsidRPr="00D10489" w14:paraId="7AD365C0" w14:textId="77777777" w:rsidTr="001B653D">
        <w:trPr>
          <w:trHeight w:val="312"/>
        </w:trPr>
        <w:tc>
          <w:tcPr>
            <w:tcW w:w="2405" w:type="dxa"/>
            <w:tcBorders>
              <w:top w:val="nil"/>
              <w:left w:val="single" w:sz="4" w:space="0" w:color="000000"/>
              <w:bottom w:val="single" w:sz="4" w:space="0" w:color="000000"/>
              <w:right w:val="single" w:sz="4" w:space="0" w:color="auto"/>
            </w:tcBorders>
            <w:shd w:val="clear" w:color="auto" w:fill="auto"/>
            <w:tcMar>
              <w:top w:w="40" w:type="dxa"/>
              <w:left w:w="40" w:type="dxa"/>
              <w:bottom w:w="40" w:type="dxa"/>
              <w:right w:w="40" w:type="dxa"/>
            </w:tcMar>
            <w:vAlign w:val="center"/>
          </w:tcPr>
          <w:p w14:paraId="6755E1DE" w14:textId="77777777" w:rsidR="006F5A1D" w:rsidRPr="009C00B0" w:rsidRDefault="006F5A1D" w:rsidP="004B5673">
            <w:pPr>
              <w:keepNext/>
              <w:spacing w:before="60" w:after="60"/>
              <w:rPr>
                <w:color w:val="000000"/>
                <w:sz w:val="18"/>
                <w:szCs w:val="18"/>
                <w:lang w:eastAsia="en-GB"/>
              </w:rPr>
            </w:pPr>
            <w:r w:rsidRPr="00CC2FF8">
              <w:rPr>
                <w:sz w:val="18"/>
                <w:szCs w:val="18"/>
              </w:rPr>
              <w:t>Local release to waste water</w:t>
            </w:r>
            <w:r>
              <w:rPr>
                <w:sz w:val="18"/>
                <w:szCs w:val="18"/>
              </w:rPr>
              <w:t xml:space="preserve"> - Aggregated</w:t>
            </w:r>
          </w:p>
        </w:tc>
        <w:tc>
          <w:tcPr>
            <w:tcW w:w="1075" w:type="dxa"/>
            <w:tcBorders>
              <w:top w:val="single" w:sz="4" w:space="0" w:color="auto"/>
              <w:left w:val="single" w:sz="4" w:space="0" w:color="auto"/>
              <w:bottom w:val="single" w:sz="4" w:space="0" w:color="auto"/>
              <w:right w:val="single" w:sz="4" w:space="0" w:color="auto"/>
            </w:tcBorders>
            <w:vAlign w:val="center"/>
          </w:tcPr>
          <w:p w14:paraId="64C6F4AA" w14:textId="77777777" w:rsidR="006F5A1D" w:rsidRPr="009C00B0" w:rsidRDefault="006F5A1D" w:rsidP="004B5673">
            <w:pPr>
              <w:keepNext/>
              <w:spacing w:before="60" w:after="60"/>
              <w:rPr>
                <w:color w:val="000000"/>
                <w:sz w:val="18"/>
                <w:szCs w:val="18"/>
                <w:lang w:eastAsia="en-GB"/>
              </w:rPr>
            </w:pPr>
            <w:r w:rsidRPr="00CC2FF8">
              <w:rPr>
                <w:sz w:val="18"/>
                <w:szCs w:val="18"/>
                <w:lang w:eastAsia="en-GB"/>
              </w:rPr>
              <w:t>Elocal</w:t>
            </w:r>
            <w:r w:rsidRPr="00CC2FF8">
              <w:rPr>
                <w:sz w:val="18"/>
                <w:szCs w:val="18"/>
                <w:vertAlign w:val="subscript"/>
                <w:lang w:eastAsia="en-GB"/>
              </w:rPr>
              <w:t>water</w:t>
            </w:r>
          </w:p>
        </w:tc>
        <w:tc>
          <w:tcPr>
            <w:tcW w:w="1051" w:type="dxa"/>
            <w:tcBorders>
              <w:top w:val="nil"/>
              <w:left w:val="single" w:sz="4" w:space="0" w:color="auto"/>
              <w:bottom w:val="single" w:sz="4" w:space="0" w:color="000000"/>
              <w:right w:val="single" w:sz="4" w:space="0" w:color="auto"/>
            </w:tcBorders>
            <w:shd w:val="clear" w:color="auto" w:fill="auto"/>
            <w:tcMar>
              <w:top w:w="40" w:type="dxa"/>
              <w:left w:w="40" w:type="dxa"/>
              <w:bottom w:w="40" w:type="dxa"/>
              <w:right w:w="40" w:type="dxa"/>
            </w:tcMar>
            <w:vAlign w:val="center"/>
          </w:tcPr>
          <w:p w14:paraId="3FA4FC18" w14:textId="4951012B" w:rsidR="006F5A1D" w:rsidRPr="003D7BE3" w:rsidRDefault="00BA2161" w:rsidP="004B5673">
            <w:pPr>
              <w:keepNext/>
              <w:spacing w:before="60" w:after="60"/>
              <w:rPr>
                <w:color w:val="000000"/>
                <w:sz w:val="18"/>
                <w:szCs w:val="18"/>
                <w:lang w:eastAsia="en-GB"/>
              </w:rPr>
            </w:pPr>
            <w:r w:rsidRPr="00AF523C">
              <w:rPr>
                <w:color w:val="000000"/>
                <w:sz w:val="18"/>
                <w:szCs w:val="18"/>
                <w:lang w:eastAsia="en-GB"/>
              </w:rPr>
              <w:t>4</w:t>
            </w:r>
            <w:r w:rsidR="006F5A1D" w:rsidRPr="00AF523C">
              <w:rPr>
                <w:color w:val="000000"/>
                <w:sz w:val="18"/>
                <w:szCs w:val="18"/>
                <w:lang w:eastAsia="en-GB"/>
              </w:rPr>
              <w:t>.</w:t>
            </w:r>
            <w:r w:rsidRPr="00AF523C">
              <w:rPr>
                <w:color w:val="000000"/>
                <w:sz w:val="18"/>
                <w:szCs w:val="18"/>
                <w:lang w:eastAsia="en-GB"/>
              </w:rPr>
              <w:t>71</w:t>
            </w:r>
            <w:r w:rsidR="006F5A1D" w:rsidRPr="00AF523C">
              <w:rPr>
                <w:color w:val="000000"/>
                <w:sz w:val="18"/>
                <w:szCs w:val="18"/>
                <w:lang w:eastAsia="en-GB"/>
              </w:rPr>
              <w:t>E-0</w:t>
            </w:r>
            <w:r w:rsidRPr="00AF523C">
              <w:rPr>
                <w:color w:val="000000"/>
                <w:sz w:val="18"/>
                <w:szCs w:val="18"/>
                <w:lang w:eastAsia="en-GB"/>
              </w:rPr>
              <w:t>3</w:t>
            </w:r>
          </w:p>
        </w:tc>
        <w:tc>
          <w:tcPr>
            <w:tcW w:w="851" w:type="dxa"/>
            <w:tcBorders>
              <w:top w:val="single" w:sz="4" w:space="0" w:color="auto"/>
              <w:left w:val="single" w:sz="4" w:space="0" w:color="auto"/>
              <w:bottom w:val="single" w:sz="4" w:space="0" w:color="auto"/>
              <w:right w:val="single" w:sz="4" w:space="0" w:color="auto"/>
            </w:tcBorders>
            <w:vAlign w:val="center"/>
          </w:tcPr>
          <w:p w14:paraId="3767F27F" w14:textId="77777777" w:rsidR="006F5A1D" w:rsidRPr="009C00B0" w:rsidRDefault="006F5A1D" w:rsidP="004B5673">
            <w:pPr>
              <w:keepNext/>
              <w:spacing w:before="60" w:after="60"/>
              <w:rPr>
                <w:color w:val="000000"/>
                <w:sz w:val="18"/>
                <w:szCs w:val="18"/>
                <w:lang w:eastAsia="en-GB"/>
              </w:rPr>
            </w:pPr>
            <w:r w:rsidRPr="00CC2FF8">
              <w:rPr>
                <w:rFonts w:cs="Arial"/>
                <w:sz w:val="18"/>
                <w:szCs w:val="18"/>
                <w:lang w:eastAsia="en-GB"/>
              </w:rPr>
              <w:t>[kg/d]</w:t>
            </w:r>
          </w:p>
        </w:tc>
        <w:tc>
          <w:tcPr>
            <w:tcW w:w="3260" w:type="dxa"/>
            <w:tcBorders>
              <w:top w:val="nil"/>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29CEBA72" w14:textId="77777777" w:rsidR="006F5A1D" w:rsidRPr="00980752" w:rsidRDefault="006F5A1D" w:rsidP="004B5673">
            <w:pPr>
              <w:keepNext/>
              <w:spacing w:before="60" w:after="60"/>
              <w:rPr>
                <w:color w:val="000000"/>
                <w:sz w:val="18"/>
                <w:szCs w:val="18"/>
                <w:lang w:eastAsia="en-GB"/>
              </w:rPr>
            </w:pPr>
            <w:r w:rsidRPr="00980752">
              <w:rPr>
                <w:color w:val="000000"/>
                <w:sz w:val="18"/>
                <w:szCs w:val="18"/>
                <w:lang w:eastAsia="en-GB"/>
              </w:rPr>
              <w:t>Total emissions from all PT 6.1 scenarios</w:t>
            </w:r>
          </w:p>
        </w:tc>
      </w:tr>
    </w:tbl>
    <w:p w14:paraId="1AF37BC0" w14:textId="77777777" w:rsidR="006F5A1D" w:rsidRDefault="006F5A1D" w:rsidP="006F5A1D">
      <w:pPr>
        <w:widowControl w:val="0"/>
        <w:ind w:left="720"/>
        <w:rPr>
          <w:b/>
          <w:bCs/>
        </w:rPr>
      </w:pPr>
    </w:p>
    <w:p w14:paraId="09DF381D" w14:textId="77777777" w:rsidR="006F5A1D" w:rsidRPr="00D10489" w:rsidRDefault="006F5A1D" w:rsidP="006F5A1D">
      <w:pPr>
        <w:widowControl w:val="0"/>
        <w:ind w:left="720"/>
        <w:rPr>
          <w:b/>
          <w:bCs/>
        </w:rPr>
      </w:pPr>
    </w:p>
    <w:p w14:paraId="53786F53" w14:textId="77777777" w:rsidR="006F5A1D" w:rsidRPr="00D10489" w:rsidRDefault="006F5A1D" w:rsidP="006F5A1D">
      <w:pPr>
        <w:widowControl w:val="0"/>
        <w:rPr>
          <w:b/>
          <w:bCs/>
        </w:rPr>
      </w:pPr>
      <w:r w:rsidRPr="00D10489">
        <w:rPr>
          <w:b/>
          <w:bCs/>
        </w:rPr>
        <w:t xml:space="preserve">6.2: </w:t>
      </w:r>
      <w:r>
        <w:rPr>
          <w:b/>
          <w:bCs/>
        </w:rPr>
        <w:t>Preservation of p</w:t>
      </w:r>
      <w:r w:rsidRPr="00D10489">
        <w:rPr>
          <w:b/>
          <w:bCs/>
        </w:rPr>
        <w:t>aints</w:t>
      </w:r>
      <w:r>
        <w:rPr>
          <w:b/>
          <w:bCs/>
        </w:rPr>
        <w:t xml:space="preserve"> and </w:t>
      </w:r>
      <w:r w:rsidRPr="00D10489">
        <w:rPr>
          <w:b/>
          <w:bCs/>
        </w:rPr>
        <w:t>coatings</w:t>
      </w:r>
    </w:p>
    <w:p w14:paraId="4E53A53C" w14:textId="77777777" w:rsidR="006F5A1D" w:rsidRPr="00D10489" w:rsidRDefault="006F5A1D" w:rsidP="006F5A1D">
      <w:pPr>
        <w:ind w:left="567"/>
        <w:jc w:val="both"/>
        <w:rPr>
          <w:rFonts w:ascii="Times New Roman" w:hAnsi="Times New Roman"/>
          <w:i/>
        </w:rPr>
      </w:pPr>
    </w:p>
    <w:p w14:paraId="68037C3C" w14:textId="472DB519" w:rsidR="00F070E7" w:rsidRPr="00AF523C" w:rsidRDefault="00760540" w:rsidP="00760540">
      <w:pPr>
        <w:widowControl w:val="0"/>
        <w:jc w:val="both"/>
      </w:pPr>
      <w:r w:rsidRPr="00D10489">
        <w:rPr>
          <w:iCs/>
        </w:rPr>
        <w:t xml:space="preserve">Biocidal products containing </w:t>
      </w:r>
      <w:proofErr w:type="gramStart"/>
      <w:r w:rsidRPr="00D10489">
        <w:rPr>
          <w:iCs/>
        </w:rPr>
        <w:t>C(</w:t>
      </w:r>
      <w:proofErr w:type="gramEnd"/>
      <w:r w:rsidRPr="00D10489">
        <w:rPr>
          <w:iCs/>
        </w:rPr>
        <w:t>M)IT</w:t>
      </w:r>
      <w:r w:rsidRPr="00D10489">
        <w:t xml:space="preserve"> are used for the in-can </w:t>
      </w:r>
      <w:r w:rsidRPr="00AF523C">
        <w:t>preser</w:t>
      </w:r>
      <w:r w:rsidR="00F070E7" w:rsidRPr="00AF523C">
        <w:t xml:space="preserve">vation of </w:t>
      </w:r>
      <w:r w:rsidR="003B7109" w:rsidRPr="00AF523C">
        <w:t>paints and plasters used indoor and outdoor</w:t>
      </w:r>
      <w:r w:rsidR="00F070E7" w:rsidRPr="00AF523C">
        <w:t>:</w:t>
      </w:r>
    </w:p>
    <w:p w14:paraId="5C71FE64" w14:textId="51EA24EB" w:rsidR="00F070E7" w:rsidRPr="00A66BFA" w:rsidRDefault="00F070E7">
      <w:pPr>
        <w:pStyle w:val="Paragraphedeliste"/>
        <w:widowControl w:val="0"/>
        <w:numPr>
          <w:ilvl w:val="0"/>
          <w:numId w:val="29"/>
        </w:numPr>
        <w:jc w:val="both"/>
      </w:pPr>
      <w:r w:rsidRPr="00AF523C">
        <w:t>P</w:t>
      </w:r>
      <w:r w:rsidR="00760540" w:rsidRPr="00AF523C">
        <w:t>aints</w:t>
      </w:r>
      <w:r w:rsidRPr="00AF523C">
        <w:t>,</w:t>
      </w:r>
      <w:r w:rsidR="00760540" w:rsidRPr="00AF523C">
        <w:t xml:space="preserve"> with use concentrations of 5.</w:t>
      </w:r>
      <w:r w:rsidR="00F04D64">
        <w:t>5</w:t>
      </w:r>
      <w:r w:rsidR="00760540" w:rsidRPr="00AF523C">
        <w:t xml:space="preserve">5 ppm to </w:t>
      </w:r>
      <w:r w:rsidR="00696208" w:rsidRPr="00AF523C">
        <w:t>15</w:t>
      </w:r>
      <w:r w:rsidR="00760540" w:rsidRPr="00AF523C">
        <w:t xml:space="preserve"> ppm </w:t>
      </w:r>
      <w:r w:rsidR="00696208" w:rsidRPr="00AF523C">
        <w:t xml:space="preserve">(non-professional) or </w:t>
      </w:r>
      <w:r w:rsidR="00E553FA" w:rsidRPr="00A66BFA">
        <w:t>55.5</w:t>
      </w:r>
      <w:r w:rsidR="00696208" w:rsidRPr="00A66BFA">
        <w:t xml:space="preserve"> ppm (professional only) </w:t>
      </w:r>
      <w:r w:rsidR="00760540" w:rsidRPr="00A66BFA">
        <w:t xml:space="preserve">of pure </w:t>
      </w:r>
      <w:proofErr w:type="gramStart"/>
      <w:r w:rsidR="00760540" w:rsidRPr="00A66BFA">
        <w:t>C(</w:t>
      </w:r>
      <w:proofErr w:type="gramEnd"/>
      <w:r w:rsidR="00760540" w:rsidRPr="00A66BFA">
        <w:t xml:space="preserve">M)IT. </w:t>
      </w:r>
    </w:p>
    <w:p w14:paraId="37A16983" w14:textId="1E972C1B" w:rsidR="00760540" w:rsidRPr="00A66BFA" w:rsidRDefault="00F070E7">
      <w:pPr>
        <w:pStyle w:val="Paragraphedeliste"/>
        <w:widowControl w:val="0"/>
        <w:numPr>
          <w:ilvl w:val="0"/>
          <w:numId w:val="29"/>
        </w:numPr>
        <w:jc w:val="both"/>
      </w:pPr>
      <w:r w:rsidRPr="00A66BFA">
        <w:t>P</w:t>
      </w:r>
      <w:r w:rsidR="00696208" w:rsidRPr="00A66BFA">
        <w:t>lasters</w:t>
      </w:r>
      <w:r w:rsidRPr="00A66BFA">
        <w:t>,</w:t>
      </w:r>
      <w:r w:rsidR="00696208" w:rsidRPr="00A66BFA">
        <w:t xml:space="preserve"> with use concentrations of 5.</w:t>
      </w:r>
      <w:r w:rsidR="00F04D64">
        <w:t>5</w:t>
      </w:r>
      <w:r w:rsidR="00696208" w:rsidRPr="00A66BFA">
        <w:t xml:space="preserve">5 ppm to 15 ppm </w:t>
      </w:r>
      <w:r w:rsidR="00E37CA3" w:rsidRPr="00A66BFA">
        <w:t>(</w:t>
      </w:r>
      <w:r w:rsidR="00696208" w:rsidRPr="00A66BFA">
        <w:t>professional and non-professional)</w:t>
      </w:r>
      <w:r w:rsidRPr="00A66BFA">
        <w:t xml:space="preserve"> of pure </w:t>
      </w:r>
      <w:proofErr w:type="gramStart"/>
      <w:r w:rsidRPr="00A66BFA">
        <w:t>C(</w:t>
      </w:r>
      <w:proofErr w:type="gramEnd"/>
      <w:r w:rsidRPr="00A66BFA">
        <w:t>M)IT</w:t>
      </w:r>
      <w:r w:rsidR="00696208" w:rsidRPr="00A66BFA">
        <w:t>.</w:t>
      </w:r>
    </w:p>
    <w:p w14:paraId="5952736C" w14:textId="56326CF5" w:rsidR="00F070E7" w:rsidRDefault="00F070E7">
      <w:pPr>
        <w:widowControl w:val="0"/>
        <w:jc w:val="both"/>
      </w:pPr>
      <w:r w:rsidRPr="00A66BFA">
        <w:t xml:space="preserve">15 ppm is the threshold value for skin sensitisation that must be applied for non-professional uses. </w:t>
      </w:r>
      <w:r w:rsidR="00E553FA" w:rsidRPr="00A66BFA">
        <w:t>55.5</w:t>
      </w:r>
      <w:r w:rsidRPr="00AF523C">
        <w:t xml:space="preserve"> ppm represents t</w:t>
      </w:r>
      <w:r w:rsidR="00E553FA" w:rsidRPr="00A66BFA">
        <w:t xml:space="preserve">he </w:t>
      </w:r>
      <w:r w:rsidRPr="00AF523C">
        <w:t xml:space="preserve">minimum </w:t>
      </w:r>
      <w:r w:rsidR="00E553FA" w:rsidRPr="00A66BFA">
        <w:t xml:space="preserve">effective </w:t>
      </w:r>
      <w:r w:rsidRPr="00AF523C">
        <w:t xml:space="preserve">value </w:t>
      </w:r>
      <w:r w:rsidR="004F4CC5" w:rsidRPr="00A66BFA">
        <w:t xml:space="preserve">against </w:t>
      </w:r>
      <w:r w:rsidR="007076D6" w:rsidRPr="00A66BFA">
        <w:rPr>
          <w:lang w:eastAsia="en-US"/>
        </w:rPr>
        <w:t xml:space="preserve">bacteria, yeasts and </w:t>
      </w:r>
      <w:r w:rsidR="009D2138">
        <w:rPr>
          <w:lang w:eastAsia="en-US"/>
        </w:rPr>
        <w:t>fungi</w:t>
      </w:r>
      <w:r w:rsidR="0011578A" w:rsidRPr="00A66BFA">
        <w:t xml:space="preserve"> </w:t>
      </w:r>
      <w:r w:rsidR="00E6755A" w:rsidRPr="00A66BFA">
        <w:t xml:space="preserve">considering </w:t>
      </w:r>
      <w:r w:rsidR="00251EDF" w:rsidRPr="00A66BFA">
        <w:t xml:space="preserve">a </w:t>
      </w:r>
      <w:r w:rsidR="00E6755A" w:rsidRPr="00A66BFA">
        <w:t xml:space="preserve">storage </w:t>
      </w:r>
      <w:r w:rsidR="00251EDF" w:rsidRPr="00A66BFA">
        <w:t xml:space="preserve">of two weeks </w:t>
      </w:r>
      <w:r w:rsidRPr="00AF523C">
        <w:t>and is used in the risk assessment.</w:t>
      </w:r>
    </w:p>
    <w:p w14:paraId="6813868C" w14:textId="77777777" w:rsidR="00696208" w:rsidRPr="00696208" w:rsidRDefault="00696208" w:rsidP="00760540">
      <w:pPr>
        <w:widowControl w:val="0"/>
        <w:jc w:val="both"/>
      </w:pPr>
    </w:p>
    <w:p w14:paraId="465993FE" w14:textId="024810E3" w:rsidR="00760540" w:rsidRPr="00643B21" w:rsidRDefault="00760540" w:rsidP="00760540">
      <w:pPr>
        <w:jc w:val="both"/>
      </w:pPr>
      <w:r w:rsidRPr="007D406E">
        <w:t>The preserved products may be used indoor and outdoor. The outdoor uses are chosen as worst case covering also the indoor use.</w:t>
      </w:r>
      <w:r w:rsidRPr="00643B21">
        <w:t xml:space="preserve"> </w:t>
      </w:r>
    </w:p>
    <w:p w14:paraId="758F4319" w14:textId="77777777" w:rsidR="00760540" w:rsidRDefault="00760540" w:rsidP="00760540">
      <w:pPr>
        <w:jc w:val="both"/>
      </w:pPr>
      <w:r w:rsidRPr="00643B21">
        <w:t>According to the ESD for PT 8 (2013), ESD for PT 10 (2002) and the scenario document for the leaching in urban areas (2015), two relevant locations can be dif</w:t>
      </w:r>
      <w:r w:rsidRPr="00106A22">
        <w:t xml:space="preserve">ferentiated. </w:t>
      </w:r>
    </w:p>
    <w:p w14:paraId="140E0F65" w14:textId="563B6CA3" w:rsidR="00760540" w:rsidRPr="00722209" w:rsidRDefault="00760540" w:rsidP="00760540">
      <w:pPr>
        <w:numPr>
          <w:ilvl w:val="0"/>
          <w:numId w:val="29"/>
        </w:numPr>
        <w:jc w:val="both"/>
        <w:rPr>
          <w:color w:val="000000"/>
        </w:rPr>
      </w:pPr>
      <w:r w:rsidRPr="00722209">
        <w:rPr>
          <w:color w:val="000000"/>
        </w:rPr>
        <w:t xml:space="preserve">In the city (urban area), the </w:t>
      </w:r>
      <w:proofErr w:type="gramStart"/>
      <w:r w:rsidRPr="00722209">
        <w:rPr>
          <w:color w:val="000000"/>
        </w:rPr>
        <w:t>C(</w:t>
      </w:r>
      <w:proofErr w:type="gramEnd"/>
      <w:r w:rsidRPr="00722209">
        <w:rPr>
          <w:color w:val="000000"/>
        </w:rPr>
        <w:t>M)IT is likely to enter paved ground during application and</w:t>
      </w:r>
      <w:r w:rsidR="003B7109">
        <w:rPr>
          <w:color w:val="000000"/>
        </w:rPr>
        <w:t xml:space="preserve"> </w:t>
      </w:r>
      <w:r w:rsidRPr="00722209">
        <w:rPr>
          <w:color w:val="000000"/>
        </w:rPr>
        <w:t>service life</w:t>
      </w:r>
      <w:r w:rsidR="00A66BFA">
        <w:rPr>
          <w:color w:val="000000"/>
        </w:rPr>
        <w:t xml:space="preserve"> </w:t>
      </w:r>
      <w:r w:rsidR="003B7109" w:rsidRPr="00722209">
        <w:rPr>
          <w:color w:val="000000"/>
        </w:rPr>
        <w:t>(House scenario)</w:t>
      </w:r>
      <w:r w:rsidRPr="00722209">
        <w:rPr>
          <w:color w:val="000000"/>
        </w:rPr>
        <w:t xml:space="preserve">. It is washed with rain to the sewer system subsequently reaching the sewage treatment plant (STP) or directly the surface water via STP bypass or direct rainwater discharge. </w:t>
      </w:r>
    </w:p>
    <w:p w14:paraId="7A714C29" w14:textId="77777777" w:rsidR="00760540" w:rsidRDefault="00760540" w:rsidP="00760540">
      <w:pPr>
        <w:numPr>
          <w:ilvl w:val="0"/>
          <w:numId w:val="29"/>
        </w:numPr>
        <w:jc w:val="both"/>
        <w:rPr>
          <w:color w:val="000000"/>
        </w:rPr>
      </w:pPr>
      <w:r w:rsidRPr="00722209">
        <w:rPr>
          <w:color w:val="000000"/>
        </w:rPr>
        <w:t xml:space="preserve">In the countryside (rural area), the </w:t>
      </w:r>
      <w:proofErr w:type="gramStart"/>
      <w:r w:rsidRPr="00722209">
        <w:rPr>
          <w:color w:val="000000"/>
        </w:rPr>
        <w:t>C(</w:t>
      </w:r>
      <w:proofErr w:type="gramEnd"/>
      <w:r w:rsidRPr="00722209">
        <w:rPr>
          <w:color w:val="000000"/>
        </w:rPr>
        <w:t>M)IT directly reaches the soil (House scenario) or surface water (Bridge over pond scenario) due to application and leaching during service life.</w:t>
      </w:r>
    </w:p>
    <w:p w14:paraId="6783C31E" w14:textId="77777777" w:rsidR="00760540" w:rsidRPr="00722209" w:rsidRDefault="00760540" w:rsidP="00760540">
      <w:pPr>
        <w:ind w:left="720"/>
        <w:jc w:val="both"/>
        <w:rPr>
          <w:color w:val="000000"/>
        </w:rPr>
      </w:pPr>
    </w:p>
    <w:p w14:paraId="44E14A69" w14:textId="0B7A7F2A" w:rsidR="00760540" w:rsidRDefault="00760540" w:rsidP="00616697">
      <w:pPr>
        <w:jc w:val="both"/>
      </w:pPr>
      <w:r w:rsidRPr="00B04260">
        <w:t>The relevant scenari</w:t>
      </w:r>
      <w:r w:rsidRPr="004A6CA5">
        <w:t>os are assessed according to the ESD for PT 8 (2013)</w:t>
      </w:r>
      <w:r>
        <w:t xml:space="preserve"> as indicated in the ESD for PT06</w:t>
      </w:r>
      <w:r w:rsidRPr="004A6CA5">
        <w:t xml:space="preserve">. </w:t>
      </w:r>
      <w:r w:rsidRPr="0004132C">
        <w:t>Calculations are</w:t>
      </w:r>
      <w:r>
        <w:t xml:space="preserve"> carried out for the application</w:t>
      </w:r>
      <w:r w:rsidRPr="0004132C">
        <w:t xml:space="preserve"> phase and service-life of the treated surface</w:t>
      </w:r>
      <w:r>
        <w:t>s.</w:t>
      </w:r>
    </w:p>
    <w:p w14:paraId="756D1AC3" w14:textId="77777777" w:rsidR="00472377" w:rsidRDefault="00472377" w:rsidP="00616697">
      <w:pPr>
        <w:jc w:val="both"/>
      </w:pPr>
    </w:p>
    <w:p w14:paraId="7011416C" w14:textId="0D01E12E" w:rsidR="00472377" w:rsidRPr="004A6CA5" w:rsidRDefault="00B65453" w:rsidP="00616697">
      <w:pPr>
        <w:jc w:val="both"/>
      </w:pPr>
      <w:r>
        <w:t>The</w:t>
      </w:r>
      <w:r w:rsidR="0005471F">
        <w:t xml:space="preserve"> </w:t>
      </w:r>
      <w:r w:rsidR="00472377" w:rsidRPr="008915D8">
        <w:t>scenario for decorative paints proposed in the ESD for PT06</w:t>
      </w:r>
      <w:r>
        <w:t xml:space="preserve"> (2018)</w:t>
      </w:r>
      <w:r w:rsidR="00472377" w:rsidRPr="008915D8">
        <w:t xml:space="preserve"> is tonnage based</w:t>
      </w:r>
      <w:r>
        <w:t xml:space="preserve">As </w:t>
      </w:r>
      <w:r w:rsidR="00472377" w:rsidRPr="008915D8">
        <w:t xml:space="preserve">no information </w:t>
      </w:r>
      <w:r w:rsidR="00472377">
        <w:t xml:space="preserve">is available </w:t>
      </w:r>
      <w:r w:rsidR="00472377" w:rsidRPr="008915D8">
        <w:t xml:space="preserve">on which part of the tonnage for paints provided by the applicant will be used in decorative paints a simulation </w:t>
      </w:r>
      <w:r>
        <w:t>i</w:t>
      </w:r>
      <w:r w:rsidR="00472377" w:rsidRPr="008915D8">
        <w:t>s performed taking into account that all the paints containing C(M)IT will be used as decorative paints. As the Eloca</w:t>
      </w:r>
      <w:r w:rsidR="008915D8">
        <w:t>l</w:t>
      </w:r>
      <w:r w:rsidR="00472377" w:rsidRPr="008915D8">
        <w:t xml:space="preserve"> calculated </w:t>
      </w:r>
      <w:r>
        <w:t>i</w:t>
      </w:r>
      <w:r w:rsidR="00472377" w:rsidRPr="008915D8">
        <w:t xml:space="preserve">s lower than those from consumption based scenario (Application step of a paint with a spray for instance), </w:t>
      </w:r>
      <w:r w:rsidR="00472377">
        <w:t xml:space="preserve">it </w:t>
      </w:r>
      <w:r>
        <w:t>i</w:t>
      </w:r>
      <w:r w:rsidR="00472377">
        <w:t>s</w:t>
      </w:r>
      <w:r w:rsidR="00472377" w:rsidRPr="008915D8">
        <w:t xml:space="preserve"> considered that the Decorative paint scenario </w:t>
      </w:r>
      <w:r>
        <w:t>i</w:t>
      </w:r>
      <w:r w:rsidR="00472377" w:rsidRPr="008915D8">
        <w:t>s covered</w:t>
      </w:r>
      <w:r>
        <w:t xml:space="preserve"> and will not be presented in the PAR.</w:t>
      </w:r>
    </w:p>
    <w:p w14:paraId="41FC3ABA" w14:textId="77777777" w:rsidR="006F5A1D" w:rsidRPr="008915D8" w:rsidRDefault="006F5A1D" w:rsidP="008915D8">
      <w:pPr>
        <w:jc w:val="both"/>
      </w:pPr>
    </w:p>
    <w:p w14:paraId="0465B95B" w14:textId="77777777" w:rsidR="006F5A1D" w:rsidRPr="00D95248" w:rsidRDefault="006F5A1D" w:rsidP="006F5A1D">
      <w:pPr>
        <w:spacing w:line="276" w:lineRule="auto"/>
        <w:jc w:val="both"/>
      </w:pPr>
      <w:r w:rsidRPr="002A3258">
        <w:rPr>
          <w:u w:val="single"/>
        </w:rPr>
        <w:t xml:space="preserve">Life cycle step: Application – Paints </w:t>
      </w:r>
      <w:r>
        <w:rPr>
          <w:u w:val="single"/>
        </w:rPr>
        <w:t xml:space="preserve">and </w:t>
      </w:r>
      <w:r w:rsidRPr="008D63AA">
        <w:rPr>
          <w:u w:val="single"/>
        </w:rPr>
        <w:t>coatings</w:t>
      </w:r>
    </w:p>
    <w:p w14:paraId="4D848BFC" w14:textId="77777777" w:rsidR="006F5A1D" w:rsidRPr="00D95248" w:rsidRDefault="006F5A1D" w:rsidP="006F5A1D">
      <w:pPr>
        <w:spacing w:line="276" w:lineRule="auto"/>
        <w:jc w:val="both"/>
      </w:pPr>
    </w:p>
    <w:p w14:paraId="050249D5" w14:textId="1685F26B" w:rsidR="00470D9D" w:rsidRPr="001168C5" w:rsidRDefault="00470D9D" w:rsidP="00470D9D">
      <w:pPr>
        <w:jc w:val="both"/>
      </w:pPr>
      <w:r w:rsidRPr="002A3258">
        <w:t>Emissions to the environment may occur due to the application of paints and plasters appl</w:t>
      </w:r>
      <w:r w:rsidRPr="00EC0C70">
        <w:t xml:space="preserve">ied outside. Paints may be applied via spraying and brushing, while plasters are expected to be applied only by brushing covering other application types, e.g. plastering. </w:t>
      </w:r>
    </w:p>
    <w:p w14:paraId="43D722CE" w14:textId="2160817F" w:rsidR="00470D9D" w:rsidRDefault="00470D9D" w:rsidP="00470D9D">
      <w:pPr>
        <w:jc w:val="both"/>
      </w:pPr>
      <w:r w:rsidRPr="001168C5">
        <w:t>The following input parameters from the ESD for PT 8 (2013)</w:t>
      </w:r>
      <w:r>
        <w:t xml:space="preserve"> (also reported in the ESD for PT06, 2018)</w:t>
      </w:r>
      <w:r w:rsidRPr="001168C5">
        <w:t xml:space="preserve"> and the city scenario docume</w:t>
      </w:r>
      <w:r w:rsidRPr="00653233">
        <w:t>nt (2015)</w:t>
      </w:r>
      <w:r>
        <w:rPr>
          <w:rStyle w:val="Appelnotedebasdep"/>
        </w:rPr>
        <w:footnoteReference w:id="14"/>
      </w:r>
      <w:r w:rsidRPr="00653233">
        <w:t xml:space="preserve"> are used to calculate the release of the </w:t>
      </w:r>
      <w:r w:rsidR="00CF26D8">
        <w:t xml:space="preserve">C(M)IT </w:t>
      </w:r>
      <w:r w:rsidRPr="00653233">
        <w:t xml:space="preserve">used as preservative in paints and plasters during application via brushing (due to dripping) or spraying (due to runoff and drift). </w:t>
      </w:r>
    </w:p>
    <w:p w14:paraId="2F5F1C0B" w14:textId="77777777" w:rsidR="00470D9D" w:rsidRPr="00653233" w:rsidRDefault="00470D9D" w:rsidP="00470D9D">
      <w:pPr>
        <w:jc w:val="both"/>
      </w:pPr>
      <w:r w:rsidRPr="00653233">
        <w:t>For brushing, only the amateur use is assessed representing the worst case.</w:t>
      </w:r>
      <w:r>
        <w:br/>
        <w:t>S</w:t>
      </w:r>
      <w:r w:rsidRPr="007D3E94">
        <w:t xml:space="preserve">pray application of paints is not relevant for the bridge over pond scenario and therefore not further assessed. </w:t>
      </w:r>
    </w:p>
    <w:p w14:paraId="731644B4" w14:textId="77777777" w:rsidR="006F5A1D" w:rsidRDefault="006F5A1D" w:rsidP="006F5A1D">
      <w:pPr>
        <w:spacing w:line="276" w:lineRule="auto"/>
        <w:jc w:val="both"/>
        <w:rPr>
          <w:u w:val="single"/>
        </w:rPr>
      </w:pPr>
    </w:p>
    <w:p w14:paraId="38569A0A" w14:textId="77777777" w:rsidR="006F5A1D" w:rsidRDefault="006F5A1D" w:rsidP="006F5A1D">
      <w:pPr>
        <w:spacing w:line="276" w:lineRule="auto"/>
        <w:jc w:val="both"/>
        <w:rPr>
          <w:u w:val="single"/>
        </w:rPr>
      </w:pPr>
      <w:r w:rsidRPr="002013C8">
        <w:rPr>
          <w:u w:val="single"/>
        </w:rPr>
        <w:t>Scenario 6.2 – 1: City and Countryside scenario (House) - Emission scenario for calculating the releases from a façade treated by sprayer</w:t>
      </w:r>
    </w:p>
    <w:p w14:paraId="6D6033CB" w14:textId="77777777" w:rsidR="006F5A1D" w:rsidRDefault="006F5A1D" w:rsidP="006F5A1D">
      <w:pPr>
        <w:spacing w:line="276" w:lineRule="auto"/>
        <w:jc w:val="both"/>
        <w:rPr>
          <w:u w:val="single"/>
        </w:rPr>
      </w:pPr>
    </w:p>
    <w:p w14:paraId="72DE91F1" w14:textId="77777777" w:rsidR="00470D9D" w:rsidRDefault="00470D9D" w:rsidP="00470D9D">
      <w:r>
        <w:t xml:space="preserve">In Tier 1, emissions by runoff and drift are considered. In Tier 2, emissions due to runoff are negligible thanks to the use of a tarpaulin on the ground, only drift is considered. </w:t>
      </w:r>
    </w:p>
    <w:p w14:paraId="5B846E94" w14:textId="77777777" w:rsidR="006F5A1D" w:rsidRDefault="006F5A1D" w:rsidP="006F5A1D">
      <w:pPr>
        <w:spacing w:line="276" w:lineRule="auto"/>
        <w:jc w:val="both"/>
      </w:pPr>
    </w:p>
    <w:tbl>
      <w:tblPr>
        <w:tblW w:w="8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297"/>
        <w:gridCol w:w="1103"/>
        <w:gridCol w:w="981"/>
        <w:gridCol w:w="1155"/>
        <w:gridCol w:w="686"/>
        <w:gridCol w:w="1351"/>
      </w:tblGrid>
      <w:tr w:rsidR="00E37CA3" w:rsidRPr="00D10489" w14:paraId="5BF296A9" w14:textId="77777777" w:rsidTr="00504FAF">
        <w:trPr>
          <w:trHeight w:val="339"/>
        </w:trPr>
        <w:tc>
          <w:tcPr>
            <w:tcW w:w="8587" w:type="dxa"/>
            <w:gridSpan w:val="7"/>
            <w:shd w:val="clear" w:color="auto" w:fill="FFFFCC"/>
          </w:tcPr>
          <w:p w14:paraId="0292FCA2" w14:textId="43F29631" w:rsidR="00E37CA3" w:rsidRPr="009E4FFC" w:rsidRDefault="00E37CA3" w:rsidP="004B5673">
            <w:pPr>
              <w:spacing w:before="60" w:after="60"/>
              <w:rPr>
                <w:rFonts w:cs="Arial"/>
                <w:b/>
                <w:bCs/>
                <w:color w:val="000000"/>
                <w:sz w:val="18"/>
                <w:szCs w:val="18"/>
                <w:lang w:eastAsia="en-GB"/>
              </w:rPr>
            </w:pPr>
            <w:r w:rsidRPr="009E4FFC">
              <w:rPr>
                <w:b/>
                <w:sz w:val="18"/>
                <w:szCs w:val="18"/>
              </w:rPr>
              <w:t>Input parameters for calculating the local emission</w:t>
            </w:r>
          </w:p>
        </w:tc>
      </w:tr>
      <w:tr w:rsidR="00E37CA3" w:rsidRPr="00E37CA3" w14:paraId="2FD84E7A" w14:textId="77777777" w:rsidTr="00A66BFA">
        <w:trPr>
          <w:trHeight w:val="73"/>
        </w:trPr>
        <w:tc>
          <w:tcPr>
            <w:tcW w:w="2014" w:type="dxa"/>
            <w:vMerge w:val="restart"/>
            <w:shd w:val="clear" w:color="auto" w:fill="auto"/>
            <w:vAlign w:val="center"/>
          </w:tcPr>
          <w:p w14:paraId="048ABA00" w14:textId="77777777" w:rsidR="00E37CA3" w:rsidRPr="00E37CA3" w:rsidRDefault="00E37CA3" w:rsidP="004B5673">
            <w:pPr>
              <w:spacing w:before="60" w:after="60"/>
              <w:rPr>
                <w:rFonts w:cs="Arial"/>
                <w:color w:val="000000"/>
                <w:sz w:val="18"/>
                <w:szCs w:val="18"/>
                <w:lang w:eastAsia="en-GB"/>
              </w:rPr>
            </w:pPr>
            <w:r w:rsidRPr="00511E8A">
              <w:rPr>
                <w:rFonts w:cs="Arial"/>
                <w:b/>
                <w:color w:val="000000"/>
                <w:sz w:val="18"/>
                <w:szCs w:val="18"/>
                <w:lang w:eastAsia="en-GB"/>
              </w:rPr>
              <w:t xml:space="preserve">Input </w:t>
            </w:r>
          </w:p>
        </w:tc>
        <w:tc>
          <w:tcPr>
            <w:tcW w:w="1297" w:type="dxa"/>
            <w:vMerge w:val="restart"/>
            <w:vAlign w:val="center"/>
          </w:tcPr>
          <w:p w14:paraId="590E4BFE" w14:textId="77777777" w:rsidR="00E37CA3" w:rsidRPr="00511E8A" w:rsidRDefault="00E37CA3" w:rsidP="004B5673">
            <w:pPr>
              <w:spacing w:before="60" w:after="60"/>
              <w:rPr>
                <w:rFonts w:cs="Arial"/>
                <w:b/>
                <w:color w:val="000000"/>
                <w:sz w:val="18"/>
                <w:szCs w:val="18"/>
                <w:lang w:eastAsia="en-GB"/>
              </w:rPr>
            </w:pPr>
            <w:r w:rsidRPr="00511E8A">
              <w:rPr>
                <w:rFonts w:cs="Arial"/>
                <w:b/>
                <w:color w:val="000000"/>
                <w:sz w:val="18"/>
                <w:szCs w:val="18"/>
                <w:lang w:eastAsia="en-GB"/>
              </w:rPr>
              <w:t>Symbol</w:t>
            </w:r>
          </w:p>
        </w:tc>
        <w:tc>
          <w:tcPr>
            <w:tcW w:w="3239" w:type="dxa"/>
            <w:gridSpan w:val="3"/>
          </w:tcPr>
          <w:p w14:paraId="14863FBE" w14:textId="38707B79" w:rsidR="00E37CA3" w:rsidRPr="00E37CA3" w:rsidRDefault="00E37CA3" w:rsidP="004B5673">
            <w:pPr>
              <w:spacing w:before="60" w:after="60"/>
              <w:rPr>
                <w:rFonts w:cs="Arial"/>
                <w:color w:val="000000"/>
                <w:sz w:val="18"/>
                <w:szCs w:val="18"/>
                <w:lang w:eastAsia="en-GB"/>
              </w:rPr>
            </w:pPr>
            <w:r w:rsidRPr="00A4029B">
              <w:rPr>
                <w:rFonts w:cs="Arial"/>
                <w:b/>
                <w:color w:val="000000"/>
                <w:sz w:val="18"/>
                <w:szCs w:val="18"/>
                <w:lang w:eastAsia="en-GB"/>
              </w:rPr>
              <w:t xml:space="preserve">Value </w:t>
            </w:r>
          </w:p>
        </w:tc>
        <w:tc>
          <w:tcPr>
            <w:tcW w:w="686" w:type="dxa"/>
            <w:vMerge w:val="restart"/>
            <w:shd w:val="clear" w:color="auto" w:fill="auto"/>
            <w:vAlign w:val="center"/>
          </w:tcPr>
          <w:p w14:paraId="7D482826" w14:textId="77777777" w:rsidR="00E37CA3" w:rsidRPr="00511E8A" w:rsidRDefault="00E37CA3" w:rsidP="004B5673">
            <w:pPr>
              <w:spacing w:before="60" w:after="60"/>
              <w:rPr>
                <w:rFonts w:cs="Arial"/>
                <w:b/>
                <w:color w:val="000000"/>
                <w:sz w:val="18"/>
                <w:szCs w:val="18"/>
                <w:lang w:eastAsia="en-GB"/>
              </w:rPr>
            </w:pPr>
            <w:r w:rsidRPr="00511E8A">
              <w:rPr>
                <w:rFonts w:cs="Arial"/>
                <w:b/>
                <w:color w:val="000000"/>
                <w:sz w:val="18"/>
                <w:szCs w:val="18"/>
                <w:lang w:eastAsia="en-GB"/>
              </w:rPr>
              <w:t>Unit</w:t>
            </w:r>
          </w:p>
        </w:tc>
        <w:tc>
          <w:tcPr>
            <w:tcW w:w="1351" w:type="dxa"/>
            <w:vMerge w:val="restart"/>
            <w:shd w:val="clear" w:color="auto" w:fill="auto"/>
            <w:vAlign w:val="center"/>
          </w:tcPr>
          <w:p w14:paraId="5439289F" w14:textId="77777777" w:rsidR="00E37CA3" w:rsidRPr="00A4029B" w:rsidRDefault="00E37CA3" w:rsidP="004B5673">
            <w:pPr>
              <w:spacing w:before="60" w:after="60"/>
              <w:rPr>
                <w:rFonts w:cs="Arial"/>
                <w:b/>
                <w:color w:val="000000"/>
                <w:sz w:val="18"/>
                <w:szCs w:val="18"/>
                <w:lang w:eastAsia="en-GB"/>
              </w:rPr>
            </w:pPr>
            <w:r w:rsidRPr="00A4029B">
              <w:rPr>
                <w:rFonts w:cs="Arial"/>
                <w:b/>
                <w:color w:val="000000"/>
                <w:sz w:val="18"/>
                <w:szCs w:val="18"/>
                <w:lang w:eastAsia="en-GB"/>
              </w:rPr>
              <w:t>Remarks</w:t>
            </w:r>
          </w:p>
        </w:tc>
      </w:tr>
      <w:tr w:rsidR="00E37CA3" w:rsidRPr="00E37CA3" w14:paraId="4E8B5B82" w14:textId="77777777" w:rsidTr="00A66BFA">
        <w:trPr>
          <w:trHeight w:val="73"/>
        </w:trPr>
        <w:tc>
          <w:tcPr>
            <w:tcW w:w="2014" w:type="dxa"/>
            <w:vMerge/>
            <w:shd w:val="clear" w:color="auto" w:fill="auto"/>
            <w:vAlign w:val="center"/>
          </w:tcPr>
          <w:p w14:paraId="18477BAF" w14:textId="77777777" w:rsidR="00E37CA3" w:rsidRPr="00E37CA3" w:rsidRDefault="00E37CA3" w:rsidP="004B5673">
            <w:pPr>
              <w:spacing w:before="60" w:after="60"/>
              <w:rPr>
                <w:color w:val="000000"/>
                <w:sz w:val="18"/>
                <w:szCs w:val="18"/>
                <w:lang w:eastAsia="en-GB"/>
              </w:rPr>
            </w:pPr>
          </w:p>
        </w:tc>
        <w:tc>
          <w:tcPr>
            <w:tcW w:w="1297" w:type="dxa"/>
            <w:vMerge/>
          </w:tcPr>
          <w:p w14:paraId="0960A87E" w14:textId="77777777" w:rsidR="00E37CA3" w:rsidRPr="00E37CA3" w:rsidRDefault="00E37CA3" w:rsidP="004B5673">
            <w:pPr>
              <w:spacing w:before="60" w:after="60"/>
              <w:rPr>
                <w:color w:val="000000"/>
                <w:sz w:val="18"/>
                <w:szCs w:val="18"/>
                <w:lang w:eastAsia="en-GB"/>
              </w:rPr>
            </w:pPr>
          </w:p>
        </w:tc>
        <w:tc>
          <w:tcPr>
            <w:tcW w:w="1103" w:type="dxa"/>
            <w:shd w:val="clear" w:color="auto" w:fill="auto"/>
            <w:vAlign w:val="center"/>
          </w:tcPr>
          <w:p w14:paraId="5C2C9AED" w14:textId="23F7FFFE" w:rsidR="00E37CA3" w:rsidRPr="00A66BFA" w:rsidRDefault="00E37CA3" w:rsidP="00556613">
            <w:pPr>
              <w:spacing w:before="60" w:after="60"/>
              <w:jc w:val="center"/>
              <w:rPr>
                <w:color w:val="000000"/>
                <w:sz w:val="18"/>
                <w:szCs w:val="18"/>
                <w:lang w:eastAsia="en-GB"/>
              </w:rPr>
            </w:pPr>
            <w:r w:rsidRPr="00A66BFA">
              <w:rPr>
                <w:color w:val="000000"/>
                <w:sz w:val="18"/>
                <w:szCs w:val="18"/>
                <w:lang w:eastAsia="en-GB"/>
              </w:rPr>
              <w:t>Paints – 15 ppm</w:t>
            </w:r>
          </w:p>
        </w:tc>
        <w:tc>
          <w:tcPr>
            <w:tcW w:w="981" w:type="dxa"/>
          </w:tcPr>
          <w:p w14:paraId="107E4C19" w14:textId="656EFE31" w:rsidR="00E37CA3" w:rsidRPr="00A66BFA" w:rsidRDefault="00E37CA3" w:rsidP="00556613">
            <w:pPr>
              <w:spacing w:before="60" w:after="60"/>
              <w:jc w:val="center"/>
              <w:rPr>
                <w:color w:val="000000"/>
                <w:sz w:val="18"/>
                <w:szCs w:val="18"/>
                <w:lang w:eastAsia="en-GB"/>
              </w:rPr>
            </w:pPr>
            <w:r w:rsidRPr="00A66BFA">
              <w:rPr>
                <w:color w:val="000000"/>
                <w:sz w:val="18"/>
                <w:szCs w:val="18"/>
                <w:lang w:eastAsia="en-GB"/>
              </w:rPr>
              <w:t xml:space="preserve">Paints – </w:t>
            </w:r>
            <w:r w:rsidR="00E553FA" w:rsidRPr="00A66BFA">
              <w:rPr>
                <w:color w:val="000000"/>
                <w:sz w:val="18"/>
                <w:szCs w:val="18"/>
                <w:lang w:eastAsia="en-GB"/>
              </w:rPr>
              <w:t>55.5</w:t>
            </w:r>
            <w:r w:rsidRPr="00A66BFA">
              <w:rPr>
                <w:color w:val="000000"/>
                <w:sz w:val="18"/>
                <w:szCs w:val="18"/>
                <w:lang w:eastAsia="en-GB"/>
              </w:rPr>
              <w:t xml:space="preserve"> ppm</w:t>
            </w:r>
          </w:p>
        </w:tc>
        <w:tc>
          <w:tcPr>
            <w:tcW w:w="1155" w:type="dxa"/>
            <w:shd w:val="clear" w:color="auto" w:fill="auto"/>
            <w:vAlign w:val="center"/>
          </w:tcPr>
          <w:p w14:paraId="364055EF" w14:textId="7D6D6214" w:rsidR="00E37CA3" w:rsidRPr="00A66BFA" w:rsidRDefault="00E37CA3" w:rsidP="00556613">
            <w:pPr>
              <w:spacing w:before="60" w:after="60"/>
              <w:jc w:val="center"/>
              <w:rPr>
                <w:color w:val="000000"/>
                <w:sz w:val="18"/>
                <w:szCs w:val="18"/>
                <w:lang w:eastAsia="en-GB"/>
              </w:rPr>
            </w:pPr>
            <w:r w:rsidRPr="00A66BFA">
              <w:rPr>
                <w:color w:val="000000"/>
                <w:sz w:val="18"/>
                <w:szCs w:val="18"/>
                <w:lang w:eastAsia="en-GB"/>
              </w:rPr>
              <w:t>Plasters</w:t>
            </w:r>
            <w:r w:rsidRPr="00AF523C">
              <w:rPr>
                <w:color w:val="000000"/>
                <w:sz w:val="18"/>
                <w:szCs w:val="18"/>
                <w:lang w:eastAsia="en-GB"/>
              </w:rPr>
              <w:t xml:space="preserve"> – 15 ppm</w:t>
            </w:r>
          </w:p>
        </w:tc>
        <w:tc>
          <w:tcPr>
            <w:tcW w:w="686" w:type="dxa"/>
            <w:vMerge/>
            <w:shd w:val="clear" w:color="auto" w:fill="auto"/>
            <w:vAlign w:val="center"/>
          </w:tcPr>
          <w:p w14:paraId="5D2D7183" w14:textId="77777777" w:rsidR="00E37CA3" w:rsidRPr="00E37CA3" w:rsidRDefault="00E37CA3" w:rsidP="004B5673">
            <w:pPr>
              <w:spacing w:before="60" w:after="60"/>
              <w:rPr>
                <w:color w:val="000000"/>
                <w:sz w:val="18"/>
                <w:szCs w:val="18"/>
                <w:lang w:eastAsia="en-GB"/>
              </w:rPr>
            </w:pPr>
          </w:p>
        </w:tc>
        <w:tc>
          <w:tcPr>
            <w:tcW w:w="1351" w:type="dxa"/>
            <w:vMerge/>
            <w:shd w:val="clear" w:color="auto" w:fill="auto"/>
            <w:vAlign w:val="center"/>
          </w:tcPr>
          <w:p w14:paraId="33689791" w14:textId="77777777" w:rsidR="00E37CA3" w:rsidRPr="00E37CA3" w:rsidRDefault="00E37CA3" w:rsidP="004B5673">
            <w:pPr>
              <w:spacing w:before="60" w:after="60"/>
              <w:rPr>
                <w:color w:val="000000"/>
                <w:sz w:val="18"/>
                <w:szCs w:val="18"/>
                <w:lang w:eastAsia="en-GB"/>
              </w:rPr>
            </w:pPr>
          </w:p>
        </w:tc>
      </w:tr>
      <w:tr w:rsidR="00E37CA3" w:rsidRPr="00E37CA3" w14:paraId="36AF1EB5" w14:textId="77777777" w:rsidTr="00504FAF">
        <w:trPr>
          <w:trHeight w:val="128"/>
        </w:trPr>
        <w:tc>
          <w:tcPr>
            <w:tcW w:w="8587" w:type="dxa"/>
            <w:gridSpan w:val="7"/>
          </w:tcPr>
          <w:p w14:paraId="53426F27" w14:textId="02EDD808" w:rsidR="00E37CA3" w:rsidRPr="00E37CA3" w:rsidRDefault="00E37CA3" w:rsidP="004B5673">
            <w:pPr>
              <w:spacing w:line="276" w:lineRule="auto"/>
              <w:jc w:val="both"/>
              <w:rPr>
                <w:sz w:val="18"/>
                <w:szCs w:val="18"/>
              </w:rPr>
            </w:pPr>
            <w:r w:rsidRPr="00E37CA3">
              <w:rPr>
                <w:sz w:val="18"/>
                <w:szCs w:val="18"/>
              </w:rPr>
              <w:t>Scenario 6.2 – 1: City and Countryside scenario (House) - Emission scenario for calculating the releases from a façade treated by sprayer</w:t>
            </w:r>
          </w:p>
        </w:tc>
      </w:tr>
      <w:tr w:rsidR="00E37CA3" w:rsidRPr="00E37CA3" w14:paraId="7C48E1B3" w14:textId="77777777" w:rsidTr="00504FAF">
        <w:trPr>
          <w:trHeight w:val="91"/>
        </w:trPr>
        <w:tc>
          <w:tcPr>
            <w:tcW w:w="2014" w:type="dxa"/>
            <w:shd w:val="clear" w:color="auto" w:fill="auto"/>
            <w:vAlign w:val="center"/>
          </w:tcPr>
          <w:p w14:paraId="7739E309" w14:textId="24F913B3" w:rsidR="00E37CA3" w:rsidRPr="00E37CA3" w:rsidRDefault="00E37CA3" w:rsidP="00E37CA3">
            <w:pPr>
              <w:rPr>
                <w:sz w:val="18"/>
                <w:szCs w:val="18"/>
              </w:rPr>
            </w:pPr>
            <w:r w:rsidRPr="00E37CA3">
              <w:rPr>
                <w:sz w:val="18"/>
                <w:szCs w:val="18"/>
              </w:rPr>
              <w:t>Treated area of a house facade</w:t>
            </w:r>
          </w:p>
        </w:tc>
        <w:tc>
          <w:tcPr>
            <w:tcW w:w="1297" w:type="dxa"/>
            <w:vAlign w:val="center"/>
          </w:tcPr>
          <w:p w14:paraId="02C7D5F2" w14:textId="30C40A94" w:rsidR="00E37CA3" w:rsidRPr="00E37CA3" w:rsidRDefault="00E37CA3" w:rsidP="00E37CA3">
            <w:pPr>
              <w:rPr>
                <w:rFonts w:cs="Arial"/>
                <w:sz w:val="18"/>
                <w:szCs w:val="18"/>
                <w:lang w:eastAsia="en-GB"/>
              </w:rPr>
            </w:pPr>
            <w:r w:rsidRPr="00E37CA3">
              <w:rPr>
                <w:rFonts w:cs="Arial"/>
                <w:sz w:val="18"/>
                <w:szCs w:val="18"/>
                <w:lang w:eastAsia="en-GB"/>
              </w:rPr>
              <w:t>AREA</w:t>
            </w:r>
            <w:r w:rsidRPr="00E37CA3">
              <w:rPr>
                <w:rFonts w:cs="Arial"/>
                <w:sz w:val="18"/>
                <w:szCs w:val="18"/>
                <w:vertAlign w:val="subscript"/>
                <w:lang w:eastAsia="en-GB"/>
              </w:rPr>
              <w:t>façade</w:t>
            </w:r>
          </w:p>
        </w:tc>
        <w:tc>
          <w:tcPr>
            <w:tcW w:w="1103" w:type="dxa"/>
            <w:shd w:val="clear" w:color="auto" w:fill="auto"/>
            <w:vAlign w:val="center"/>
          </w:tcPr>
          <w:p w14:paraId="47675A30" w14:textId="71248419" w:rsidR="00E37CA3" w:rsidRPr="00E37CA3" w:rsidRDefault="00E37CA3" w:rsidP="00E37CA3">
            <w:pPr>
              <w:rPr>
                <w:sz w:val="18"/>
                <w:szCs w:val="18"/>
              </w:rPr>
            </w:pPr>
            <w:r w:rsidRPr="00E37CA3">
              <w:rPr>
                <w:rFonts w:cs="Arial"/>
                <w:sz w:val="18"/>
                <w:szCs w:val="18"/>
                <w:lang w:eastAsia="en-GB"/>
              </w:rPr>
              <w:t>125</w:t>
            </w:r>
          </w:p>
        </w:tc>
        <w:tc>
          <w:tcPr>
            <w:tcW w:w="981" w:type="dxa"/>
            <w:vAlign w:val="center"/>
          </w:tcPr>
          <w:p w14:paraId="2BD08E4A" w14:textId="1AEEF54E" w:rsidR="00E37CA3" w:rsidRPr="00E37CA3" w:rsidRDefault="00E37CA3" w:rsidP="00E37CA3">
            <w:pPr>
              <w:rPr>
                <w:rFonts w:cs="Arial"/>
                <w:sz w:val="18"/>
                <w:szCs w:val="18"/>
                <w:lang w:eastAsia="en-GB"/>
              </w:rPr>
            </w:pPr>
            <w:r w:rsidRPr="00E37CA3">
              <w:rPr>
                <w:rFonts w:cs="Arial"/>
                <w:sz w:val="18"/>
                <w:szCs w:val="18"/>
                <w:lang w:eastAsia="en-GB"/>
              </w:rPr>
              <w:t>125</w:t>
            </w:r>
          </w:p>
        </w:tc>
        <w:tc>
          <w:tcPr>
            <w:tcW w:w="1155" w:type="dxa"/>
            <w:shd w:val="clear" w:color="auto" w:fill="auto"/>
            <w:vAlign w:val="center"/>
          </w:tcPr>
          <w:p w14:paraId="62FBC2E6" w14:textId="5BD0584C" w:rsidR="00E37CA3" w:rsidRPr="00E37CA3" w:rsidRDefault="00E37CA3" w:rsidP="00E37CA3">
            <w:pPr>
              <w:rPr>
                <w:sz w:val="18"/>
                <w:szCs w:val="18"/>
              </w:rPr>
            </w:pPr>
            <w:r w:rsidRPr="00E37CA3">
              <w:rPr>
                <w:rFonts w:cs="Arial"/>
                <w:sz w:val="18"/>
                <w:szCs w:val="18"/>
                <w:lang w:eastAsia="en-GB"/>
              </w:rPr>
              <w:t>125</w:t>
            </w:r>
          </w:p>
        </w:tc>
        <w:tc>
          <w:tcPr>
            <w:tcW w:w="686" w:type="dxa"/>
            <w:shd w:val="clear" w:color="auto" w:fill="auto"/>
            <w:vAlign w:val="center"/>
          </w:tcPr>
          <w:p w14:paraId="6F70CBC4" w14:textId="482D1328" w:rsidR="00E37CA3" w:rsidRPr="00E37CA3" w:rsidRDefault="00E37CA3" w:rsidP="00E37CA3">
            <w:pPr>
              <w:spacing w:before="60" w:after="60"/>
              <w:rPr>
                <w:rFonts w:cs="Arial"/>
                <w:color w:val="000000"/>
                <w:sz w:val="18"/>
                <w:szCs w:val="18"/>
                <w:lang w:eastAsia="en-GB"/>
              </w:rPr>
            </w:pPr>
            <w:r w:rsidRPr="00E37CA3">
              <w:rPr>
                <w:color w:val="000000"/>
                <w:sz w:val="18"/>
                <w:szCs w:val="18"/>
              </w:rPr>
              <w:t>[m²]</w:t>
            </w:r>
          </w:p>
        </w:tc>
        <w:tc>
          <w:tcPr>
            <w:tcW w:w="1351" w:type="dxa"/>
            <w:shd w:val="clear" w:color="auto" w:fill="auto"/>
            <w:vAlign w:val="center"/>
          </w:tcPr>
          <w:p w14:paraId="554612B7" w14:textId="49D51A37" w:rsidR="00E37CA3" w:rsidRPr="00E37CA3" w:rsidRDefault="00E37CA3" w:rsidP="00E37CA3">
            <w:pPr>
              <w:spacing w:before="60" w:after="60"/>
              <w:rPr>
                <w:rFonts w:cs="Arial"/>
                <w:color w:val="000000"/>
                <w:sz w:val="18"/>
                <w:szCs w:val="18"/>
                <w:lang w:eastAsia="en-GB"/>
              </w:rPr>
            </w:pPr>
          </w:p>
        </w:tc>
      </w:tr>
      <w:tr w:rsidR="00E37CA3" w:rsidRPr="00E37CA3" w14:paraId="6633CE2E" w14:textId="77777777" w:rsidTr="00A66BFA">
        <w:trPr>
          <w:trHeight w:val="608"/>
        </w:trPr>
        <w:tc>
          <w:tcPr>
            <w:tcW w:w="2014" w:type="dxa"/>
            <w:shd w:val="clear" w:color="auto" w:fill="auto"/>
            <w:vAlign w:val="center"/>
          </w:tcPr>
          <w:p w14:paraId="13078D76" w14:textId="12477703" w:rsidR="00E37CA3" w:rsidRPr="00E37CA3" w:rsidRDefault="00E37CA3" w:rsidP="00E37CA3">
            <w:pPr>
              <w:rPr>
                <w:sz w:val="18"/>
                <w:szCs w:val="18"/>
              </w:rPr>
            </w:pPr>
            <w:r w:rsidRPr="00E37CA3">
              <w:rPr>
                <w:sz w:val="18"/>
                <w:szCs w:val="18"/>
              </w:rPr>
              <w:t>Volume applied</w:t>
            </w:r>
          </w:p>
        </w:tc>
        <w:tc>
          <w:tcPr>
            <w:tcW w:w="1297" w:type="dxa"/>
            <w:vAlign w:val="center"/>
          </w:tcPr>
          <w:p w14:paraId="23CA9E0B" w14:textId="21624FB3" w:rsidR="00E37CA3" w:rsidRPr="00E37CA3" w:rsidRDefault="00E37CA3" w:rsidP="00E37CA3">
            <w:pPr>
              <w:rPr>
                <w:rFonts w:cs="Arial"/>
                <w:sz w:val="18"/>
                <w:szCs w:val="18"/>
                <w:lang w:eastAsia="en-GB"/>
              </w:rPr>
            </w:pPr>
            <w:r w:rsidRPr="00E37CA3">
              <w:rPr>
                <w:rFonts w:cs="Arial"/>
                <w:sz w:val="18"/>
                <w:szCs w:val="18"/>
                <w:lang w:eastAsia="en-GB"/>
              </w:rPr>
              <w:t>Q</w:t>
            </w:r>
            <w:r w:rsidRPr="00E37CA3">
              <w:rPr>
                <w:rFonts w:cs="Arial"/>
                <w:sz w:val="18"/>
                <w:szCs w:val="18"/>
                <w:vertAlign w:val="subscript"/>
                <w:lang w:eastAsia="en-GB"/>
              </w:rPr>
              <w:t>application,product</w:t>
            </w:r>
          </w:p>
        </w:tc>
        <w:tc>
          <w:tcPr>
            <w:tcW w:w="1103" w:type="dxa"/>
            <w:shd w:val="clear" w:color="auto" w:fill="auto"/>
            <w:vAlign w:val="center"/>
          </w:tcPr>
          <w:p w14:paraId="2F1DCBFC" w14:textId="06D1AB04" w:rsidR="00E37CA3" w:rsidRPr="00E37CA3" w:rsidRDefault="00E37CA3" w:rsidP="00E37CA3">
            <w:pPr>
              <w:rPr>
                <w:rFonts w:cs="Arial"/>
                <w:sz w:val="18"/>
                <w:szCs w:val="18"/>
                <w:lang w:eastAsia="en-GB"/>
              </w:rPr>
            </w:pPr>
            <w:r w:rsidRPr="00E37CA3">
              <w:rPr>
                <w:rFonts w:cs="Arial"/>
                <w:sz w:val="18"/>
                <w:szCs w:val="18"/>
                <w:lang w:eastAsia="en-GB"/>
              </w:rPr>
              <w:t>0.25</w:t>
            </w:r>
          </w:p>
        </w:tc>
        <w:tc>
          <w:tcPr>
            <w:tcW w:w="981" w:type="dxa"/>
            <w:vAlign w:val="center"/>
          </w:tcPr>
          <w:p w14:paraId="6DFC2BE2" w14:textId="626B4CB1" w:rsidR="00E37CA3" w:rsidRPr="00E37CA3" w:rsidRDefault="00E37CA3" w:rsidP="00E37CA3">
            <w:pPr>
              <w:rPr>
                <w:rFonts w:cs="Arial"/>
                <w:sz w:val="18"/>
                <w:szCs w:val="18"/>
                <w:lang w:eastAsia="en-GB"/>
              </w:rPr>
            </w:pPr>
            <w:r w:rsidRPr="00E37CA3">
              <w:rPr>
                <w:rFonts w:cs="Arial"/>
                <w:sz w:val="18"/>
                <w:szCs w:val="18"/>
                <w:lang w:eastAsia="en-GB"/>
              </w:rPr>
              <w:t>0.25</w:t>
            </w:r>
          </w:p>
        </w:tc>
        <w:tc>
          <w:tcPr>
            <w:tcW w:w="1155" w:type="dxa"/>
            <w:shd w:val="clear" w:color="auto" w:fill="auto"/>
            <w:vAlign w:val="center"/>
          </w:tcPr>
          <w:p w14:paraId="25276109" w14:textId="6BDD4491" w:rsidR="00E37CA3" w:rsidRPr="00E37CA3" w:rsidRDefault="00E37CA3" w:rsidP="00E37CA3">
            <w:pPr>
              <w:rPr>
                <w:rFonts w:cs="Arial"/>
                <w:sz w:val="18"/>
                <w:szCs w:val="18"/>
                <w:lang w:eastAsia="en-GB"/>
              </w:rPr>
            </w:pPr>
            <w:r w:rsidRPr="00E37CA3">
              <w:rPr>
                <w:rFonts w:cs="Arial"/>
                <w:sz w:val="18"/>
                <w:szCs w:val="18"/>
                <w:lang w:eastAsia="en-GB"/>
              </w:rPr>
              <w:t>-</w:t>
            </w:r>
          </w:p>
        </w:tc>
        <w:tc>
          <w:tcPr>
            <w:tcW w:w="686" w:type="dxa"/>
            <w:shd w:val="clear" w:color="auto" w:fill="auto"/>
            <w:vAlign w:val="center"/>
          </w:tcPr>
          <w:p w14:paraId="72C24B9E" w14:textId="7E19B787" w:rsidR="00E37CA3" w:rsidRPr="00E37CA3" w:rsidRDefault="00E37CA3" w:rsidP="00E37CA3">
            <w:pPr>
              <w:spacing w:before="60" w:after="60"/>
              <w:rPr>
                <w:color w:val="000000"/>
                <w:sz w:val="18"/>
                <w:szCs w:val="18"/>
              </w:rPr>
            </w:pPr>
            <w:r w:rsidRPr="00E37CA3">
              <w:rPr>
                <w:color w:val="000000"/>
                <w:sz w:val="18"/>
                <w:szCs w:val="18"/>
              </w:rPr>
              <w:t>[L/m²]</w:t>
            </w:r>
          </w:p>
        </w:tc>
        <w:tc>
          <w:tcPr>
            <w:tcW w:w="1351" w:type="dxa"/>
            <w:vMerge w:val="restart"/>
            <w:shd w:val="clear" w:color="auto" w:fill="auto"/>
            <w:vAlign w:val="center"/>
          </w:tcPr>
          <w:p w14:paraId="22DBD2D4" w14:textId="5E00A016" w:rsidR="00E37CA3" w:rsidRPr="00E37CA3" w:rsidRDefault="00E37CA3" w:rsidP="00E37CA3">
            <w:pPr>
              <w:spacing w:before="60" w:after="60"/>
              <w:rPr>
                <w:rFonts w:cs="Arial"/>
                <w:color w:val="000000"/>
                <w:sz w:val="18"/>
                <w:szCs w:val="18"/>
                <w:lang w:eastAsia="en-GB"/>
              </w:rPr>
            </w:pPr>
            <w:r w:rsidRPr="00E37CA3">
              <w:rPr>
                <w:rFonts w:cs="Arial"/>
                <w:color w:val="000000"/>
                <w:sz w:val="18"/>
                <w:szCs w:val="18"/>
                <w:lang w:eastAsia="en-GB"/>
              </w:rPr>
              <w:t>Scenario document for the leaching in urban areas (2015)</w:t>
            </w:r>
          </w:p>
        </w:tc>
      </w:tr>
      <w:tr w:rsidR="00E37CA3" w:rsidRPr="00E37CA3" w14:paraId="66623B1D" w14:textId="77777777" w:rsidTr="00A66BFA">
        <w:trPr>
          <w:trHeight w:val="91"/>
        </w:trPr>
        <w:tc>
          <w:tcPr>
            <w:tcW w:w="2014" w:type="dxa"/>
            <w:shd w:val="clear" w:color="auto" w:fill="auto"/>
            <w:vAlign w:val="center"/>
          </w:tcPr>
          <w:p w14:paraId="6C799945" w14:textId="393005B0" w:rsidR="00E37CA3" w:rsidRPr="00E37CA3" w:rsidRDefault="00E37CA3" w:rsidP="00E37CA3">
            <w:pPr>
              <w:rPr>
                <w:sz w:val="18"/>
                <w:szCs w:val="18"/>
              </w:rPr>
            </w:pPr>
            <w:r w:rsidRPr="00E37CA3">
              <w:rPr>
                <w:sz w:val="18"/>
                <w:szCs w:val="18"/>
              </w:rPr>
              <w:t>Quantity applied</w:t>
            </w:r>
          </w:p>
        </w:tc>
        <w:tc>
          <w:tcPr>
            <w:tcW w:w="1297" w:type="dxa"/>
            <w:vAlign w:val="center"/>
          </w:tcPr>
          <w:p w14:paraId="0FF9CEC0" w14:textId="4474E19B" w:rsidR="00E37CA3" w:rsidRPr="00E37CA3" w:rsidRDefault="00E37CA3" w:rsidP="00E37CA3">
            <w:pPr>
              <w:rPr>
                <w:rFonts w:cs="Arial"/>
                <w:sz w:val="18"/>
                <w:szCs w:val="18"/>
                <w:lang w:eastAsia="en-GB"/>
              </w:rPr>
            </w:pPr>
            <w:r w:rsidRPr="00E37CA3">
              <w:rPr>
                <w:rFonts w:cs="Arial"/>
                <w:sz w:val="18"/>
                <w:szCs w:val="18"/>
                <w:lang w:eastAsia="en-GB"/>
              </w:rPr>
              <w:t>Q</w:t>
            </w:r>
            <w:r w:rsidRPr="00E37CA3">
              <w:rPr>
                <w:rFonts w:cs="Arial"/>
                <w:sz w:val="18"/>
                <w:szCs w:val="18"/>
                <w:vertAlign w:val="subscript"/>
                <w:lang w:eastAsia="en-GB"/>
              </w:rPr>
              <w:t>application,product</w:t>
            </w:r>
          </w:p>
        </w:tc>
        <w:tc>
          <w:tcPr>
            <w:tcW w:w="1103" w:type="dxa"/>
            <w:shd w:val="clear" w:color="auto" w:fill="auto"/>
            <w:vAlign w:val="center"/>
          </w:tcPr>
          <w:p w14:paraId="7D7D57C4" w14:textId="039B5C4F" w:rsidR="00E37CA3" w:rsidRPr="00E37CA3" w:rsidRDefault="00E37CA3" w:rsidP="00E37CA3">
            <w:pPr>
              <w:rPr>
                <w:rFonts w:cs="Arial"/>
                <w:sz w:val="18"/>
                <w:szCs w:val="18"/>
                <w:lang w:eastAsia="en-GB"/>
              </w:rPr>
            </w:pPr>
            <w:r w:rsidRPr="00E37CA3">
              <w:rPr>
                <w:rFonts w:cs="Arial"/>
                <w:sz w:val="18"/>
                <w:szCs w:val="18"/>
                <w:lang w:eastAsia="en-GB"/>
              </w:rPr>
              <w:t>-</w:t>
            </w:r>
          </w:p>
        </w:tc>
        <w:tc>
          <w:tcPr>
            <w:tcW w:w="981" w:type="dxa"/>
            <w:vAlign w:val="center"/>
          </w:tcPr>
          <w:p w14:paraId="353E0503" w14:textId="66F925EB" w:rsidR="00E37CA3" w:rsidRPr="00E37CA3" w:rsidRDefault="00E37CA3" w:rsidP="00E37CA3">
            <w:pPr>
              <w:rPr>
                <w:rFonts w:cs="Arial"/>
                <w:sz w:val="18"/>
                <w:szCs w:val="18"/>
                <w:lang w:eastAsia="en-GB"/>
              </w:rPr>
            </w:pPr>
            <w:r w:rsidRPr="00E37CA3">
              <w:rPr>
                <w:rFonts w:cs="Arial"/>
                <w:sz w:val="18"/>
                <w:szCs w:val="18"/>
                <w:lang w:eastAsia="en-GB"/>
              </w:rPr>
              <w:t>-</w:t>
            </w:r>
          </w:p>
        </w:tc>
        <w:tc>
          <w:tcPr>
            <w:tcW w:w="1155" w:type="dxa"/>
            <w:shd w:val="clear" w:color="auto" w:fill="auto"/>
            <w:vAlign w:val="center"/>
          </w:tcPr>
          <w:p w14:paraId="4C9CE700" w14:textId="58C6F7BA" w:rsidR="00E37CA3" w:rsidRPr="00E37CA3" w:rsidRDefault="00E37CA3" w:rsidP="00E37CA3">
            <w:pPr>
              <w:rPr>
                <w:rFonts w:cs="Arial"/>
                <w:sz w:val="18"/>
                <w:szCs w:val="18"/>
                <w:lang w:eastAsia="en-GB"/>
              </w:rPr>
            </w:pPr>
            <w:r w:rsidRPr="00E37CA3">
              <w:rPr>
                <w:rFonts w:cs="Arial"/>
                <w:sz w:val="18"/>
                <w:szCs w:val="18"/>
                <w:lang w:eastAsia="en-GB"/>
              </w:rPr>
              <w:t>4.0</w:t>
            </w:r>
          </w:p>
        </w:tc>
        <w:tc>
          <w:tcPr>
            <w:tcW w:w="686" w:type="dxa"/>
            <w:shd w:val="clear" w:color="auto" w:fill="auto"/>
            <w:vAlign w:val="center"/>
          </w:tcPr>
          <w:p w14:paraId="3A56BAF3" w14:textId="067FDB33" w:rsidR="00E37CA3" w:rsidRPr="00E37CA3" w:rsidRDefault="00E37CA3" w:rsidP="00E37CA3">
            <w:pPr>
              <w:spacing w:before="60" w:after="60"/>
              <w:rPr>
                <w:color w:val="000000"/>
                <w:sz w:val="18"/>
                <w:szCs w:val="18"/>
              </w:rPr>
            </w:pPr>
            <w:r w:rsidRPr="00E37CA3">
              <w:rPr>
                <w:color w:val="000000"/>
                <w:sz w:val="18"/>
                <w:szCs w:val="18"/>
              </w:rPr>
              <w:t>[kg/m²]</w:t>
            </w:r>
          </w:p>
        </w:tc>
        <w:tc>
          <w:tcPr>
            <w:tcW w:w="1351" w:type="dxa"/>
            <w:vMerge/>
            <w:shd w:val="clear" w:color="auto" w:fill="auto"/>
            <w:vAlign w:val="center"/>
          </w:tcPr>
          <w:p w14:paraId="2C4ECEDA" w14:textId="77777777" w:rsidR="00E37CA3" w:rsidRPr="00E37CA3" w:rsidRDefault="00E37CA3" w:rsidP="00E37CA3">
            <w:pPr>
              <w:spacing w:before="60" w:after="60"/>
              <w:rPr>
                <w:rFonts w:cs="Arial"/>
                <w:color w:val="000000"/>
                <w:sz w:val="18"/>
                <w:szCs w:val="18"/>
                <w:lang w:eastAsia="en-GB"/>
              </w:rPr>
            </w:pPr>
          </w:p>
        </w:tc>
      </w:tr>
      <w:tr w:rsidR="00E37CA3" w:rsidRPr="00E37CA3" w14:paraId="2E220B0D" w14:textId="77777777" w:rsidTr="00504FAF">
        <w:trPr>
          <w:trHeight w:val="91"/>
        </w:trPr>
        <w:tc>
          <w:tcPr>
            <w:tcW w:w="2014" w:type="dxa"/>
            <w:shd w:val="clear" w:color="auto" w:fill="auto"/>
            <w:vAlign w:val="center"/>
          </w:tcPr>
          <w:p w14:paraId="6182B108" w14:textId="258DD973" w:rsidR="00E37CA3" w:rsidRPr="00E37CA3" w:rsidRDefault="00E37CA3" w:rsidP="00E37CA3">
            <w:pPr>
              <w:rPr>
                <w:sz w:val="18"/>
                <w:szCs w:val="18"/>
              </w:rPr>
            </w:pPr>
            <w:r w:rsidRPr="00E37CA3">
              <w:rPr>
                <w:sz w:val="18"/>
                <w:szCs w:val="18"/>
              </w:rPr>
              <w:t xml:space="preserve">Fraction of a.i. in preserved product </w:t>
            </w:r>
          </w:p>
        </w:tc>
        <w:tc>
          <w:tcPr>
            <w:tcW w:w="1297" w:type="dxa"/>
            <w:vAlign w:val="center"/>
          </w:tcPr>
          <w:p w14:paraId="6DCE7684" w14:textId="12D3BCC6" w:rsidR="00E37CA3" w:rsidRPr="00E37CA3" w:rsidRDefault="00E37CA3" w:rsidP="00E37CA3">
            <w:pPr>
              <w:rPr>
                <w:sz w:val="18"/>
                <w:szCs w:val="18"/>
              </w:rPr>
            </w:pPr>
            <w:r w:rsidRPr="00E37CA3">
              <w:rPr>
                <w:sz w:val="18"/>
                <w:szCs w:val="18"/>
              </w:rPr>
              <w:t>F</w:t>
            </w:r>
            <w:r w:rsidRPr="00E37CA3">
              <w:rPr>
                <w:sz w:val="18"/>
                <w:szCs w:val="18"/>
                <w:vertAlign w:val="subscript"/>
              </w:rPr>
              <w:t>ai</w:t>
            </w:r>
          </w:p>
        </w:tc>
        <w:tc>
          <w:tcPr>
            <w:tcW w:w="1103" w:type="dxa"/>
            <w:shd w:val="clear" w:color="auto" w:fill="auto"/>
            <w:vAlign w:val="center"/>
          </w:tcPr>
          <w:p w14:paraId="24A59466" w14:textId="03F04D10" w:rsidR="00E37CA3" w:rsidRPr="00A66BFA" w:rsidRDefault="00E37CA3" w:rsidP="00E37CA3">
            <w:pPr>
              <w:rPr>
                <w:sz w:val="18"/>
                <w:szCs w:val="18"/>
              </w:rPr>
            </w:pPr>
            <w:r w:rsidRPr="00A66BFA">
              <w:rPr>
                <w:sz w:val="18"/>
                <w:szCs w:val="18"/>
              </w:rPr>
              <w:t>1.50E-05</w:t>
            </w:r>
          </w:p>
        </w:tc>
        <w:tc>
          <w:tcPr>
            <w:tcW w:w="981" w:type="dxa"/>
            <w:vAlign w:val="center"/>
          </w:tcPr>
          <w:p w14:paraId="68345B17" w14:textId="7A6A991A" w:rsidR="00E37CA3" w:rsidRPr="00A66BFA" w:rsidRDefault="00E37CA3" w:rsidP="00E37CA3">
            <w:pPr>
              <w:rPr>
                <w:sz w:val="18"/>
                <w:szCs w:val="18"/>
              </w:rPr>
            </w:pPr>
            <w:r w:rsidRPr="00A66BFA">
              <w:rPr>
                <w:sz w:val="18"/>
                <w:szCs w:val="18"/>
              </w:rPr>
              <w:t>5</w:t>
            </w:r>
            <w:r w:rsidR="004F495A" w:rsidRPr="00AF523C">
              <w:rPr>
                <w:sz w:val="18"/>
                <w:szCs w:val="18"/>
              </w:rPr>
              <w:t>.</w:t>
            </w:r>
            <w:r w:rsidRPr="00A66BFA">
              <w:rPr>
                <w:sz w:val="18"/>
                <w:szCs w:val="18"/>
              </w:rPr>
              <w:t>5</w:t>
            </w:r>
            <w:r w:rsidR="003121A4" w:rsidRPr="00A66BFA">
              <w:rPr>
                <w:sz w:val="18"/>
                <w:szCs w:val="18"/>
              </w:rPr>
              <w:t>5</w:t>
            </w:r>
            <w:r w:rsidRPr="00A66BFA">
              <w:rPr>
                <w:sz w:val="18"/>
                <w:szCs w:val="18"/>
              </w:rPr>
              <w:t>E-05</w:t>
            </w:r>
          </w:p>
        </w:tc>
        <w:tc>
          <w:tcPr>
            <w:tcW w:w="1155" w:type="dxa"/>
            <w:shd w:val="clear" w:color="auto" w:fill="auto"/>
            <w:vAlign w:val="center"/>
          </w:tcPr>
          <w:p w14:paraId="7F3ADD00" w14:textId="34C90F4B" w:rsidR="00E37CA3" w:rsidRPr="00A66BFA" w:rsidRDefault="00E37CA3" w:rsidP="00E37CA3">
            <w:pPr>
              <w:rPr>
                <w:sz w:val="18"/>
                <w:szCs w:val="18"/>
              </w:rPr>
            </w:pPr>
            <w:r w:rsidRPr="00A66BFA">
              <w:rPr>
                <w:sz w:val="18"/>
                <w:szCs w:val="18"/>
              </w:rPr>
              <w:t>1.50E-0</w:t>
            </w:r>
            <w:r w:rsidR="004F495A" w:rsidRPr="00AF523C">
              <w:rPr>
                <w:sz w:val="18"/>
                <w:szCs w:val="18"/>
              </w:rPr>
              <w:t>5</w:t>
            </w:r>
          </w:p>
        </w:tc>
        <w:tc>
          <w:tcPr>
            <w:tcW w:w="686" w:type="dxa"/>
            <w:shd w:val="clear" w:color="auto" w:fill="auto"/>
            <w:vAlign w:val="center"/>
          </w:tcPr>
          <w:p w14:paraId="103D41F0" w14:textId="5B44DA69" w:rsidR="00E37CA3" w:rsidRPr="00A66BFA" w:rsidRDefault="00E37CA3" w:rsidP="00E37CA3">
            <w:pPr>
              <w:spacing w:before="60" w:after="60"/>
              <w:rPr>
                <w:rFonts w:cs="Arial"/>
                <w:color w:val="000000"/>
                <w:sz w:val="18"/>
                <w:szCs w:val="18"/>
                <w:lang w:eastAsia="en-GB"/>
              </w:rPr>
            </w:pPr>
            <w:r w:rsidRPr="00A66BFA">
              <w:rPr>
                <w:rFonts w:cs="Arial"/>
                <w:color w:val="000000"/>
                <w:sz w:val="18"/>
                <w:szCs w:val="18"/>
                <w:lang w:eastAsia="en-GB"/>
              </w:rPr>
              <w:t>[-]</w:t>
            </w:r>
          </w:p>
        </w:tc>
        <w:tc>
          <w:tcPr>
            <w:tcW w:w="1351" w:type="dxa"/>
            <w:shd w:val="clear" w:color="auto" w:fill="auto"/>
            <w:vAlign w:val="center"/>
          </w:tcPr>
          <w:p w14:paraId="19174E42" w14:textId="205C77BB" w:rsidR="00E37CA3" w:rsidRPr="00A66BFA" w:rsidRDefault="00E37CA3" w:rsidP="00E37CA3">
            <w:pPr>
              <w:spacing w:before="60" w:after="60"/>
              <w:rPr>
                <w:rFonts w:cs="Arial"/>
                <w:color w:val="000000"/>
                <w:sz w:val="18"/>
                <w:szCs w:val="18"/>
                <w:lang w:eastAsia="en-GB"/>
              </w:rPr>
            </w:pPr>
            <w:r w:rsidRPr="00A66BFA">
              <w:rPr>
                <w:rFonts w:cs="Arial"/>
                <w:color w:val="000000"/>
                <w:sz w:val="18"/>
                <w:szCs w:val="18"/>
                <w:lang w:eastAsia="en-GB"/>
              </w:rPr>
              <w:t>15</w:t>
            </w:r>
            <w:r w:rsidRPr="00AF523C">
              <w:rPr>
                <w:rFonts w:cs="Arial"/>
                <w:color w:val="000000"/>
                <w:sz w:val="18"/>
                <w:szCs w:val="18"/>
                <w:lang w:eastAsia="en-GB"/>
              </w:rPr>
              <w:t>/</w:t>
            </w:r>
            <w:r w:rsidR="00E553FA" w:rsidRPr="00A66BFA">
              <w:rPr>
                <w:rFonts w:cs="Arial"/>
                <w:color w:val="000000"/>
                <w:sz w:val="18"/>
                <w:szCs w:val="18"/>
                <w:lang w:eastAsia="en-GB"/>
              </w:rPr>
              <w:t>55.5</w:t>
            </w:r>
            <w:r w:rsidRPr="00A66BFA">
              <w:rPr>
                <w:rFonts w:cs="Arial"/>
                <w:color w:val="000000"/>
                <w:sz w:val="18"/>
                <w:szCs w:val="18"/>
                <w:lang w:eastAsia="en-GB"/>
              </w:rPr>
              <w:t xml:space="preserve"> ppm</w:t>
            </w:r>
          </w:p>
        </w:tc>
      </w:tr>
      <w:tr w:rsidR="00E37CA3" w:rsidRPr="00E37CA3" w14:paraId="16BEF834" w14:textId="77777777" w:rsidTr="00504FAF">
        <w:trPr>
          <w:trHeight w:val="91"/>
        </w:trPr>
        <w:tc>
          <w:tcPr>
            <w:tcW w:w="2014" w:type="dxa"/>
            <w:shd w:val="clear" w:color="auto" w:fill="auto"/>
            <w:vAlign w:val="center"/>
          </w:tcPr>
          <w:p w14:paraId="6B0EB9BA" w14:textId="51E39C6E" w:rsidR="00E37CA3" w:rsidRPr="00E37CA3" w:rsidRDefault="00E37CA3" w:rsidP="00E37CA3">
            <w:pPr>
              <w:rPr>
                <w:sz w:val="18"/>
                <w:szCs w:val="18"/>
              </w:rPr>
            </w:pPr>
            <w:r w:rsidRPr="00E37CA3">
              <w:rPr>
                <w:sz w:val="18"/>
                <w:szCs w:val="18"/>
              </w:rPr>
              <w:t>Density of product</w:t>
            </w:r>
          </w:p>
        </w:tc>
        <w:tc>
          <w:tcPr>
            <w:tcW w:w="1297" w:type="dxa"/>
            <w:vAlign w:val="center"/>
          </w:tcPr>
          <w:p w14:paraId="2EF803C4" w14:textId="65D2294A" w:rsidR="00E37CA3" w:rsidRPr="00E37CA3" w:rsidRDefault="00E37CA3" w:rsidP="00E37CA3">
            <w:pPr>
              <w:spacing w:before="60" w:after="60"/>
              <w:rPr>
                <w:rFonts w:cs="Arial"/>
                <w:sz w:val="18"/>
                <w:szCs w:val="18"/>
                <w:lang w:eastAsia="en-GB"/>
              </w:rPr>
            </w:pPr>
            <w:r w:rsidRPr="00E37CA3">
              <w:rPr>
                <w:rFonts w:cs="Arial"/>
                <w:sz w:val="18"/>
                <w:szCs w:val="18"/>
                <w:lang w:eastAsia="en-GB"/>
              </w:rPr>
              <w:t>RHO</w:t>
            </w:r>
            <w:r w:rsidRPr="00E37CA3">
              <w:rPr>
                <w:rFonts w:cs="Arial"/>
                <w:sz w:val="18"/>
                <w:szCs w:val="18"/>
                <w:vertAlign w:val="subscript"/>
                <w:lang w:eastAsia="en-GB"/>
              </w:rPr>
              <w:t>product</w:t>
            </w:r>
          </w:p>
        </w:tc>
        <w:tc>
          <w:tcPr>
            <w:tcW w:w="1103" w:type="dxa"/>
            <w:shd w:val="clear" w:color="auto" w:fill="auto"/>
            <w:vAlign w:val="center"/>
          </w:tcPr>
          <w:p w14:paraId="7BB53EF5" w14:textId="40E11F23" w:rsidR="00E37CA3" w:rsidRPr="00E37CA3" w:rsidRDefault="00E37CA3" w:rsidP="00E37CA3">
            <w:pPr>
              <w:spacing w:before="60" w:after="60"/>
              <w:rPr>
                <w:rFonts w:cs="Arial"/>
                <w:sz w:val="18"/>
                <w:szCs w:val="18"/>
                <w:lang w:eastAsia="en-GB"/>
              </w:rPr>
            </w:pPr>
            <w:r w:rsidRPr="00E37CA3">
              <w:rPr>
                <w:rFonts w:cs="Arial"/>
                <w:sz w:val="18"/>
                <w:szCs w:val="18"/>
                <w:lang w:eastAsia="en-GB"/>
              </w:rPr>
              <w:t>1400</w:t>
            </w:r>
          </w:p>
        </w:tc>
        <w:tc>
          <w:tcPr>
            <w:tcW w:w="981" w:type="dxa"/>
            <w:vAlign w:val="center"/>
          </w:tcPr>
          <w:p w14:paraId="1A3F58F9" w14:textId="3A5D8A9A" w:rsidR="00E37CA3" w:rsidRPr="00E37CA3" w:rsidRDefault="00E37CA3" w:rsidP="00E37CA3">
            <w:pPr>
              <w:spacing w:before="60" w:after="60"/>
              <w:rPr>
                <w:rFonts w:cs="Arial"/>
                <w:sz w:val="18"/>
                <w:szCs w:val="18"/>
                <w:lang w:eastAsia="en-GB"/>
              </w:rPr>
            </w:pPr>
            <w:r w:rsidRPr="00E37CA3">
              <w:rPr>
                <w:rFonts w:cs="Arial"/>
                <w:sz w:val="18"/>
                <w:szCs w:val="18"/>
                <w:lang w:eastAsia="en-GB"/>
              </w:rPr>
              <w:t>1400</w:t>
            </w:r>
          </w:p>
        </w:tc>
        <w:tc>
          <w:tcPr>
            <w:tcW w:w="1155" w:type="dxa"/>
            <w:shd w:val="clear" w:color="auto" w:fill="auto"/>
            <w:vAlign w:val="center"/>
          </w:tcPr>
          <w:p w14:paraId="733D2527" w14:textId="2F10FB02" w:rsidR="00E37CA3" w:rsidRPr="00E37CA3" w:rsidRDefault="00E37CA3" w:rsidP="00E37CA3">
            <w:pPr>
              <w:spacing w:before="60" w:after="60"/>
              <w:rPr>
                <w:rFonts w:cs="Arial"/>
                <w:sz w:val="18"/>
                <w:szCs w:val="18"/>
                <w:lang w:eastAsia="en-GB"/>
              </w:rPr>
            </w:pPr>
            <w:r w:rsidRPr="00E37CA3">
              <w:rPr>
                <w:rFonts w:cs="Arial"/>
                <w:sz w:val="18"/>
                <w:szCs w:val="18"/>
                <w:lang w:eastAsia="en-GB"/>
              </w:rPr>
              <w:t>1000*</w:t>
            </w:r>
          </w:p>
        </w:tc>
        <w:tc>
          <w:tcPr>
            <w:tcW w:w="686" w:type="dxa"/>
            <w:shd w:val="clear" w:color="auto" w:fill="auto"/>
            <w:vAlign w:val="center"/>
          </w:tcPr>
          <w:p w14:paraId="0BC73598" w14:textId="0AD339C4" w:rsidR="00E37CA3" w:rsidRPr="00E37CA3" w:rsidRDefault="00E37CA3" w:rsidP="00E37CA3">
            <w:pPr>
              <w:rPr>
                <w:color w:val="000000"/>
                <w:sz w:val="18"/>
                <w:szCs w:val="18"/>
              </w:rPr>
            </w:pPr>
            <w:r w:rsidRPr="00E37CA3">
              <w:rPr>
                <w:color w:val="000000"/>
                <w:sz w:val="18"/>
                <w:szCs w:val="18"/>
              </w:rPr>
              <w:t>[kg/m³]</w:t>
            </w:r>
          </w:p>
        </w:tc>
        <w:tc>
          <w:tcPr>
            <w:tcW w:w="1351" w:type="dxa"/>
            <w:shd w:val="clear" w:color="auto" w:fill="auto"/>
            <w:vAlign w:val="center"/>
          </w:tcPr>
          <w:p w14:paraId="745FB566" w14:textId="4AB30C17" w:rsidR="00E37CA3" w:rsidRPr="00E37CA3" w:rsidRDefault="00E37CA3" w:rsidP="00E37CA3">
            <w:pPr>
              <w:spacing w:before="60" w:after="60"/>
              <w:rPr>
                <w:rFonts w:cs="Arial"/>
                <w:color w:val="000000"/>
                <w:sz w:val="18"/>
                <w:szCs w:val="18"/>
                <w:lang w:eastAsia="en-GB"/>
              </w:rPr>
            </w:pPr>
          </w:p>
        </w:tc>
      </w:tr>
      <w:tr w:rsidR="00E37CA3" w:rsidRPr="00E37CA3" w14:paraId="2B30F888" w14:textId="77777777" w:rsidTr="00504FAF">
        <w:trPr>
          <w:trHeight w:val="668"/>
        </w:trPr>
        <w:tc>
          <w:tcPr>
            <w:tcW w:w="2014" w:type="dxa"/>
            <w:shd w:val="clear" w:color="auto" w:fill="auto"/>
            <w:vAlign w:val="center"/>
          </w:tcPr>
          <w:p w14:paraId="374496F7" w14:textId="65D22A71" w:rsidR="00E37CA3" w:rsidRPr="00E37CA3" w:rsidRDefault="00E37CA3" w:rsidP="00E37CA3">
            <w:pPr>
              <w:rPr>
                <w:sz w:val="18"/>
                <w:szCs w:val="18"/>
              </w:rPr>
            </w:pPr>
            <w:r w:rsidRPr="00E37CA3">
              <w:rPr>
                <w:rFonts w:cs="Arial"/>
                <w:sz w:val="18"/>
                <w:szCs w:val="18"/>
                <w:lang w:eastAsia="en-GB"/>
              </w:rPr>
              <w:t>Fraction of paint lost during application by runoff</w:t>
            </w:r>
          </w:p>
        </w:tc>
        <w:tc>
          <w:tcPr>
            <w:tcW w:w="1297" w:type="dxa"/>
            <w:vAlign w:val="center"/>
          </w:tcPr>
          <w:p w14:paraId="5D6064C9" w14:textId="18A0AC09" w:rsidR="00E37CA3" w:rsidRPr="00E37CA3" w:rsidRDefault="00E37CA3" w:rsidP="00E37CA3">
            <w:pPr>
              <w:spacing w:before="60" w:after="60"/>
              <w:rPr>
                <w:rFonts w:cs="Arial"/>
                <w:sz w:val="18"/>
                <w:szCs w:val="18"/>
                <w:lang w:eastAsia="en-GB"/>
              </w:rPr>
            </w:pPr>
            <w:r w:rsidRPr="00E37CA3">
              <w:rPr>
                <w:rFonts w:cs="Arial"/>
                <w:sz w:val="18"/>
                <w:szCs w:val="18"/>
                <w:lang w:eastAsia="en-GB"/>
              </w:rPr>
              <w:t>F</w:t>
            </w:r>
            <w:r w:rsidRPr="00E37CA3">
              <w:rPr>
                <w:rFonts w:cs="Arial"/>
                <w:sz w:val="18"/>
                <w:szCs w:val="18"/>
                <w:vertAlign w:val="subscript"/>
                <w:lang w:eastAsia="en-GB"/>
              </w:rPr>
              <w:t>runoff</w:t>
            </w:r>
          </w:p>
        </w:tc>
        <w:tc>
          <w:tcPr>
            <w:tcW w:w="1103" w:type="dxa"/>
            <w:shd w:val="clear" w:color="auto" w:fill="auto"/>
            <w:vAlign w:val="center"/>
          </w:tcPr>
          <w:p w14:paraId="560751CE" w14:textId="7B7C97B8" w:rsidR="00E37CA3" w:rsidRPr="00E37CA3" w:rsidRDefault="00E37CA3" w:rsidP="00E37CA3">
            <w:pPr>
              <w:spacing w:before="60" w:after="60"/>
              <w:rPr>
                <w:rFonts w:cs="Arial"/>
                <w:sz w:val="18"/>
                <w:szCs w:val="18"/>
                <w:lang w:eastAsia="en-GB"/>
              </w:rPr>
            </w:pPr>
            <w:r w:rsidRPr="00E37CA3">
              <w:rPr>
                <w:rFonts w:cs="Arial"/>
                <w:sz w:val="18"/>
                <w:szCs w:val="18"/>
                <w:lang w:eastAsia="en-GB"/>
              </w:rPr>
              <w:t>0.2</w:t>
            </w:r>
          </w:p>
        </w:tc>
        <w:tc>
          <w:tcPr>
            <w:tcW w:w="981" w:type="dxa"/>
            <w:vAlign w:val="center"/>
          </w:tcPr>
          <w:p w14:paraId="61BFF88A" w14:textId="319B1ABA" w:rsidR="00E37CA3" w:rsidRPr="00E37CA3" w:rsidRDefault="00E37CA3" w:rsidP="00E37CA3">
            <w:pPr>
              <w:spacing w:before="60" w:after="60"/>
              <w:rPr>
                <w:rFonts w:cs="Arial"/>
                <w:sz w:val="18"/>
                <w:szCs w:val="18"/>
                <w:lang w:eastAsia="en-GB"/>
              </w:rPr>
            </w:pPr>
            <w:r w:rsidRPr="00E37CA3">
              <w:rPr>
                <w:rFonts w:cs="Arial"/>
                <w:sz w:val="18"/>
                <w:szCs w:val="18"/>
                <w:lang w:eastAsia="en-GB"/>
              </w:rPr>
              <w:t>0.2</w:t>
            </w:r>
          </w:p>
        </w:tc>
        <w:tc>
          <w:tcPr>
            <w:tcW w:w="1155" w:type="dxa"/>
            <w:shd w:val="clear" w:color="auto" w:fill="auto"/>
            <w:vAlign w:val="center"/>
          </w:tcPr>
          <w:p w14:paraId="71DA1D0E" w14:textId="2F607B7A" w:rsidR="00E37CA3" w:rsidRPr="00E37CA3" w:rsidRDefault="00E37CA3" w:rsidP="00E37CA3">
            <w:pPr>
              <w:spacing w:before="60" w:after="60"/>
              <w:rPr>
                <w:rFonts w:cs="Arial"/>
                <w:sz w:val="18"/>
                <w:szCs w:val="18"/>
                <w:lang w:eastAsia="en-GB"/>
              </w:rPr>
            </w:pPr>
            <w:r w:rsidRPr="00E37CA3">
              <w:rPr>
                <w:rFonts w:cs="Arial"/>
                <w:sz w:val="18"/>
                <w:szCs w:val="18"/>
                <w:lang w:eastAsia="en-GB"/>
              </w:rPr>
              <w:t>n.r.</w:t>
            </w:r>
          </w:p>
        </w:tc>
        <w:tc>
          <w:tcPr>
            <w:tcW w:w="686" w:type="dxa"/>
            <w:shd w:val="clear" w:color="auto" w:fill="auto"/>
            <w:vAlign w:val="center"/>
          </w:tcPr>
          <w:p w14:paraId="57999E64" w14:textId="31BE0339" w:rsidR="00E37CA3" w:rsidRPr="00E37CA3" w:rsidRDefault="00E37CA3" w:rsidP="00E37CA3">
            <w:pPr>
              <w:rPr>
                <w:color w:val="000000"/>
                <w:sz w:val="18"/>
                <w:szCs w:val="18"/>
              </w:rPr>
            </w:pPr>
            <w:r w:rsidRPr="00E37CA3">
              <w:rPr>
                <w:rFonts w:cs="Arial"/>
                <w:color w:val="000000"/>
                <w:sz w:val="18"/>
                <w:szCs w:val="18"/>
                <w:lang w:eastAsia="en-GB"/>
              </w:rPr>
              <w:t>[-]</w:t>
            </w:r>
          </w:p>
        </w:tc>
        <w:tc>
          <w:tcPr>
            <w:tcW w:w="1351" w:type="dxa"/>
            <w:shd w:val="clear" w:color="auto" w:fill="auto"/>
            <w:vAlign w:val="center"/>
          </w:tcPr>
          <w:p w14:paraId="3B5E495B" w14:textId="563FBA12" w:rsidR="00E37CA3" w:rsidRPr="00E37CA3" w:rsidRDefault="00E37CA3" w:rsidP="00E37CA3">
            <w:pPr>
              <w:spacing w:before="60" w:after="60"/>
              <w:rPr>
                <w:rFonts w:cs="Arial"/>
                <w:color w:val="000000"/>
                <w:sz w:val="18"/>
                <w:szCs w:val="18"/>
                <w:lang w:eastAsia="en-GB"/>
              </w:rPr>
            </w:pPr>
          </w:p>
        </w:tc>
      </w:tr>
      <w:tr w:rsidR="00E37CA3" w:rsidRPr="00E37CA3" w14:paraId="2A303017" w14:textId="77777777" w:rsidTr="00504FAF">
        <w:trPr>
          <w:trHeight w:val="668"/>
        </w:trPr>
        <w:tc>
          <w:tcPr>
            <w:tcW w:w="2014" w:type="dxa"/>
            <w:shd w:val="clear" w:color="auto" w:fill="auto"/>
            <w:vAlign w:val="center"/>
          </w:tcPr>
          <w:p w14:paraId="10BB5665" w14:textId="5E5AA383" w:rsidR="00E37CA3" w:rsidRPr="00E37CA3" w:rsidRDefault="00E37CA3" w:rsidP="00E37CA3">
            <w:pPr>
              <w:rPr>
                <w:rFonts w:cs="Arial"/>
                <w:sz w:val="18"/>
                <w:szCs w:val="18"/>
                <w:lang w:eastAsia="en-GB"/>
              </w:rPr>
            </w:pPr>
            <w:r w:rsidRPr="00E37CA3">
              <w:rPr>
                <w:rFonts w:cs="Arial"/>
                <w:sz w:val="18"/>
                <w:szCs w:val="18"/>
                <w:lang w:eastAsia="en-GB"/>
              </w:rPr>
              <w:t>Soil volume adjacent to treated surface and exposed by runoff</w:t>
            </w:r>
          </w:p>
        </w:tc>
        <w:tc>
          <w:tcPr>
            <w:tcW w:w="1297" w:type="dxa"/>
            <w:vAlign w:val="center"/>
          </w:tcPr>
          <w:p w14:paraId="7DEE2420" w14:textId="56362F5B" w:rsidR="00E37CA3" w:rsidRPr="00E37CA3" w:rsidRDefault="00E37CA3" w:rsidP="00E37CA3">
            <w:pPr>
              <w:spacing w:before="60" w:after="60"/>
              <w:rPr>
                <w:rFonts w:cs="Arial"/>
                <w:sz w:val="18"/>
                <w:szCs w:val="18"/>
                <w:lang w:eastAsia="en-GB"/>
              </w:rPr>
            </w:pPr>
            <w:r w:rsidRPr="00E37CA3">
              <w:rPr>
                <w:rFonts w:cs="Arial"/>
                <w:sz w:val="18"/>
                <w:szCs w:val="18"/>
                <w:lang w:eastAsia="en-GB"/>
              </w:rPr>
              <w:t>V</w:t>
            </w:r>
            <w:r w:rsidRPr="00E37CA3">
              <w:rPr>
                <w:rFonts w:cs="Arial"/>
                <w:sz w:val="18"/>
                <w:szCs w:val="18"/>
                <w:vertAlign w:val="subscript"/>
                <w:lang w:eastAsia="en-GB"/>
              </w:rPr>
              <w:t>soil,runoff</w:t>
            </w:r>
          </w:p>
        </w:tc>
        <w:tc>
          <w:tcPr>
            <w:tcW w:w="1103" w:type="dxa"/>
            <w:shd w:val="clear" w:color="auto" w:fill="auto"/>
            <w:vAlign w:val="center"/>
          </w:tcPr>
          <w:p w14:paraId="33ECCBBF" w14:textId="12B376EC" w:rsidR="00E37CA3" w:rsidRPr="00E37CA3" w:rsidRDefault="00E37CA3" w:rsidP="00E37CA3">
            <w:pPr>
              <w:spacing w:before="60" w:after="60"/>
              <w:rPr>
                <w:rFonts w:cs="Arial"/>
                <w:sz w:val="18"/>
                <w:szCs w:val="18"/>
                <w:lang w:eastAsia="en-GB"/>
              </w:rPr>
            </w:pPr>
            <w:r w:rsidRPr="00E37CA3">
              <w:rPr>
                <w:rFonts w:cs="Arial"/>
                <w:sz w:val="18"/>
                <w:szCs w:val="18"/>
                <w:lang w:eastAsia="en-GB"/>
              </w:rPr>
              <w:t>13</w:t>
            </w:r>
          </w:p>
        </w:tc>
        <w:tc>
          <w:tcPr>
            <w:tcW w:w="981" w:type="dxa"/>
            <w:vAlign w:val="center"/>
          </w:tcPr>
          <w:p w14:paraId="0DDAAD4B" w14:textId="265D10D0" w:rsidR="00E37CA3" w:rsidRPr="00E37CA3" w:rsidRDefault="00E37CA3" w:rsidP="00E37CA3">
            <w:pPr>
              <w:spacing w:before="60" w:after="60"/>
              <w:rPr>
                <w:rFonts w:cs="Arial"/>
                <w:sz w:val="18"/>
                <w:szCs w:val="18"/>
                <w:lang w:eastAsia="en-GB"/>
              </w:rPr>
            </w:pPr>
            <w:r w:rsidRPr="00E37CA3">
              <w:rPr>
                <w:rFonts w:cs="Arial"/>
                <w:sz w:val="18"/>
                <w:szCs w:val="18"/>
                <w:lang w:eastAsia="en-GB"/>
              </w:rPr>
              <w:t>13</w:t>
            </w:r>
          </w:p>
        </w:tc>
        <w:tc>
          <w:tcPr>
            <w:tcW w:w="1155" w:type="dxa"/>
            <w:shd w:val="clear" w:color="auto" w:fill="auto"/>
            <w:vAlign w:val="center"/>
          </w:tcPr>
          <w:p w14:paraId="1E513C6D" w14:textId="634535F3" w:rsidR="00E37CA3" w:rsidRPr="00E37CA3" w:rsidRDefault="00E37CA3" w:rsidP="00E37CA3">
            <w:pPr>
              <w:spacing w:before="60" w:after="60"/>
              <w:rPr>
                <w:rFonts w:cs="Arial"/>
                <w:sz w:val="18"/>
                <w:szCs w:val="18"/>
                <w:lang w:eastAsia="en-GB"/>
              </w:rPr>
            </w:pPr>
            <w:r w:rsidRPr="00E37CA3">
              <w:rPr>
                <w:rFonts w:cs="Arial"/>
                <w:sz w:val="18"/>
                <w:szCs w:val="18"/>
                <w:lang w:eastAsia="en-GB"/>
              </w:rPr>
              <w:t>n.r.</w:t>
            </w:r>
          </w:p>
        </w:tc>
        <w:tc>
          <w:tcPr>
            <w:tcW w:w="686" w:type="dxa"/>
            <w:shd w:val="clear" w:color="auto" w:fill="auto"/>
            <w:vAlign w:val="center"/>
          </w:tcPr>
          <w:p w14:paraId="2D87D380" w14:textId="54435CB3" w:rsidR="00E37CA3" w:rsidRPr="00E37CA3" w:rsidRDefault="00E37CA3" w:rsidP="00E37CA3">
            <w:pPr>
              <w:rPr>
                <w:rFonts w:cs="Arial"/>
                <w:color w:val="000000"/>
                <w:sz w:val="18"/>
                <w:szCs w:val="18"/>
                <w:lang w:eastAsia="en-GB"/>
              </w:rPr>
            </w:pPr>
            <w:r w:rsidRPr="00E37CA3">
              <w:rPr>
                <w:color w:val="000000"/>
                <w:sz w:val="18"/>
                <w:szCs w:val="18"/>
              </w:rPr>
              <w:t>[m</w:t>
            </w:r>
            <w:r w:rsidRPr="00E37CA3">
              <w:rPr>
                <w:color w:val="000000"/>
                <w:sz w:val="18"/>
                <w:szCs w:val="18"/>
                <w:vertAlign w:val="superscript"/>
              </w:rPr>
              <w:t>3</w:t>
            </w:r>
            <w:r w:rsidRPr="00E37CA3">
              <w:rPr>
                <w:color w:val="000000"/>
                <w:sz w:val="18"/>
                <w:szCs w:val="18"/>
              </w:rPr>
              <w:t>]</w:t>
            </w:r>
          </w:p>
        </w:tc>
        <w:tc>
          <w:tcPr>
            <w:tcW w:w="1351" w:type="dxa"/>
            <w:shd w:val="clear" w:color="auto" w:fill="auto"/>
            <w:vAlign w:val="center"/>
          </w:tcPr>
          <w:p w14:paraId="4EC9AE4A" w14:textId="10491295" w:rsidR="00E37CA3" w:rsidRPr="00E37CA3" w:rsidRDefault="00E37CA3" w:rsidP="00E37CA3">
            <w:pPr>
              <w:spacing w:before="60" w:after="60"/>
              <w:rPr>
                <w:rFonts w:cs="Arial"/>
                <w:color w:val="000000"/>
                <w:sz w:val="18"/>
                <w:szCs w:val="18"/>
                <w:lang w:eastAsia="en-GB"/>
              </w:rPr>
            </w:pPr>
          </w:p>
        </w:tc>
      </w:tr>
      <w:tr w:rsidR="00E37CA3" w:rsidRPr="00E37CA3" w14:paraId="4FFDE11E" w14:textId="77777777" w:rsidTr="00504FAF">
        <w:trPr>
          <w:trHeight w:val="667"/>
        </w:trPr>
        <w:tc>
          <w:tcPr>
            <w:tcW w:w="2014" w:type="dxa"/>
            <w:shd w:val="clear" w:color="auto" w:fill="auto"/>
            <w:vAlign w:val="center"/>
          </w:tcPr>
          <w:p w14:paraId="15B1A8B7" w14:textId="21BDFABE" w:rsidR="00E37CA3" w:rsidRPr="00E37CA3" w:rsidRDefault="00E37CA3" w:rsidP="00E37CA3">
            <w:pPr>
              <w:rPr>
                <w:sz w:val="18"/>
                <w:szCs w:val="18"/>
              </w:rPr>
            </w:pPr>
            <w:r w:rsidRPr="00E37CA3">
              <w:rPr>
                <w:rFonts w:cs="Arial"/>
                <w:sz w:val="18"/>
                <w:szCs w:val="18"/>
                <w:lang w:eastAsia="en-GB"/>
              </w:rPr>
              <w:t>Fraction of paint lost during application by spray drift</w:t>
            </w:r>
          </w:p>
        </w:tc>
        <w:tc>
          <w:tcPr>
            <w:tcW w:w="1297" w:type="dxa"/>
            <w:vAlign w:val="center"/>
          </w:tcPr>
          <w:p w14:paraId="5BA23D76" w14:textId="48B951DD" w:rsidR="00E37CA3" w:rsidRPr="00E37CA3" w:rsidRDefault="00E37CA3" w:rsidP="00E37CA3">
            <w:pPr>
              <w:spacing w:before="60" w:after="60"/>
              <w:rPr>
                <w:rFonts w:cs="Arial"/>
                <w:sz w:val="18"/>
                <w:szCs w:val="18"/>
                <w:lang w:eastAsia="en-GB"/>
              </w:rPr>
            </w:pPr>
            <w:r w:rsidRPr="00E37CA3">
              <w:rPr>
                <w:rFonts w:cs="Arial"/>
                <w:sz w:val="18"/>
                <w:szCs w:val="18"/>
                <w:lang w:eastAsia="en-GB"/>
              </w:rPr>
              <w:t>F</w:t>
            </w:r>
            <w:r w:rsidRPr="00E37CA3">
              <w:rPr>
                <w:rFonts w:cs="Arial"/>
                <w:sz w:val="18"/>
                <w:szCs w:val="18"/>
                <w:vertAlign w:val="subscript"/>
                <w:lang w:eastAsia="en-GB"/>
              </w:rPr>
              <w:t>drift</w:t>
            </w:r>
          </w:p>
        </w:tc>
        <w:tc>
          <w:tcPr>
            <w:tcW w:w="1103" w:type="dxa"/>
            <w:shd w:val="clear" w:color="auto" w:fill="auto"/>
            <w:vAlign w:val="center"/>
          </w:tcPr>
          <w:p w14:paraId="7A1CAE8E" w14:textId="5A88B597" w:rsidR="00E37CA3" w:rsidRPr="00E37CA3" w:rsidRDefault="00E37CA3" w:rsidP="00E37CA3">
            <w:pPr>
              <w:spacing w:before="60" w:after="60"/>
              <w:rPr>
                <w:rFonts w:cs="Arial"/>
                <w:sz w:val="18"/>
                <w:szCs w:val="18"/>
                <w:lang w:eastAsia="en-GB"/>
              </w:rPr>
            </w:pPr>
            <w:r w:rsidRPr="00E37CA3">
              <w:rPr>
                <w:rFonts w:cs="Arial"/>
                <w:sz w:val="18"/>
                <w:szCs w:val="18"/>
                <w:lang w:eastAsia="en-GB"/>
              </w:rPr>
              <w:t>0.1</w:t>
            </w:r>
          </w:p>
        </w:tc>
        <w:tc>
          <w:tcPr>
            <w:tcW w:w="981" w:type="dxa"/>
            <w:vAlign w:val="center"/>
          </w:tcPr>
          <w:p w14:paraId="594160C4" w14:textId="5B5ABABA" w:rsidR="00E37CA3" w:rsidRPr="00E37CA3" w:rsidRDefault="00E37CA3" w:rsidP="00E37CA3">
            <w:pPr>
              <w:spacing w:before="60" w:after="60"/>
              <w:rPr>
                <w:rFonts w:cs="Arial"/>
                <w:sz w:val="18"/>
                <w:szCs w:val="18"/>
                <w:lang w:eastAsia="en-GB"/>
              </w:rPr>
            </w:pPr>
            <w:r w:rsidRPr="00E37CA3">
              <w:rPr>
                <w:rFonts w:cs="Arial"/>
                <w:sz w:val="18"/>
                <w:szCs w:val="18"/>
                <w:lang w:eastAsia="en-GB"/>
              </w:rPr>
              <w:t>0.1</w:t>
            </w:r>
          </w:p>
        </w:tc>
        <w:tc>
          <w:tcPr>
            <w:tcW w:w="1155" w:type="dxa"/>
            <w:shd w:val="clear" w:color="auto" w:fill="auto"/>
            <w:vAlign w:val="center"/>
          </w:tcPr>
          <w:p w14:paraId="396183DC" w14:textId="4E3C2014" w:rsidR="00E37CA3" w:rsidRPr="00E37CA3" w:rsidRDefault="00E37CA3" w:rsidP="00E37CA3">
            <w:pPr>
              <w:spacing w:before="60" w:after="60"/>
              <w:rPr>
                <w:rFonts w:cs="Arial"/>
                <w:sz w:val="18"/>
                <w:szCs w:val="18"/>
                <w:lang w:eastAsia="en-GB"/>
              </w:rPr>
            </w:pPr>
            <w:r w:rsidRPr="00E37CA3">
              <w:rPr>
                <w:rFonts w:cs="Arial"/>
                <w:sz w:val="18"/>
                <w:szCs w:val="18"/>
                <w:lang w:eastAsia="en-GB"/>
              </w:rPr>
              <w:t>n.r.</w:t>
            </w:r>
          </w:p>
        </w:tc>
        <w:tc>
          <w:tcPr>
            <w:tcW w:w="686" w:type="dxa"/>
            <w:shd w:val="clear" w:color="auto" w:fill="auto"/>
            <w:vAlign w:val="center"/>
          </w:tcPr>
          <w:p w14:paraId="6D0C5594" w14:textId="34EF48CA" w:rsidR="00E37CA3" w:rsidRPr="00E37CA3" w:rsidRDefault="00E37CA3" w:rsidP="00E37CA3">
            <w:pPr>
              <w:rPr>
                <w:color w:val="000000"/>
                <w:sz w:val="18"/>
                <w:szCs w:val="18"/>
              </w:rPr>
            </w:pPr>
            <w:r w:rsidRPr="00E37CA3">
              <w:rPr>
                <w:rFonts w:cs="Arial"/>
                <w:color w:val="000000"/>
                <w:sz w:val="18"/>
                <w:szCs w:val="18"/>
                <w:lang w:eastAsia="en-GB"/>
              </w:rPr>
              <w:t>[-]</w:t>
            </w:r>
          </w:p>
        </w:tc>
        <w:tc>
          <w:tcPr>
            <w:tcW w:w="1351" w:type="dxa"/>
            <w:shd w:val="clear" w:color="auto" w:fill="auto"/>
            <w:vAlign w:val="center"/>
          </w:tcPr>
          <w:p w14:paraId="0D3BF39F" w14:textId="72AAE91D" w:rsidR="00E37CA3" w:rsidRPr="00E37CA3" w:rsidRDefault="00E37CA3" w:rsidP="00E37CA3">
            <w:pPr>
              <w:spacing w:before="60" w:after="60"/>
              <w:rPr>
                <w:rFonts w:cs="Arial"/>
                <w:color w:val="000000"/>
                <w:sz w:val="18"/>
                <w:szCs w:val="18"/>
                <w:lang w:eastAsia="en-GB"/>
              </w:rPr>
            </w:pPr>
          </w:p>
        </w:tc>
      </w:tr>
      <w:tr w:rsidR="00E37CA3" w:rsidRPr="00E37CA3" w14:paraId="03552409" w14:textId="77777777" w:rsidTr="00504FAF">
        <w:trPr>
          <w:trHeight w:val="577"/>
        </w:trPr>
        <w:tc>
          <w:tcPr>
            <w:tcW w:w="2014" w:type="dxa"/>
            <w:shd w:val="clear" w:color="auto" w:fill="auto"/>
            <w:vAlign w:val="center"/>
          </w:tcPr>
          <w:p w14:paraId="59B22B3E" w14:textId="3A29DA5D" w:rsidR="00E37CA3" w:rsidRPr="00E37CA3" w:rsidRDefault="00E37CA3" w:rsidP="00E37CA3">
            <w:pPr>
              <w:rPr>
                <w:sz w:val="18"/>
                <w:szCs w:val="18"/>
              </w:rPr>
            </w:pPr>
            <w:r w:rsidRPr="00E37CA3">
              <w:rPr>
                <w:rFonts w:cs="Arial"/>
                <w:sz w:val="18"/>
                <w:szCs w:val="18"/>
                <w:lang w:eastAsia="en-GB"/>
              </w:rPr>
              <w:t>Fraction of spray drift depositing to 0.5m wide soil band 1-1.5m distant from the house (Tier 2)</w:t>
            </w:r>
          </w:p>
        </w:tc>
        <w:tc>
          <w:tcPr>
            <w:tcW w:w="1297" w:type="dxa"/>
            <w:vAlign w:val="center"/>
          </w:tcPr>
          <w:p w14:paraId="2331C038" w14:textId="4BC2C969" w:rsidR="00E37CA3" w:rsidRPr="00E37CA3" w:rsidRDefault="00E37CA3" w:rsidP="00E37CA3">
            <w:pPr>
              <w:spacing w:before="60" w:after="60"/>
              <w:rPr>
                <w:rFonts w:cs="Arial"/>
                <w:sz w:val="18"/>
                <w:szCs w:val="18"/>
                <w:lang w:eastAsia="en-GB"/>
              </w:rPr>
            </w:pPr>
            <w:r w:rsidRPr="00E37CA3">
              <w:rPr>
                <w:rFonts w:cs="Arial"/>
                <w:sz w:val="18"/>
                <w:szCs w:val="18"/>
                <w:lang w:eastAsia="en-GB"/>
              </w:rPr>
              <w:t>F</w:t>
            </w:r>
            <w:r w:rsidRPr="00E37CA3">
              <w:rPr>
                <w:rFonts w:cs="Arial"/>
                <w:sz w:val="18"/>
                <w:szCs w:val="18"/>
                <w:vertAlign w:val="subscript"/>
                <w:lang w:eastAsia="en-GB"/>
              </w:rPr>
              <w:t>dep</w:t>
            </w:r>
          </w:p>
        </w:tc>
        <w:tc>
          <w:tcPr>
            <w:tcW w:w="1103" w:type="dxa"/>
            <w:shd w:val="clear" w:color="auto" w:fill="auto"/>
            <w:vAlign w:val="center"/>
          </w:tcPr>
          <w:p w14:paraId="46A7DDE3" w14:textId="71FCD85E" w:rsidR="00E37CA3" w:rsidRPr="00E37CA3" w:rsidRDefault="00E37CA3" w:rsidP="00E37CA3">
            <w:pPr>
              <w:spacing w:before="60" w:after="60"/>
              <w:rPr>
                <w:rFonts w:cs="Arial"/>
                <w:sz w:val="18"/>
                <w:szCs w:val="18"/>
                <w:lang w:eastAsia="en-GB"/>
              </w:rPr>
            </w:pPr>
            <w:r w:rsidRPr="00E37CA3">
              <w:rPr>
                <w:rFonts w:cs="Arial"/>
                <w:sz w:val="18"/>
                <w:szCs w:val="18"/>
                <w:lang w:eastAsia="en-GB"/>
              </w:rPr>
              <w:t>0.33</w:t>
            </w:r>
          </w:p>
        </w:tc>
        <w:tc>
          <w:tcPr>
            <w:tcW w:w="981" w:type="dxa"/>
            <w:vAlign w:val="center"/>
          </w:tcPr>
          <w:p w14:paraId="552454E3" w14:textId="42BA5021" w:rsidR="00E37CA3" w:rsidRPr="00E37CA3" w:rsidRDefault="00E37CA3" w:rsidP="00E37CA3">
            <w:pPr>
              <w:spacing w:before="60" w:after="60"/>
              <w:rPr>
                <w:rFonts w:cs="Arial"/>
                <w:sz w:val="18"/>
                <w:szCs w:val="18"/>
                <w:lang w:eastAsia="en-GB"/>
              </w:rPr>
            </w:pPr>
            <w:r w:rsidRPr="00E37CA3">
              <w:rPr>
                <w:rFonts w:cs="Arial"/>
                <w:sz w:val="18"/>
                <w:szCs w:val="18"/>
                <w:lang w:eastAsia="en-GB"/>
              </w:rPr>
              <w:t>0.33</w:t>
            </w:r>
          </w:p>
        </w:tc>
        <w:tc>
          <w:tcPr>
            <w:tcW w:w="1155" w:type="dxa"/>
            <w:shd w:val="clear" w:color="auto" w:fill="auto"/>
            <w:vAlign w:val="center"/>
          </w:tcPr>
          <w:p w14:paraId="30F83A7D" w14:textId="1F1FB813" w:rsidR="00E37CA3" w:rsidRPr="00E37CA3" w:rsidRDefault="00E37CA3" w:rsidP="00E37CA3">
            <w:pPr>
              <w:spacing w:before="60" w:after="60"/>
              <w:rPr>
                <w:rFonts w:cs="Arial"/>
                <w:sz w:val="18"/>
                <w:szCs w:val="18"/>
                <w:lang w:eastAsia="en-GB"/>
              </w:rPr>
            </w:pPr>
            <w:r w:rsidRPr="00E37CA3">
              <w:rPr>
                <w:rFonts w:cs="Arial"/>
                <w:sz w:val="18"/>
                <w:szCs w:val="18"/>
                <w:lang w:eastAsia="en-GB"/>
              </w:rPr>
              <w:t>n.r.</w:t>
            </w:r>
          </w:p>
        </w:tc>
        <w:tc>
          <w:tcPr>
            <w:tcW w:w="686" w:type="dxa"/>
            <w:shd w:val="clear" w:color="auto" w:fill="auto"/>
            <w:vAlign w:val="center"/>
          </w:tcPr>
          <w:p w14:paraId="3DE88BE7" w14:textId="04FA1DE3" w:rsidR="00E37CA3" w:rsidRPr="00E37CA3" w:rsidRDefault="00E37CA3" w:rsidP="00E37CA3">
            <w:pPr>
              <w:rPr>
                <w:color w:val="000000"/>
                <w:sz w:val="18"/>
                <w:szCs w:val="18"/>
              </w:rPr>
            </w:pPr>
            <w:r w:rsidRPr="00E37CA3">
              <w:rPr>
                <w:rFonts w:cs="Arial"/>
                <w:color w:val="000000"/>
                <w:sz w:val="18"/>
                <w:szCs w:val="18"/>
                <w:lang w:eastAsia="en-GB"/>
              </w:rPr>
              <w:t>[-]</w:t>
            </w:r>
          </w:p>
        </w:tc>
        <w:tc>
          <w:tcPr>
            <w:tcW w:w="1351" w:type="dxa"/>
            <w:shd w:val="clear" w:color="auto" w:fill="auto"/>
            <w:vAlign w:val="center"/>
          </w:tcPr>
          <w:p w14:paraId="1D4BE321" w14:textId="435F4D6B" w:rsidR="00E37CA3" w:rsidRPr="00E37CA3" w:rsidRDefault="00E37CA3" w:rsidP="00E37CA3">
            <w:pPr>
              <w:spacing w:before="60" w:after="60"/>
              <w:rPr>
                <w:rFonts w:cs="Arial"/>
                <w:color w:val="000000"/>
                <w:sz w:val="18"/>
                <w:szCs w:val="18"/>
                <w:lang w:eastAsia="en-GB"/>
              </w:rPr>
            </w:pPr>
          </w:p>
        </w:tc>
      </w:tr>
      <w:tr w:rsidR="00E37CA3" w:rsidRPr="00E37CA3" w14:paraId="44E6930D" w14:textId="77777777" w:rsidTr="00504FAF">
        <w:trPr>
          <w:trHeight w:val="91"/>
        </w:trPr>
        <w:tc>
          <w:tcPr>
            <w:tcW w:w="2014" w:type="dxa"/>
            <w:shd w:val="clear" w:color="auto" w:fill="auto"/>
            <w:vAlign w:val="center"/>
          </w:tcPr>
          <w:p w14:paraId="745425D6" w14:textId="55AC0597" w:rsidR="00E37CA3" w:rsidRPr="00E37CA3" w:rsidRDefault="00E37CA3" w:rsidP="00E37CA3">
            <w:pPr>
              <w:rPr>
                <w:sz w:val="18"/>
                <w:szCs w:val="18"/>
              </w:rPr>
            </w:pPr>
            <w:r w:rsidRPr="00E37CA3">
              <w:rPr>
                <w:rFonts w:cs="Arial"/>
                <w:sz w:val="18"/>
                <w:szCs w:val="18"/>
                <w:lang w:eastAsia="en-GB"/>
              </w:rPr>
              <w:t>Soil volume to which deposition occurs (Tier 1)</w:t>
            </w:r>
          </w:p>
        </w:tc>
        <w:tc>
          <w:tcPr>
            <w:tcW w:w="1297" w:type="dxa"/>
            <w:vAlign w:val="center"/>
          </w:tcPr>
          <w:p w14:paraId="5B3C8844" w14:textId="1DE992A9" w:rsidR="00E37CA3" w:rsidRPr="00E37CA3" w:rsidRDefault="00E37CA3" w:rsidP="00E37CA3">
            <w:pPr>
              <w:spacing w:before="60" w:after="60"/>
              <w:rPr>
                <w:rFonts w:cs="Arial"/>
                <w:sz w:val="18"/>
                <w:szCs w:val="18"/>
                <w:lang w:eastAsia="en-GB"/>
              </w:rPr>
            </w:pPr>
            <w:r w:rsidRPr="00E37CA3">
              <w:rPr>
                <w:rFonts w:cs="Arial"/>
                <w:sz w:val="18"/>
                <w:szCs w:val="18"/>
                <w:lang w:eastAsia="en-GB"/>
              </w:rPr>
              <w:t>V</w:t>
            </w:r>
            <w:r w:rsidRPr="00E37CA3">
              <w:rPr>
                <w:rFonts w:cs="Arial"/>
                <w:sz w:val="18"/>
                <w:szCs w:val="18"/>
                <w:vertAlign w:val="subscript"/>
                <w:lang w:eastAsia="en-GB"/>
              </w:rPr>
              <w:t>soil,drift-tier1</w:t>
            </w:r>
          </w:p>
        </w:tc>
        <w:tc>
          <w:tcPr>
            <w:tcW w:w="1103" w:type="dxa"/>
            <w:shd w:val="clear" w:color="auto" w:fill="auto"/>
            <w:vAlign w:val="center"/>
          </w:tcPr>
          <w:p w14:paraId="3C447D7B" w14:textId="16BDB230" w:rsidR="00E37CA3" w:rsidRPr="00E37CA3" w:rsidRDefault="00E37CA3" w:rsidP="00E37CA3">
            <w:pPr>
              <w:spacing w:before="60" w:after="60"/>
              <w:rPr>
                <w:rFonts w:cs="Arial"/>
                <w:sz w:val="18"/>
                <w:szCs w:val="18"/>
                <w:lang w:eastAsia="en-GB"/>
              </w:rPr>
            </w:pPr>
            <w:r w:rsidRPr="00E37CA3">
              <w:rPr>
                <w:rFonts w:cs="Arial"/>
                <w:sz w:val="18"/>
                <w:szCs w:val="18"/>
                <w:lang w:eastAsia="en-GB"/>
              </w:rPr>
              <w:t>13</w:t>
            </w:r>
          </w:p>
        </w:tc>
        <w:tc>
          <w:tcPr>
            <w:tcW w:w="981" w:type="dxa"/>
            <w:vAlign w:val="center"/>
          </w:tcPr>
          <w:p w14:paraId="16B15F92" w14:textId="00A0E4AC" w:rsidR="00E37CA3" w:rsidRPr="00E37CA3" w:rsidRDefault="00E37CA3" w:rsidP="00E37CA3">
            <w:pPr>
              <w:spacing w:before="60" w:after="60"/>
              <w:rPr>
                <w:rFonts w:cs="Arial"/>
                <w:sz w:val="18"/>
                <w:szCs w:val="18"/>
                <w:lang w:eastAsia="en-GB"/>
              </w:rPr>
            </w:pPr>
            <w:r w:rsidRPr="00E37CA3">
              <w:rPr>
                <w:rFonts w:cs="Arial"/>
                <w:sz w:val="18"/>
                <w:szCs w:val="18"/>
                <w:lang w:eastAsia="en-GB"/>
              </w:rPr>
              <w:t>13</w:t>
            </w:r>
          </w:p>
        </w:tc>
        <w:tc>
          <w:tcPr>
            <w:tcW w:w="1155" w:type="dxa"/>
            <w:shd w:val="clear" w:color="auto" w:fill="auto"/>
            <w:vAlign w:val="center"/>
          </w:tcPr>
          <w:p w14:paraId="2A8EBD4A" w14:textId="152953BC" w:rsidR="00E37CA3" w:rsidRPr="00E37CA3" w:rsidRDefault="00E37CA3" w:rsidP="00E37CA3">
            <w:pPr>
              <w:spacing w:before="60" w:after="60"/>
              <w:rPr>
                <w:rFonts w:cs="Arial"/>
                <w:sz w:val="18"/>
                <w:szCs w:val="18"/>
                <w:lang w:eastAsia="en-GB"/>
              </w:rPr>
            </w:pPr>
            <w:r w:rsidRPr="00E37CA3">
              <w:rPr>
                <w:rFonts w:cs="Arial"/>
                <w:sz w:val="18"/>
                <w:szCs w:val="18"/>
                <w:lang w:eastAsia="en-GB"/>
              </w:rPr>
              <w:t>n.r.</w:t>
            </w:r>
          </w:p>
        </w:tc>
        <w:tc>
          <w:tcPr>
            <w:tcW w:w="686" w:type="dxa"/>
            <w:shd w:val="clear" w:color="auto" w:fill="auto"/>
            <w:vAlign w:val="center"/>
          </w:tcPr>
          <w:p w14:paraId="41007F0C" w14:textId="0C8523B3" w:rsidR="00E37CA3" w:rsidRPr="00E37CA3" w:rsidRDefault="00E37CA3" w:rsidP="00E37CA3">
            <w:pPr>
              <w:rPr>
                <w:color w:val="000000"/>
                <w:sz w:val="18"/>
                <w:szCs w:val="18"/>
              </w:rPr>
            </w:pPr>
            <w:r w:rsidRPr="00E37CA3">
              <w:rPr>
                <w:color w:val="000000"/>
                <w:sz w:val="18"/>
                <w:szCs w:val="18"/>
              </w:rPr>
              <w:t>[m</w:t>
            </w:r>
            <w:r w:rsidRPr="00E37CA3">
              <w:rPr>
                <w:color w:val="000000"/>
                <w:sz w:val="18"/>
                <w:szCs w:val="18"/>
                <w:vertAlign w:val="superscript"/>
              </w:rPr>
              <w:t>3</w:t>
            </w:r>
            <w:r w:rsidRPr="00E37CA3">
              <w:rPr>
                <w:color w:val="000000"/>
                <w:sz w:val="18"/>
                <w:szCs w:val="18"/>
              </w:rPr>
              <w:t>]</w:t>
            </w:r>
          </w:p>
        </w:tc>
        <w:tc>
          <w:tcPr>
            <w:tcW w:w="1351" w:type="dxa"/>
            <w:shd w:val="clear" w:color="auto" w:fill="auto"/>
            <w:vAlign w:val="center"/>
          </w:tcPr>
          <w:p w14:paraId="4B16CDEB" w14:textId="5879D9F9" w:rsidR="00E37CA3" w:rsidRPr="00E37CA3" w:rsidRDefault="00E37CA3" w:rsidP="00E37CA3">
            <w:pPr>
              <w:spacing w:before="60" w:after="60"/>
              <w:rPr>
                <w:rFonts w:cs="Arial"/>
                <w:color w:val="000000"/>
                <w:sz w:val="18"/>
                <w:szCs w:val="18"/>
                <w:lang w:eastAsia="en-GB"/>
              </w:rPr>
            </w:pPr>
          </w:p>
        </w:tc>
      </w:tr>
      <w:tr w:rsidR="00E37CA3" w:rsidRPr="00E37CA3" w14:paraId="7FB9E2D5" w14:textId="77777777" w:rsidTr="00504FAF">
        <w:trPr>
          <w:trHeight w:val="91"/>
        </w:trPr>
        <w:tc>
          <w:tcPr>
            <w:tcW w:w="2014" w:type="dxa"/>
            <w:shd w:val="clear" w:color="auto" w:fill="auto"/>
            <w:vAlign w:val="center"/>
          </w:tcPr>
          <w:p w14:paraId="5CA43C07" w14:textId="08EF1EB6" w:rsidR="00E37CA3" w:rsidRPr="00E37CA3" w:rsidRDefault="00E37CA3" w:rsidP="00E37CA3">
            <w:pPr>
              <w:rPr>
                <w:sz w:val="18"/>
                <w:szCs w:val="18"/>
              </w:rPr>
            </w:pPr>
            <w:r w:rsidRPr="00E37CA3">
              <w:rPr>
                <w:rFonts w:cs="Arial"/>
                <w:sz w:val="18"/>
                <w:szCs w:val="18"/>
                <w:lang w:eastAsia="en-GB"/>
              </w:rPr>
              <w:t>Soil volume to which deposition occurs (Tier 2)</w:t>
            </w:r>
          </w:p>
        </w:tc>
        <w:tc>
          <w:tcPr>
            <w:tcW w:w="1297" w:type="dxa"/>
            <w:vAlign w:val="center"/>
          </w:tcPr>
          <w:p w14:paraId="239FBE5F" w14:textId="533E73B5" w:rsidR="00E37CA3" w:rsidRPr="00E37CA3" w:rsidRDefault="00E37CA3" w:rsidP="00E37CA3">
            <w:pPr>
              <w:spacing w:before="60" w:after="60"/>
              <w:rPr>
                <w:rFonts w:cs="Arial"/>
                <w:sz w:val="18"/>
                <w:szCs w:val="18"/>
                <w:lang w:eastAsia="en-GB"/>
              </w:rPr>
            </w:pPr>
            <w:r w:rsidRPr="00E37CA3">
              <w:rPr>
                <w:rFonts w:cs="Arial"/>
                <w:sz w:val="18"/>
                <w:szCs w:val="18"/>
                <w:lang w:eastAsia="en-GB"/>
              </w:rPr>
              <w:t>V</w:t>
            </w:r>
            <w:r w:rsidRPr="00E37CA3">
              <w:rPr>
                <w:rFonts w:cs="Arial"/>
                <w:sz w:val="18"/>
                <w:szCs w:val="18"/>
                <w:vertAlign w:val="subscript"/>
                <w:lang w:eastAsia="en-GB"/>
              </w:rPr>
              <w:t>soil,drift-tier2</w:t>
            </w:r>
          </w:p>
        </w:tc>
        <w:tc>
          <w:tcPr>
            <w:tcW w:w="1103" w:type="dxa"/>
            <w:shd w:val="clear" w:color="auto" w:fill="auto"/>
            <w:vAlign w:val="center"/>
          </w:tcPr>
          <w:p w14:paraId="42571695" w14:textId="52092D4D" w:rsidR="00E37CA3" w:rsidRPr="00E37CA3" w:rsidRDefault="00E37CA3" w:rsidP="00E37CA3">
            <w:pPr>
              <w:spacing w:before="60" w:after="60"/>
              <w:rPr>
                <w:rFonts w:cs="Arial"/>
                <w:sz w:val="18"/>
                <w:szCs w:val="18"/>
                <w:lang w:eastAsia="en-GB"/>
              </w:rPr>
            </w:pPr>
            <w:r w:rsidRPr="00E37CA3">
              <w:rPr>
                <w:rFonts w:cs="Arial"/>
                <w:sz w:val="18"/>
                <w:szCs w:val="18"/>
                <w:lang w:eastAsia="en-GB"/>
              </w:rPr>
              <w:t>15</w:t>
            </w:r>
          </w:p>
        </w:tc>
        <w:tc>
          <w:tcPr>
            <w:tcW w:w="981" w:type="dxa"/>
            <w:vAlign w:val="center"/>
          </w:tcPr>
          <w:p w14:paraId="2D970842" w14:textId="3771566E" w:rsidR="00E37CA3" w:rsidRPr="00E37CA3" w:rsidRDefault="00E37CA3" w:rsidP="00E37CA3">
            <w:pPr>
              <w:spacing w:before="60" w:after="60"/>
              <w:rPr>
                <w:rFonts w:cs="Arial"/>
                <w:sz w:val="18"/>
                <w:szCs w:val="18"/>
                <w:lang w:eastAsia="en-GB"/>
              </w:rPr>
            </w:pPr>
            <w:r w:rsidRPr="00E37CA3">
              <w:rPr>
                <w:rFonts w:cs="Arial"/>
                <w:sz w:val="18"/>
                <w:szCs w:val="18"/>
                <w:lang w:eastAsia="en-GB"/>
              </w:rPr>
              <w:t>15</w:t>
            </w:r>
          </w:p>
        </w:tc>
        <w:tc>
          <w:tcPr>
            <w:tcW w:w="1155" w:type="dxa"/>
            <w:shd w:val="clear" w:color="auto" w:fill="auto"/>
            <w:vAlign w:val="center"/>
          </w:tcPr>
          <w:p w14:paraId="220A2454" w14:textId="081001F9" w:rsidR="00E37CA3" w:rsidRPr="00E37CA3" w:rsidRDefault="00E37CA3" w:rsidP="00E37CA3">
            <w:pPr>
              <w:spacing w:before="60" w:after="60"/>
              <w:rPr>
                <w:rFonts w:cs="Arial"/>
                <w:sz w:val="18"/>
                <w:szCs w:val="18"/>
                <w:lang w:eastAsia="en-GB"/>
              </w:rPr>
            </w:pPr>
            <w:r w:rsidRPr="00E37CA3">
              <w:rPr>
                <w:rFonts w:cs="Arial"/>
                <w:sz w:val="18"/>
                <w:szCs w:val="18"/>
                <w:lang w:eastAsia="en-GB"/>
              </w:rPr>
              <w:t>n.r.</w:t>
            </w:r>
          </w:p>
        </w:tc>
        <w:tc>
          <w:tcPr>
            <w:tcW w:w="686" w:type="dxa"/>
            <w:shd w:val="clear" w:color="auto" w:fill="auto"/>
            <w:vAlign w:val="center"/>
          </w:tcPr>
          <w:p w14:paraId="7A2067F4" w14:textId="6CB6BEA2" w:rsidR="00E37CA3" w:rsidRPr="00E37CA3" w:rsidRDefault="00E37CA3" w:rsidP="00E37CA3">
            <w:pPr>
              <w:rPr>
                <w:color w:val="000000"/>
                <w:sz w:val="18"/>
                <w:szCs w:val="18"/>
              </w:rPr>
            </w:pPr>
            <w:r w:rsidRPr="00E37CA3">
              <w:rPr>
                <w:color w:val="000000"/>
                <w:sz w:val="18"/>
                <w:szCs w:val="18"/>
              </w:rPr>
              <w:t>[m</w:t>
            </w:r>
            <w:r w:rsidRPr="00E37CA3">
              <w:rPr>
                <w:color w:val="000000"/>
                <w:sz w:val="18"/>
                <w:szCs w:val="18"/>
                <w:vertAlign w:val="superscript"/>
              </w:rPr>
              <w:t>3</w:t>
            </w:r>
            <w:r w:rsidRPr="00E37CA3">
              <w:rPr>
                <w:color w:val="000000"/>
                <w:sz w:val="18"/>
                <w:szCs w:val="18"/>
              </w:rPr>
              <w:t>]</w:t>
            </w:r>
          </w:p>
        </w:tc>
        <w:tc>
          <w:tcPr>
            <w:tcW w:w="1351" w:type="dxa"/>
            <w:shd w:val="clear" w:color="auto" w:fill="auto"/>
            <w:vAlign w:val="center"/>
          </w:tcPr>
          <w:p w14:paraId="4840F9BF" w14:textId="2BAF8E34" w:rsidR="00E37CA3" w:rsidRPr="00E37CA3" w:rsidRDefault="00E37CA3" w:rsidP="00E37CA3">
            <w:pPr>
              <w:spacing w:before="60" w:after="60"/>
              <w:rPr>
                <w:rFonts w:cs="Arial"/>
                <w:color w:val="000000"/>
                <w:sz w:val="18"/>
                <w:szCs w:val="18"/>
                <w:lang w:eastAsia="en-GB"/>
              </w:rPr>
            </w:pPr>
          </w:p>
        </w:tc>
      </w:tr>
      <w:tr w:rsidR="00E37CA3" w:rsidRPr="00E37CA3" w14:paraId="1B3277AB" w14:textId="77777777" w:rsidTr="00504FAF">
        <w:trPr>
          <w:trHeight w:val="91"/>
        </w:trPr>
        <w:tc>
          <w:tcPr>
            <w:tcW w:w="2014" w:type="dxa"/>
            <w:shd w:val="clear" w:color="auto" w:fill="auto"/>
            <w:vAlign w:val="center"/>
          </w:tcPr>
          <w:p w14:paraId="19400C67" w14:textId="27BD7EA0" w:rsidR="00E37CA3" w:rsidRPr="00E37CA3" w:rsidRDefault="00E37CA3" w:rsidP="00E37CA3">
            <w:pPr>
              <w:spacing w:before="60" w:after="60"/>
              <w:rPr>
                <w:rFonts w:cs="Arial"/>
                <w:sz w:val="18"/>
                <w:szCs w:val="18"/>
                <w:lang w:eastAsia="en-GB"/>
              </w:rPr>
            </w:pPr>
            <w:r w:rsidRPr="00E37CA3">
              <w:rPr>
                <w:rFonts w:cs="Arial"/>
                <w:sz w:val="18"/>
                <w:szCs w:val="18"/>
                <w:lang w:eastAsia="en-GB"/>
              </w:rPr>
              <w:t>Number of houses treated per day in urban areas</w:t>
            </w:r>
          </w:p>
        </w:tc>
        <w:tc>
          <w:tcPr>
            <w:tcW w:w="1297" w:type="dxa"/>
            <w:vAlign w:val="center"/>
          </w:tcPr>
          <w:p w14:paraId="49288B2F" w14:textId="4DCCC98F" w:rsidR="00E37CA3" w:rsidRPr="00E37CA3" w:rsidRDefault="00E37CA3" w:rsidP="00E37CA3">
            <w:pPr>
              <w:spacing w:before="60" w:after="60"/>
              <w:rPr>
                <w:rFonts w:cs="Arial"/>
                <w:sz w:val="18"/>
                <w:szCs w:val="18"/>
                <w:lang w:eastAsia="en-GB"/>
              </w:rPr>
            </w:pPr>
            <w:r w:rsidRPr="00E37CA3">
              <w:rPr>
                <w:rFonts w:cs="Arial"/>
                <w:sz w:val="18"/>
                <w:szCs w:val="18"/>
                <w:lang w:eastAsia="en-GB"/>
              </w:rPr>
              <w:t>N</w:t>
            </w:r>
            <w:r w:rsidRPr="00E37CA3">
              <w:rPr>
                <w:rFonts w:cs="Arial"/>
                <w:sz w:val="18"/>
                <w:szCs w:val="18"/>
                <w:vertAlign w:val="subscript"/>
                <w:lang w:eastAsia="en-GB"/>
              </w:rPr>
              <w:t>house,applic</w:t>
            </w:r>
          </w:p>
        </w:tc>
        <w:tc>
          <w:tcPr>
            <w:tcW w:w="1103" w:type="dxa"/>
            <w:shd w:val="clear" w:color="auto" w:fill="auto"/>
            <w:vAlign w:val="center"/>
          </w:tcPr>
          <w:p w14:paraId="337053A8" w14:textId="7737703C" w:rsidR="00E37CA3" w:rsidRPr="00E37CA3" w:rsidRDefault="00E37CA3" w:rsidP="00E37CA3">
            <w:pPr>
              <w:spacing w:before="60" w:after="60"/>
              <w:rPr>
                <w:rFonts w:cs="Arial"/>
                <w:sz w:val="18"/>
                <w:szCs w:val="18"/>
                <w:lang w:eastAsia="en-GB"/>
              </w:rPr>
            </w:pPr>
            <w:r w:rsidRPr="00E37CA3">
              <w:rPr>
                <w:rFonts w:cs="Arial"/>
                <w:sz w:val="18"/>
                <w:szCs w:val="18"/>
                <w:lang w:eastAsia="en-GB"/>
              </w:rPr>
              <w:t>3</w:t>
            </w:r>
          </w:p>
        </w:tc>
        <w:tc>
          <w:tcPr>
            <w:tcW w:w="981" w:type="dxa"/>
            <w:vAlign w:val="center"/>
          </w:tcPr>
          <w:p w14:paraId="339E1E9E" w14:textId="120D796E" w:rsidR="00E37CA3" w:rsidRPr="00E37CA3" w:rsidRDefault="00E37CA3" w:rsidP="00E37CA3">
            <w:pPr>
              <w:spacing w:before="60" w:after="60"/>
              <w:rPr>
                <w:rFonts w:cs="Arial"/>
                <w:sz w:val="18"/>
                <w:szCs w:val="18"/>
                <w:lang w:eastAsia="en-GB"/>
              </w:rPr>
            </w:pPr>
            <w:r w:rsidRPr="00E37CA3">
              <w:rPr>
                <w:rFonts w:cs="Arial"/>
                <w:sz w:val="18"/>
                <w:szCs w:val="18"/>
                <w:lang w:eastAsia="en-GB"/>
              </w:rPr>
              <w:t>3</w:t>
            </w:r>
          </w:p>
        </w:tc>
        <w:tc>
          <w:tcPr>
            <w:tcW w:w="1155" w:type="dxa"/>
            <w:shd w:val="clear" w:color="auto" w:fill="auto"/>
            <w:vAlign w:val="center"/>
          </w:tcPr>
          <w:p w14:paraId="774615BE" w14:textId="678AB107" w:rsidR="00E37CA3" w:rsidRPr="00E37CA3" w:rsidRDefault="00E37CA3" w:rsidP="00E37CA3">
            <w:pPr>
              <w:spacing w:before="60" w:after="60"/>
              <w:rPr>
                <w:rFonts w:cs="Arial"/>
                <w:sz w:val="18"/>
                <w:szCs w:val="18"/>
                <w:lang w:eastAsia="en-GB"/>
              </w:rPr>
            </w:pPr>
            <w:r w:rsidRPr="00E37CA3">
              <w:rPr>
                <w:rFonts w:cs="Arial"/>
                <w:sz w:val="18"/>
                <w:szCs w:val="18"/>
                <w:lang w:eastAsia="en-GB"/>
              </w:rPr>
              <w:t>1</w:t>
            </w:r>
          </w:p>
        </w:tc>
        <w:tc>
          <w:tcPr>
            <w:tcW w:w="686" w:type="dxa"/>
            <w:shd w:val="clear" w:color="auto" w:fill="auto"/>
            <w:vAlign w:val="center"/>
          </w:tcPr>
          <w:p w14:paraId="56BCFF53" w14:textId="5B8A4148" w:rsidR="00E37CA3" w:rsidRPr="00E37CA3" w:rsidRDefault="00E37CA3" w:rsidP="00E37CA3">
            <w:pPr>
              <w:rPr>
                <w:rFonts w:cs="Arial"/>
                <w:sz w:val="18"/>
                <w:szCs w:val="18"/>
                <w:lang w:eastAsia="en-GB"/>
              </w:rPr>
            </w:pPr>
            <w:r w:rsidRPr="00E37CA3">
              <w:rPr>
                <w:rFonts w:cs="Arial"/>
                <w:sz w:val="18"/>
                <w:szCs w:val="18"/>
                <w:lang w:eastAsia="en-GB"/>
              </w:rPr>
              <w:t>[-]</w:t>
            </w:r>
          </w:p>
        </w:tc>
        <w:tc>
          <w:tcPr>
            <w:tcW w:w="1351" w:type="dxa"/>
            <w:shd w:val="clear" w:color="auto" w:fill="auto"/>
            <w:vAlign w:val="center"/>
          </w:tcPr>
          <w:p w14:paraId="2B9C032C" w14:textId="0B1B0C8F" w:rsidR="00E37CA3" w:rsidRPr="00E37CA3" w:rsidRDefault="00E37CA3" w:rsidP="00E37CA3">
            <w:pPr>
              <w:spacing w:before="60" w:after="60"/>
              <w:rPr>
                <w:rFonts w:cs="Arial"/>
                <w:color w:val="000000"/>
                <w:sz w:val="18"/>
                <w:szCs w:val="18"/>
                <w:lang w:eastAsia="en-GB"/>
              </w:rPr>
            </w:pPr>
            <w:r w:rsidRPr="00E37CA3">
              <w:rPr>
                <w:rFonts w:cs="Arial"/>
                <w:color w:val="000000"/>
                <w:sz w:val="18"/>
                <w:szCs w:val="18"/>
                <w:lang w:eastAsia="en-GB"/>
              </w:rPr>
              <w:t>TAB 2.0 ENV 119</w:t>
            </w:r>
          </w:p>
        </w:tc>
      </w:tr>
      <w:tr w:rsidR="00E37CA3" w:rsidRPr="00E37CA3" w14:paraId="0EF60895" w14:textId="77777777" w:rsidTr="00504FAF">
        <w:trPr>
          <w:trHeight w:val="91"/>
        </w:trPr>
        <w:tc>
          <w:tcPr>
            <w:tcW w:w="8587" w:type="dxa"/>
            <w:gridSpan w:val="7"/>
          </w:tcPr>
          <w:p w14:paraId="7A2595F0" w14:textId="3A86F90B" w:rsidR="00E37CA3" w:rsidRPr="00E37CA3" w:rsidRDefault="00E37CA3">
            <w:pPr>
              <w:spacing w:before="60" w:after="60"/>
              <w:rPr>
                <w:rFonts w:cs="Arial"/>
                <w:color w:val="000000"/>
                <w:sz w:val="18"/>
                <w:szCs w:val="18"/>
                <w:lang w:eastAsia="en-GB"/>
              </w:rPr>
            </w:pPr>
            <w:r w:rsidRPr="00511E8A">
              <w:rPr>
                <w:rFonts w:cs="Arial"/>
                <w:b/>
                <w:sz w:val="18"/>
                <w:szCs w:val="18"/>
                <w:lang w:eastAsia="en-GB"/>
              </w:rPr>
              <w:t>Output</w:t>
            </w:r>
          </w:p>
        </w:tc>
      </w:tr>
      <w:tr w:rsidR="00E37CA3" w:rsidRPr="00E37CA3" w14:paraId="5DBB99D6" w14:textId="77777777" w:rsidTr="00504FAF">
        <w:trPr>
          <w:trHeight w:val="91"/>
        </w:trPr>
        <w:tc>
          <w:tcPr>
            <w:tcW w:w="2014" w:type="dxa"/>
            <w:shd w:val="clear" w:color="auto" w:fill="auto"/>
            <w:vAlign w:val="center"/>
          </w:tcPr>
          <w:p w14:paraId="0FB4014A" w14:textId="0E2157CE" w:rsidR="00E37CA3" w:rsidRPr="00E37CA3" w:rsidRDefault="00E37CA3" w:rsidP="00E37CA3">
            <w:pPr>
              <w:spacing w:before="60" w:after="60"/>
              <w:rPr>
                <w:rFonts w:cs="Arial"/>
                <w:b/>
                <w:color w:val="000000"/>
                <w:sz w:val="18"/>
                <w:szCs w:val="18"/>
                <w:lang w:eastAsia="en-GB"/>
              </w:rPr>
            </w:pPr>
            <w:r w:rsidRPr="00E37CA3">
              <w:rPr>
                <w:b/>
                <w:color w:val="000000"/>
                <w:sz w:val="18"/>
                <w:szCs w:val="18"/>
              </w:rPr>
              <w:t xml:space="preserve">City - Local release to waste water/rainwater </w:t>
            </w:r>
          </w:p>
        </w:tc>
        <w:tc>
          <w:tcPr>
            <w:tcW w:w="1297" w:type="dxa"/>
            <w:vAlign w:val="center"/>
          </w:tcPr>
          <w:p w14:paraId="07A24077" w14:textId="0E3DE695" w:rsidR="00E37CA3" w:rsidRPr="00E37CA3" w:rsidRDefault="00E37CA3" w:rsidP="00E37CA3">
            <w:pPr>
              <w:spacing w:before="60" w:after="60"/>
              <w:rPr>
                <w:rFonts w:cs="Arial"/>
                <w:b/>
                <w:sz w:val="18"/>
                <w:szCs w:val="18"/>
                <w:lang w:eastAsia="en-GB"/>
              </w:rPr>
            </w:pPr>
            <w:r w:rsidRPr="00E37CA3">
              <w:rPr>
                <w:b/>
                <w:sz w:val="18"/>
                <w:szCs w:val="18"/>
                <w:lang w:eastAsia="en-GB"/>
              </w:rPr>
              <w:t>Elocal</w:t>
            </w:r>
            <w:r w:rsidRPr="00E37CA3">
              <w:rPr>
                <w:b/>
                <w:sz w:val="18"/>
                <w:szCs w:val="18"/>
                <w:vertAlign w:val="subscript"/>
                <w:lang w:eastAsia="en-GB"/>
              </w:rPr>
              <w:t>water</w:t>
            </w:r>
          </w:p>
        </w:tc>
        <w:tc>
          <w:tcPr>
            <w:tcW w:w="1103" w:type="dxa"/>
            <w:shd w:val="clear" w:color="auto" w:fill="auto"/>
            <w:vAlign w:val="center"/>
          </w:tcPr>
          <w:p w14:paraId="768FBAC4" w14:textId="66D74414" w:rsidR="00E37CA3" w:rsidRPr="00E37CA3" w:rsidRDefault="00E37CA3" w:rsidP="00E37CA3">
            <w:pPr>
              <w:spacing w:before="60" w:after="60"/>
              <w:rPr>
                <w:rFonts w:cs="Arial"/>
                <w:b/>
                <w:sz w:val="18"/>
                <w:szCs w:val="18"/>
                <w:lang w:eastAsia="en-GB"/>
              </w:rPr>
            </w:pPr>
            <w:r w:rsidRPr="00821430">
              <w:rPr>
                <w:rFonts w:cs="Arial"/>
                <w:b/>
                <w:sz w:val="18"/>
                <w:szCs w:val="18"/>
                <w:lang w:eastAsia="en-GB"/>
              </w:rPr>
              <w:t>5.91E-04</w:t>
            </w:r>
          </w:p>
        </w:tc>
        <w:tc>
          <w:tcPr>
            <w:tcW w:w="981" w:type="dxa"/>
            <w:vAlign w:val="center"/>
          </w:tcPr>
          <w:p w14:paraId="40A2E042" w14:textId="01738D2A" w:rsidR="00E37CA3" w:rsidRPr="00821430" w:rsidRDefault="009A7BC5" w:rsidP="00E37CA3">
            <w:pPr>
              <w:spacing w:before="60" w:after="60"/>
              <w:rPr>
                <w:rFonts w:cs="Arial"/>
                <w:b/>
                <w:sz w:val="18"/>
                <w:szCs w:val="18"/>
                <w:lang w:eastAsia="en-GB"/>
              </w:rPr>
            </w:pPr>
            <w:r w:rsidRPr="00821430">
              <w:rPr>
                <w:rFonts w:cs="Arial"/>
                <w:b/>
                <w:sz w:val="18"/>
                <w:szCs w:val="18"/>
                <w:lang w:eastAsia="en-GB"/>
              </w:rPr>
              <w:t>2.19</w:t>
            </w:r>
            <w:r w:rsidR="00E37CA3" w:rsidRPr="00821430">
              <w:rPr>
                <w:rFonts w:cs="Arial"/>
                <w:b/>
                <w:sz w:val="18"/>
                <w:szCs w:val="18"/>
                <w:lang w:eastAsia="en-GB"/>
              </w:rPr>
              <w:t>E-03</w:t>
            </w:r>
          </w:p>
        </w:tc>
        <w:tc>
          <w:tcPr>
            <w:tcW w:w="1155" w:type="dxa"/>
            <w:shd w:val="clear" w:color="auto" w:fill="auto"/>
            <w:vAlign w:val="center"/>
          </w:tcPr>
          <w:p w14:paraId="02FCF17C" w14:textId="0BED7B63" w:rsidR="00E37CA3" w:rsidRPr="00821430" w:rsidRDefault="00E37CA3" w:rsidP="00E37CA3">
            <w:pPr>
              <w:spacing w:before="60" w:after="60"/>
              <w:rPr>
                <w:rFonts w:cs="Arial"/>
                <w:b/>
                <w:sz w:val="18"/>
                <w:szCs w:val="18"/>
                <w:lang w:eastAsia="en-GB"/>
              </w:rPr>
            </w:pPr>
            <w:r w:rsidRPr="00821430">
              <w:rPr>
                <w:rFonts w:cs="Arial"/>
                <w:b/>
                <w:sz w:val="18"/>
                <w:szCs w:val="18"/>
                <w:lang w:eastAsia="en-GB"/>
              </w:rPr>
              <w:t>n.r.</w:t>
            </w:r>
          </w:p>
        </w:tc>
        <w:tc>
          <w:tcPr>
            <w:tcW w:w="686" w:type="dxa"/>
            <w:shd w:val="clear" w:color="auto" w:fill="auto"/>
            <w:vAlign w:val="center"/>
          </w:tcPr>
          <w:p w14:paraId="3CC8D453" w14:textId="5606CE56" w:rsidR="00E37CA3" w:rsidRPr="00E37CA3" w:rsidRDefault="00E37CA3" w:rsidP="00E37CA3">
            <w:pPr>
              <w:rPr>
                <w:rFonts w:cs="Arial"/>
                <w:b/>
                <w:sz w:val="18"/>
                <w:szCs w:val="18"/>
                <w:lang w:eastAsia="en-GB"/>
              </w:rPr>
            </w:pPr>
            <w:r w:rsidRPr="00E37CA3">
              <w:rPr>
                <w:rFonts w:cs="Arial"/>
                <w:b/>
                <w:sz w:val="18"/>
                <w:szCs w:val="18"/>
                <w:lang w:eastAsia="en-GB"/>
              </w:rPr>
              <w:t>[kg/d]</w:t>
            </w:r>
          </w:p>
        </w:tc>
        <w:tc>
          <w:tcPr>
            <w:tcW w:w="1351" w:type="dxa"/>
            <w:shd w:val="clear" w:color="auto" w:fill="auto"/>
            <w:vAlign w:val="center"/>
          </w:tcPr>
          <w:p w14:paraId="7F86496B" w14:textId="17936F4B" w:rsidR="00E37CA3" w:rsidRPr="00E37CA3" w:rsidRDefault="00E37CA3" w:rsidP="00E37CA3">
            <w:pPr>
              <w:spacing w:before="60" w:after="60"/>
              <w:rPr>
                <w:rFonts w:cs="Arial"/>
                <w:sz w:val="18"/>
                <w:szCs w:val="18"/>
                <w:lang w:eastAsia="en-GB"/>
              </w:rPr>
            </w:pPr>
          </w:p>
        </w:tc>
      </w:tr>
      <w:tr w:rsidR="00E37CA3" w:rsidRPr="00E37CA3" w14:paraId="00E3ADEB" w14:textId="77777777" w:rsidTr="00504FAF">
        <w:trPr>
          <w:trHeight w:val="91"/>
        </w:trPr>
        <w:tc>
          <w:tcPr>
            <w:tcW w:w="2014" w:type="dxa"/>
            <w:shd w:val="clear" w:color="auto" w:fill="auto"/>
            <w:vAlign w:val="center"/>
          </w:tcPr>
          <w:p w14:paraId="01098C46" w14:textId="47A81DFE" w:rsidR="00E37CA3" w:rsidRPr="00E37CA3" w:rsidRDefault="00E37CA3" w:rsidP="00E37CA3">
            <w:pPr>
              <w:spacing w:before="60" w:after="60"/>
              <w:rPr>
                <w:rFonts w:cs="Arial"/>
                <w:b/>
                <w:color w:val="000000"/>
                <w:sz w:val="18"/>
                <w:szCs w:val="18"/>
                <w:lang w:eastAsia="en-GB"/>
              </w:rPr>
            </w:pPr>
            <w:r w:rsidRPr="00E37CA3">
              <w:rPr>
                <w:rFonts w:cs="Arial"/>
                <w:b/>
                <w:color w:val="000000"/>
                <w:sz w:val="18"/>
                <w:szCs w:val="18"/>
                <w:lang w:eastAsia="en-GB"/>
              </w:rPr>
              <w:t>Countryside – Local release to soil – Tier 1</w:t>
            </w:r>
          </w:p>
        </w:tc>
        <w:tc>
          <w:tcPr>
            <w:tcW w:w="1297" w:type="dxa"/>
            <w:vAlign w:val="center"/>
          </w:tcPr>
          <w:p w14:paraId="665711A0" w14:textId="60E3C508" w:rsidR="00E37CA3" w:rsidRPr="00E37CA3" w:rsidRDefault="00E37CA3" w:rsidP="00E37CA3">
            <w:pPr>
              <w:spacing w:before="60" w:after="60"/>
              <w:rPr>
                <w:rFonts w:cs="Arial"/>
                <w:b/>
                <w:sz w:val="18"/>
                <w:szCs w:val="18"/>
                <w:lang w:eastAsia="en-GB"/>
              </w:rPr>
            </w:pPr>
            <w:r w:rsidRPr="00E37CA3">
              <w:rPr>
                <w:rFonts w:cs="Arial"/>
                <w:b/>
                <w:sz w:val="18"/>
                <w:szCs w:val="18"/>
                <w:lang w:eastAsia="en-GB"/>
              </w:rPr>
              <w:t>Elocal,</w:t>
            </w:r>
            <w:r w:rsidRPr="00E37CA3">
              <w:rPr>
                <w:rFonts w:cs="Arial"/>
                <w:b/>
                <w:sz w:val="18"/>
                <w:szCs w:val="18"/>
                <w:vertAlign w:val="subscript"/>
                <w:lang w:eastAsia="en-GB"/>
              </w:rPr>
              <w:t>soil,tier1</w:t>
            </w:r>
          </w:p>
        </w:tc>
        <w:tc>
          <w:tcPr>
            <w:tcW w:w="1103" w:type="dxa"/>
            <w:shd w:val="clear" w:color="auto" w:fill="auto"/>
            <w:vAlign w:val="center"/>
          </w:tcPr>
          <w:p w14:paraId="354C09CF" w14:textId="6B5B9C3D" w:rsidR="00E37CA3" w:rsidRPr="00821430" w:rsidRDefault="00E37CA3" w:rsidP="00E37CA3">
            <w:pPr>
              <w:spacing w:before="60" w:after="60"/>
              <w:rPr>
                <w:rFonts w:cs="Arial"/>
                <w:b/>
                <w:sz w:val="18"/>
                <w:szCs w:val="18"/>
                <w:lang w:eastAsia="en-GB"/>
              </w:rPr>
            </w:pPr>
            <w:r w:rsidRPr="00821430">
              <w:rPr>
                <w:rFonts w:cs="Arial"/>
                <w:b/>
                <w:sz w:val="18"/>
                <w:szCs w:val="18"/>
                <w:lang w:eastAsia="en-GB"/>
              </w:rPr>
              <w:t>1.97E-0</w:t>
            </w:r>
            <w:r w:rsidR="004F495A" w:rsidRPr="00821430">
              <w:rPr>
                <w:rFonts w:cs="Arial"/>
                <w:b/>
                <w:sz w:val="18"/>
                <w:szCs w:val="18"/>
                <w:lang w:eastAsia="en-GB"/>
              </w:rPr>
              <w:t>4</w:t>
            </w:r>
          </w:p>
        </w:tc>
        <w:tc>
          <w:tcPr>
            <w:tcW w:w="981" w:type="dxa"/>
            <w:vAlign w:val="center"/>
          </w:tcPr>
          <w:p w14:paraId="2BC53921" w14:textId="32274861" w:rsidR="00E37CA3" w:rsidRPr="00821430" w:rsidRDefault="009A7BC5" w:rsidP="00E37CA3">
            <w:pPr>
              <w:spacing w:before="60" w:after="60"/>
              <w:rPr>
                <w:rFonts w:cs="Arial"/>
                <w:b/>
                <w:sz w:val="18"/>
                <w:szCs w:val="18"/>
                <w:lang w:eastAsia="en-GB"/>
              </w:rPr>
            </w:pPr>
            <w:r w:rsidRPr="00821430">
              <w:rPr>
                <w:rFonts w:cs="Arial"/>
                <w:b/>
                <w:sz w:val="18"/>
                <w:szCs w:val="18"/>
                <w:lang w:eastAsia="en-GB"/>
              </w:rPr>
              <w:t>7.28</w:t>
            </w:r>
            <w:r w:rsidR="00E37CA3" w:rsidRPr="00821430">
              <w:rPr>
                <w:rFonts w:cs="Arial"/>
                <w:b/>
                <w:sz w:val="18"/>
                <w:szCs w:val="18"/>
                <w:lang w:eastAsia="en-GB"/>
              </w:rPr>
              <w:t>E-04</w:t>
            </w:r>
          </w:p>
        </w:tc>
        <w:tc>
          <w:tcPr>
            <w:tcW w:w="1155" w:type="dxa"/>
            <w:shd w:val="clear" w:color="auto" w:fill="auto"/>
            <w:vAlign w:val="center"/>
          </w:tcPr>
          <w:p w14:paraId="4121119B" w14:textId="52DC06C4" w:rsidR="00E37CA3" w:rsidRPr="00821430" w:rsidRDefault="00E37CA3" w:rsidP="00E37CA3">
            <w:pPr>
              <w:spacing w:before="60" w:after="60"/>
              <w:rPr>
                <w:rFonts w:cs="Arial"/>
                <w:b/>
                <w:sz w:val="18"/>
                <w:szCs w:val="18"/>
                <w:lang w:eastAsia="en-GB"/>
              </w:rPr>
            </w:pPr>
            <w:r w:rsidRPr="00821430">
              <w:rPr>
                <w:rFonts w:cs="Arial"/>
                <w:b/>
                <w:sz w:val="18"/>
                <w:szCs w:val="18"/>
                <w:lang w:eastAsia="en-GB"/>
              </w:rPr>
              <w:t>n.r.</w:t>
            </w:r>
          </w:p>
        </w:tc>
        <w:tc>
          <w:tcPr>
            <w:tcW w:w="686" w:type="dxa"/>
            <w:shd w:val="clear" w:color="auto" w:fill="auto"/>
            <w:vAlign w:val="center"/>
          </w:tcPr>
          <w:p w14:paraId="2CAD451F" w14:textId="4D54F82D" w:rsidR="00E37CA3" w:rsidRPr="00E37CA3" w:rsidRDefault="00E37CA3" w:rsidP="00E37CA3">
            <w:pPr>
              <w:rPr>
                <w:rFonts w:cs="Arial"/>
                <w:b/>
                <w:sz w:val="18"/>
                <w:szCs w:val="18"/>
                <w:lang w:eastAsia="en-GB"/>
              </w:rPr>
            </w:pPr>
            <w:r w:rsidRPr="00E37CA3">
              <w:rPr>
                <w:rFonts w:cs="Arial"/>
                <w:b/>
                <w:sz w:val="18"/>
                <w:szCs w:val="18"/>
                <w:lang w:eastAsia="en-GB"/>
              </w:rPr>
              <w:t>[kg/d]</w:t>
            </w:r>
          </w:p>
        </w:tc>
        <w:tc>
          <w:tcPr>
            <w:tcW w:w="1351" w:type="dxa"/>
            <w:shd w:val="clear" w:color="auto" w:fill="auto"/>
            <w:vAlign w:val="center"/>
          </w:tcPr>
          <w:p w14:paraId="0E4179A0" w14:textId="3D357A78" w:rsidR="00E37CA3" w:rsidRPr="00E37CA3" w:rsidRDefault="00E37CA3" w:rsidP="00E37CA3">
            <w:pPr>
              <w:spacing w:before="60" w:after="60"/>
              <w:rPr>
                <w:rFonts w:cs="Arial"/>
                <w:sz w:val="18"/>
                <w:szCs w:val="18"/>
                <w:lang w:eastAsia="en-GB"/>
              </w:rPr>
            </w:pPr>
          </w:p>
        </w:tc>
      </w:tr>
      <w:tr w:rsidR="00E37CA3" w:rsidRPr="00E37CA3" w14:paraId="5F2F80A0" w14:textId="77777777" w:rsidTr="00504FAF">
        <w:trPr>
          <w:trHeight w:val="91"/>
        </w:trPr>
        <w:tc>
          <w:tcPr>
            <w:tcW w:w="2014" w:type="dxa"/>
            <w:shd w:val="clear" w:color="auto" w:fill="auto"/>
            <w:vAlign w:val="center"/>
          </w:tcPr>
          <w:p w14:paraId="3993CC17" w14:textId="4E44B736" w:rsidR="00E37CA3" w:rsidRPr="00E37CA3" w:rsidRDefault="00E37CA3" w:rsidP="00E37CA3">
            <w:pPr>
              <w:spacing w:before="60" w:after="60"/>
              <w:rPr>
                <w:rFonts w:cs="Arial"/>
                <w:b/>
                <w:color w:val="000000"/>
                <w:sz w:val="18"/>
                <w:szCs w:val="18"/>
                <w:lang w:eastAsia="en-GB"/>
              </w:rPr>
            </w:pPr>
            <w:r w:rsidRPr="00E37CA3">
              <w:rPr>
                <w:rFonts w:cs="Arial"/>
                <w:b/>
                <w:color w:val="000000"/>
                <w:sz w:val="18"/>
                <w:szCs w:val="18"/>
                <w:lang w:eastAsia="en-GB"/>
              </w:rPr>
              <w:t>Countryside - Local release to soil – Tier 2</w:t>
            </w:r>
          </w:p>
        </w:tc>
        <w:tc>
          <w:tcPr>
            <w:tcW w:w="1297" w:type="dxa"/>
            <w:vAlign w:val="center"/>
          </w:tcPr>
          <w:p w14:paraId="76095F47" w14:textId="762DBAED" w:rsidR="00E37CA3" w:rsidRPr="00E37CA3" w:rsidRDefault="00E37CA3" w:rsidP="00E37CA3">
            <w:pPr>
              <w:spacing w:before="60" w:after="60"/>
              <w:rPr>
                <w:rFonts w:cs="Arial"/>
                <w:b/>
                <w:sz w:val="18"/>
                <w:szCs w:val="18"/>
                <w:lang w:eastAsia="en-GB"/>
              </w:rPr>
            </w:pPr>
            <w:r w:rsidRPr="00E37CA3">
              <w:rPr>
                <w:rFonts w:cs="Arial"/>
                <w:b/>
                <w:sz w:val="18"/>
                <w:szCs w:val="18"/>
                <w:lang w:eastAsia="en-GB"/>
              </w:rPr>
              <w:t>Elocal,</w:t>
            </w:r>
            <w:r w:rsidRPr="00E37CA3">
              <w:rPr>
                <w:rFonts w:cs="Arial"/>
                <w:b/>
                <w:sz w:val="18"/>
                <w:szCs w:val="18"/>
                <w:vertAlign w:val="subscript"/>
                <w:lang w:eastAsia="en-GB"/>
              </w:rPr>
              <w:t>soil,tier2</w:t>
            </w:r>
          </w:p>
        </w:tc>
        <w:tc>
          <w:tcPr>
            <w:tcW w:w="1103" w:type="dxa"/>
            <w:shd w:val="clear" w:color="auto" w:fill="auto"/>
            <w:vAlign w:val="center"/>
          </w:tcPr>
          <w:p w14:paraId="609912B0" w14:textId="3485BC5C" w:rsidR="00E37CA3" w:rsidRPr="00821430" w:rsidRDefault="00E37CA3" w:rsidP="00E37CA3">
            <w:pPr>
              <w:spacing w:before="60" w:after="60"/>
              <w:rPr>
                <w:rFonts w:cs="Arial"/>
                <w:b/>
                <w:sz w:val="18"/>
                <w:szCs w:val="18"/>
                <w:lang w:eastAsia="en-GB"/>
              </w:rPr>
            </w:pPr>
            <w:r w:rsidRPr="00821430">
              <w:rPr>
                <w:rFonts w:cs="Arial"/>
                <w:b/>
                <w:sz w:val="18"/>
                <w:szCs w:val="18"/>
                <w:lang w:eastAsia="en-GB"/>
              </w:rPr>
              <w:t>2.17E-0</w:t>
            </w:r>
            <w:r w:rsidR="004F495A" w:rsidRPr="00821430">
              <w:rPr>
                <w:rFonts w:cs="Arial"/>
                <w:b/>
                <w:sz w:val="18"/>
                <w:szCs w:val="18"/>
                <w:lang w:eastAsia="en-GB"/>
              </w:rPr>
              <w:t>5</w:t>
            </w:r>
          </w:p>
        </w:tc>
        <w:tc>
          <w:tcPr>
            <w:tcW w:w="981" w:type="dxa"/>
            <w:vAlign w:val="center"/>
          </w:tcPr>
          <w:p w14:paraId="356395EB" w14:textId="37264C6A" w:rsidR="00E37CA3" w:rsidRPr="00821430" w:rsidRDefault="009A7BC5" w:rsidP="00E37CA3">
            <w:pPr>
              <w:spacing w:before="60" w:after="60"/>
              <w:rPr>
                <w:rFonts w:cs="Arial"/>
                <w:b/>
                <w:sz w:val="18"/>
                <w:szCs w:val="18"/>
                <w:lang w:eastAsia="en-GB"/>
              </w:rPr>
            </w:pPr>
            <w:r w:rsidRPr="00821430">
              <w:rPr>
                <w:rFonts w:cs="Arial"/>
                <w:b/>
                <w:sz w:val="18"/>
                <w:szCs w:val="18"/>
                <w:lang w:eastAsia="en-GB"/>
              </w:rPr>
              <w:t>8.01</w:t>
            </w:r>
            <w:r w:rsidR="00E37CA3" w:rsidRPr="00821430">
              <w:rPr>
                <w:rFonts w:cs="Arial"/>
                <w:b/>
                <w:sz w:val="18"/>
                <w:szCs w:val="18"/>
                <w:lang w:eastAsia="en-GB"/>
              </w:rPr>
              <w:t>E-05</w:t>
            </w:r>
          </w:p>
        </w:tc>
        <w:tc>
          <w:tcPr>
            <w:tcW w:w="1155" w:type="dxa"/>
            <w:shd w:val="clear" w:color="auto" w:fill="auto"/>
            <w:vAlign w:val="center"/>
          </w:tcPr>
          <w:p w14:paraId="6B6ED95B" w14:textId="4D7695D2" w:rsidR="00E37CA3" w:rsidRPr="00821430" w:rsidRDefault="00E37CA3" w:rsidP="00E37CA3">
            <w:pPr>
              <w:spacing w:before="60" w:after="60"/>
              <w:rPr>
                <w:rFonts w:cs="Arial"/>
                <w:b/>
                <w:sz w:val="18"/>
                <w:szCs w:val="18"/>
                <w:lang w:eastAsia="en-GB"/>
              </w:rPr>
            </w:pPr>
            <w:r w:rsidRPr="00821430">
              <w:rPr>
                <w:rFonts w:cs="Arial"/>
                <w:b/>
                <w:sz w:val="18"/>
                <w:szCs w:val="18"/>
                <w:lang w:eastAsia="en-GB"/>
              </w:rPr>
              <w:t>n.r.</w:t>
            </w:r>
          </w:p>
        </w:tc>
        <w:tc>
          <w:tcPr>
            <w:tcW w:w="686" w:type="dxa"/>
            <w:shd w:val="clear" w:color="auto" w:fill="auto"/>
            <w:vAlign w:val="center"/>
          </w:tcPr>
          <w:p w14:paraId="169555B9" w14:textId="5521C31F" w:rsidR="00E37CA3" w:rsidRPr="00E37CA3" w:rsidRDefault="00E37CA3" w:rsidP="00E37CA3">
            <w:pPr>
              <w:rPr>
                <w:rFonts w:cs="Arial"/>
                <w:b/>
                <w:sz w:val="18"/>
                <w:szCs w:val="18"/>
                <w:lang w:eastAsia="en-GB"/>
              </w:rPr>
            </w:pPr>
            <w:r w:rsidRPr="00E37CA3">
              <w:rPr>
                <w:rFonts w:cs="Arial"/>
                <w:b/>
                <w:sz w:val="18"/>
                <w:szCs w:val="18"/>
                <w:lang w:eastAsia="en-GB"/>
              </w:rPr>
              <w:t>[kg/d]</w:t>
            </w:r>
          </w:p>
        </w:tc>
        <w:tc>
          <w:tcPr>
            <w:tcW w:w="1351" w:type="dxa"/>
            <w:shd w:val="clear" w:color="auto" w:fill="auto"/>
            <w:vAlign w:val="center"/>
          </w:tcPr>
          <w:p w14:paraId="7A064FC7" w14:textId="448F733D" w:rsidR="00E37CA3" w:rsidRPr="00E37CA3" w:rsidRDefault="00E37CA3" w:rsidP="00E37CA3">
            <w:pPr>
              <w:spacing w:before="60" w:after="60"/>
              <w:rPr>
                <w:rFonts w:cs="Arial"/>
                <w:sz w:val="18"/>
                <w:szCs w:val="18"/>
                <w:lang w:eastAsia="en-GB"/>
              </w:rPr>
            </w:pPr>
          </w:p>
        </w:tc>
      </w:tr>
    </w:tbl>
    <w:p w14:paraId="5495AAC7" w14:textId="5C025BAA" w:rsidR="00F266E3" w:rsidRDefault="00F266E3" w:rsidP="006F5A1D">
      <w:pPr>
        <w:jc w:val="both"/>
        <w:rPr>
          <w:color w:val="000000"/>
          <w:sz w:val="16"/>
          <w:szCs w:val="16"/>
          <w:lang w:eastAsia="en-GB"/>
        </w:rPr>
      </w:pPr>
      <w:r>
        <w:rPr>
          <w:color w:val="000000"/>
          <w:sz w:val="16"/>
          <w:szCs w:val="16"/>
          <w:lang w:eastAsia="en-GB"/>
        </w:rPr>
        <w:t>n.r.: non relevant</w:t>
      </w:r>
    </w:p>
    <w:p w14:paraId="3C66535D" w14:textId="7A74DE70" w:rsidR="006F5A1D" w:rsidRDefault="006F5A1D" w:rsidP="006F5A1D">
      <w:pPr>
        <w:jc w:val="both"/>
        <w:rPr>
          <w:color w:val="000000"/>
          <w:sz w:val="16"/>
          <w:szCs w:val="16"/>
          <w:lang w:eastAsia="en-GB"/>
        </w:rPr>
      </w:pPr>
      <w:r w:rsidRPr="00E37CA3">
        <w:rPr>
          <w:color w:val="000000"/>
          <w:sz w:val="16"/>
          <w:szCs w:val="16"/>
          <w:lang w:eastAsia="en-GB"/>
        </w:rPr>
        <w:t>*The dose to be applied is already in kg/m². Therefore, the density was set to 1000 kg/m³ (Cover note to: Leaching from paints, plasters, and fillers applied in urban areas (2015)).</w:t>
      </w:r>
    </w:p>
    <w:p w14:paraId="3C98FD70" w14:textId="77777777" w:rsidR="006F5A1D" w:rsidRPr="00E37CA3" w:rsidRDefault="006F5A1D" w:rsidP="006F5A1D">
      <w:pPr>
        <w:spacing w:line="276" w:lineRule="auto"/>
        <w:jc w:val="both"/>
        <w:rPr>
          <w:highlight w:val="yellow"/>
        </w:rPr>
      </w:pPr>
    </w:p>
    <w:p w14:paraId="543F85AE" w14:textId="77777777" w:rsidR="006F5A1D" w:rsidRPr="00262AFB" w:rsidRDefault="006F5A1D" w:rsidP="006F5A1D">
      <w:pPr>
        <w:spacing w:line="276" w:lineRule="auto"/>
        <w:jc w:val="both"/>
        <w:rPr>
          <w:u w:val="single"/>
        </w:rPr>
      </w:pPr>
      <w:r w:rsidRPr="00262AFB">
        <w:rPr>
          <w:u w:val="single"/>
        </w:rPr>
        <w:t>Scenario 6.2 – 2: City and Countryside scenario (House) - Emission scenario for calculating the releases from a façade treated with a brush</w:t>
      </w:r>
    </w:p>
    <w:p w14:paraId="23F855CE" w14:textId="77777777" w:rsidR="006F5A1D" w:rsidRPr="00E37CA3" w:rsidRDefault="006F5A1D" w:rsidP="006F5A1D">
      <w:pPr>
        <w:rPr>
          <w:b/>
          <w:highlight w:val="yellow"/>
        </w:rPr>
      </w:pPr>
    </w:p>
    <w:tbl>
      <w:tblPr>
        <w:tblW w:w="8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1552"/>
        <w:gridCol w:w="950"/>
        <w:gridCol w:w="1000"/>
        <w:gridCol w:w="1120"/>
        <w:gridCol w:w="953"/>
        <w:gridCol w:w="1223"/>
      </w:tblGrid>
      <w:tr w:rsidR="004F495A" w:rsidRPr="004F495A" w14:paraId="7370FD6B" w14:textId="77777777" w:rsidTr="00504FAF">
        <w:trPr>
          <w:trHeight w:val="352"/>
        </w:trPr>
        <w:tc>
          <w:tcPr>
            <w:tcW w:w="8391" w:type="dxa"/>
            <w:gridSpan w:val="7"/>
            <w:shd w:val="clear" w:color="auto" w:fill="FFFFCC"/>
          </w:tcPr>
          <w:p w14:paraId="09008167" w14:textId="0298C434" w:rsidR="004F495A" w:rsidRPr="00511E8A" w:rsidRDefault="004F495A">
            <w:pPr>
              <w:spacing w:before="60" w:after="60"/>
              <w:rPr>
                <w:rFonts w:cs="Arial"/>
                <w:b/>
                <w:color w:val="000000"/>
                <w:sz w:val="18"/>
                <w:szCs w:val="18"/>
                <w:lang w:eastAsia="en-GB"/>
              </w:rPr>
            </w:pPr>
            <w:r w:rsidRPr="004F495A">
              <w:rPr>
                <w:b/>
                <w:sz w:val="18"/>
                <w:szCs w:val="18"/>
              </w:rPr>
              <w:t>Input parameters for calculating the local emission</w:t>
            </w:r>
          </w:p>
        </w:tc>
      </w:tr>
      <w:tr w:rsidR="004F495A" w:rsidRPr="004F495A" w14:paraId="58B327E1" w14:textId="77777777" w:rsidTr="00556613">
        <w:trPr>
          <w:trHeight w:val="75"/>
        </w:trPr>
        <w:tc>
          <w:tcPr>
            <w:tcW w:w="1593" w:type="dxa"/>
            <w:vMerge w:val="restart"/>
            <w:shd w:val="clear" w:color="auto" w:fill="auto"/>
            <w:vAlign w:val="center"/>
          </w:tcPr>
          <w:p w14:paraId="50B6EA21" w14:textId="77777777" w:rsidR="004F495A" w:rsidRPr="004F495A" w:rsidRDefault="004F495A" w:rsidP="004B5673">
            <w:pPr>
              <w:spacing w:before="60" w:after="60"/>
              <w:rPr>
                <w:rFonts w:cs="Arial"/>
                <w:color w:val="000000"/>
                <w:sz w:val="18"/>
                <w:szCs w:val="18"/>
                <w:lang w:eastAsia="en-GB"/>
              </w:rPr>
            </w:pPr>
            <w:r w:rsidRPr="00511E8A">
              <w:rPr>
                <w:rFonts w:cs="Arial"/>
                <w:b/>
                <w:color w:val="000000"/>
                <w:sz w:val="18"/>
                <w:szCs w:val="18"/>
                <w:lang w:eastAsia="en-GB"/>
              </w:rPr>
              <w:t xml:space="preserve">Input </w:t>
            </w:r>
          </w:p>
        </w:tc>
        <w:tc>
          <w:tcPr>
            <w:tcW w:w="1552" w:type="dxa"/>
            <w:vMerge w:val="restart"/>
            <w:vAlign w:val="center"/>
          </w:tcPr>
          <w:p w14:paraId="1440E25C" w14:textId="77777777" w:rsidR="004F495A" w:rsidRPr="00511E8A" w:rsidRDefault="004F495A" w:rsidP="004B5673">
            <w:pPr>
              <w:spacing w:before="60" w:after="60"/>
              <w:rPr>
                <w:rFonts w:cs="Arial"/>
                <w:b/>
                <w:color w:val="000000"/>
                <w:sz w:val="18"/>
                <w:szCs w:val="18"/>
                <w:lang w:eastAsia="en-GB"/>
              </w:rPr>
            </w:pPr>
            <w:r w:rsidRPr="00511E8A">
              <w:rPr>
                <w:rFonts w:cs="Arial"/>
                <w:b/>
                <w:color w:val="000000"/>
                <w:sz w:val="18"/>
                <w:szCs w:val="18"/>
                <w:lang w:eastAsia="en-GB"/>
              </w:rPr>
              <w:t>Symbol</w:t>
            </w:r>
          </w:p>
        </w:tc>
        <w:tc>
          <w:tcPr>
            <w:tcW w:w="3070" w:type="dxa"/>
            <w:gridSpan w:val="3"/>
          </w:tcPr>
          <w:p w14:paraId="1838AC41" w14:textId="46A5F703" w:rsidR="004F495A" w:rsidRPr="004F495A" w:rsidRDefault="004F495A" w:rsidP="004B5673">
            <w:pPr>
              <w:spacing w:before="60" w:after="60"/>
              <w:rPr>
                <w:rFonts w:cs="Arial"/>
                <w:color w:val="000000"/>
                <w:sz w:val="18"/>
                <w:szCs w:val="18"/>
                <w:lang w:eastAsia="en-GB"/>
              </w:rPr>
            </w:pPr>
            <w:r w:rsidRPr="00A4029B">
              <w:rPr>
                <w:rFonts w:cs="Arial"/>
                <w:b/>
                <w:color w:val="000000"/>
                <w:sz w:val="18"/>
                <w:szCs w:val="18"/>
                <w:lang w:eastAsia="en-GB"/>
              </w:rPr>
              <w:t xml:space="preserve">Value </w:t>
            </w:r>
          </w:p>
        </w:tc>
        <w:tc>
          <w:tcPr>
            <w:tcW w:w="953" w:type="dxa"/>
            <w:vMerge w:val="restart"/>
            <w:shd w:val="clear" w:color="auto" w:fill="auto"/>
            <w:vAlign w:val="center"/>
          </w:tcPr>
          <w:p w14:paraId="5135025E" w14:textId="77777777" w:rsidR="004F495A" w:rsidRPr="00511E8A" w:rsidRDefault="004F495A" w:rsidP="004B5673">
            <w:pPr>
              <w:spacing w:before="60" w:after="60"/>
              <w:rPr>
                <w:rFonts w:cs="Arial"/>
                <w:b/>
                <w:color w:val="000000"/>
                <w:sz w:val="18"/>
                <w:szCs w:val="18"/>
                <w:lang w:eastAsia="en-GB"/>
              </w:rPr>
            </w:pPr>
            <w:r w:rsidRPr="00511E8A">
              <w:rPr>
                <w:rFonts w:cs="Arial"/>
                <w:b/>
                <w:color w:val="000000"/>
                <w:sz w:val="18"/>
                <w:szCs w:val="18"/>
                <w:lang w:eastAsia="en-GB"/>
              </w:rPr>
              <w:t>Unit</w:t>
            </w:r>
          </w:p>
        </w:tc>
        <w:tc>
          <w:tcPr>
            <w:tcW w:w="1223" w:type="dxa"/>
            <w:vMerge w:val="restart"/>
            <w:shd w:val="clear" w:color="auto" w:fill="auto"/>
            <w:vAlign w:val="center"/>
          </w:tcPr>
          <w:p w14:paraId="79A8B84C" w14:textId="77777777" w:rsidR="004F495A" w:rsidRPr="00A4029B" w:rsidRDefault="004F495A" w:rsidP="004B5673">
            <w:pPr>
              <w:spacing w:before="60" w:after="60"/>
              <w:rPr>
                <w:rFonts w:cs="Arial"/>
                <w:b/>
                <w:color w:val="000000"/>
                <w:sz w:val="18"/>
                <w:szCs w:val="18"/>
                <w:lang w:eastAsia="en-GB"/>
              </w:rPr>
            </w:pPr>
            <w:r w:rsidRPr="00A4029B">
              <w:rPr>
                <w:rFonts w:cs="Arial"/>
                <w:b/>
                <w:color w:val="000000"/>
                <w:sz w:val="18"/>
                <w:szCs w:val="18"/>
                <w:lang w:eastAsia="en-GB"/>
              </w:rPr>
              <w:t>Remarks</w:t>
            </w:r>
          </w:p>
        </w:tc>
      </w:tr>
      <w:tr w:rsidR="004F495A" w:rsidRPr="004F495A" w14:paraId="24E45814" w14:textId="77777777" w:rsidTr="00556613">
        <w:trPr>
          <w:trHeight w:val="75"/>
        </w:trPr>
        <w:tc>
          <w:tcPr>
            <w:tcW w:w="1593" w:type="dxa"/>
            <w:vMerge/>
            <w:shd w:val="clear" w:color="auto" w:fill="auto"/>
            <w:vAlign w:val="center"/>
          </w:tcPr>
          <w:p w14:paraId="6C0DCEB5" w14:textId="77777777" w:rsidR="004F495A" w:rsidRPr="004F495A" w:rsidRDefault="004F495A" w:rsidP="004B5673">
            <w:pPr>
              <w:spacing w:before="60" w:after="60"/>
              <w:rPr>
                <w:color w:val="000000"/>
                <w:sz w:val="18"/>
                <w:szCs w:val="18"/>
                <w:lang w:eastAsia="en-GB"/>
              </w:rPr>
            </w:pPr>
          </w:p>
        </w:tc>
        <w:tc>
          <w:tcPr>
            <w:tcW w:w="1552" w:type="dxa"/>
            <w:vMerge/>
          </w:tcPr>
          <w:p w14:paraId="68BFEC23" w14:textId="77777777" w:rsidR="004F495A" w:rsidRPr="004F495A" w:rsidRDefault="004F495A" w:rsidP="004B5673">
            <w:pPr>
              <w:spacing w:before="60" w:after="60"/>
              <w:rPr>
                <w:color w:val="000000"/>
                <w:sz w:val="18"/>
                <w:szCs w:val="18"/>
                <w:lang w:eastAsia="en-GB"/>
              </w:rPr>
            </w:pPr>
          </w:p>
        </w:tc>
        <w:tc>
          <w:tcPr>
            <w:tcW w:w="950" w:type="dxa"/>
            <w:shd w:val="clear" w:color="auto" w:fill="auto"/>
            <w:vAlign w:val="center"/>
          </w:tcPr>
          <w:p w14:paraId="25D2FA9F" w14:textId="177D9C45" w:rsidR="004F495A" w:rsidRPr="00556613" w:rsidRDefault="004F495A" w:rsidP="00556613">
            <w:pPr>
              <w:spacing w:before="60" w:after="60"/>
              <w:jc w:val="center"/>
              <w:rPr>
                <w:color w:val="000000"/>
                <w:sz w:val="18"/>
                <w:szCs w:val="18"/>
                <w:lang w:eastAsia="en-GB"/>
              </w:rPr>
            </w:pPr>
            <w:r w:rsidRPr="00556613">
              <w:rPr>
                <w:color w:val="000000"/>
                <w:sz w:val="18"/>
                <w:szCs w:val="18"/>
                <w:lang w:eastAsia="en-GB"/>
              </w:rPr>
              <w:t>Paints – 15 ppm</w:t>
            </w:r>
          </w:p>
        </w:tc>
        <w:tc>
          <w:tcPr>
            <w:tcW w:w="1000" w:type="dxa"/>
            <w:vAlign w:val="center"/>
          </w:tcPr>
          <w:p w14:paraId="25ECD6E6" w14:textId="11E9766D" w:rsidR="004F495A" w:rsidRPr="00556613" w:rsidRDefault="004F495A" w:rsidP="00556613">
            <w:pPr>
              <w:spacing w:before="60" w:after="60"/>
              <w:jc w:val="center"/>
              <w:rPr>
                <w:color w:val="000000"/>
                <w:sz w:val="18"/>
                <w:szCs w:val="18"/>
                <w:lang w:eastAsia="en-GB"/>
              </w:rPr>
            </w:pPr>
            <w:r w:rsidRPr="00556613">
              <w:rPr>
                <w:color w:val="000000"/>
                <w:sz w:val="18"/>
                <w:szCs w:val="18"/>
                <w:lang w:eastAsia="en-GB"/>
              </w:rPr>
              <w:t xml:space="preserve">Paints – </w:t>
            </w:r>
            <w:r w:rsidR="00E553FA" w:rsidRPr="00556613">
              <w:rPr>
                <w:color w:val="000000"/>
                <w:sz w:val="18"/>
                <w:szCs w:val="18"/>
                <w:lang w:eastAsia="en-GB"/>
              </w:rPr>
              <w:t>55.5</w:t>
            </w:r>
            <w:r w:rsidRPr="00556613">
              <w:rPr>
                <w:color w:val="000000"/>
                <w:sz w:val="18"/>
                <w:szCs w:val="18"/>
                <w:lang w:eastAsia="en-GB"/>
              </w:rPr>
              <w:t xml:space="preserve"> ppm</w:t>
            </w:r>
          </w:p>
        </w:tc>
        <w:tc>
          <w:tcPr>
            <w:tcW w:w="1120" w:type="dxa"/>
            <w:shd w:val="clear" w:color="auto" w:fill="auto"/>
            <w:vAlign w:val="center"/>
          </w:tcPr>
          <w:p w14:paraId="29E55B90" w14:textId="5F498D03" w:rsidR="004F495A" w:rsidRPr="00556613" w:rsidRDefault="004F495A" w:rsidP="00556613">
            <w:pPr>
              <w:spacing w:before="60" w:after="60"/>
              <w:jc w:val="center"/>
              <w:rPr>
                <w:color w:val="000000"/>
                <w:sz w:val="18"/>
                <w:szCs w:val="18"/>
                <w:lang w:eastAsia="en-GB"/>
              </w:rPr>
            </w:pPr>
            <w:r w:rsidRPr="00556613">
              <w:rPr>
                <w:color w:val="000000"/>
                <w:sz w:val="18"/>
                <w:szCs w:val="18"/>
                <w:lang w:eastAsia="en-GB"/>
              </w:rPr>
              <w:t>Plasters – 15 ppm</w:t>
            </w:r>
          </w:p>
        </w:tc>
        <w:tc>
          <w:tcPr>
            <w:tcW w:w="953" w:type="dxa"/>
            <w:vMerge/>
            <w:shd w:val="clear" w:color="auto" w:fill="auto"/>
            <w:vAlign w:val="center"/>
          </w:tcPr>
          <w:p w14:paraId="5EF666D2" w14:textId="77777777" w:rsidR="004F495A" w:rsidRPr="004F495A" w:rsidRDefault="004F495A" w:rsidP="004B5673">
            <w:pPr>
              <w:spacing w:before="60" w:after="60"/>
              <w:rPr>
                <w:color w:val="000000"/>
                <w:sz w:val="18"/>
                <w:szCs w:val="18"/>
                <w:lang w:eastAsia="en-GB"/>
              </w:rPr>
            </w:pPr>
          </w:p>
        </w:tc>
        <w:tc>
          <w:tcPr>
            <w:tcW w:w="1223" w:type="dxa"/>
            <w:vMerge/>
            <w:shd w:val="clear" w:color="auto" w:fill="auto"/>
            <w:vAlign w:val="center"/>
          </w:tcPr>
          <w:p w14:paraId="2DD37961" w14:textId="77777777" w:rsidR="004F495A" w:rsidRPr="004F495A" w:rsidRDefault="004F495A" w:rsidP="004B5673">
            <w:pPr>
              <w:spacing w:before="60" w:after="60"/>
              <w:rPr>
                <w:color w:val="000000"/>
                <w:sz w:val="18"/>
                <w:szCs w:val="18"/>
                <w:lang w:eastAsia="en-GB"/>
              </w:rPr>
            </w:pPr>
          </w:p>
        </w:tc>
      </w:tr>
      <w:tr w:rsidR="004F495A" w:rsidRPr="004F495A" w14:paraId="7D107893" w14:textId="77777777" w:rsidTr="00504FAF">
        <w:trPr>
          <w:trHeight w:val="94"/>
        </w:trPr>
        <w:tc>
          <w:tcPr>
            <w:tcW w:w="8391" w:type="dxa"/>
            <w:gridSpan w:val="7"/>
          </w:tcPr>
          <w:p w14:paraId="6713C8EF" w14:textId="3B6EAFB3" w:rsidR="004F495A" w:rsidRPr="004F495A" w:rsidRDefault="004F495A" w:rsidP="004B5673">
            <w:pPr>
              <w:spacing w:before="60" w:after="60"/>
              <w:rPr>
                <w:rFonts w:cs="Arial"/>
                <w:color w:val="000000"/>
                <w:sz w:val="18"/>
                <w:szCs w:val="18"/>
                <w:lang w:eastAsia="en-GB"/>
              </w:rPr>
            </w:pPr>
            <w:r w:rsidRPr="004F495A">
              <w:rPr>
                <w:sz w:val="18"/>
                <w:szCs w:val="18"/>
              </w:rPr>
              <w:t>Scenario 6.2 – 2: City and Countryside scenario (House) - Emission scenario for calculating the releases from a façade treated with a brush</w:t>
            </w:r>
          </w:p>
        </w:tc>
      </w:tr>
      <w:tr w:rsidR="004F495A" w:rsidRPr="004F495A" w14:paraId="18661B78" w14:textId="77777777" w:rsidTr="00504FAF">
        <w:trPr>
          <w:trHeight w:val="94"/>
        </w:trPr>
        <w:tc>
          <w:tcPr>
            <w:tcW w:w="1593" w:type="dxa"/>
            <w:shd w:val="clear" w:color="auto" w:fill="auto"/>
            <w:vAlign w:val="center"/>
          </w:tcPr>
          <w:p w14:paraId="7BEE93FD" w14:textId="2E8C4D0E" w:rsidR="004F495A" w:rsidRPr="004F495A" w:rsidRDefault="004F495A" w:rsidP="004F495A">
            <w:pPr>
              <w:rPr>
                <w:sz w:val="18"/>
                <w:szCs w:val="18"/>
              </w:rPr>
            </w:pPr>
            <w:r w:rsidRPr="004F495A">
              <w:rPr>
                <w:sz w:val="18"/>
                <w:szCs w:val="18"/>
              </w:rPr>
              <w:t>Treated area of a house facade</w:t>
            </w:r>
          </w:p>
        </w:tc>
        <w:tc>
          <w:tcPr>
            <w:tcW w:w="1552" w:type="dxa"/>
            <w:vAlign w:val="center"/>
          </w:tcPr>
          <w:p w14:paraId="0AB04308" w14:textId="52300027" w:rsidR="004F495A" w:rsidRPr="004F495A" w:rsidRDefault="004F495A" w:rsidP="004F495A">
            <w:pPr>
              <w:rPr>
                <w:rFonts w:cs="Arial"/>
                <w:sz w:val="18"/>
                <w:szCs w:val="18"/>
                <w:lang w:eastAsia="en-GB"/>
              </w:rPr>
            </w:pPr>
            <w:r w:rsidRPr="004F495A">
              <w:rPr>
                <w:rFonts w:cs="Arial"/>
                <w:sz w:val="18"/>
                <w:szCs w:val="18"/>
                <w:lang w:eastAsia="en-GB"/>
              </w:rPr>
              <w:t>AREA</w:t>
            </w:r>
            <w:r w:rsidRPr="004F495A">
              <w:rPr>
                <w:rFonts w:cs="Arial"/>
                <w:sz w:val="18"/>
                <w:szCs w:val="18"/>
                <w:vertAlign w:val="subscript"/>
                <w:lang w:eastAsia="en-GB"/>
              </w:rPr>
              <w:t>façade</w:t>
            </w:r>
          </w:p>
        </w:tc>
        <w:tc>
          <w:tcPr>
            <w:tcW w:w="950" w:type="dxa"/>
            <w:shd w:val="clear" w:color="auto" w:fill="auto"/>
            <w:vAlign w:val="center"/>
          </w:tcPr>
          <w:p w14:paraId="27082F99" w14:textId="51FBB285" w:rsidR="004F495A" w:rsidRPr="004F495A" w:rsidRDefault="004F495A" w:rsidP="004F495A">
            <w:pPr>
              <w:spacing w:before="60" w:after="60"/>
              <w:rPr>
                <w:rFonts w:cs="Arial"/>
                <w:sz w:val="18"/>
                <w:szCs w:val="18"/>
                <w:lang w:eastAsia="en-GB"/>
              </w:rPr>
            </w:pPr>
            <w:r w:rsidRPr="004F495A">
              <w:rPr>
                <w:rFonts w:cs="Arial"/>
                <w:sz w:val="18"/>
                <w:szCs w:val="18"/>
                <w:lang w:eastAsia="en-GB"/>
              </w:rPr>
              <w:t>125</w:t>
            </w:r>
          </w:p>
        </w:tc>
        <w:tc>
          <w:tcPr>
            <w:tcW w:w="1000" w:type="dxa"/>
            <w:vAlign w:val="center"/>
          </w:tcPr>
          <w:p w14:paraId="5D7A3312" w14:textId="3D5A2255" w:rsidR="004F495A" w:rsidRPr="004F495A" w:rsidRDefault="004F495A" w:rsidP="004F495A">
            <w:pPr>
              <w:spacing w:before="60" w:after="60"/>
              <w:rPr>
                <w:rFonts w:cs="Arial"/>
                <w:sz w:val="18"/>
                <w:szCs w:val="18"/>
                <w:lang w:eastAsia="en-GB"/>
              </w:rPr>
            </w:pPr>
            <w:r w:rsidRPr="004F495A">
              <w:rPr>
                <w:rFonts w:cs="Arial"/>
                <w:sz w:val="18"/>
                <w:szCs w:val="18"/>
                <w:lang w:eastAsia="en-GB"/>
              </w:rPr>
              <w:t>125</w:t>
            </w:r>
          </w:p>
        </w:tc>
        <w:tc>
          <w:tcPr>
            <w:tcW w:w="1120" w:type="dxa"/>
            <w:shd w:val="clear" w:color="auto" w:fill="auto"/>
            <w:vAlign w:val="center"/>
          </w:tcPr>
          <w:p w14:paraId="0016C213" w14:textId="5EDBF3BC" w:rsidR="004F495A" w:rsidRPr="004F495A" w:rsidRDefault="004F495A" w:rsidP="004F495A">
            <w:pPr>
              <w:spacing w:before="60" w:after="60"/>
              <w:rPr>
                <w:rFonts w:cs="Arial"/>
                <w:sz w:val="18"/>
                <w:szCs w:val="18"/>
                <w:lang w:eastAsia="en-GB"/>
              </w:rPr>
            </w:pPr>
            <w:r w:rsidRPr="004F495A">
              <w:rPr>
                <w:rFonts w:cs="Arial"/>
                <w:sz w:val="18"/>
                <w:szCs w:val="18"/>
                <w:lang w:eastAsia="en-GB"/>
              </w:rPr>
              <w:t>125</w:t>
            </w:r>
          </w:p>
        </w:tc>
        <w:tc>
          <w:tcPr>
            <w:tcW w:w="953" w:type="dxa"/>
            <w:shd w:val="clear" w:color="auto" w:fill="auto"/>
            <w:vAlign w:val="center"/>
          </w:tcPr>
          <w:p w14:paraId="041FFCF1" w14:textId="32CCA1DD" w:rsidR="004F495A" w:rsidRPr="004F495A" w:rsidRDefault="004F495A" w:rsidP="004F495A">
            <w:pPr>
              <w:rPr>
                <w:sz w:val="18"/>
                <w:szCs w:val="18"/>
              </w:rPr>
            </w:pPr>
            <w:r w:rsidRPr="004F495A">
              <w:rPr>
                <w:sz w:val="18"/>
                <w:szCs w:val="18"/>
              </w:rPr>
              <w:t>[m²]</w:t>
            </w:r>
          </w:p>
        </w:tc>
        <w:tc>
          <w:tcPr>
            <w:tcW w:w="1223" w:type="dxa"/>
            <w:shd w:val="clear" w:color="auto" w:fill="auto"/>
            <w:vAlign w:val="center"/>
          </w:tcPr>
          <w:p w14:paraId="5A375935" w14:textId="014E0292" w:rsidR="004F495A" w:rsidRPr="004F495A" w:rsidRDefault="004F495A" w:rsidP="004F495A">
            <w:pPr>
              <w:spacing w:before="60" w:after="60"/>
              <w:rPr>
                <w:rFonts w:cs="Arial"/>
                <w:color w:val="000000"/>
                <w:sz w:val="18"/>
                <w:szCs w:val="18"/>
                <w:lang w:eastAsia="en-GB"/>
              </w:rPr>
            </w:pPr>
          </w:p>
        </w:tc>
      </w:tr>
      <w:tr w:rsidR="004F495A" w:rsidRPr="004F495A" w14:paraId="686DF134" w14:textId="77777777" w:rsidTr="00556613">
        <w:trPr>
          <w:trHeight w:val="696"/>
        </w:trPr>
        <w:tc>
          <w:tcPr>
            <w:tcW w:w="1593" w:type="dxa"/>
            <w:shd w:val="clear" w:color="auto" w:fill="auto"/>
            <w:vAlign w:val="center"/>
          </w:tcPr>
          <w:p w14:paraId="20388A5C" w14:textId="65538920" w:rsidR="004F495A" w:rsidRPr="004F495A" w:rsidRDefault="004F495A" w:rsidP="004F495A">
            <w:pPr>
              <w:rPr>
                <w:sz w:val="18"/>
                <w:szCs w:val="18"/>
              </w:rPr>
            </w:pPr>
            <w:r w:rsidRPr="004F495A">
              <w:rPr>
                <w:sz w:val="18"/>
                <w:szCs w:val="18"/>
              </w:rPr>
              <w:t>Volume applied</w:t>
            </w:r>
          </w:p>
        </w:tc>
        <w:tc>
          <w:tcPr>
            <w:tcW w:w="1552" w:type="dxa"/>
            <w:vAlign w:val="center"/>
          </w:tcPr>
          <w:p w14:paraId="3420B501" w14:textId="3164F478" w:rsidR="004F495A" w:rsidRPr="004F495A" w:rsidRDefault="004F495A" w:rsidP="004F495A">
            <w:pPr>
              <w:rPr>
                <w:rFonts w:cs="Arial"/>
                <w:sz w:val="18"/>
                <w:szCs w:val="18"/>
                <w:lang w:eastAsia="en-GB"/>
              </w:rPr>
            </w:pPr>
            <w:r w:rsidRPr="004F495A">
              <w:rPr>
                <w:rFonts w:cs="Arial"/>
                <w:sz w:val="18"/>
                <w:szCs w:val="18"/>
                <w:lang w:eastAsia="en-GB"/>
              </w:rPr>
              <w:t>Q</w:t>
            </w:r>
            <w:r w:rsidRPr="004F495A">
              <w:rPr>
                <w:rFonts w:cs="Arial"/>
                <w:sz w:val="18"/>
                <w:szCs w:val="18"/>
                <w:vertAlign w:val="subscript"/>
                <w:lang w:eastAsia="en-GB"/>
              </w:rPr>
              <w:t>application,product</w:t>
            </w:r>
          </w:p>
        </w:tc>
        <w:tc>
          <w:tcPr>
            <w:tcW w:w="950" w:type="dxa"/>
            <w:shd w:val="clear" w:color="auto" w:fill="auto"/>
            <w:vAlign w:val="center"/>
          </w:tcPr>
          <w:p w14:paraId="65CCA913" w14:textId="79C04E19" w:rsidR="004F495A" w:rsidRPr="004F495A" w:rsidRDefault="004F495A" w:rsidP="004F495A">
            <w:pPr>
              <w:spacing w:before="60" w:after="60"/>
              <w:rPr>
                <w:rFonts w:cs="Arial"/>
                <w:sz w:val="18"/>
                <w:szCs w:val="18"/>
                <w:lang w:eastAsia="en-GB"/>
              </w:rPr>
            </w:pPr>
            <w:r w:rsidRPr="004F495A">
              <w:rPr>
                <w:rFonts w:cs="Arial"/>
                <w:sz w:val="18"/>
                <w:szCs w:val="18"/>
                <w:lang w:eastAsia="en-GB"/>
              </w:rPr>
              <w:t>0.25</w:t>
            </w:r>
          </w:p>
        </w:tc>
        <w:tc>
          <w:tcPr>
            <w:tcW w:w="1000" w:type="dxa"/>
            <w:vAlign w:val="center"/>
          </w:tcPr>
          <w:p w14:paraId="18DEFB52" w14:textId="791F1D3F" w:rsidR="004F495A" w:rsidRPr="004F495A" w:rsidRDefault="004F495A" w:rsidP="004F495A">
            <w:pPr>
              <w:spacing w:before="60" w:after="60"/>
              <w:rPr>
                <w:rFonts w:cs="Arial"/>
                <w:sz w:val="18"/>
                <w:szCs w:val="18"/>
                <w:lang w:eastAsia="en-GB"/>
              </w:rPr>
            </w:pPr>
            <w:r w:rsidRPr="004F495A">
              <w:rPr>
                <w:rFonts w:cs="Arial"/>
                <w:sz w:val="18"/>
                <w:szCs w:val="18"/>
                <w:lang w:eastAsia="en-GB"/>
              </w:rPr>
              <w:t>0.25</w:t>
            </w:r>
          </w:p>
        </w:tc>
        <w:tc>
          <w:tcPr>
            <w:tcW w:w="1120" w:type="dxa"/>
            <w:shd w:val="clear" w:color="auto" w:fill="auto"/>
            <w:vAlign w:val="center"/>
          </w:tcPr>
          <w:p w14:paraId="777F2334" w14:textId="596C2984" w:rsidR="004F495A" w:rsidRPr="004F495A" w:rsidRDefault="004F495A" w:rsidP="004F495A">
            <w:pPr>
              <w:spacing w:before="60" w:after="60"/>
              <w:rPr>
                <w:rFonts w:cs="Arial"/>
                <w:sz w:val="18"/>
                <w:szCs w:val="18"/>
                <w:lang w:eastAsia="en-GB"/>
              </w:rPr>
            </w:pPr>
            <w:r w:rsidRPr="004F495A">
              <w:rPr>
                <w:rFonts w:cs="Arial"/>
                <w:sz w:val="18"/>
                <w:szCs w:val="18"/>
                <w:lang w:eastAsia="en-GB"/>
              </w:rPr>
              <w:t>-</w:t>
            </w:r>
          </w:p>
        </w:tc>
        <w:tc>
          <w:tcPr>
            <w:tcW w:w="953" w:type="dxa"/>
            <w:shd w:val="clear" w:color="auto" w:fill="auto"/>
            <w:vAlign w:val="center"/>
          </w:tcPr>
          <w:p w14:paraId="637671E8" w14:textId="22D325FD" w:rsidR="004F495A" w:rsidRPr="004F495A" w:rsidRDefault="004F495A" w:rsidP="004F495A">
            <w:pPr>
              <w:rPr>
                <w:sz w:val="18"/>
                <w:szCs w:val="18"/>
              </w:rPr>
            </w:pPr>
            <w:r w:rsidRPr="004F495A">
              <w:rPr>
                <w:sz w:val="18"/>
                <w:szCs w:val="18"/>
              </w:rPr>
              <w:t>[L/m²]</w:t>
            </w:r>
          </w:p>
        </w:tc>
        <w:tc>
          <w:tcPr>
            <w:tcW w:w="1223" w:type="dxa"/>
            <w:vMerge w:val="restart"/>
            <w:shd w:val="clear" w:color="auto" w:fill="auto"/>
            <w:vAlign w:val="center"/>
          </w:tcPr>
          <w:p w14:paraId="51FCC066" w14:textId="135285F4" w:rsidR="004F495A" w:rsidRPr="004F495A" w:rsidRDefault="001F38EC" w:rsidP="004F495A">
            <w:pPr>
              <w:spacing w:before="60" w:after="60"/>
              <w:rPr>
                <w:rFonts w:cs="Arial"/>
                <w:color w:val="000000"/>
                <w:sz w:val="18"/>
                <w:szCs w:val="18"/>
                <w:lang w:eastAsia="en-GB"/>
              </w:rPr>
            </w:pPr>
            <w:hyperlink r:id="rId35" w:tgtFrame="_blank" w:history="1">
              <w:r w:rsidR="004F495A" w:rsidRPr="004F495A">
                <w:rPr>
                  <w:rFonts w:cs="Arial"/>
                  <w:sz w:val="18"/>
                  <w:szCs w:val="18"/>
                  <w:lang w:eastAsia="en-GB"/>
                </w:rPr>
                <w:t>City scenario: Leaching from paints, plasters and fillers applied in urban areas (NL, 2015)</w:t>
              </w:r>
            </w:hyperlink>
          </w:p>
        </w:tc>
      </w:tr>
      <w:tr w:rsidR="004F495A" w:rsidRPr="004F495A" w14:paraId="65BD3398" w14:textId="77777777" w:rsidTr="00556613">
        <w:trPr>
          <w:trHeight w:val="94"/>
        </w:trPr>
        <w:tc>
          <w:tcPr>
            <w:tcW w:w="1593" w:type="dxa"/>
            <w:shd w:val="clear" w:color="auto" w:fill="auto"/>
            <w:vAlign w:val="center"/>
          </w:tcPr>
          <w:p w14:paraId="5CCB4429" w14:textId="226A1D38" w:rsidR="004F495A" w:rsidRPr="004F495A" w:rsidRDefault="004F495A" w:rsidP="004F495A">
            <w:pPr>
              <w:rPr>
                <w:sz w:val="18"/>
                <w:szCs w:val="18"/>
              </w:rPr>
            </w:pPr>
            <w:r w:rsidRPr="004F495A">
              <w:rPr>
                <w:sz w:val="18"/>
                <w:szCs w:val="18"/>
              </w:rPr>
              <w:t>Quantity applied</w:t>
            </w:r>
          </w:p>
        </w:tc>
        <w:tc>
          <w:tcPr>
            <w:tcW w:w="1552" w:type="dxa"/>
            <w:vAlign w:val="center"/>
          </w:tcPr>
          <w:p w14:paraId="7D02C4CA" w14:textId="15EC3507" w:rsidR="004F495A" w:rsidRPr="004F495A" w:rsidRDefault="004F495A" w:rsidP="004F495A">
            <w:pPr>
              <w:rPr>
                <w:rFonts w:cs="Arial"/>
                <w:sz w:val="18"/>
                <w:szCs w:val="18"/>
                <w:lang w:eastAsia="en-GB"/>
              </w:rPr>
            </w:pPr>
            <w:r w:rsidRPr="004F495A">
              <w:rPr>
                <w:rFonts w:cs="Arial"/>
                <w:sz w:val="18"/>
                <w:szCs w:val="18"/>
                <w:lang w:eastAsia="en-GB"/>
              </w:rPr>
              <w:t>Q</w:t>
            </w:r>
            <w:r w:rsidRPr="004F495A">
              <w:rPr>
                <w:rFonts w:cs="Arial"/>
                <w:sz w:val="18"/>
                <w:szCs w:val="18"/>
                <w:vertAlign w:val="subscript"/>
                <w:lang w:eastAsia="en-GB"/>
              </w:rPr>
              <w:t>application,product</w:t>
            </w:r>
          </w:p>
        </w:tc>
        <w:tc>
          <w:tcPr>
            <w:tcW w:w="950" w:type="dxa"/>
            <w:shd w:val="clear" w:color="auto" w:fill="auto"/>
            <w:vAlign w:val="center"/>
          </w:tcPr>
          <w:p w14:paraId="6E4468CC" w14:textId="487DB184" w:rsidR="004F495A" w:rsidRPr="004F495A" w:rsidRDefault="004F495A" w:rsidP="004F495A">
            <w:pPr>
              <w:spacing w:before="60" w:after="60"/>
              <w:rPr>
                <w:rFonts w:cs="Arial"/>
                <w:sz w:val="18"/>
                <w:szCs w:val="18"/>
                <w:lang w:eastAsia="en-GB"/>
              </w:rPr>
            </w:pPr>
            <w:r w:rsidRPr="004F495A">
              <w:rPr>
                <w:rFonts w:cs="Arial"/>
                <w:sz w:val="18"/>
                <w:szCs w:val="18"/>
                <w:lang w:eastAsia="en-GB"/>
              </w:rPr>
              <w:t>-</w:t>
            </w:r>
          </w:p>
        </w:tc>
        <w:tc>
          <w:tcPr>
            <w:tcW w:w="1000" w:type="dxa"/>
            <w:vAlign w:val="center"/>
          </w:tcPr>
          <w:p w14:paraId="6913EBF8" w14:textId="50BF150D" w:rsidR="004F495A" w:rsidRPr="004F495A" w:rsidRDefault="004F495A" w:rsidP="004F495A">
            <w:pPr>
              <w:spacing w:before="60" w:after="60"/>
              <w:rPr>
                <w:rFonts w:cs="Arial"/>
                <w:sz w:val="18"/>
                <w:szCs w:val="18"/>
                <w:lang w:eastAsia="en-GB"/>
              </w:rPr>
            </w:pPr>
            <w:r w:rsidRPr="004F495A">
              <w:rPr>
                <w:rFonts w:cs="Arial"/>
                <w:sz w:val="18"/>
                <w:szCs w:val="18"/>
                <w:lang w:eastAsia="en-GB"/>
              </w:rPr>
              <w:t>-</w:t>
            </w:r>
          </w:p>
        </w:tc>
        <w:tc>
          <w:tcPr>
            <w:tcW w:w="1120" w:type="dxa"/>
            <w:shd w:val="clear" w:color="auto" w:fill="auto"/>
            <w:vAlign w:val="center"/>
          </w:tcPr>
          <w:p w14:paraId="51755E35" w14:textId="3FE6541A" w:rsidR="004F495A" w:rsidRPr="004F495A" w:rsidRDefault="004F495A" w:rsidP="004F495A">
            <w:pPr>
              <w:spacing w:before="60" w:after="60"/>
              <w:rPr>
                <w:rFonts w:cs="Arial"/>
                <w:sz w:val="18"/>
                <w:szCs w:val="18"/>
                <w:lang w:eastAsia="en-GB"/>
              </w:rPr>
            </w:pPr>
            <w:r w:rsidRPr="004F495A">
              <w:rPr>
                <w:rFonts w:cs="Arial"/>
                <w:sz w:val="18"/>
                <w:szCs w:val="18"/>
                <w:lang w:eastAsia="en-GB"/>
              </w:rPr>
              <w:t>4.0</w:t>
            </w:r>
          </w:p>
        </w:tc>
        <w:tc>
          <w:tcPr>
            <w:tcW w:w="953" w:type="dxa"/>
            <w:shd w:val="clear" w:color="auto" w:fill="auto"/>
            <w:vAlign w:val="center"/>
          </w:tcPr>
          <w:p w14:paraId="1EABFA16" w14:textId="10496A53" w:rsidR="004F495A" w:rsidRPr="004F495A" w:rsidRDefault="004F495A" w:rsidP="004F495A">
            <w:pPr>
              <w:rPr>
                <w:sz w:val="18"/>
                <w:szCs w:val="18"/>
              </w:rPr>
            </w:pPr>
            <w:r w:rsidRPr="004F495A">
              <w:rPr>
                <w:sz w:val="18"/>
                <w:szCs w:val="18"/>
              </w:rPr>
              <w:t>[kg/m²]</w:t>
            </w:r>
          </w:p>
        </w:tc>
        <w:tc>
          <w:tcPr>
            <w:tcW w:w="1223" w:type="dxa"/>
            <w:vMerge/>
            <w:shd w:val="clear" w:color="auto" w:fill="auto"/>
            <w:vAlign w:val="center"/>
          </w:tcPr>
          <w:p w14:paraId="46A5E7DF" w14:textId="77777777" w:rsidR="004F495A" w:rsidRPr="004F495A" w:rsidRDefault="004F495A" w:rsidP="004F495A">
            <w:pPr>
              <w:spacing w:before="60" w:after="60"/>
              <w:rPr>
                <w:rFonts w:cs="Arial"/>
                <w:color w:val="000000"/>
                <w:sz w:val="18"/>
                <w:szCs w:val="18"/>
                <w:lang w:eastAsia="en-GB"/>
              </w:rPr>
            </w:pPr>
          </w:p>
        </w:tc>
      </w:tr>
      <w:tr w:rsidR="004F495A" w:rsidRPr="004F495A" w14:paraId="02927036" w14:textId="77777777" w:rsidTr="00504FAF">
        <w:trPr>
          <w:trHeight w:val="94"/>
        </w:trPr>
        <w:tc>
          <w:tcPr>
            <w:tcW w:w="1593" w:type="dxa"/>
            <w:shd w:val="clear" w:color="auto" w:fill="auto"/>
            <w:vAlign w:val="center"/>
          </w:tcPr>
          <w:p w14:paraId="26714967" w14:textId="02E8612E" w:rsidR="004F495A" w:rsidRPr="004F495A" w:rsidRDefault="004F495A" w:rsidP="004F495A">
            <w:pPr>
              <w:rPr>
                <w:sz w:val="18"/>
                <w:szCs w:val="18"/>
              </w:rPr>
            </w:pPr>
            <w:r w:rsidRPr="004F495A">
              <w:rPr>
                <w:sz w:val="18"/>
                <w:szCs w:val="18"/>
              </w:rPr>
              <w:t xml:space="preserve">Fraction of a.i. in preserved product </w:t>
            </w:r>
          </w:p>
        </w:tc>
        <w:tc>
          <w:tcPr>
            <w:tcW w:w="1552" w:type="dxa"/>
            <w:vAlign w:val="center"/>
          </w:tcPr>
          <w:p w14:paraId="6319BF92" w14:textId="76F6F66A" w:rsidR="004F495A" w:rsidRPr="004F495A" w:rsidRDefault="004F495A" w:rsidP="004F495A">
            <w:pPr>
              <w:rPr>
                <w:sz w:val="18"/>
                <w:szCs w:val="18"/>
              </w:rPr>
            </w:pPr>
            <w:r w:rsidRPr="004F495A">
              <w:rPr>
                <w:sz w:val="18"/>
                <w:szCs w:val="18"/>
              </w:rPr>
              <w:t>F</w:t>
            </w:r>
            <w:r w:rsidRPr="004F495A">
              <w:rPr>
                <w:sz w:val="18"/>
                <w:szCs w:val="18"/>
                <w:vertAlign w:val="subscript"/>
              </w:rPr>
              <w:t>ai</w:t>
            </w:r>
          </w:p>
        </w:tc>
        <w:tc>
          <w:tcPr>
            <w:tcW w:w="950" w:type="dxa"/>
            <w:shd w:val="clear" w:color="auto" w:fill="auto"/>
            <w:vAlign w:val="center"/>
          </w:tcPr>
          <w:p w14:paraId="6DD724FE" w14:textId="5556F2C0" w:rsidR="004F495A" w:rsidRPr="00556613" w:rsidRDefault="004F495A" w:rsidP="004F495A">
            <w:pPr>
              <w:rPr>
                <w:sz w:val="18"/>
                <w:szCs w:val="18"/>
              </w:rPr>
            </w:pPr>
            <w:r w:rsidRPr="00556613">
              <w:rPr>
                <w:sz w:val="18"/>
                <w:szCs w:val="18"/>
              </w:rPr>
              <w:t>1.50E-05</w:t>
            </w:r>
          </w:p>
        </w:tc>
        <w:tc>
          <w:tcPr>
            <w:tcW w:w="1000" w:type="dxa"/>
            <w:vAlign w:val="center"/>
          </w:tcPr>
          <w:p w14:paraId="4013ECD5" w14:textId="30688029" w:rsidR="004F495A" w:rsidRPr="00556613" w:rsidRDefault="003121A4" w:rsidP="004F495A">
            <w:pPr>
              <w:rPr>
                <w:sz w:val="18"/>
                <w:szCs w:val="18"/>
              </w:rPr>
            </w:pPr>
            <w:r w:rsidRPr="00556613">
              <w:rPr>
                <w:sz w:val="18"/>
                <w:szCs w:val="18"/>
              </w:rPr>
              <w:t>5.55E-05</w:t>
            </w:r>
          </w:p>
        </w:tc>
        <w:tc>
          <w:tcPr>
            <w:tcW w:w="1120" w:type="dxa"/>
            <w:shd w:val="clear" w:color="auto" w:fill="auto"/>
            <w:vAlign w:val="center"/>
          </w:tcPr>
          <w:p w14:paraId="71B3261F" w14:textId="539D3D1F" w:rsidR="004F495A" w:rsidRPr="00556613" w:rsidRDefault="004F495A" w:rsidP="004F495A">
            <w:pPr>
              <w:rPr>
                <w:sz w:val="18"/>
                <w:szCs w:val="18"/>
              </w:rPr>
            </w:pPr>
            <w:r w:rsidRPr="00556613">
              <w:rPr>
                <w:sz w:val="18"/>
                <w:szCs w:val="18"/>
              </w:rPr>
              <w:t>1.50E-05</w:t>
            </w:r>
          </w:p>
        </w:tc>
        <w:tc>
          <w:tcPr>
            <w:tcW w:w="953" w:type="dxa"/>
            <w:shd w:val="clear" w:color="auto" w:fill="auto"/>
            <w:vAlign w:val="center"/>
          </w:tcPr>
          <w:p w14:paraId="00CA6B3A" w14:textId="0E7D01B5" w:rsidR="004F495A" w:rsidRPr="00556613" w:rsidRDefault="004F495A" w:rsidP="004F495A">
            <w:pPr>
              <w:spacing w:before="60" w:after="60"/>
              <w:rPr>
                <w:rFonts w:cs="Arial"/>
                <w:sz w:val="18"/>
                <w:szCs w:val="18"/>
                <w:lang w:eastAsia="en-GB"/>
              </w:rPr>
            </w:pPr>
            <w:r w:rsidRPr="00556613">
              <w:rPr>
                <w:rFonts w:cs="Arial"/>
                <w:sz w:val="18"/>
                <w:szCs w:val="18"/>
                <w:lang w:eastAsia="en-GB"/>
              </w:rPr>
              <w:t>[-]</w:t>
            </w:r>
          </w:p>
        </w:tc>
        <w:tc>
          <w:tcPr>
            <w:tcW w:w="1223" w:type="dxa"/>
            <w:shd w:val="clear" w:color="auto" w:fill="auto"/>
            <w:vAlign w:val="center"/>
          </w:tcPr>
          <w:p w14:paraId="70803C33" w14:textId="60D50E3F" w:rsidR="004F495A" w:rsidRPr="00556613" w:rsidRDefault="004F495A" w:rsidP="004F495A">
            <w:pPr>
              <w:spacing w:before="60" w:after="60"/>
              <w:rPr>
                <w:rFonts w:cs="Arial"/>
                <w:color w:val="000000"/>
                <w:sz w:val="18"/>
                <w:szCs w:val="18"/>
                <w:lang w:eastAsia="en-GB"/>
              </w:rPr>
            </w:pPr>
            <w:r w:rsidRPr="00556613">
              <w:rPr>
                <w:rFonts w:cs="Arial"/>
                <w:color w:val="000000"/>
                <w:sz w:val="18"/>
                <w:szCs w:val="18"/>
                <w:lang w:eastAsia="en-GB"/>
              </w:rPr>
              <w:t>15/</w:t>
            </w:r>
            <w:r w:rsidR="00E553FA" w:rsidRPr="00556613">
              <w:rPr>
                <w:rFonts w:cs="Arial"/>
                <w:color w:val="000000"/>
                <w:sz w:val="18"/>
                <w:szCs w:val="18"/>
                <w:lang w:eastAsia="en-GB"/>
              </w:rPr>
              <w:t>55.5</w:t>
            </w:r>
            <w:r w:rsidRPr="00556613">
              <w:rPr>
                <w:rFonts w:cs="Arial"/>
                <w:color w:val="000000"/>
                <w:sz w:val="18"/>
                <w:szCs w:val="18"/>
                <w:lang w:eastAsia="en-GB"/>
              </w:rPr>
              <w:t xml:space="preserve"> ppm</w:t>
            </w:r>
          </w:p>
        </w:tc>
      </w:tr>
      <w:tr w:rsidR="004F495A" w:rsidRPr="004F495A" w14:paraId="40CA6BE1" w14:textId="77777777" w:rsidTr="00504FAF">
        <w:trPr>
          <w:trHeight w:val="94"/>
        </w:trPr>
        <w:tc>
          <w:tcPr>
            <w:tcW w:w="1593" w:type="dxa"/>
            <w:shd w:val="clear" w:color="auto" w:fill="auto"/>
            <w:vAlign w:val="center"/>
          </w:tcPr>
          <w:p w14:paraId="46E7740D" w14:textId="281489F4" w:rsidR="004F495A" w:rsidRPr="004F495A" w:rsidRDefault="004F495A" w:rsidP="004F495A">
            <w:pPr>
              <w:rPr>
                <w:sz w:val="18"/>
                <w:szCs w:val="18"/>
              </w:rPr>
            </w:pPr>
            <w:r w:rsidRPr="004F495A">
              <w:rPr>
                <w:sz w:val="18"/>
                <w:szCs w:val="18"/>
              </w:rPr>
              <w:t>Density of product</w:t>
            </w:r>
          </w:p>
        </w:tc>
        <w:tc>
          <w:tcPr>
            <w:tcW w:w="1552" w:type="dxa"/>
            <w:vAlign w:val="center"/>
          </w:tcPr>
          <w:p w14:paraId="385BE58D" w14:textId="0E33D668" w:rsidR="004F495A" w:rsidRPr="004F495A" w:rsidRDefault="004F495A" w:rsidP="004F495A">
            <w:pPr>
              <w:spacing w:before="60" w:after="60"/>
              <w:rPr>
                <w:rFonts w:cs="Arial"/>
                <w:sz w:val="18"/>
                <w:szCs w:val="18"/>
                <w:lang w:eastAsia="en-GB"/>
              </w:rPr>
            </w:pPr>
            <w:r w:rsidRPr="004F495A">
              <w:rPr>
                <w:rFonts w:cs="Arial"/>
                <w:sz w:val="18"/>
                <w:szCs w:val="18"/>
                <w:lang w:eastAsia="en-GB"/>
              </w:rPr>
              <w:t>RHO</w:t>
            </w:r>
            <w:r w:rsidRPr="004F495A">
              <w:rPr>
                <w:rFonts w:cs="Arial"/>
                <w:sz w:val="18"/>
                <w:szCs w:val="18"/>
                <w:vertAlign w:val="subscript"/>
                <w:lang w:eastAsia="en-GB"/>
              </w:rPr>
              <w:t>product</w:t>
            </w:r>
          </w:p>
        </w:tc>
        <w:tc>
          <w:tcPr>
            <w:tcW w:w="950" w:type="dxa"/>
            <w:shd w:val="clear" w:color="auto" w:fill="auto"/>
            <w:vAlign w:val="center"/>
          </w:tcPr>
          <w:p w14:paraId="38822000" w14:textId="3695BF93" w:rsidR="004F495A" w:rsidRPr="004F495A" w:rsidRDefault="004F495A" w:rsidP="004F495A">
            <w:pPr>
              <w:spacing w:before="60" w:after="60"/>
              <w:rPr>
                <w:rFonts w:cs="Arial"/>
                <w:sz w:val="18"/>
                <w:szCs w:val="18"/>
                <w:lang w:eastAsia="en-GB"/>
              </w:rPr>
            </w:pPr>
            <w:r w:rsidRPr="004F495A">
              <w:rPr>
                <w:rFonts w:cs="Arial"/>
                <w:sz w:val="18"/>
                <w:szCs w:val="18"/>
                <w:lang w:eastAsia="en-GB"/>
              </w:rPr>
              <w:t>1400</w:t>
            </w:r>
          </w:p>
        </w:tc>
        <w:tc>
          <w:tcPr>
            <w:tcW w:w="1000" w:type="dxa"/>
            <w:vAlign w:val="center"/>
          </w:tcPr>
          <w:p w14:paraId="45E1D924" w14:textId="52D81B06" w:rsidR="004F495A" w:rsidRPr="004F495A" w:rsidRDefault="004F495A" w:rsidP="004F495A">
            <w:pPr>
              <w:spacing w:before="60" w:after="60"/>
              <w:rPr>
                <w:rFonts w:cs="Arial"/>
                <w:sz w:val="18"/>
                <w:szCs w:val="18"/>
                <w:lang w:eastAsia="en-GB"/>
              </w:rPr>
            </w:pPr>
            <w:r w:rsidRPr="004F495A">
              <w:rPr>
                <w:rFonts w:cs="Arial"/>
                <w:sz w:val="18"/>
                <w:szCs w:val="18"/>
                <w:lang w:eastAsia="en-GB"/>
              </w:rPr>
              <w:t>1400</w:t>
            </w:r>
          </w:p>
        </w:tc>
        <w:tc>
          <w:tcPr>
            <w:tcW w:w="1120" w:type="dxa"/>
            <w:shd w:val="clear" w:color="auto" w:fill="auto"/>
            <w:vAlign w:val="center"/>
          </w:tcPr>
          <w:p w14:paraId="7312684E" w14:textId="7F155FB3" w:rsidR="004F495A" w:rsidRPr="004F495A" w:rsidRDefault="004F495A" w:rsidP="004F495A">
            <w:pPr>
              <w:spacing w:before="60" w:after="60"/>
              <w:rPr>
                <w:rFonts w:cs="Arial"/>
                <w:sz w:val="18"/>
                <w:szCs w:val="18"/>
                <w:lang w:eastAsia="en-GB"/>
              </w:rPr>
            </w:pPr>
            <w:r w:rsidRPr="004F495A">
              <w:rPr>
                <w:rFonts w:cs="Arial"/>
                <w:sz w:val="18"/>
                <w:szCs w:val="18"/>
                <w:lang w:eastAsia="en-GB"/>
              </w:rPr>
              <w:t>1000*</w:t>
            </w:r>
          </w:p>
        </w:tc>
        <w:tc>
          <w:tcPr>
            <w:tcW w:w="953" w:type="dxa"/>
            <w:shd w:val="clear" w:color="auto" w:fill="auto"/>
            <w:vAlign w:val="center"/>
          </w:tcPr>
          <w:p w14:paraId="24385D0B" w14:textId="41F0A6AC" w:rsidR="004F495A" w:rsidRPr="004F495A" w:rsidRDefault="004F495A" w:rsidP="004F495A">
            <w:pPr>
              <w:rPr>
                <w:sz w:val="18"/>
                <w:szCs w:val="18"/>
              </w:rPr>
            </w:pPr>
            <w:r w:rsidRPr="004F495A">
              <w:rPr>
                <w:sz w:val="18"/>
                <w:szCs w:val="18"/>
              </w:rPr>
              <w:t>[kg/m³]</w:t>
            </w:r>
          </w:p>
        </w:tc>
        <w:tc>
          <w:tcPr>
            <w:tcW w:w="1223" w:type="dxa"/>
            <w:shd w:val="clear" w:color="auto" w:fill="auto"/>
            <w:vAlign w:val="center"/>
          </w:tcPr>
          <w:p w14:paraId="21562745" w14:textId="2C5CF161" w:rsidR="004F495A" w:rsidRPr="004F495A" w:rsidRDefault="004F495A" w:rsidP="004F495A">
            <w:pPr>
              <w:spacing w:before="60" w:after="60"/>
              <w:rPr>
                <w:rFonts w:cs="Arial"/>
                <w:color w:val="000000"/>
                <w:sz w:val="18"/>
                <w:szCs w:val="18"/>
                <w:lang w:eastAsia="en-GB"/>
              </w:rPr>
            </w:pPr>
          </w:p>
          <w:p w14:paraId="012D455B" w14:textId="35BCD3C2" w:rsidR="004F495A" w:rsidRPr="004F495A" w:rsidRDefault="004F495A" w:rsidP="004F495A">
            <w:pPr>
              <w:rPr>
                <w:rFonts w:cs="Arial"/>
                <w:sz w:val="18"/>
                <w:szCs w:val="18"/>
                <w:lang w:eastAsia="en-GB"/>
              </w:rPr>
            </w:pPr>
          </w:p>
        </w:tc>
      </w:tr>
      <w:tr w:rsidR="004F495A" w:rsidRPr="004F495A" w14:paraId="1CABFCBE" w14:textId="77777777" w:rsidTr="00504FAF">
        <w:trPr>
          <w:trHeight w:val="693"/>
        </w:trPr>
        <w:tc>
          <w:tcPr>
            <w:tcW w:w="1593" w:type="dxa"/>
            <w:shd w:val="clear" w:color="auto" w:fill="auto"/>
            <w:vAlign w:val="center"/>
          </w:tcPr>
          <w:p w14:paraId="30997CF1" w14:textId="1B15FDF8" w:rsidR="004F495A" w:rsidRPr="004F495A" w:rsidRDefault="004F495A" w:rsidP="004F495A">
            <w:pPr>
              <w:rPr>
                <w:sz w:val="18"/>
                <w:szCs w:val="18"/>
              </w:rPr>
            </w:pPr>
            <w:r w:rsidRPr="004F495A">
              <w:rPr>
                <w:rFonts w:cs="Arial"/>
                <w:sz w:val="18"/>
                <w:szCs w:val="18"/>
                <w:lang w:eastAsia="en-GB"/>
              </w:rPr>
              <w:t>Fraction of preserved product (paint or plaster) lost during brush application due to dripping</w:t>
            </w:r>
          </w:p>
        </w:tc>
        <w:tc>
          <w:tcPr>
            <w:tcW w:w="1552" w:type="dxa"/>
            <w:vAlign w:val="center"/>
          </w:tcPr>
          <w:p w14:paraId="0B5B0591" w14:textId="17CF7BB6" w:rsidR="004F495A" w:rsidRPr="004F495A" w:rsidRDefault="004F495A" w:rsidP="004F495A">
            <w:pPr>
              <w:spacing w:before="60" w:after="60"/>
              <w:rPr>
                <w:rFonts w:cs="Arial"/>
                <w:sz w:val="18"/>
                <w:szCs w:val="18"/>
                <w:lang w:eastAsia="en-GB"/>
              </w:rPr>
            </w:pPr>
            <w:r w:rsidRPr="004F495A">
              <w:rPr>
                <w:rFonts w:cs="Arial"/>
                <w:sz w:val="18"/>
                <w:szCs w:val="18"/>
                <w:lang w:eastAsia="en-GB"/>
              </w:rPr>
              <w:t>F</w:t>
            </w:r>
            <w:r w:rsidRPr="004F495A">
              <w:rPr>
                <w:rFonts w:cs="Arial"/>
                <w:sz w:val="18"/>
                <w:szCs w:val="18"/>
                <w:vertAlign w:val="subscript"/>
                <w:lang w:eastAsia="en-GB"/>
              </w:rPr>
              <w:t>dripping</w:t>
            </w:r>
          </w:p>
        </w:tc>
        <w:tc>
          <w:tcPr>
            <w:tcW w:w="950" w:type="dxa"/>
            <w:shd w:val="clear" w:color="auto" w:fill="auto"/>
            <w:vAlign w:val="center"/>
          </w:tcPr>
          <w:p w14:paraId="3DF14140" w14:textId="0B84CF64" w:rsidR="004F495A" w:rsidRPr="004F495A" w:rsidRDefault="004F495A" w:rsidP="004F495A">
            <w:pPr>
              <w:spacing w:before="60" w:after="60"/>
              <w:rPr>
                <w:rFonts w:cs="Arial"/>
                <w:sz w:val="18"/>
                <w:szCs w:val="18"/>
                <w:lang w:eastAsia="en-GB"/>
              </w:rPr>
            </w:pPr>
            <w:r w:rsidRPr="004F495A">
              <w:rPr>
                <w:rFonts w:cs="Arial"/>
                <w:sz w:val="18"/>
                <w:szCs w:val="18"/>
                <w:lang w:eastAsia="en-GB"/>
              </w:rPr>
              <w:t>0.05</w:t>
            </w:r>
          </w:p>
        </w:tc>
        <w:tc>
          <w:tcPr>
            <w:tcW w:w="1000" w:type="dxa"/>
            <w:vAlign w:val="center"/>
          </w:tcPr>
          <w:p w14:paraId="7CE0F660" w14:textId="0C7C5C15" w:rsidR="004F495A" w:rsidRPr="004F495A" w:rsidRDefault="004F495A" w:rsidP="004F495A">
            <w:pPr>
              <w:spacing w:before="60" w:after="60"/>
              <w:rPr>
                <w:rFonts w:cs="Arial"/>
                <w:sz w:val="18"/>
                <w:szCs w:val="18"/>
                <w:lang w:eastAsia="en-GB"/>
              </w:rPr>
            </w:pPr>
            <w:r w:rsidRPr="004F495A">
              <w:rPr>
                <w:rFonts w:cs="Arial"/>
                <w:sz w:val="18"/>
                <w:szCs w:val="18"/>
                <w:lang w:eastAsia="en-GB"/>
              </w:rPr>
              <w:t>0.05</w:t>
            </w:r>
          </w:p>
        </w:tc>
        <w:tc>
          <w:tcPr>
            <w:tcW w:w="1120" w:type="dxa"/>
            <w:shd w:val="clear" w:color="auto" w:fill="auto"/>
            <w:vAlign w:val="center"/>
          </w:tcPr>
          <w:p w14:paraId="6B610937" w14:textId="7600B6FF" w:rsidR="004F495A" w:rsidRPr="004F495A" w:rsidRDefault="004F495A" w:rsidP="004F495A">
            <w:pPr>
              <w:spacing w:before="60" w:after="60"/>
              <w:rPr>
                <w:rFonts w:cs="Arial"/>
                <w:sz w:val="18"/>
                <w:szCs w:val="18"/>
                <w:lang w:eastAsia="en-GB"/>
              </w:rPr>
            </w:pPr>
            <w:r w:rsidRPr="004F495A">
              <w:rPr>
                <w:rFonts w:cs="Arial"/>
                <w:sz w:val="18"/>
                <w:szCs w:val="18"/>
                <w:lang w:eastAsia="en-GB"/>
              </w:rPr>
              <w:t>0.05</w:t>
            </w:r>
          </w:p>
        </w:tc>
        <w:tc>
          <w:tcPr>
            <w:tcW w:w="953" w:type="dxa"/>
            <w:shd w:val="clear" w:color="auto" w:fill="auto"/>
            <w:vAlign w:val="center"/>
          </w:tcPr>
          <w:p w14:paraId="04AB8270" w14:textId="5C7546E8" w:rsidR="004F495A" w:rsidRPr="004F495A" w:rsidRDefault="004F495A" w:rsidP="004F495A">
            <w:pPr>
              <w:rPr>
                <w:sz w:val="18"/>
                <w:szCs w:val="18"/>
              </w:rPr>
            </w:pPr>
            <w:r w:rsidRPr="004F495A">
              <w:rPr>
                <w:rFonts w:cs="Arial"/>
                <w:sz w:val="18"/>
                <w:szCs w:val="18"/>
                <w:lang w:eastAsia="en-GB"/>
              </w:rPr>
              <w:t>[-]</w:t>
            </w:r>
          </w:p>
        </w:tc>
        <w:tc>
          <w:tcPr>
            <w:tcW w:w="1223" w:type="dxa"/>
            <w:shd w:val="clear" w:color="auto" w:fill="auto"/>
            <w:vAlign w:val="center"/>
          </w:tcPr>
          <w:p w14:paraId="42B7B51D" w14:textId="6C6C8ACE" w:rsidR="004F495A" w:rsidRPr="004F495A" w:rsidRDefault="004F495A" w:rsidP="004F495A">
            <w:pPr>
              <w:spacing w:before="60" w:after="60"/>
              <w:rPr>
                <w:rFonts w:cs="Arial"/>
                <w:color w:val="000000"/>
                <w:sz w:val="18"/>
                <w:szCs w:val="18"/>
                <w:lang w:eastAsia="en-GB"/>
              </w:rPr>
            </w:pPr>
            <w:r w:rsidRPr="004F495A">
              <w:rPr>
                <w:rFonts w:cs="Arial"/>
                <w:color w:val="000000"/>
                <w:sz w:val="18"/>
                <w:szCs w:val="18"/>
                <w:lang w:eastAsia="en-GB"/>
              </w:rPr>
              <w:t>Amateurs</w:t>
            </w:r>
          </w:p>
        </w:tc>
      </w:tr>
      <w:tr w:rsidR="004F495A" w:rsidRPr="004F495A" w14:paraId="7ACD33AA" w14:textId="77777777" w:rsidTr="00504FAF">
        <w:trPr>
          <w:trHeight w:val="693"/>
        </w:trPr>
        <w:tc>
          <w:tcPr>
            <w:tcW w:w="1593" w:type="dxa"/>
            <w:shd w:val="clear" w:color="auto" w:fill="auto"/>
            <w:vAlign w:val="center"/>
          </w:tcPr>
          <w:p w14:paraId="0D0BCB62" w14:textId="457674D3" w:rsidR="004F495A" w:rsidRPr="004F495A" w:rsidRDefault="004F495A" w:rsidP="004F495A">
            <w:pPr>
              <w:spacing w:before="60" w:after="60"/>
              <w:rPr>
                <w:rFonts w:cs="Arial"/>
                <w:sz w:val="18"/>
                <w:szCs w:val="18"/>
                <w:lang w:eastAsia="en-GB"/>
              </w:rPr>
            </w:pPr>
            <w:r w:rsidRPr="004F495A">
              <w:rPr>
                <w:rFonts w:cs="Arial"/>
                <w:sz w:val="18"/>
                <w:szCs w:val="18"/>
                <w:lang w:eastAsia="en-GB"/>
              </w:rPr>
              <w:t>Soil volume adjacent to surface treated</w:t>
            </w:r>
          </w:p>
        </w:tc>
        <w:tc>
          <w:tcPr>
            <w:tcW w:w="1552" w:type="dxa"/>
            <w:vAlign w:val="center"/>
          </w:tcPr>
          <w:p w14:paraId="18863796" w14:textId="233E9901" w:rsidR="004F495A" w:rsidRPr="004F495A" w:rsidRDefault="004F495A" w:rsidP="004F495A">
            <w:pPr>
              <w:spacing w:before="60" w:after="60"/>
              <w:rPr>
                <w:rFonts w:cs="Arial"/>
                <w:sz w:val="18"/>
                <w:szCs w:val="18"/>
                <w:lang w:eastAsia="en-GB"/>
              </w:rPr>
            </w:pPr>
            <w:r w:rsidRPr="004F495A">
              <w:rPr>
                <w:rFonts w:cs="Arial"/>
                <w:sz w:val="18"/>
                <w:szCs w:val="18"/>
                <w:lang w:eastAsia="en-GB"/>
              </w:rPr>
              <w:t>V</w:t>
            </w:r>
            <w:r w:rsidRPr="004F495A">
              <w:rPr>
                <w:rFonts w:cs="Arial"/>
                <w:sz w:val="18"/>
                <w:szCs w:val="18"/>
                <w:vertAlign w:val="subscript"/>
                <w:lang w:eastAsia="en-GB"/>
              </w:rPr>
              <w:t>soil</w:t>
            </w:r>
          </w:p>
        </w:tc>
        <w:tc>
          <w:tcPr>
            <w:tcW w:w="950" w:type="dxa"/>
            <w:shd w:val="clear" w:color="auto" w:fill="auto"/>
            <w:vAlign w:val="center"/>
          </w:tcPr>
          <w:p w14:paraId="700F25D1" w14:textId="5560EA75" w:rsidR="004F495A" w:rsidRPr="004F495A" w:rsidRDefault="004F495A" w:rsidP="004F495A">
            <w:pPr>
              <w:spacing w:before="60" w:after="60"/>
              <w:rPr>
                <w:rFonts w:cs="Arial"/>
                <w:sz w:val="18"/>
                <w:szCs w:val="18"/>
                <w:lang w:eastAsia="en-GB"/>
              </w:rPr>
            </w:pPr>
            <w:r w:rsidRPr="004F495A">
              <w:rPr>
                <w:rFonts w:cs="Arial"/>
                <w:sz w:val="18"/>
                <w:szCs w:val="18"/>
                <w:lang w:eastAsia="en-GB"/>
              </w:rPr>
              <w:t>13</w:t>
            </w:r>
          </w:p>
        </w:tc>
        <w:tc>
          <w:tcPr>
            <w:tcW w:w="1000" w:type="dxa"/>
            <w:vAlign w:val="center"/>
          </w:tcPr>
          <w:p w14:paraId="01830AE3" w14:textId="3586528B" w:rsidR="004F495A" w:rsidRPr="004F495A" w:rsidRDefault="004F495A" w:rsidP="004F495A">
            <w:pPr>
              <w:spacing w:before="60" w:after="60"/>
              <w:rPr>
                <w:rFonts w:cs="Arial"/>
                <w:sz w:val="18"/>
                <w:szCs w:val="18"/>
                <w:lang w:eastAsia="en-GB"/>
              </w:rPr>
            </w:pPr>
            <w:r w:rsidRPr="004F495A">
              <w:rPr>
                <w:rFonts w:cs="Arial"/>
                <w:sz w:val="18"/>
                <w:szCs w:val="18"/>
                <w:lang w:eastAsia="en-GB"/>
              </w:rPr>
              <w:t>13</w:t>
            </w:r>
          </w:p>
        </w:tc>
        <w:tc>
          <w:tcPr>
            <w:tcW w:w="1120" w:type="dxa"/>
            <w:shd w:val="clear" w:color="auto" w:fill="auto"/>
            <w:vAlign w:val="center"/>
          </w:tcPr>
          <w:p w14:paraId="102AC933" w14:textId="31483830" w:rsidR="004F495A" w:rsidRPr="004F495A" w:rsidRDefault="004F495A" w:rsidP="004F495A">
            <w:pPr>
              <w:spacing w:before="60" w:after="60"/>
              <w:rPr>
                <w:rFonts w:cs="Arial"/>
                <w:sz w:val="18"/>
                <w:szCs w:val="18"/>
                <w:lang w:eastAsia="en-GB"/>
              </w:rPr>
            </w:pPr>
            <w:r w:rsidRPr="004F495A">
              <w:rPr>
                <w:rFonts w:cs="Arial"/>
                <w:sz w:val="18"/>
                <w:szCs w:val="18"/>
                <w:lang w:eastAsia="en-GB"/>
              </w:rPr>
              <w:t>13</w:t>
            </w:r>
          </w:p>
        </w:tc>
        <w:tc>
          <w:tcPr>
            <w:tcW w:w="953" w:type="dxa"/>
            <w:shd w:val="clear" w:color="auto" w:fill="auto"/>
            <w:vAlign w:val="center"/>
          </w:tcPr>
          <w:p w14:paraId="5475702F" w14:textId="3BB966B1" w:rsidR="004F495A" w:rsidRPr="004F495A" w:rsidRDefault="004F495A" w:rsidP="004F495A">
            <w:pPr>
              <w:rPr>
                <w:rFonts w:cs="Arial"/>
                <w:sz w:val="18"/>
                <w:szCs w:val="18"/>
                <w:lang w:eastAsia="en-GB"/>
              </w:rPr>
            </w:pPr>
            <w:r w:rsidRPr="004F495A">
              <w:rPr>
                <w:sz w:val="18"/>
                <w:szCs w:val="18"/>
              </w:rPr>
              <w:t>[m</w:t>
            </w:r>
            <w:r w:rsidRPr="004F495A">
              <w:rPr>
                <w:sz w:val="18"/>
                <w:szCs w:val="18"/>
                <w:vertAlign w:val="superscript"/>
              </w:rPr>
              <w:t>3</w:t>
            </w:r>
            <w:r w:rsidRPr="004F495A">
              <w:rPr>
                <w:sz w:val="18"/>
                <w:szCs w:val="18"/>
              </w:rPr>
              <w:t>]</w:t>
            </w:r>
          </w:p>
        </w:tc>
        <w:tc>
          <w:tcPr>
            <w:tcW w:w="1223" w:type="dxa"/>
            <w:shd w:val="clear" w:color="auto" w:fill="auto"/>
            <w:vAlign w:val="center"/>
          </w:tcPr>
          <w:p w14:paraId="385D9FEE" w14:textId="3B8A589E" w:rsidR="004F495A" w:rsidRPr="004F495A" w:rsidRDefault="004F495A" w:rsidP="004F495A">
            <w:pPr>
              <w:spacing w:before="60" w:after="60"/>
              <w:rPr>
                <w:rFonts w:cs="Arial"/>
                <w:color w:val="000000"/>
                <w:sz w:val="18"/>
                <w:szCs w:val="18"/>
                <w:lang w:eastAsia="en-GB"/>
              </w:rPr>
            </w:pPr>
          </w:p>
        </w:tc>
      </w:tr>
      <w:tr w:rsidR="004F495A" w:rsidRPr="004F495A" w14:paraId="6F3CCFDE" w14:textId="77777777" w:rsidTr="00504FAF">
        <w:trPr>
          <w:trHeight w:val="691"/>
        </w:trPr>
        <w:tc>
          <w:tcPr>
            <w:tcW w:w="1593" w:type="dxa"/>
            <w:shd w:val="clear" w:color="auto" w:fill="auto"/>
            <w:vAlign w:val="center"/>
          </w:tcPr>
          <w:p w14:paraId="2D440888" w14:textId="4188E372" w:rsidR="004F495A" w:rsidRPr="004F495A" w:rsidRDefault="004F495A" w:rsidP="004F495A">
            <w:pPr>
              <w:rPr>
                <w:color w:val="000000"/>
                <w:sz w:val="18"/>
                <w:szCs w:val="18"/>
              </w:rPr>
            </w:pPr>
            <w:r w:rsidRPr="004F495A">
              <w:rPr>
                <w:rFonts w:cs="Arial"/>
                <w:color w:val="000000"/>
                <w:sz w:val="18"/>
                <w:szCs w:val="18"/>
                <w:lang w:eastAsia="en-GB"/>
              </w:rPr>
              <w:t>Number of houses treated per day in urban areas</w:t>
            </w:r>
          </w:p>
        </w:tc>
        <w:tc>
          <w:tcPr>
            <w:tcW w:w="1552" w:type="dxa"/>
            <w:vAlign w:val="center"/>
          </w:tcPr>
          <w:p w14:paraId="260801FB" w14:textId="3EE378B8" w:rsidR="004F495A" w:rsidRPr="004F495A" w:rsidRDefault="004F495A" w:rsidP="004F495A">
            <w:pPr>
              <w:spacing w:before="60" w:after="60"/>
              <w:rPr>
                <w:rFonts w:cs="Arial"/>
                <w:sz w:val="18"/>
                <w:szCs w:val="18"/>
                <w:lang w:eastAsia="en-GB"/>
              </w:rPr>
            </w:pPr>
            <w:r w:rsidRPr="004F495A">
              <w:rPr>
                <w:rFonts w:cs="Arial"/>
                <w:sz w:val="18"/>
                <w:szCs w:val="18"/>
                <w:lang w:eastAsia="en-GB"/>
              </w:rPr>
              <w:t>N</w:t>
            </w:r>
            <w:r w:rsidRPr="004F495A">
              <w:rPr>
                <w:rFonts w:cs="Arial"/>
                <w:sz w:val="18"/>
                <w:szCs w:val="18"/>
                <w:vertAlign w:val="subscript"/>
                <w:lang w:eastAsia="en-GB"/>
              </w:rPr>
              <w:t>house,applic</w:t>
            </w:r>
          </w:p>
        </w:tc>
        <w:tc>
          <w:tcPr>
            <w:tcW w:w="950" w:type="dxa"/>
            <w:shd w:val="clear" w:color="auto" w:fill="auto"/>
            <w:vAlign w:val="center"/>
          </w:tcPr>
          <w:p w14:paraId="1C40B2FB" w14:textId="21132CF3" w:rsidR="004F495A" w:rsidRPr="004F495A" w:rsidRDefault="004F495A" w:rsidP="004F495A">
            <w:pPr>
              <w:spacing w:before="60" w:after="60"/>
              <w:rPr>
                <w:rFonts w:cs="Arial"/>
                <w:sz w:val="18"/>
                <w:szCs w:val="18"/>
                <w:lang w:eastAsia="en-GB"/>
              </w:rPr>
            </w:pPr>
            <w:r w:rsidRPr="004F495A">
              <w:rPr>
                <w:rFonts w:cs="Arial"/>
                <w:sz w:val="18"/>
                <w:szCs w:val="18"/>
                <w:lang w:eastAsia="en-GB"/>
              </w:rPr>
              <w:t>3</w:t>
            </w:r>
          </w:p>
        </w:tc>
        <w:tc>
          <w:tcPr>
            <w:tcW w:w="1000" w:type="dxa"/>
            <w:vAlign w:val="center"/>
          </w:tcPr>
          <w:p w14:paraId="209B2C50" w14:textId="16E00379" w:rsidR="004F495A" w:rsidRPr="004F495A" w:rsidRDefault="004F495A" w:rsidP="004F495A">
            <w:pPr>
              <w:spacing w:before="60" w:after="60"/>
              <w:rPr>
                <w:rFonts w:cs="Arial"/>
                <w:sz w:val="18"/>
                <w:szCs w:val="18"/>
                <w:lang w:eastAsia="en-GB"/>
              </w:rPr>
            </w:pPr>
            <w:r w:rsidRPr="004F495A">
              <w:rPr>
                <w:rFonts w:cs="Arial"/>
                <w:sz w:val="18"/>
                <w:szCs w:val="18"/>
                <w:lang w:eastAsia="en-GB"/>
              </w:rPr>
              <w:t>3</w:t>
            </w:r>
          </w:p>
        </w:tc>
        <w:tc>
          <w:tcPr>
            <w:tcW w:w="1120" w:type="dxa"/>
            <w:shd w:val="clear" w:color="auto" w:fill="auto"/>
            <w:vAlign w:val="center"/>
          </w:tcPr>
          <w:p w14:paraId="791F14E2" w14:textId="75AEA3A9" w:rsidR="004F495A" w:rsidRPr="004F495A" w:rsidRDefault="004F495A" w:rsidP="004F495A">
            <w:pPr>
              <w:spacing w:before="60" w:after="60"/>
              <w:rPr>
                <w:rFonts w:cs="Arial"/>
                <w:sz w:val="18"/>
                <w:szCs w:val="18"/>
                <w:lang w:eastAsia="en-GB"/>
              </w:rPr>
            </w:pPr>
            <w:r w:rsidRPr="004F495A">
              <w:rPr>
                <w:rFonts w:cs="Arial"/>
                <w:sz w:val="18"/>
                <w:szCs w:val="18"/>
                <w:lang w:eastAsia="en-GB"/>
              </w:rPr>
              <w:t>1</w:t>
            </w:r>
          </w:p>
        </w:tc>
        <w:tc>
          <w:tcPr>
            <w:tcW w:w="953" w:type="dxa"/>
            <w:shd w:val="clear" w:color="auto" w:fill="auto"/>
            <w:vAlign w:val="center"/>
          </w:tcPr>
          <w:p w14:paraId="387109CE" w14:textId="0F37C223" w:rsidR="004F495A" w:rsidRPr="004F495A" w:rsidRDefault="004F495A" w:rsidP="004F495A">
            <w:pPr>
              <w:rPr>
                <w:rFonts w:cs="Arial"/>
                <w:sz w:val="18"/>
                <w:szCs w:val="18"/>
                <w:lang w:eastAsia="en-GB"/>
              </w:rPr>
            </w:pPr>
            <w:r w:rsidRPr="004F495A">
              <w:rPr>
                <w:rFonts w:cs="Arial"/>
                <w:sz w:val="18"/>
                <w:szCs w:val="18"/>
                <w:lang w:eastAsia="en-GB"/>
              </w:rPr>
              <w:t>[-]</w:t>
            </w:r>
          </w:p>
        </w:tc>
        <w:tc>
          <w:tcPr>
            <w:tcW w:w="1223" w:type="dxa"/>
            <w:shd w:val="clear" w:color="auto" w:fill="auto"/>
            <w:vAlign w:val="center"/>
          </w:tcPr>
          <w:p w14:paraId="6391E64C" w14:textId="711B5B42" w:rsidR="004F495A" w:rsidRPr="004F495A" w:rsidRDefault="004F495A" w:rsidP="004F495A">
            <w:pPr>
              <w:spacing w:before="60" w:after="60"/>
              <w:rPr>
                <w:rFonts w:cs="Arial"/>
                <w:color w:val="000000"/>
                <w:sz w:val="18"/>
                <w:szCs w:val="18"/>
                <w:lang w:eastAsia="en-GB"/>
              </w:rPr>
            </w:pPr>
            <w:r w:rsidRPr="004F495A">
              <w:rPr>
                <w:rFonts w:cs="Arial"/>
                <w:color w:val="000000"/>
                <w:sz w:val="18"/>
                <w:szCs w:val="18"/>
                <w:lang w:eastAsia="en-GB"/>
              </w:rPr>
              <w:t>TAB 2.0 ENV 119</w:t>
            </w:r>
          </w:p>
        </w:tc>
      </w:tr>
      <w:tr w:rsidR="004F495A" w:rsidRPr="004F495A" w14:paraId="02CB98CB" w14:textId="77777777" w:rsidTr="001F1EBF">
        <w:trPr>
          <w:trHeight w:val="186"/>
        </w:trPr>
        <w:tc>
          <w:tcPr>
            <w:tcW w:w="8391" w:type="dxa"/>
            <w:gridSpan w:val="7"/>
          </w:tcPr>
          <w:p w14:paraId="0AFF64D3" w14:textId="6963CA7F" w:rsidR="004F495A" w:rsidRPr="004F495A" w:rsidRDefault="004F495A">
            <w:pPr>
              <w:spacing w:before="60" w:after="60"/>
              <w:rPr>
                <w:rFonts w:cs="Arial"/>
                <w:color w:val="000000"/>
                <w:sz w:val="18"/>
                <w:szCs w:val="18"/>
                <w:lang w:eastAsia="en-GB"/>
              </w:rPr>
            </w:pPr>
            <w:r w:rsidRPr="00511E8A">
              <w:rPr>
                <w:rFonts w:cs="Arial"/>
                <w:b/>
                <w:sz w:val="18"/>
                <w:szCs w:val="18"/>
                <w:lang w:eastAsia="en-GB"/>
              </w:rPr>
              <w:t>Output</w:t>
            </w:r>
          </w:p>
        </w:tc>
      </w:tr>
      <w:tr w:rsidR="004F495A" w:rsidRPr="004F495A" w14:paraId="08650716" w14:textId="77777777" w:rsidTr="00504FAF">
        <w:trPr>
          <w:trHeight w:val="691"/>
        </w:trPr>
        <w:tc>
          <w:tcPr>
            <w:tcW w:w="1593" w:type="dxa"/>
            <w:shd w:val="clear" w:color="auto" w:fill="auto"/>
            <w:vAlign w:val="center"/>
          </w:tcPr>
          <w:p w14:paraId="57B168AE" w14:textId="545EEAE0" w:rsidR="004F495A" w:rsidRPr="004F495A" w:rsidRDefault="004F495A" w:rsidP="004F495A">
            <w:pPr>
              <w:rPr>
                <w:rFonts w:cs="Arial"/>
                <w:b/>
                <w:sz w:val="18"/>
                <w:szCs w:val="18"/>
                <w:lang w:eastAsia="en-GB"/>
              </w:rPr>
            </w:pPr>
            <w:r w:rsidRPr="004F495A">
              <w:rPr>
                <w:b/>
                <w:sz w:val="18"/>
                <w:szCs w:val="18"/>
              </w:rPr>
              <w:t>City - Local release to waste water / rainwater</w:t>
            </w:r>
          </w:p>
        </w:tc>
        <w:tc>
          <w:tcPr>
            <w:tcW w:w="1552" w:type="dxa"/>
            <w:vAlign w:val="center"/>
          </w:tcPr>
          <w:p w14:paraId="4C09B93F" w14:textId="17FFACF2" w:rsidR="004F495A" w:rsidRPr="004F495A" w:rsidRDefault="004F495A" w:rsidP="004F495A">
            <w:pPr>
              <w:spacing w:before="60" w:after="60"/>
              <w:rPr>
                <w:rFonts w:cs="Arial"/>
                <w:b/>
                <w:sz w:val="18"/>
                <w:szCs w:val="18"/>
                <w:lang w:eastAsia="en-GB"/>
              </w:rPr>
            </w:pPr>
            <w:r w:rsidRPr="004F495A">
              <w:rPr>
                <w:b/>
                <w:sz w:val="18"/>
                <w:szCs w:val="18"/>
                <w:lang w:eastAsia="en-GB"/>
              </w:rPr>
              <w:t>Elocal</w:t>
            </w:r>
            <w:r w:rsidRPr="004F495A">
              <w:rPr>
                <w:b/>
                <w:sz w:val="18"/>
                <w:szCs w:val="18"/>
                <w:vertAlign w:val="subscript"/>
                <w:lang w:eastAsia="en-GB"/>
              </w:rPr>
              <w:t>water</w:t>
            </w:r>
          </w:p>
        </w:tc>
        <w:tc>
          <w:tcPr>
            <w:tcW w:w="950" w:type="dxa"/>
            <w:shd w:val="clear" w:color="auto" w:fill="auto"/>
            <w:vAlign w:val="center"/>
          </w:tcPr>
          <w:p w14:paraId="2C149528" w14:textId="2C7D28AE" w:rsidR="004F495A" w:rsidRPr="00556613" w:rsidRDefault="004F495A" w:rsidP="004F495A">
            <w:pPr>
              <w:spacing w:before="60" w:after="60"/>
              <w:rPr>
                <w:rFonts w:cs="Arial"/>
                <w:b/>
                <w:sz w:val="18"/>
                <w:szCs w:val="18"/>
                <w:lang w:eastAsia="en-GB"/>
              </w:rPr>
            </w:pPr>
            <w:r w:rsidRPr="00556613">
              <w:rPr>
                <w:rFonts w:cs="Arial"/>
                <w:b/>
                <w:sz w:val="18"/>
                <w:szCs w:val="18"/>
                <w:lang w:eastAsia="en-GB"/>
              </w:rPr>
              <w:t>9.84E-05</w:t>
            </w:r>
          </w:p>
        </w:tc>
        <w:tc>
          <w:tcPr>
            <w:tcW w:w="1000" w:type="dxa"/>
            <w:vAlign w:val="center"/>
          </w:tcPr>
          <w:p w14:paraId="32A6F303" w14:textId="06AA85AA" w:rsidR="004F495A" w:rsidRPr="00556613" w:rsidRDefault="009A7BC5" w:rsidP="004F495A">
            <w:pPr>
              <w:spacing w:before="60" w:after="60"/>
              <w:rPr>
                <w:rFonts w:cs="Arial"/>
                <w:b/>
                <w:sz w:val="18"/>
                <w:szCs w:val="18"/>
                <w:lang w:eastAsia="en-GB"/>
              </w:rPr>
            </w:pPr>
            <w:r w:rsidRPr="00556613">
              <w:rPr>
                <w:rFonts w:cs="Arial"/>
                <w:b/>
                <w:sz w:val="18"/>
                <w:szCs w:val="18"/>
                <w:lang w:eastAsia="en-GB"/>
              </w:rPr>
              <w:t>3.64</w:t>
            </w:r>
            <w:r w:rsidR="004F495A" w:rsidRPr="00AF523C">
              <w:rPr>
                <w:rFonts w:cs="Arial"/>
                <w:b/>
                <w:sz w:val="18"/>
                <w:szCs w:val="18"/>
                <w:lang w:eastAsia="en-GB"/>
              </w:rPr>
              <w:t>E-04</w:t>
            </w:r>
          </w:p>
        </w:tc>
        <w:tc>
          <w:tcPr>
            <w:tcW w:w="1120" w:type="dxa"/>
            <w:shd w:val="clear" w:color="auto" w:fill="auto"/>
            <w:vAlign w:val="center"/>
          </w:tcPr>
          <w:p w14:paraId="2CAAEF42" w14:textId="7C8C9F48" w:rsidR="004F495A" w:rsidRPr="00556613" w:rsidRDefault="004F495A" w:rsidP="004F495A">
            <w:pPr>
              <w:spacing w:before="60" w:after="60"/>
              <w:rPr>
                <w:rFonts w:cs="Arial"/>
                <w:b/>
                <w:sz w:val="18"/>
                <w:szCs w:val="18"/>
                <w:lang w:eastAsia="en-GB"/>
              </w:rPr>
            </w:pPr>
            <w:r w:rsidRPr="00556613">
              <w:rPr>
                <w:rFonts w:cs="Arial"/>
                <w:b/>
                <w:sz w:val="18"/>
                <w:szCs w:val="18"/>
                <w:lang w:eastAsia="en-GB"/>
              </w:rPr>
              <w:t>3.75E-0</w:t>
            </w:r>
            <w:r w:rsidR="00262AFB" w:rsidRPr="00556613">
              <w:rPr>
                <w:rFonts w:cs="Arial"/>
                <w:b/>
                <w:sz w:val="18"/>
                <w:szCs w:val="18"/>
                <w:lang w:eastAsia="en-GB"/>
              </w:rPr>
              <w:t>4</w:t>
            </w:r>
          </w:p>
        </w:tc>
        <w:tc>
          <w:tcPr>
            <w:tcW w:w="953" w:type="dxa"/>
            <w:shd w:val="clear" w:color="auto" w:fill="auto"/>
            <w:vAlign w:val="center"/>
          </w:tcPr>
          <w:p w14:paraId="34A974A5" w14:textId="72CF8E99" w:rsidR="004F495A" w:rsidRPr="004F495A" w:rsidRDefault="004F495A" w:rsidP="004F495A">
            <w:pPr>
              <w:rPr>
                <w:rFonts w:cs="Arial"/>
                <w:b/>
                <w:sz w:val="18"/>
                <w:szCs w:val="18"/>
                <w:lang w:eastAsia="en-GB"/>
              </w:rPr>
            </w:pPr>
            <w:r w:rsidRPr="004F495A">
              <w:rPr>
                <w:rFonts w:cs="Arial"/>
                <w:b/>
                <w:sz w:val="18"/>
                <w:szCs w:val="18"/>
                <w:lang w:eastAsia="en-GB"/>
              </w:rPr>
              <w:t>[kg/d]</w:t>
            </w:r>
          </w:p>
        </w:tc>
        <w:tc>
          <w:tcPr>
            <w:tcW w:w="1223" w:type="dxa"/>
            <w:shd w:val="clear" w:color="auto" w:fill="auto"/>
            <w:vAlign w:val="center"/>
          </w:tcPr>
          <w:p w14:paraId="63ECA439" w14:textId="0E364E1A" w:rsidR="004F495A" w:rsidRPr="004F495A" w:rsidRDefault="004F495A" w:rsidP="004F495A">
            <w:pPr>
              <w:spacing w:before="60" w:after="60"/>
              <w:rPr>
                <w:rFonts w:cs="Arial"/>
                <w:color w:val="000000"/>
                <w:sz w:val="18"/>
                <w:szCs w:val="18"/>
                <w:lang w:eastAsia="en-GB"/>
              </w:rPr>
            </w:pPr>
          </w:p>
        </w:tc>
      </w:tr>
      <w:tr w:rsidR="004F495A" w:rsidRPr="004F495A" w14:paraId="46CCCFF9" w14:textId="77777777" w:rsidTr="00504FAF">
        <w:trPr>
          <w:trHeight w:val="691"/>
        </w:trPr>
        <w:tc>
          <w:tcPr>
            <w:tcW w:w="1593" w:type="dxa"/>
            <w:shd w:val="clear" w:color="auto" w:fill="auto"/>
            <w:vAlign w:val="center"/>
          </w:tcPr>
          <w:p w14:paraId="26CD8B72" w14:textId="7EE40F92" w:rsidR="004F495A" w:rsidRPr="004F495A" w:rsidRDefault="004F495A" w:rsidP="004F495A">
            <w:pPr>
              <w:rPr>
                <w:rFonts w:cs="Arial"/>
                <w:b/>
                <w:color w:val="000000"/>
                <w:sz w:val="18"/>
                <w:szCs w:val="18"/>
                <w:lang w:eastAsia="en-GB"/>
              </w:rPr>
            </w:pPr>
            <w:r w:rsidRPr="004F495A">
              <w:rPr>
                <w:rFonts w:cs="Arial"/>
                <w:b/>
                <w:color w:val="000000"/>
                <w:sz w:val="18"/>
                <w:szCs w:val="18"/>
                <w:lang w:eastAsia="en-GB"/>
              </w:rPr>
              <w:t>Countryside – Local release to soil</w:t>
            </w:r>
          </w:p>
        </w:tc>
        <w:tc>
          <w:tcPr>
            <w:tcW w:w="1552" w:type="dxa"/>
            <w:vAlign w:val="center"/>
          </w:tcPr>
          <w:p w14:paraId="366B4D96" w14:textId="0DD72016" w:rsidR="004F495A" w:rsidRPr="004F495A" w:rsidRDefault="004F495A" w:rsidP="004F495A">
            <w:pPr>
              <w:spacing w:before="60" w:after="60"/>
              <w:rPr>
                <w:rFonts w:cs="Arial"/>
                <w:b/>
                <w:color w:val="000000"/>
                <w:sz w:val="18"/>
                <w:szCs w:val="18"/>
                <w:lang w:eastAsia="en-GB"/>
              </w:rPr>
            </w:pPr>
            <w:r w:rsidRPr="004F495A">
              <w:rPr>
                <w:rFonts w:cs="Arial"/>
                <w:b/>
                <w:color w:val="000000"/>
                <w:sz w:val="18"/>
                <w:szCs w:val="18"/>
                <w:lang w:eastAsia="en-GB"/>
              </w:rPr>
              <w:t>Elocal,</w:t>
            </w:r>
            <w:r w:rsidRPr="004F495A">
              <w:rPr>
                <w:rFonts w:cs="Arial"/>
                <w:b/>
                <w:color w:val="000000"/>
                <w:sz w:val="18"/>
                <w:szCs w:val="18"/>
                <w:vertAlign w:val="subscript"/>
                <w:lang w:eastAsia="en-GB"/>
              </w:rPr>
              <w:t>soil</w:t>
            </w:r>
          </w:p>
        </w:tc>
        <w:tc>
          <w:tcPr>
            <w:tcW w:w="950" w:type="dxa"/>
            <w:shd w:val="clear" w:color="auto" w:fill="auto"/>
            <w:vAlign w:val="center"/>
          </w:tcPr>
          <w:p w14:paraId="4D8C3DAC" w14:textId="229E4C75" w:rsidR="004F495A" w:rsidRPr="00556613" w:rsidRDefault="004F495A" w:rsidP="004F495A">
            <w:pPr>
              <w:spacing w:before="60" w:after="60"/>
              <w:rPr>
                <w:rFonts w:cs="Arial"/>
                <w:b/>
                <w:sz w:val="18"/>
                <w:szCs w:val="18"/>
                <w:lang w:eastAsia="en-GB"/>
              </w:rPr>
            </w:pPr>
            <w:r w:rsidRPr="00556613">
              <w:rPr>
                <w:rFonts w:cs="Arial"/>
                <w:b/>
                <w:sz w:val="18"/>
                <w:szCs w:val="18"/>
                <w:lang w:eastAsia="en-GB"/>
              </w:rPr>
              <w:t>3.28E-05</w:t>
            </w:r>
          </w:p>
        </w:tc>
        <w:tc>
          <w:tcPr>
            <w:tcW w:w="1000" w:type="dxa"/>
            <w:vAlign w:val="center"/>
          </w:tcPr>
          <w:p w14:paraId="4F7B7893" w14:textId="2DA5BC79" w:rsidR="004F495A" w:rsidRPr="00556613" w:rsidRDefault="009A7BC5" w:rsidP="004F495A">
            <w:pPr>
              <w:spacing w:before="60" w:after="60"/>
              <w:rPr>
                <w:rFonts w:cs="Arial"/>
                <w:b/>
                <w:sz w:val="18"/>
                <w:szCs w:val="18"/>
                <w:lang w:eastAsia="en-GB"/>
              </w:rPr>
            </w:pPr>
            <w:r w:rsidRPr="00556613">
              <w:rPr>
                <w:rFonts w:cs="Arial"/>
                <w:b/>
                <w:sz w:val="18"/>
                <w:szCs w:val="18"/>
                <w:lang w:eastAsia="en-GB"/>
              </w:rPr>
              <w:t>1.21</w:t>
            </w:r>
            <w:r w:rsidR="004F495A" w:rsidRPr="00AF523C">
              <w:rPr>
                <w:rFonts w:cs="Arial"/>
                <w:b/>
                <w:sz w:val="18"/>
                <w:szCs w:val="18"/>
                <w:lang w:eastAsia="en-GB"/>
              </w:rPr>
              <w:t>E-04</w:t>
            </w:r>
          </w:p>
        </w:tc>
        <w:tc>
          <w:tcPr>
            <w:tcW w:w="1120" w:type="dxa"/>
            <w:shd w:val="clear" w:color="auto" w:fill="auto"/>
            <w:vAlign w:val="center"/>
          </w:tcPr>
          <w:p w14:paraId="1826C295" w14:textId="6A8C01D2" w:rsidR="004F495A" w:rsidRPr="00556613" w:rsidRDefault="004F495A" w:rsidP="004F495A">
            <w:pPr>
              <w:spacing w:before="60" w:after="60"/>
              <w:rPr>
                <w:rFonts w:cs="Arial"/>
                <w:b/>
                <w:sz w:val="18"/>
                <w:szCs w:val="18"/>
                <w:lang w:eastAsia="en-GB"/>
              </w:rPr>
            </w:pPr>
            <w:r w:rsidRPr="00556613">
              <w:rPr>
                <w:rFonts w:cs="Arial"/>
                <w:b/>
                <w:sz w:val="18"/>
                <w:szCs w:val="18"/>
                <w:lang w:eastAsia="en-GB"/>
              </w:rPr>
              <w:t>3.75E-0</w:t>
            </w:r>
            <w:r w:rsidR="00262AFB" w:rsidRPr="00556613">
              <w:rPr>
                <w:rFonts w:cs="Arial"/>
                <w:b/>
                <w:sz w:val="18"/>
                <w:szCs w:val="18"/>
                <w:lang w:eastAsia="en-GB"/>
              </w:rPr>
              <w:t>4</w:t>
            </w:r>
          </w:p>
        </w:tc>
        <w:tc>
          <w:tcPr>
            <w:tcW w:w="953" w:type="dxa"/>
            <w:shd w:val="clear" w:color="auto" w:fill="auto"/>
            <w:vAlign w:val="center"/>
          </w:tcPr>
          <w:p w14:paraId="22039277" w14:textId="4D7D7BC4" w:rsidR="004F495A" w:rsidRPr="004F495A" w:rsidRDefault="004F495A" w:rsidP="004F495A">
            <w:pPr>
              <w:rPr>
                <w:rFonts w:cs="Arial"/>
                <w:b/>
                <w:sz w:val="18"/>
                <w:szCs w:val="18"/>
                <w:lang w:eastAsia="en-GB"/>
              </w:rPr>
            </w:pPr>
            <w:r w:rsidRPr="004F495A">
              <w:rPr>
                <w:rFonts w:cs="Arial"/>
                <w:b/>
                <w:sz w:val="18"/>
                <w:szCs w:val="18"/>
                <w:lang w:eastAsia="en-GB"/>
              </w:rPr>
              <w:t>[kg/d]</w:t>
            </w:r>
          </w:p>
        </w:tc>
        <w:tc>
          <w:tcPr>
            <w:tcW w:w="1223" w:type="dxa"/>
            <w:shd w:val="clear" w:color="auto" w:fill="auto"/>
            <w:vAlign w:val="center"/>
          </w:tcPr>
          <w:p w14:paraId="7E16ABE1" w14:textId="35F1234D" w:rsidR="004F495A" w:rsidRPr="004F495A" w:rsidRDefault="004F495A" w:rsidP="004F495A">
            <w:pPr>
              <w:spacing w:before="60" w:after="60"/>
              <w:rPr>
                <w:rFonts w:cs="Arial"/>
                <w:color w:val="000000"/>
                <w:sz w:val="18"/>
                <w:szCs w:val="18"/>
                <w:lang w:eastAsia="en-GB"/>
              </w:rPr>
            </w:pPr>
          </w:p>
        </w:tc>
      </w:tr>
    </w:tbl>
    <w:p w14:paraId="3A535967" w14:textId="77777777" w:rsidR="006F5A1D" w:rsidRPr="004F495A" w:rsidRDefault="006F5A1D" w:rsidP="006F5A1D">
      <w:pPr>
        <w:jc w:val="both"/>
        <w:rPr>
          <w:sz w:val="16"/>
          <w:szCs w:val="16"/>
        </w:rPr>
      </w:pPr>
      <w:r w:rsidRPr="004F495A">
        <w:rPr>
          <w:sz w:val="16"/>
          <w:szCs w:val="16"/>
        </w:rPr>
        <w:t>n.r.: non relevant</w:t>
      </w:r>
    </w:p>
    <w:p w14:paraId="2A998502" w14:textId="77777777" w:rsidR="006F5A1D" w:rsidRPr="004F495A" w:rsidRDefault="006F5A1D" w:rsidP="006F5A1D">
      <w:pPr>
        <w:jc w:val="both"/>
        <w:rPr>
          <w:color w:val="000000"/>
          <w:sz w:val="16"/>
          <w:szCs w:val="16"/>
          <w:lang w:eastAsia="en-GB"/>
        </w:rPr>
      </w:pPr>
      <w:r w:rsidRPr="004F495A">
        <w:rPr>
          <w:color w:val="000000"/>
          <w:sz w:val="16"/>
          <w:szCs w:val="16"/>
          <w:lang w:eastAsia="en-GB"/>
        </w:rPr>
        <w:t>*The dose to be applied is already in kg/m². Therefore, the density was set to 1000 kg/m³ (Cover note to: Leaching from paints, plasters, and fillers applied in urban areas (2015)).</w:t>
      </w:r>
    </w:p>
    <w:p w14:paraId="5E90673B" w14:textId="77777777" w:rsidR="006F5A1D" w:rsidRPr="004F495A" w:rsidRDefault="006F5A1D" w:rsidP="006F5A1D">
      <w:pPr>
        <w:jc w:val="both"/>
        <w:rPr>
          <w:color w:val="000000"/>
          <w:lang w:eastAsia="en-GB"/>
        </w:rPr>
      </w:pPr>
    </w:p>
    <w:p w14:paraId="64D5238A" w14:textId="77777777" w:rsidR="006F5A1D" w:rsidRPr="004F495A" w:rsidRDefault="006F5A1D" w:rsidP="006F5A1D">
      <w:pPr>
        <w:jc w:val="both"/>
        <w:rPr>
          <w:color w:val="000000"/>
          <w:u w:val="single"/>
          <w:lang w:eastAsia="en-GB"/>
        </w:rPr>
      </w:pPr>
      <w:r w:rsidRPr="004F495A">
        <w:rPr>
          <w:u w:val="single"/>
        </w:rPr>
        <w:t>Scenario 6.2 – 3: Countryside scenario (Bridge over Pond) - Emission scenario for calculating the releases from a bridge treated with a brush</w:t>
      </w:r>
      <w:r w:rsidRPr="004F495A">
        <w:rPr>
          <w:color w:val="000000"/>
          <w:u w:val="single"/>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2025"/>
        <w:gridCol w:w="1038"/>
        <w:gridCol w:w="875"/>
        <w:gridCol w:w="1079"/>
        <w:gridCol w:w="1100"/>
        <w:gridCol w:w="1329"/>
      </w:tblGrid>
      <w:tr w:rsidR="004F495A" w:rsidRPr="004F495A" w14:paraId="15EF8D3B" w14:textId="77777777" w:rsidTr="009D62C8">
        <w:trPr>
          <w:trHeight w:val="346"/>
        </w:trPr>
        <w:tc>
          <w:tcPr>
            <w:tcW w:w="8875" w:type="dxa"/>
            <w:gridSpan w:val="7"/>
            <w:shd w:val="clear" w:color="auto" w:fill="FFFFCC"/>
          </w:tcPr>
          <w:p w14:paraId="5FC14E8E" w14:textId="3170CB74" w:rsidR="004F495A" w:rsidRPr="00511E8A" w:rsidRDefault="004F495A">
            <w:pPr>
              <w:spacing w:before="60" w:after="60"/>
              <w:rPr>
                <w:rFonts w:cs="Arial"/>
                <w:b/>
                <w:color w:val="000000"/>
                <w:sz w:val="18"/>
                <w:szCs w:val="18"/>
                <w:lang w:eastAsia="en-GB"/>
              </w:rPr>
            </w:pPr>
            <w:r w:rsidRPr="004F495A">
              <w:rPr>
                <w:b/>
                <w:sz w:val="18"/>
                <w:szCs w:val="18"/>
              </w:rPr>
              <w:t>Input parameters for calculating the local emission</w:t>
            </w:r>
          </w:p>
        </w:tc>
      </w:tr>
      <w:tr w:rsidR="004F495A" w:rsidRPr="004F495A" w14:paraId="1FBC18BB" w14:textId="77777777" w:rsidTr="009D62C8">
        <w:trPr>
          <w:trHeight w:val="75"/>
        </w:trPr>
        <w:tc>
          <w:tcPr>
            <w:tcW w:w="1429" w:type="dxa"/>
            <w:vMerge w:val="restart"/>
            <w:shd w:val="clear" w:color="auto" w:fill="auto"/>
            <w:vAlign w:val="center"/>
          </w:tcPr>
          <w:p w14:paraId="2209DCA3" w14:textId="77777777" w:rsidR="004F495A" w:rsidRPr="004F495A" w:rsidRDefault="004F495A" w:rsidP="004B5673">
            <w:pPr>
              <w:spacing w:before="60" w:after="60"/>
              <w:rPr>
                <w:rFonts w:cs="Arial"/>
                <w:color w:val="000000"/>
                <w:sz w:val="18"/>
                <w:szCs w:val="18"/>
                <w:lang w:eastAsia="en-GB"/>
              </w:rPr>
            </w:pPr>
            <w:r w:rsidRPr="00511E8A">
              <w:rPr>
                <w:rFonts w:cs="Arial"/>
                <w:b/>
                <w:color w:val="000000"/>
                <w:sz w:val="18"/>
                <w:szCs w:val="18"/>
                <w:lang w:eastAsia="en-GB"/>
              </w:rPr>
              <w:t xml:space="preserve">Input </w:t>
            </w:r>
          </w:p>
        </w:tc>
        <w:tc>
          <w:tcPr>
            <w:tcW w:w="2025" w:type="dxa"/>
            <w:vMerge w:val="restart"/>
            <w:vAlign w:val="center"/>
          </w:tcPr>
          <w:p w14:paraId="6F6228A3" w14:textId="77777777" w:rsidR="004F495A" w:rsidRPr="00511E8A" w:rsidRDefault="004F495A" w:rsidP="004B5673">
            <w:pPr>
              <w:spacing w:before="60" w:after="60"/>
              <w:rPr>
                <w:rFonts w:cs="Arial"/>
                <w:b/>
                <w:color w:val="000000"/>
                <w:sz w:val="18"/>
                <w:szCs w:val="18"/>
                <w:lang w:eastAsia="en-GB"/>
              </w:rPr>
            </w:pPr>
            <w:r w:rsidRPr="00511E8A">
              <w:rPr>
                <w:rFonts w:cs="Arial"/>
                <w:b/>
                <w:color w:val="000000"/>
                <w:sz w:val="18"/>
                <w:szCs w:val="18"/>
                <w:lang w:eastAsia="en-GB"/>
              </w:rPr>
              <w:t>Symbol</w:t>
            </w:r>
          </w:p>
        </w:tc>
        <w:tc>
          <w:tcPr>
            <w:tcW w:w="2992" w:type="dxa"/>
            <w:gridSpan w:val="3"/>
          </w:tcPr>
          <w:p w14:paraId="23BDE3BC" w14:textId="375BA415" w:rsidR="004F495A" w:rsidRPr="004F495A" w:rsidRDefault="004F495A" w:rsidP="004B5673">
            <w:pPr>
              <w:spacing w:before="60" w:after="60"/>
              <w:rPr>
                <w:rFonts w:cs="Arial"/>
                <w:color w:val="000000"/>
                <w:sz w:val="18"/>
                <w:szCs w:val="18"/>
                <w:lang w:eastAsia="en-GB"/>
              </w:rPr>
            </w:pPr>
            <w:r w:rsidRPr="00A4029B">
              <w:rPr>
                <w:rFonts w:cs="Arial"/>
                <w:b/>
                <w:color w:val="000000"/>
                <w:sz w:val="18"/>
                <w:szCs w:val="18"/>
                <w:lang w:eastAsia="en-GB"/>
              </w:rPr>
              <w:t xml:space="preserve">Value </w:t>
            </w:r>
          </w:p>
        </w:tc>
        <w:tc>
          <w:tcPr>
            <w:tcW w:w="1100" w:type="dxa"/>
            <w:vMerge w:val="restart"/>
            <w:shd w:val="clear" w:color="auto" w:fill="auto"/>
            <w:vAlign w:val="center"/>
          </w:tcPr>
          <w:p w14:paraId="46D67A24" w14:textId="77777777" w:rsidR="004F495A" w:rsidRPr="00511E8A" w:rsidRDefault="004F495A" w:rsidP="004B5673">
            <w:pPr>
              <w:spacing w:before="60" w:after="60"/>
              <w:rPr>
                <w:rFonts w:cs="Arial"/>
                <w:b/>
                <w:color w:val="000000"/>
                <w:sz w:val="18"/>
                <w:szCs w:val="18"/>
                <w:lang w:eastAsia="en-GB"/>
              </w:rPr>
            </w:pPr>
            <w:r w:rsidRPr="00511E8A">
              <w:rPr>
                <w:rFonts w:cs="Arial"/>
                <w:b/>
                <w:color w:val="000000"/>
                <w:sz w:val="18"/>
                <w:szCs w:val="18"/>
                <w:lang w:eastAsia="en-GB"/>
              </w:rPr>
              <w:t>Unit</w:t>
            </w:r>
          </w:p>
        </w:tc>
        <w:tc>
          <w:tcPr>
            <w:tcW w:w="1329" w:type="dxa"/>
            <w:vMerge w:val="restart"/>
            <w:shd w:val="clear" w:color="auto" w:fill="auto"/>
            <w:vAlign w:val="center"/>
          </w:tcPr>
          <w:p w14:paraId="2D187E90" w14:textId="77777777" w:rsidR="004F495A" w:rsidRPr="00A4029B" w:rsidRDefault="004F495A" w:rsidP="004B5673">
            <w:pPr>
              <w:spacing w:before="60" w:after="60"/>
              <w:rPr>
                <w:rFonts w:cs="Arial"/>
                <w:b/>
                <w:color w:val="000000"/>
                <w:sz w:val="18"/>
                <w:szCs w:val="18"/>
                <w:lang w:eastAsia="en-GB"/>
              </w:rPr>
            </w:pPr>
            <w:r w:rsidRPr="00A4029B">
              <w:rPr>
                <w:rFonts w:cs="Arial"/>
                <w:b/>
                <w:color w:val="000000"/>
                <w:sz w:val="18"/>
                <w:szCs w:val="18"/>
                <w:lang w:eastAsia="en-GB"/>
              </w:rPr>
              <w:t>Remarks</w:t>
            </w:r>
          </w:p>
        </w:tc>
      </w:tr>
      <w:tr w:rsidR="004F495A" w:rsidRPr="004F495A" w14:paraId="0A8F43C1" w14:textId="77777777" w:rsidTr="009D62C8">
        <w:trPr>
          <w:trHeight w:val="75"/>
        </w:trPr>
        <w:tc>
          <w:tcPr>
            <w:tcW w:w="1429" w:type="dxa"/>
            <w:vMerge/>
            <w:shd w:val="clear" w:color="auto" w:fill="auto"/>
            <w:vAlign w:val="center"/>
          </w:tcPr>
          <w:p w14:paraId="0E0D7D2D" w14:textId="77777777" w:rsidR="004F495A" w:rsidRPr="004F495A" w:rsidRDefault="004F495A" w:rsidP="004B5673">
            <w:pPr>
              <w:spacing w:before="60" w:after="60"/>
              <w:rPr>
                <w:color w:val="000000"/>
                <w:sz w:val="18"/>
                <w:szCs w:val="18"/>
                <w:lang w:eastAsia="en-GB"/>
              </w:rPr>
            </w:pPr>
          </w:p>
        </w:tc>
        <w:tc>
          <w:tcPr>
            <w:tcW w:w="2025" w:type="dxa"/>
            <w:vMerge/>
          </w:tcPr>
          <w:p w14:paraId="3687E683" w14:textId="77777777" w:rsidR="004F495A" w:rsidRPr="004F495A" w:rsidRDefault="004F495A" w:rsidP="004B5673">
            <w:pPr>
              <w:spacing w:before="60" w:after="60"/>
              <w:rPr>
                <w:color w:val="000000"/>
                <w:sz w:val="18"/>
                <w:szCs w:val="18"/>
                <w:lang w:eastAsia="en-GB"/>
              </w:rPr>
            </w:pPr>
          </w:p>
        </w:tc>
        <w:tc>
          <w:tcPr>
            <w:tcW w:w="1038" w:type="dxa"/>
            <w:shd w:val="clear" w:color="auto" w:fill="auto"/>
            <w:vAlign w:val="center"/>
          </w:tcPr>
          <w:p w14:paraId="16A30E27" w14:textId="2659F8D6" w:rsidR="004F495A" w:rsidRPr="00556613" w:rsidRDefault="004F495A" w:rsidP="00556613">
            <w:pPr>
              <w:spacing w:before="60" w:after="60"/>
              <w:jc w:val="center"/>
              <w:rPr>
                <w:color w:val="000000"/>
                <w:sz w:val="18"/>
                <w:szCs w:val="18"/>
                <w:lang w:eastAsia="en-GB"/>
              </w:rPr>
            </w:pPr>
            <w:r w:rsidRPr="00556613">
              <w:rPr>
                <w:color w:val="000000"/>
                <w:sz w:val="18"/>
                <w:szCs w:val="18"/>
                <w:lang w:eastAsia="en-GB"/>
              </w:rPr>
              <w:t>Paints</w:t>
            </w:r>
            <w:r w:rsidR="00262AFB" w:rsidRPr="00AF523C">
              <w:rPr>
                <w:color w:val="000000"/>
                <w:sz w:val="18"/>
                <w:szCs w:val="18"/>
                <w:lang w:eastAsia="en-GB"/>
              </w:rPr>
              <w:t xml:space="preserve"> – 15 ppm</w:t>
            </w:r>
          </w:p>
        </w:tc>
        <w:tc>
          <w:tcPr>
            <w:tcW w:w="875" w:type="dxa"/>
          </w:tcPr>
          <w:p w14:paraId="521E27D3" w14:textId="30555A59" w:rsidR="004F495A" w:rsidRPr="00556613" w:rsidRDefault="00262AFB" w:rsidP="00556613">
            <w:pPr>
              <w:spacing w:before="60" w:after="60"/>
              <w:jc w:val="center"/>
              <w:rPr>
                <w:color w:val="000000"/>
                <w:sz w:val="18"/>
                <w:szCs w:val="18"/>
                <w:lang w:eastAsia="en-GB"/>
              </w:rPr>
            </w:pPr>
            <w:r w:rsidRPr="00AF523C">
              <w:rPr>
                <w:color w:val="000000"/>
                <w:sz w:val="18"/>
                <w:szCs w:val="18"/>
                <w:lang w:eastAsia="en-GB"/>
              </w:rPr>
              <w:t xml:space="preserve">Paints – </w:t>
            </w:r>
            <w:r w:rsidR="00E553FA" w:rsidRPr="00556613">
              <w:rPr>
                <w:color w:val="000000"/>
                <w:sz w:val="18"/>
                <w:szCs w:val="18"/>
                <w:lang w:eastAsia="en-GB"/>
              </w:rPr>
              <w:t>55.5</w:t>
            </w:r>
            <w:r w:rsidRPr="00AF523C">
              <w:rPr>
                <w:color w:val="000000"/>
                <w:sz w:val="18"/>
                <w:szCs w:val="18"/>
                <w:lang w:eastAsia="en-GB"/>
              </w:rPr>
              <w:t xml:space="preserve"> ppm</w:t>
            </w:r>
          </w:p>
        </w:tc>
        <w:tc>
          <w:tcPr>
            <w:tcW w:w="1079" w:type="dxa"/>
            <w:shd w:val="clear" w:color="auto" w:fill="auto"/>
            <w:vAlign w:val="center"/>
          </w:tcPr>
          <w:p w14:paraId="0862AA7D" w14:textId="495571E2" w:rsidR="004F495A" w:rsidRPr="00556613" w:rsidRDefault="004F495A" w:rsidP="00556613">
            <w:pPr>
              <w:spacing w:before="60" w:after="60"/>
              <w:jc w:val="center"/>
              <w:rPr>
                <w:color w:val="000000"/>
                <w:sz w:val="18"/>
                <w:szCs w:val="18"/>
                <w:lang w:eastAsia="en-GB"/>
              </w:rPr>
            </w:pPr>
            <w:r w:rsidRPr="00556613">
              <w:rPr>
                <w:color w:val="000000"/>
                <w:sz w:val="18"/>
                <w:szCs w:val="18"/>
                <w:lang w:eastAsia="en-GB"/>
              </w:rPr>
              <w:t>Plasters</w:t>
            </w:r>
            <w:r w:rsidR="00262AFB" w:rsidRPr="00AF523C">
              <w:rPr>
                <w:color w:val="000000"/>
                <w:sz w:val="18"/>
                <w:szCs w:val="18"/>
                <w:lang w:eastAsia="en-GB"/>
              </w:rPr>
              <w:t xml:space="preserve"> – 15 ppm</w:t>
            </w:r>
          </w:p>
        </w:tc>
        <w:tc>
          <w:tcPr>
            <w:tcW w:w="1100" w:type="dxa"/>
            <w:vMerge/>
            <w:shd w:val="clear" w:color="auto" w:fill="auto"/>
            <w:vAlign w:val="center"/>
          </w:tcPr>
          <w:p w14:paraId="4C33395A" w14:textId="77777777" w:rsidR="004F495A" w:rsidRPr="004F495A" w:rsidRDefault="004F495A" w:rsidP="004B5673">
            <w:pPr>
              <w:spacing w:before="60" w:after="60"/>
              <w:rPr>
                <w:color w:val="000000"/>
                <w:sz w:val="18"/>
                <w:szCs w:val="18"/>
                <w:lang w:eastAsia="en-GB"/>
              </w:rPr>
            </w:pPr>
          </w:p>
        </w:tc>
        <w:tc>
          <w:tcPr>
            <w:tcW w:w="1329" w:type="dxa"/>
            <w:vMerge/>
            <w:shd w:val="clear" w:color="auto" w:fill="auto"/>
            <w:vAlign w:val="center"/>
          </w:tcPr>
          <w:p w14:paraId="642C1785" w14:textId="77777777" w:rsidR="004F495A" w:rsidRPr="004F495A" w:rsidRDefault="004F495A" w:rsidP="004B5673">
            <w:pPr>
              <w:spacing w:before="60" w:after="60"/>
              <w:rPr>
                <w:color w:val="000000"/>
                <w:sz w:val="18"/>
                <w:szCs w:val="18"/>
                <w:lang w:eastAsia="en-GB"/>
              </w:rPr>
            </w:pPr>
          </w:p>
        </w:tc>
      </w:tr>
      <w:tr w:rsidR="004F495A" w:rsidRPr="004F495A" w14:paraId="31A99DB8" w14:textId="77777777" w:rsidTr="009D62C8">
        <w:trPr>
          <w:trHeight w:val="93"/>
        </w:trPr>
        <w:tc>
          <w:tcPr>
            <w:tcW w:w="8875" w:type="dxa"/>
            <w:gridSpan w:val="7"/>
          </w:tcPr>
          <w:p w14:paraId="3526EEF3" w14:textId="35DDE1D7" w:rsidR="004F495A" w:rsidRPr="004F495A" w:rsidRDefault="004F495A" w:rsidP="004B5673">
            <w:r w:rsidRPr="004F495A">
              <w:rPr>
                <w:color w:val="000000"/>
                <w:sz w:val="18"/>
                <w:szCs w:val="18"/>
                <w:lang w:eastAsia="en-GB"/>
              </w:rPr>
              <w:t>Scenario 6.2 – 3: Countryside scenario (Bridge over Pond) - Emission scenario for calculating the releases from a bridge treated with a brush</w:t>
            </w:r>
          </w:p>
        </w:tc>
      </w:tr>
      <w:tr w:rsidR="004F495A" w:rsidRPr="004F495A" w14:paraId="0A16B22A" w14:textId="77777777" w:rsidTr="009D62C8">
        <w:trPr>
          <w:trHeight w:val="93"/>
        </w:trPr>
        <w:tc>
          <w:tcPr>
            <w:tcW w:w="1429" w:type="dxa"/>
            <w:shd w:val="clear" w:color="auto" w:fill="auto"/>
            <w:vAlign w:val="center"/>
          </w:tcPr>
          <w:p w14:paraId="53147395" w14:textId="2FEA961A" w:rsidR="004F495A" w:rsidRPr="004F495A" w:rsidRDefault="004F495A" w:rsidP="004F495A">
            <w:pPr>
              <w:rPr>
                <w:sz w:val="18"/>
                <w:szCs w:val="18"/>
              </w:rPr>
            </w:pPr>
            <w:r w:rsidRPr="004F495A">
              <w:rPr>
                <w:sz w:val="18"/>
                <w:szCs w:val="18"/>
              </w:rPr>
              <w:t>Treated wood area</w:t>
            </w:r>
          </w:p>
        </w:tc>
        <w:tc>
          <w:tcPr>
            <w:tcW w:w="2025" w:type="dxa"/>
            <w:vAlign w:val="center"/>
          </w:tcPr>
          <w:p w14:paraId="52A30FDE" w14:textId="20FAC13C" w:rsidR="004F495A" w:rsidRPr="004F495A" w:rsidRDefault="004F495A" w:rsidP="004F495A">
            <w:pPr>
              <w:spacing w:before="60" w:after="60"/>
              <w:rPr>
                <w:rFonts w:cs="Arial"/>
                <w:sz w:val="18"/>
                <w:szCs w:val="18"/>
                <w:lang w:eastAsia="en-GB"/>
              </w:rPr>
            </w:pPr>
            <w:r w:rsidRPr="004F495A">
              <w:rPr>
                <w:rFonts w:cs="Arial"/>
                <w:sz w:val="18"/>
                <w:szCs w:val="18"/>
                <w:lang w:eastAsia="en-GB"/>
              </w:rPr>
              <w:t>AREA</w:t>
            </w:r>
            <w:r w:rsidRPr="004F495A">
              <w:rPr>
                <w:rFonts w:cs="Arial"/>
                <w:sz w:val="18"/>
                <w:szCs w:val="18"/>
                <w:vertAlign w:val="subscript"/>
                <w:lang w:eastAsia="en-GB"/>
              </w:rPr>
              <w:t>bridge</w:t>
            </w:r>
          </w:p>
        </w:tc>
        <w:tc>
          <w:tcPr>
            <w:tcW w:w="1038" w:type="dxa"/>
            <w:shd w:val="clear" w:color="auto" w:fill="auto"/>
            <w:vAlign w:val="center"/>
          </w:tcPr>
          <w:p w14:paraId="54A49156" w14:textId="1CF3632D" w:rsidR="004F495A" w:rsidRPr="004F495A" w:rsidRDefault="004F495A" w:rsidP="004F495A">
            <w:pPr>
              <w:spacing w:before="60" w:after="60"/>
              <w:rPr>
                <w:rFonts w:cs="Arial"/>
                <w:sz w:val="18"/>
                <w:szCs w:val="18"/>
                <w:lang w:eastAsia="en-GB"/>
              </w:rPr>
            </w:pPr>
            <w:r w:rsidRPr="004F495A">
              <w:rPr>
                <w:rFonts w:cs="Arial"/>
                <w:sz w:val="18"/>
                <w:szCs w:val="18"/>
                <w:lang w:eastAsia="en-GB"/>
              </w:rPr>
              <w:t>10</w:t>
            </w:r>
          </w:p>
        </w:tc>
        <w:tc>
          <w:tcPr>
            <w:tcW w:w="875" w:type="dxa"/>
            <w:vAlign w:val="center"/>
          </w:tcPr>
          <w:p w14:paraId="2258E388" w14:textId="3CC96743" w:rsidR="004F495A" w:rsidRPr="004F495A" w:rsidRDefault="004F495A" w:rsidP="004F495A">
            <w:pPr>
              <w:spacing w:before="60" w:after="60"/>
              <w:rPr>
                <w:rFonts w:cs="Arial"/>
                <w:sz w:val="18"/>
                <w:szCs w:val="18"/>
                <w:lang w:eastAsia="en-GB"/>
              </w:rPr>
            </w:pPr>
            <w:r w:rsidRPr="004F495A">
              <w:rPr>
                <w:rFonts w:cs="Arial"/>
                <w:sz w:val="18"/>
                <w:szCs w:val="18"/>
                <w:lang w:eastAsia="en-GB"/>
              </w:rPr>
              <w:t>10</w:t>
            </w:r>
          </w:p>
        </w:tc>
        <w:tc>
          <w:tcPr>
            <w:tcW w:w="1079" w:type="dxa"/>
            <w:shd w:val="clear" w:color="auto" w:fill="auto"/>
            <w:vAlign w:val="center"/>
          </w:tcPr>
          <w:p w14:paraId="48687A57" w14:textId="5D0DA98C" w:rsidR="004F495A" w:rsidRPr="004F495A" w:rsidRDefault="004F495A" w:rsidP="004F495A">
            <w:pPr>
              <w:spacing w:before="60" w:after="60"/>
              <w:rPr>
                <w:rFonts w:cs="Arial"/>
                <w:sz w:val="18"/>
                <w:szCs w:val="18"/>
                <w:lang w:eastAsia="en-GB"/>
              </w:rPr>
            </w:pPr>
            <w:r w:rsidRPr="004F495A">
              <w:rPr>
                <w:rFonts w:cs="Arial"/>
                <w:sz w:val="18"/>
                <w:szCs w:val="18"/>
                <w:lang w:eastAsia="en-GB"/>
              </w:rPr>
              <w:t>10</w:t>
            </w:r>
          </w:p>
        </w:tc>
        <w:tc>
          <w:tcPr>
            <w:tcW w:w="1100" w:type="dxa"/>
            <w:shd w:val="clear" w:color="auto" w:fill="auto"/>
            <w:vAlign w:val="center"/>
          </w:tcPr>
          <w:p w14:paraId="6B2A3D3C" w14:textId="19D54603" w:rsidR="004F495A" w:rsidRPr="004F495A" w:rsidRDefault="004F495A" w:rsidP="004F495A">
            <w:pPr>
              <w:rPr>
                <w:color w:val="000000"/>
                <w:sz w:val="18"/>
                <w:szCs w:val="18"/>
              </w:rPr>
            </w:pPr>
            <w:r w:rsidRPr="004F495A">
              <w:rPr>
                <w:color w:val="000000"/>
                <w:sz w:val="18"/>
                <w:szCs w:val="18"/>
              </w:rPr>
              <w:t>[m²]</w:t>
            </w:r>
          </w:p>
        </w:tc>
        <w:tc>
          <w:tcPr>
            <w:tcW w:w="1329" w:type="dxa"/>
            <w:shd w:val="clear" w:color="auto" w:fill="auto"/>
            <w:vAlign w:val="center"/>
          </w:tcPr>
          <w:p w14:paraId="4E7C1AA3" w14:textId="63674637" w:rsidR="004F495A" w:rsidRPr="004F495A" w:rsidRDefault="004F495A" w:rsidP="004F495A">
            <w:pPr>
              <w:spacing w:before="60" w:after="60"/>
              <w:rPr>
                <w:rFonts w:cs="Arial"/>
                <w:color w:val="000000"/>
                <w:sz w:val="18"/>
                <w:szCs w:val="18"/>
                <w:lang w:eastAsia="en-GB"/>
              </w:rPr>
            </w:pPr>
          </w:p>
        </w:tc>
      </w:tr>
      <w:tr w:rsidR="004F495A" w:rsidRPr="004F495A" w14:paraId="7C4688A0" w14:textId="77777777" w:rsidTr="009D62C8">
        <w:trPr>
          <w:trHeight w:val="682"/>
        </w:trPr>
        <w:tc>
          <w:tcPr>
            <w:tcW w:w="1429" w:type="dxa"/>
            <w:shd w:val="clear" w:color="auto" w:fill="auto"/>
            <w:vAlign w:val="center"/>
          </w:tcPr>
          <w:p w14:paraId="23BDABA8" w14:textId="5451F987" w:rsidR="004F495A" w:rsidRPr="004F495A" w:rsidRDefault="004F495A" w:rsidP="004F495A">
            <w:pPr>
              <w:rPr>
                <w:sz w:val="18"/>
                <w:szCs w:val="18"/>
              </w:rPr>
            </w:pPr>
            <w:r w:rsidRPr="004F495A">
              <w:rPr>
                <w:sz w:val="18"/>
                <w:szCs w:val="18"/>
              </w:rPr>
              <w:t>Application rate of the product</w:t>
            </w:r>
          </w:p>
        </w:tc>
        <w:tc>
          <w:tcPr>
            <w:tcW w:w="2025" w:type="dxa"/>
            <w:vAlign w:val="center"/>
          </w:tcPr>
          <w:p w14:paraId="3E6F20ED" w14:textId="53ADE3CA" w:rsidR="004F495A" w:rsidRPr="004F495A" w:rsidRDefault="004F495A" w:rsidP="004F495A">
            <w:pPr>
              <w:spacing w:before="60" w:after="60"/>
              <w:rPr>
                <w:rFonts w:cs="Arial"/>
                <w:sz w:val="18"/>
                <w:szCs w:val="18"/>
                <w:lang w:eastAsia="en-GB"/>
              </w:rPr>
            </w:pPr>
            <w:r w:rsidRPr="004F495A">
              <w:rPr>
                <w:rFonts w:cs="Arial"/>
                <w:sz w:val="18"/>
                <w:szCs w:val="18"/>
                <w:lang w:eastAsia="en-GB"/>
              </w:rPr>
              <w:t>Q</w:t>
            </w:r>
            <w:r w:rsidRPr="004F495A">
              <w:rPr>
                <w:rFonts w:cs="Arial"/>
                <w:sz w:val="18"/>
                <w:szCs w:val="18"/>
                <w:vertAlign w:val="subscript"/>
                <w:lang w:eastAsia="en-GB"/>
              </w:rPr>
              <w:t>application,product</w:t>
            </w:r>
          </w:p>
        </w:tc>
        <w:tc>
          <w:tcPr>
            <w:tcW w:w="1038" w:type="dxa"/>
            <w:shd w:val="clear" w:color="auto" w:fill="auto"/>
            <w:vAlign w:val="center"/>
          </w:tcPr>
          <w:p w14:paraId="484EF638" w14:textId="08AACE81" w:rsidR="004F495A" w:rsidRPr="004F495A" w:rsidRDefault="004F495A" w:rsidP="004F495A">
            <w:pPr>
              <w:spacing w:before="60" w:after="60"/>
              <w:rPr>
                <w:rFonts w:cs="Arial"/>
                <w:sz w:val="18"/>
                <w:szCs w:val="18"/>
                <w:lang w:eastAsia="en-GB"/>
              </w:rPr>
            </w:pPr>
            <w:r w:rsidRPr="004F495A">
              <w:rPr>
                <w:rFonts w:cs="Arial"/>
                <w:sz w:val="18"/>
                <w:szCs w:val="18"/>
                <w:lang w:eastAsia="en-GB"/>
              </w:rPr>
              <w:t>0.25</w:t>
            </w:r>
          </w:p>
        </w:tc>
        <w:tc>
          <w:tcPr>
            <w:tcW w:w="875" w:type="dxa"/>
            <w:vAlign w:val="center"/>
          </w:tcPr>
          <w:p w14:paraId="41616F8D" w14:textId="12F52885" w:rsidR="004F495A" w:rsidRPr="004F495A" w:rsidRDefault="004F495A" w:rsidP="004F495A">
            <w:pPr>
              <w:spacing w:before="60" w:after="60"/>
              <w:rPr>
                <w:rFonts w:cs="Arial"/>
                <w:sz w:val="18"/>
                <w:szCs w:val="18"/>
                <w:lang w:eastAsia="en-GB"/>
              </w:rPr>
            </w:pPr>
            <w:r w:rsidRPr="004F495A">
              <w:rPr>
                <w:rFonts w:cs="Arial"/>
                <w:sz w:val="18"/>
                <w:szCs w:val="18"/>
                <w:lang w:eastAsia="en-GB"/>
              </w:rPr>
              <w:t>0.25</w:t>
            </w:r>
          </w:p>
        </w:tc>
        <w:tc>
          <w:tcPr>
            <w:tcW w:w="1079" w:type="dxa"/>
            <w:shd w:val="clear" w:color="auto" w:fill="auto"/>
            <w:vAlign w:val="center"/>
          </w:tcPr>
          <w:p w14:paraId="18489F2F" w14:textId="2EB6803B" w:rsidR="004F495A" w:rsidRPr="004F495A" w:rsidRDefault="004F495A" w:rsidP="004F495A">
            <w:pPr>
              <w:spacing w:before="60" w:after="60"/>
              <w:rPr>
                <w:rFonts w:cs="Arial"/>
                <w:sz w:val="18"/>
                <w:szCs w:val="18"/>
                <w:lang w:eastAsia="en-GB"/>
              </w:rPr>
            </w:pPr>
            <w:r w:rsidRPr="004F495A">
              <w:rPr>
                <w:rFonts w:cs="Arial"/>
                <w:sz w:val="18"/>
                <w:szCs w:val="18"/>
                <w:lang w:eastAsia="en-GB"/>
              </w:rPr>
              <w:t>-</w:t>
            </w:r>
          </w:p>
        </w:tc>
        <w:tc>
          <w:tcPr>
            <w:tcW w:w="1100" w:type="dxa"/>
            <w:shd w:val="clear" w:color="auto" w:fill="auto"/>
            <w:vAlign w:val="center"/>
          </w:tcPr>
          <w:p w14:paraId="350F8393" w14:textId="318C6957" w:rsidR="004F495A" w:rsidRPr="004F495A" w:rsidRDefault="004F495A" w:rsidP="004F495A">
            <w:pPr>
              <w:rPr>
                <w:color w:val="000000"/>
                <w:sz w:val="18"/>
                <w:szCs w:val="18"/>
              </w:rPr>
            </w:pPr>
            <w:r w:rsidRPr="004F495A">
              <w:rPr>
                <w:color w:val="000000"/>
                <w:sz w:val="18"/>
                <w:szCs w:val="18"/>
              </w:rPr>
              <w:t>[L/m²]</w:t>
            </w:r>
          </w:p>
        </w:tc>
        <w:tc>
          <w:tcPr>
            <w:tcW w:w="1329" w:type="dxa"/>
            <w:vMerge w:val="restart"/>
            <w:shd w:val="clear" w:color="auto" w:fill="auto"/>
            <w:vAlign w:val="center"/>
          </w:tcPr>
          <w:p w14:paraId="2F376C67" w14:textId="4EBB9353" w:rsidR="004F495A" w:rsidRPr="004F495A" w:rsidRDefault="001F38EC" w:rsidP="004F495A">
            <w:pPr>
              <w:spacing w:before="60" w:after="60"/>
              <w:rPr>
                <w:rFonts w:cs="Arial"/>
                <w:color w:val="000000"/>
                <w:sz w:val="18"/>
                <w:szCs w:val="18"/>
                <w:lang w:eastAsia="en-GB"/>
              </w:rPr>
            </w:pPr>
            <w:hyperlink r:id="rId36" w:tgtFrame="_blank" w:history="1">
              <w:r w:rsidR="004F495A" w:rsidRPr="004F495A">
                <w:rPr>
                  <w:rFonts w:cs="Arial"/>
                  <w:sz w:val="18"/>
                  <w:szCs w:val="18"/>
                  <w:lang w:eastAsia="en-GB"/>
                </w:rPr>
                <w:t>City scenario: Leaching from paints, plasters and fillers applied in urban areas (NL, 2015)</w:t>
              </w:r>
            </w:hyperlink>
          </w:p>
        </w:tc>
      </w:tr>
      <w:tr w:rsidR="004F495A" w:rsidRPr="004F495A" w14:paraId="7C002243" w14:textId="77777777" w:rsidTr="009D62C8">
        <w:trPr>
          <w:trHeight w:val="93"/>
        </w:trPr>
        <w:tc>
          <w:tcPr>
            <w:tcW w:w="1429" w:type="dxa"/>
            <w:shd w:val="clear" w:color="auto" w:fill="auto"/>
            <w:vAlign w:val="center"/>
          </w:tcPr>
          <w:p w14:paraId="38F460D4" w14:textId="5A3439F7" w:rsidR="004F495A" w:rsidRPr="004F495A" w:rsidRDefault="004F495A" w:rsidP="004F495A">
            <w:pPr>
              <w:rPr>
                <w:sz w:val="18"/>
                <w:szCs w:val="18"/>
              </w:rPr>
            </w:pPr>
            <w:r w:rsidRPr="004F495A">
              <w:rPr>
                <w:sz w:val="18"/>
                <w:szCs w:val="18"/>
              </w:rPr>
              <w:t>Quantity applied</w:t>
            </w:r>
          </w:p>
        </w:tc>
        <w:tc>
          <w:tcPr>
            <w:tcW w:w="2025" w:type="dxa"/>
            <w:vAlign w:val="center"/>
          </w:tcPr>
          <w:p w14:paraId="123384DA" w14:textId="4A106354" w:rsidR="004F495A" w:rsidRPr="004F495A" w:rsidRDefault="004F495A" w:rsidP="004F495A">
            <w:pPr>
              <w:spacing w:before="60" w:after="60"/>
              <w:rPr>
                <w:rFonts w:cs="Arial"/>
                <w:sz w:val="18"/>
                <w:szCs w:val="18"/>
                <w:lang w:eastAsia="en-GB"/>
              </w:rPr>
            </w:pPr>
            <w:r w:rsidRPr="004F495A">
              <w:rPr>
                <w:rFonts w:cs="Arial"/>
                <w:sz w:val="18"/>
                <w:szCs w:val="18"/>
                <w:lang w:eastAsia="en-GB"/>
              </w:rPr>
              <w:t>Q</w:t>
            </w:r>
            <w:r w:rsidRPr="004F495A">
              <w:rPr>
                <w:rFonts w:cs="Arial"/>
                <w:sz w:val="18"/>
                <w:szCs w:val="18"/>
                <w:vertAlign w:val="subscript"/>
                <w:lang w:eastAsia="en-GB"/>
              </w:rPr>
              <w:t>application,product</w:t>
            </w:r>
          </w:p>
        </w:tc>
        <w:tc>
          <w:tcPr>
            <w:tcW w:w="1038" w:type="dxa"/>
            <w:shd w:val="clear" w:color="auto" w:fill="auto"/>
            <w:vAlign w:val="center"/>
          </w:tcPr>
          <w:p w14:paraId="5D7C5EE2" w14:textId="23974E48" w:rsidR="004F495A" w:rsidRPr="004F495A" w:rsidRDefault="004F495A" w:rsidP="004F495A">
            <w:pPr>
              <w:spacing w:before="60" w:after="60"/>
              <w:rPr>
                <w:rFonts w:cs="Arial"/>
                <w:sz w:val="18"/>
                <w:szCs w:val="18"/>
                <w:lang w:eastAsia="en-GB"/>
              </w:rPr>
            </w:pPr>
            <w:r w:rsidRPr="004F495A">
              <w:rPr>
                <w:rFonts w:cs="Arial"/>
                <w:sz w:val="18"/>
                <w:szCs w:val="18"/>
                <w:lang w:eastAsia="en-GB"/>
              </w:rPr>
              <w:t>-</w:t>
            </w:r>
          </w:p>
        </w:tc>
        <w:tc>
          <w:tcPr>
            <w:tcW w:w="875" w:type="dxa"/>
            <w:vAlign w:val="center"/>
          </w:tcPr>
          <w:p w14:paraId="6AF020A3" w14:textId="09DB7AF6" w:rsidR="004F495A" w:rsidRPr="004F495A" w:rsidRDefault="004F495A" w:rsidP="004F495A">
            <w:pPr>
              <w:spacing w:before="60" w:after="60"/>
              <w:rPr>
                <w:rFonts w:cs="Arial"/>
                <w:sz w:val="18"/>
                <w:szCs w:val="18"/>
                <w:lang w:eastAsia="en-GB"/>
              </w:rPr>
            </w:pPr>
            <w:r w:rsidRPr="004F495A">
              <w:rPr>
                <w:rFonts w:cs="Arial"/>
                <w:sz w:val="18"/>
                <w:szCs w:val="18"/>
                <w:lang w:eastAsia="en-GB"/>
              </w:rPr>
              <w:t>-</w:t>
            </w:r>
          </w:p>
        </w:tc>
        <w:tc>
          <w:tcPr>
            <w:tcW w:w="1079" w:type="dxa"/>
            <w:shd w:val="clear" w:color="auto" w:fill="auto"/>
            <w:vAlign w:val="center"/>
          </w:tcPr>
          <w:p w14:paraId="0750ED14" w14:textId="33B8DBBC" w:rsidR="004F495A" w:rsidRPr="004F495A" w:rsidRDefault="004F495A" w:rsidP="004F495A">
            <w:pPr>
              <w:spacing w:before="60" w:after="60"/>
              <w:rPr>
                <w:rFonts w:cs="Arial"/>
                <w:sz w:val="18"/>
                <w:szCs w:val="18"/>
                <w:lang w:eastAsia="en-GB"/>
              </w:rPr>
            </w:pPr>
            <w:r w:rsidRPr="004F495A">
              <w:rPr>
                <w:rFonts w:cs="Arial"/>
                <w:sz w:val="18"/>
                <w:szCs w:val="18"/>
                <w:lang w:eastAsia="en-GB"/>
              </w:rPr>
              <w:t>4.0</w:t>
            </w:r>
          </w:p>
        </w:tc>
        <w:tc>
          <w:tcPr>
            <w:tcW w:w="1100" w:type="dxa"/>
            <w:shd w:val="clear" w:color="auto" w:fill="auto"/>
            <w:vAlign w:val="center"/>
          </w:tcPr>
          <w:p w14:paraId="46A3DE19" w14:textId="1773D866" w:rsidR="004F495A" w:rsidRPr="004F495A" w:rsidRDefault="004F495A" w:rsidP="004F495A">
            <w:pPr>
              <w:rPr>
                <w:color w:val="000000"/>
                <w:sz w:val="18"/>
                <w:szCs w:val="18"/>
              </w:rPr>
            </w:pPr>
            <w:r w:rsidRPr="004F495A">
              <w:rPr>
                <w:color w:val="000000"/>
                <w:sz w:val="18"/>
                <w:szCs w:val="18"/>
              </w:rPr>
              <w:t>[kg/m²]</w:t>
            </w:r>
          </w:p>
        </w:tc>
        <w:tc>
          <w:tcPr>
            <w:tcW w:w="1329" w:type="dxa"/>
            <w:vMerge/>
            <w:shd w:val="clear" w:color="auto" w:fill="auto"/>
            <w:vAlign w:val="center"/>
          </w:tcPr>
          <w:p w14:paraId="178C4A03" w14:textId="77777777" w:rsidR="004F495A" w:rsidRPr="004F495A" w:rsidRDefault="004F495A" w:rsidP="004F495A">
            <w:pPr>
              <w:spacing w:before="60" w:after="60"/>
              <w:rPr>
                <w:rFonts w:cs="Arial"/>
                <w:color w:val="000000"/>
                <w:sz w:val="18"/>
                <w:szCs w:val="18"/>
                <w:lang w:eastAsia="en-GB"/>
              </w:rPr>
            </w:pPr>
          </w:p>
        </w:tc>
      </w:tr>
      <w:tr w:rsidR="004F495A" w:rsidRPr="004F495A" w14:paraId="647C93D4" w14:textId="77777777" w:rsidTr="009D62C8">
        <w:trPr>
          <w:trHeight w:val="93"/>
        </w:trPr>
        <w:tc>
          <w:tcPr>
            <w:tcW w:w="1429" w:type="dxa"/>
            <w:shd w:val="clear" w:color="auto" w:fill="auto"/>
            <w:vAlign w:val="center"/>
          </w:tcPr>
          <w:p w14:paraId="2C2F67FE" w14:textId="11EAF4E7" w:rsidR="004F495A" w:rsidRPr="004F495A" w:rsidRDefault="004F495A" w:rsidP="004F495A">
            <w:pPr>
              <w:rPr>
                <w:sz w:val="18"/>
                <w:szCs w:val="18"/>
              </w:rPr>
            </w:pPr>
            <w:r w:rsidRPr="004F495A">
              <w:rPr>
                <w:sz w:val="18"/>
                <w:szCs w:val="18"/>
              </w:rPr>
              <w:t xml:space="preserve">Fraction of a.i. in preserved product </w:t>
            </w:r>
          </w:p>
        </w:tc>
        <w:tc>
          <w:tcPr>
            <w:tcW w:w="2025" w:type="dxa"/>
            <w:vAlign w:val="center"/>
          </w:tcPr>
          <w:p w14:paraId="31B5344C" w14:textId="647B20E1" w:rsidR="004F495A" w:rsidRPr="004F495A" w:rsidRDefault="004F495A" w:rsidP="004F495A">
            <w:pPr>
              <w:rPr>
                <w:sz w:val="18"/>
                <w:szCs w:val="18"/>
              </w:rPr>
            </w:pPr>
            <w:r w:rsidRPr="004F495A">
              <w:rPr>
                <w:sz w:val="18"/>
                <w:szCs w:val="18"/>
              </w:rPr>
              <w:t>F</w:t>
            </w:r>
            <w:r w:rsidRPr="004F495A">
              <w:rPr>
                <w:sz w:val="18"/>
                <w:szCs w:val="18"/>
                <w:vertAlign w:val="subscript"/>
              </w:rPr>
              <w:t>ai</w:t>
            </w:r>
          </w:p>
        </w:tc>
        <w:tc>
          <w:tcPr>
            <w:tcW w:w="1038" w:type="dxa"/>
            <w:shd w:val="clear" w:color="auto" w:fill="auto"/>
            <w:vAlign w:val="center"/>
          </w:tcPr>
          <w:p w14:paraId="0FA403DB" w14:textId="6CBF5874" w:rsidR="004F495A" w:rsidRPr="00556613" w:rsidRDefault="004F495A" w:rsidP="004F495A">
            <w:pPr>
              <w:rPr>
                <w:sz w:val="18"/>
                <w:szCs w:val="18"/>
              </w:rPr>
            </w:pPr>
            <w:r w:rsidRPr="00556613">
              <w:rPr>
                <w:sz w:val="18"/>
                <w:szCs w:val="18"/>
              </w:rPr>
              <w:t>1.50E-05</w:t>
            </w:r>
          </w:p>
        </w:tc>
        <w:tc>
          <w:tcPr>
            <w:tcW w:w="875" w:type="dxa"/>
            <w:vAlign w:val="center"/>
          </w:tcPr>
          <w:p w14:paraId="53416067" w14:textId="7238B130" w:rsidR="004F495A" w:rsidRPr="00556613" w:rsidRDefault="003121A4" w:rsidP="004F495A">
            <w:pPr>
              <w:rPr>
                <w:sz w:val="18"/>
                <w:szCs w:val="18"/>
              </w:rPr>
            </w:pPr>
            <w:r w:rsidRPr="00556613">
              <w:rPr>
                <w:sz w:val="18"/>
                <w:szCs w:val="18"/>
              </w:rPr>
              <w:t>5.55E-05</w:t>
            </w:r>
          </w:p>
        </w:tc>
        <w:tc>
          <w:tcPr>
            <w:tcW w:w="1079" w:type="dxa"/>
            <w:shd w:val="clear" w:color="auto" w:fill="auto"/>
            <w:vAlign w:val="center"/>
          </w:tcPr>
          <w:p w14:paraId="22349D89" w14:textId="2009ADBA" w:rsidR="004F495A" w:rsidRPr="00556613" w:rsidRDefault="004F495A" w:rsidP="004F495A">
            <w:pPr>
              <w:rPr>
                <w:sz w:val="18"/>
                <w:szCs w:val="18"/>
              </w:rPr>
            </w:pPr>
            <w:r w:rsidRPr="00556613">
              <w:rPr>
                <w:sz w:val="18"/>
                <w:szCs w:val="18"/>
              </w:rPr>
              <w:t>1.50E-0</w:t>
            </w:r>
            <w:r w:rsidRPr="00AF523C">
              <w:rPr>
                <w:sz w:val="18"/>
                <w:szCs w:val="18"/>
              </w:rPr>
              <w:t>5</w:t>
            </w:r>
          </w:p>
        </w:tc>
        <w:tc>
          <w:tcPr>
            <w:tcW w:w="1100" w:type="dxa"/>
            <w:shd w:val="clear" w:color="auto" w:fill="auto"/>
            <w:vAlign w:val="center"/>
          </w:tcPr>
          <w:p w14:paraId="578C545B" w14:textId="603DAFDA" w:rsidR="004F495A" w:rsidRPr="00556613" w:rsidRDefault="004F495A" w:rsidP="004F495A">
            <w:pPr>
              <w:spacing w:before="60" w:after="60"/>
              <w:rPr>
                <w:rFonts w:cs="Arial"/>
                <w:color w:val="000000"/>
                <w:sz w:val="18"/>
                <w:szCs w:val="18"/>
                <w:lang w:eastAsia="en-GB"/>
              </w:rPr>
            </w:pPr>
            <w:r w:rsidRPr="00556613">
              <w:rPr>
                <w:rFonts w:cs="Arial"/>
                <w:color w:val="000000"/>
                <w:sz w:val="18"/>
                <w:szCs w:val="18"/>
                <w:lang w:eastAsia="en-GB"/>
              </w:rPr>
              <w:t>[-]</w:t>
            </w:r>
          </w:p>
        </w:tc>
        <w:tc>
          <w:tcPr>
            <w:tcW w:w="1329" w:type="dxa"/>
            <w:shd w:val="clear" w:color="auto" w:fill="auto"/>
            <w:vAlign w:val="center"/>
          </w:tcPr>
          <w:p w14:paraId="3D8CFAC1" w14:textId="7B78F52D" w:rsidR="004F495A" w:rsidRPr="00556613" w:rsidRDefault="004F495A">
            <w:pPr>
              <w:spacing w:before="60" w:after="60"/>
              <w:rPr>
                <w:rFonts w:cs="Arial"/>
                <w:color w:val="000000"/>
                <w:sz w:val="18"/>
                <w:szCs w:val="18"/>
                <w:lang w:eastAsia="en-GB"/>
              </w:rPr>
            </w:pPr>
            <w:r w:rsidRPr="00556613">
              <w:rPr>
                <w:rFonts w:cs="Arial"/>
                <w:color w:val="000000"/>
                <w:sz w:val="18"/>
                <w:szCs w:val="18"/>
                <w:lang w:eastAsia="en-GB"/>
              </w:rPr>
              <w:t>15/</w:t>
            </w:r>
            <w:r w:rsidR="00E553FA" w:rsidRPr="00556613">
              <w:rPr>
                <w:rFonts w:cs="Arial"/>
                <w:color w:val="000000"/>
                <w:sz w:val="18"/>
                <w:szCs w:val="18"/>
                <w:lang w:eastAsia="en-GB"/>
              </w:rPr>
              <w:t>55.5</w:t>
            </w:r>
            <w:r w:rsidRPr="00556613">
              <w:rPr>
                <w:rFonts w:cs="Arial"/>
                <w:color w:val="000000"/>
                <w:sz w:val="18"/>
                <w:szCs w:val="18"/>
                <w:lang w:eastAsia="en-GB"/>
              </w:rPr>
              <w:t xml:space="preserve"> ppm</w:t>
            </w:r>
          </w:p>
        </w:tc>
      </w:tr>
      <w:tr w:rsidR="004F495A" w:rsidRPr="004F495A" w14:paraId="647AD5FF" w14:textId="77777777" w:rsidTr="009D62C8">
        <w:trPr>
          <w:trHeight w:val="93"/>
        </w:trPr>
        <w:tc>
          <w:tcPr>
            <w:tcW w:w="1429" w:type="dxa"/>
            <w:shd w:val="clear" w:color="auto" w:fill="auto"/>
            <w:vAlign w:val="center"/>
          </w:tcPr>
          <w:p w14:paraId="1A40246E" w14:textId="3040D7F4" w:rsidR="004F495A" w:rsidRPr="004F495A" w:rsidRDefault="004F495A" w:rsidP="004F495A">
            <w:pPr>
              <w:rPr>
                <w:sz w:val="18"/>
                <w:szCs w:val="18"/>
              </w:rPr>
            </w:pPr>
            <w:r w:rsidRPr="004F495A">
              <w:rPr>
                <w:sz w:val="18"/>
                <w:szCs w:val="18"/>
              </w:rPr>
              <w:t>Density of product</w:t>
            </w:r>
          </w:p>
        </w:tc>
        <w:tc>
          <w:tcPr>
            <w:tcW w:w="2025" w:type="dxa"/>
            <w:vAlign w:val="center"/>
          </w:tcPr>
          <w:p w14:paraId="29C23F78" w14:textId="56D179EA" w:rsidR="004F495A" w:rsidRPr="004F495A" w:rsidRDefault="004F495A" w:rsidP="004F495A">
            <w:pPr>
              <w:spacing w:before="60" w:after="60"/>
              <w:rPr>
                <w:rFonts w:cs="Arial"/>
                <w:sz w:val="18"/>
                <w:szCs w:val="18"/>
                <w:lang w:eastAsia="en-GB"/>
              </w:rPr>
            </w:pPr>
            <w:r w:rsidRPr="004F495A">
              <w:rPr>
                <w:rFonts w:cs="Arial"/>
                <w:sz w:val="18"/>
                <w:szCs w:val="18"/>
                <w:lang w:eastAsia="en-GB"/>
              </w:rPr>
              <w:t>RHO</w:t>
            </w:r>
            <w:r w:rsidRPr="004F495A">
              <w:rPr>
                <w:rFonts w:cs="Arial"/>
                <w:sz w:val="18"/>
                <w:szCs w:val="18"/>
                <w:vertAlign w:val="subscript"/>
                <w:lang w:eastAsia="en-GB"/>
              </w:rPr>
              <w:t>product</w:t>
            </w:r>
          </w:p>
        </w:tc>
        <w:tc>
          <w:tcPr>
            <w:tcW w:w="1038" w:type="dxa"/>
            <w:shd w:val="clear" w:color="auto" w:fill="auto"/>
            <w:vAlign w:val="center"/>
          </w:tcPr>
          <w:p w14:paraId="1C099837" w14:textId="640689DB" w:rsidR="004F495A" w:rsidRPr="004F495A" w:rsidRDefault="004F495A" w:rsidP="004F495A">
            <w:pPr>
              <w:spacing w:before="60" w:after="60"/>
              <w:rPr>
                <w:rFonts w:cs="Arial"/>
                <w:sz w:val="18"/>
                <w:szCs w:val="18"/>
                <w:lang w:eastAsia="en-GB"/>
              </w:rPr>
            </w:pPr>
            <w:r w:rsidRPr="004F495A">
              <w:rPr>
                <w:rFonts w:cs="Arial"/>
                <w:sz w:val="18"/>
                <w:szCs w:val="18"/>
                <w:lang w:eastAsia="en-GB"/>
              </w:rPr>
              <w:t>1400</w:t>
            </w:r>
          </w:p>
        </w:tc>
        <w:tc>
          <w:tcPr>
            <w:tcW w:w="875" w:type="dxa"/>
            <w:vAlign w:val="center"/>
          </w:tcPr>
          <w:p w14:paraId="5E645BB7" w14:textId="402A7344" w:rsidR="004F495A" w:rsidRPr="004F495A" w:rsidRDefault="004F495A" w:rsidP="004F495A">
            <w:pPr>
              <w:spacing w:before="60" w:after="60"/>
              <w:rPr>
                <w:rFonts w:cs="Arial"/>
                <w:sz w:val="18"/>
                <w:szCs w:val="18"/>
                <w:lang w:eastAsia="en-GB"/>
              </w:rPr>
            </w:pPr>
            <w:r w:rsidRPr="004F495A">
              <w:rPr>
                <w:rFonts w:cs="Arial"/>
                <w:sz w:val="18"/>
                <w:szCs w:val="18"/>
                <w:lang w:eastAsia="en-GB"/>
              </w:rPr>
              <w:t>1400</w:t>
            </w:r>
          </w:p>
        </w:tc>
        <w:tc>
          <w:tcPr>
            <w:tcW w:w="1079" w:type="dxa"/>
            <w:shd w:val="clear" w:color="auto" w:fill="auto"/>
            <w:vAlign w:val="center"/>
          </w:tcPr>
          <w:p w14:paraId="3721439B" w14:textId="1D08F7A6" w:rsidR="004F495A" w:rsidRPr="004F495A" w:rsidRDefault="004F495A" w:rsidP="004F495A">
            <w:pPr>
              <w:spacing w:before="60" w:after="60"/>
              <w:rPr>
                <w:rFonts w:cs="Arial"/>
                <w:sz w:val="18"/>
                <w:szCs w:val="18"/>
                <w:lang w:eastAsia="en-GB"/>
              </w:rPr>
            </w:pPr>
            <w:r w:rsidRPr="004F495A">
              <w:rPr>
                <w:rFonts w:cs="Arial"/>
                <w:sz w:val="18"/>
                <w:szCs w:val="18"/>
                <w:lang w:eastAsia="en-GB"/>
              </w:rPr>
              <w:t>1000*</w:t>
            </w:r>
          </w:p>
        </w:tc>
        <w:tc>
          <w:tcPr>
            <w:tcW w:w="1100" w:type="dxa"/>
            <w:shd w:val="clear" w:color="auto" w:fill="auto"/>
            <w:vAlign w:val="center"/>
          </w:tcPr>
          <w:p w14:paraId="122B720B" w14:textId="58C38959" w:rsidR="004F495A" w:rsidRPr="004F495A" w:rsidRDefault="004F495A" w:rsidP="004F495A">
            <w:pPr>
              <w:rPr>
                <w:color w:val="000000"/>
                <w:sz w:val="18"/>
                <w:szCs w:val="18"/>
              </w:rPr>
            </w:pPr>
            <w:r w:rsidRPr="004F495A">
              <w:rPr>
                <w:color w:val="000000"/>
                <w:sz w:val="18"/>
                <w:szCs w:val="18"/>
              </w:rPr>
              <w:t>[kg/m³]</w:t>
            </w:r>
          </w:p>
        </w:tc>
        <w:tc>
          <w:tcPr>
            <w:tcW w:w="1329" w:type="dxa"/>
            <w:shd w:val="clear" w:color="auto" w:fill="auto"/>
            <w:vAlign w:val="center"/>
          </w:tcPr>
          <w:p w14:paraId="27C2D695" w14:textId="2C6FC2AD" w:rsidR="004F495A" w:rsidRPr="004F495A" w:rsidRDefault="004F495A" w:rsidP="004F495A">
            <w:pPr>
              <w:spacing w:before="60" w:after="60"/>
              <w:rPr>
                <w:rFonts w:cs="Arial"/>
                <w:color w:val="000000"/>
                <w:sz w:val="18"/>
                <w:szCs w:val="18"/>
                <w:lang w:eastAsia="en-GB"/>
              </w:rPr>
            </w:pPr>
          </w:p>
          <w:p w14:paraId="78AEC9A6" w14:textId="51FE8637" w:rsidR="004F495A" w:rsidRPr="004F495A" w:rsidRDefault="004F495A" w:rsidP="004F495A">
            <w:pPr>
              <w:rPr>
                <w:rFonts w:cs="Arial"/>
                <w:sz w:val="18"/>
                <w:szCs w:val="18"/>
                <w:lang w:eastAsia="en-GB"/>
              </w:rPr>
            </w:pPr>
          </w:p>
        </w:tc>
      </w:tr>
      <w:tr w:rsidR="004F495A" w:rsidRPr="004F495A" w14:paraId="662B4BFC" w14:textId="77777777" w:rsidTr="009D62C8">
        <w:trPr>
          <w:trHeight w:val="679"/>
        </w:trPr>
        <w:tc>
          <w:tcPr>
            <w:tcW w:w="1429" w:type="dxa"/>
            <w:shd w:val="clear" w:color="auto" w:fill="auto"/>
            <w:vAlign w:val="center"/>
          </w:tcPr>
          <w:p w14:paraId="577078AB" w14:textId="0B72E66C" w:rsidR="004F495A" w:rsidRPr="004F495A" w:rsidRDefault="004F495A" w:rsidP="004F495A">
            <w:pPr>
              <w:rPr>
                <w:sz w:val="18"/>
                <w:szCs w:val="18"/>
              </w:rPr>
            </w:pPr>
            <w:r w:rsidRPr="004F495A">
              <w:rPr>
                <w:rFonts w:cs="Arial"/>
                <w:sz w:val="18"/>
                <w:szCs w:val="18"/>
                <w:lang w:eastAsia="en-GB"/>
              </w:rPr>
              <w:t>Fraction of product lost to water during application</w:t>
            </w:r>
          </w:p>
        </w:tc>
        <w:tc>
          <w:tcPr>
            <w:tcW w:w="2025" w:type="dxa"/>
            <w:vAlign w:val="center"/>
          </w:tcPr>
          <w:p w14:paraId="10D21A94" w14:textId="1364B4D8" w:rsidR="004F495A" w:rsidRPr="004F495A" w:rsidRDefault="004F495A" w:rsidP="004F495A">
            <w:pPr>
              <w:spacing w:before="60" w:after="60"/>
              <w:rPr>
                <w:rFonts w:cs="Arial"/>
                <w:sz w:val="18"/>
                <w:szCs w:val="18"/>
                <w:lang w:eastAsia="en-GB"/>
              </w:rPr>
            </w:pPr>
            <w:r w:rsidRPr="004F495A">
              <w:rPr>
                <w:rFonts w:cs="Arial"/>
                <w:sz w:val="18"/>
                <w:szCs w:val="18"/>
                <w:lang w:eastAsia="en-GB"/>
              </w:rPr>
              <w:t>F</w:t>
            </w:r>
            <w:r w:rsidRPr="004F495A">
              <w:rPr>
                <w:rFonts w:cs="Arial"/>
                <w:sz w:val="18"/>
                <w:szCs w:val="18"/>
                <w:vertAlign w:val="subscript"/>
                <w:lang w:eastAsia="en-GB"/>
              </w:rPr>
              <w:t>brush</w:t>
            </w:r>
          </w:p>
        </w:tc>
        <w:tc>
          <w:tcPr>
            <w:tcW w:w="1038" w:type="dxa"/>
            <w:shd w:val="clear" w:color="auto" w:fill="auto"/>
            <w:vAlign w:val="center"/>
          </w:tcPr>
          <w:p w14:paraId="67526D2A" w14:textId="3AF35111" w:rsidR="004F495A" w:rsidRPr="004F495A" w:rsidRDefault="004F495A" w:rsidP="004F495A">
            <w:pPr>
              <w:spacing w:before="60" w:after="60"/>
              <w:rPr>
                <w:rFonts w:cs="Arial"/>
                <w:sz w:val="18"/>
                <w:szCs w:val="18"/>
                <w:lang w:eastAsia="en-GB"/>
              </w:rPr>
            </w:pPr>
            <w:r w:rsidRPr="004F495A">
              <w:rPr>
                <w:rFonts w:cs="Arial"/>
                <w:sz w:val="18"/>
                <w:szCs w:val="18"/>
                <w:lang w:eastAsia="en-GB"/>
              </w:rPr>
              <w:t>0.05</w:t>
            </w:r>
          </w:p>
        </w:tc>
        <w:tc>
          <w:tcPr>
            <w:tcW w:w="875" w:type="dxa"/>
            <w:vAlign w:val="center"/>
          </w:tcPr>
          <w:p w14:paraId="493D1AB8" w14:textId="707DF30C" w:rsidR="004F495A" w:rsidRPr="004F495A" w:rsidRDefault="004F495A" w:rsidP="004F495A">
            <w:pPr>
              <w:spacing w:before="60" w:after="60"/>
              <w:rPr>
                <w:rFonts w:cs="Arial"/>
                <w:sz w:val="18"/>
                <w:szCs w:val="18"/>
                <w:lang w:eastAsia="en-GB"/>
              </w:rPr>
            </w:pPr>
            <w:r w:rsidRPr="004F495A">
              <w:rPr>
                <w:rFonts w:cs="Arial"/>
                <w:sz w:val="18"/>
                <w:szCs w:val="18"/>
                <w:lang w:eastAsia="en-GB"/>
              </w:rPr>
              <w:t>0.05</w:t>
            </w:r>
          </w:p>
        </w:tc>
        <w:tc>
          <w:tcPr>
            <w:tcW w:w="1079" w:type="dxa"/>
            <w:shd w:val="clear" w:color="auto" w:fill="auto"/>
            <w:vAlign w:val="center"/>
          </w:tcPr>
          <w:p w14:paraId="6032D672" w14:textId="4F9C41FF" w:rsidR="004F495A" w:rsidRPr="004F495A" w:rsidRDefault="004F495A" w:rsidP="004F495A">
            <w:pPr>
              <w:spacing w:before="60" w:after="60"/>
              <w:rPr>
                <w:rFonts w:cs="Arial"/>
                <w:sz w:val="18"/>
                <w:szCs w:val="18"/>
                <w:lang w:eastAsia="en-GB"/>
              </w:rPr>
            </w:pPr>
            <w:r w:rsidRPr="004F495A">
              <w:rPr>
                <w:rFonts w:cs="Arial"/>
                <w:sz w:val="18"/>
                <w:szCs w:val="18"/>
                <w:lang w:eastAsia="en-GB"/>
              </w:rPr>
              <w:t>0.05</w:t>
            </w:r>
          </w:p>
        </w:tc>
        <w:tc>
          <w:tcPr>
            <w:tcW w:w="1100" w:type="dxa"/>
            <w:shd w:val="clear" w:color="auto" w:fill="auto"/>
            <w:vAlign w:val="center"/>
          </w:tcPr>
          <w:p w14:paraId="1959CCBA" w14:textId="74D75351" w:rsidR="004F495A" w:rsidRPr="004F495A" w:rsidRDefault="004F495A" w:rsidP="004F495A">
            <w:pPr>
              <w:rPr>
                <w:color w:val="000000"/>
                <w:sz w:val="18"/>
                <w:szCs w:val="18"/>
              </w:rPr>
            </w:pPr>
            <w:r w:rsidRPr="004F495A">
              <w:rPr>
                <w:rFonts w:cs="Arial"/>
                <w:color w:val="000000"/>
                <w:sz w:val="18"/>
                <w:szCs w:val="18"/>
                <w:lang w:eastAsia="en-GB"/>
              </w:rPr>
              <w:t>[-]</w:t>
            </w:r>
          </w:p>
        </w:tc>
        <w:tc>
          <w:tcPr>
            <w:tcW w:w="1329" w:type="dxa"/>
            <w:shd w:val="clear" w:color="auto" w:fill="auto"/>
            <w:vAlign w:val="center"/>
          </w:tcPr>
          <w:p w14:paraId="250FB1F8" w14:textId="0F7F6A0E" w:rsidR="004F495A" w:rsidRPr="004F495A" w:rsidRDefault="004F495A" w:rsidP="004F495A">
            <w:pPr>
              <w:spacing w:before="60" w:after="60"/>
              <w:rPr>
                <w:rFonts w:cs="Arial"/>
                <w:color w:val="000000"/>
                <w:sz w:val="18"/>
                <w:szCs w:val="18"/>
                <w:lang w:eastAsia="en-GB"/>
              </w:rPr>
            </w:pPr>
            <w:r w:rsidRPr="004F495A">
              <w:rPr>
                <w:rFonts w:cs="Arial"/>
                <w:color w:val="000000"/>
                <w:sz w:val="18"/>
                <w:szCs w:val="18"/>
                <w:lang w:eastAsia="en-GB"/>
              </w:rPr>
              <w:t>Amateurs</w:t>
            </w:r>
          </w:p>
        </w:tc>
      </w:tr>
      <w:tr w:rsidR="004F495A" w:rsidRPr="004F495A" w14:paraId="7DECFD15" w14:textId="77777777" w:rsidTr="009D62C8">
        <w:trPr>
          <w:trHeight w:val="679"/>
        </w:trPr>
        <w:tc>
          <w:tcPr>
            <w:tcW w:w="1429" w:type="dxa"/>
            <w:shd w:val="clear" w:color="auto" w:fill="auto"/>
            <w:vAlign w:val="center"/>
          </w:tcPr>
          <w:p w14:paraId="260EFB09" w14:textId="141A823E" w:rsidR="004F495A" w:rsidRPr="004F495A" w:rsidRDefault="004F495A" w:rsidP="004F495A">
            <w:pPr>
              <w:spacing w:before="60" w:after="60"/>
              <w:rPr>
                <w:rFonts w:cs="Arial"/>
                <w:sz w:val="18"/>
                <w:szCs w:val="18"/>
                <w:lang w:eastAsia="en-GB"/>
              </w:rPr>
            </w:pPr>
            <w:r w:rsidRPr="004F495A">
              <w:rPr>
                <w:rFonts w:cs="Arial"/>
                <w:sz w:val="18"/>
                <w:szCs w:val="18"/>
                <w:lang w:eastAsia="en-GB"/>
              </w:rPr>
              <w:t>Water volume under bridge</w:t>
            </w:r>
          </w:p>
        </w:tc>
        <w:tc>
          <w:tcPr>
            <w:tcW w:w="2025" w:type="dxa"/>
            <w:vAlign w:val="center"/>
          </w:tcPr>
          <w:p w14:paraId="27C13EBF" w14:textId="196CE144" w:rsidR="004F495A" w:rsidRPr="004F495A" w:rsidRDefault="004F495A" w:rsidP="004F495A">
            <w:pPr>
              <w:spacing w:before="60" w:after="60"/>
              <w:rPr>
                <w:rFonts w:cs="Arial"/>
                <w:sz w:val="18"/>
                <w:szCs w:val="18"/>
                <w:lang w:eastAsia="en-GB"/>
              </w:rPr>
            </w:pPr>
            <w:r w:rsidRPr="004F495A">
              <w:rPr>
                <w:rFonts w:cs="Arial"/>
                <w:sz w:val="18"/>
                <w:szCs w:val="18"/>
                <w:lang w:eastAsia="en-GB"/>
              </w:rPr>
              <w:t>V</w:t>
            </w:r>
            <w:r w:rsidRPr="004F495A">
              <w:rPr>
                <w:rFonts w:cs="Arial"/>
                <w:sz w:val="18"/>
                <w:szCs w:val="18"/>
                <w:vertAlign w:val="subscript"/>
                <w:lang w:eastAsia="en-GB"/>
              </w:rPr>
              <w:t>water</w:t>
            </w:r>
          </w:p>
        </w:tc>
        <w:tc>
          <w:tcPr>
            <w:tcW w:w="1038" w:type="dxa"/>
            <w:shd w:val="clear" w:color="auto" w:fill="auto"/>
            <w:vAlign w:val="center"/>
          </w:tcPr>
          <w:p w14:paraId="3B90DAE3" w14:textId="5FE5C8E3" w:rsidR="004F495A" w:rsidRPr="004F495A" w:rsidRDefault="004F495A" w:rsidP="004F495A">
            <w:pPr>
              <w:spacing w:before="60" w:after="60"/>
              <w:rPr>
                <w:rFonts w:cs="Arial"/>
                <w:sz w:val="18"/>
                <w:szCs w:val="18"/>
                <w:lang w:eastAsia="en-GB"/>
              </w:rPr>
            </w:pPr>
            <w:r w:rsidRPr="004F495A">
              <w:rPr>
                <w:rFonts w:cs="Arial"/>
                <w:sz w:val="18"/>
                <w:szCs w:val="18"/>
                <w:lang w:eastAsia="en-GB"/>
              </w:rPr>
              <w:t>1000</w:t>
            </w:r>
          </w:p>
        </w:tc>
        <w:tc>
          <w:tcPr>
            <w:tcW w:w="875" w:type="dxa"/>
            <w:vAlign w:val="center"/>
          </w:tcPr>
          <w:p w14:paraId="6AB26E37" w14:textId="3361C6A9" w:rsidR="004F495A" w:rsidRPr="004F495A" w:rsidRDefault="004F495A" w:rsidP="004F495A">
            <w:pPr>
              <w:spacing w:before="60" w:after="60"/>
              <w:rPr>
                <w:rFonts w:cs="Arial"/>
                <w:sz w:val="18"/>
                <w:szCs w:val="18"/>
                <w:lang w:eastAsia="en-GB"/>
              </w:rPr>
            </w:pPr>
            <w:r w:rsidRPr="004F495A">
              <w:rPr>
                <w:rFonts w:cs="Arial"/>
                <w:sz w:val="18"/>
                <w:szCs w:val="18"/>
                <w:lang w:eastAsia="en-GB"/>
              </w:rPr>
              <w:t>1000</w:t>
            </w:r>
          </w:p>
        </w:tc>
        <w:tc>
          <w:tcPr>
            <w:tcW w:w="1079" w:type="dxa"/>
            <w:shd w:val="clear" w:color="auto" w:fill="auto"/>
            <w:vAlign w:val="center"/>
          </w:tcPr>
          <w:p w14:paraId="3F2A0477" w14:textId="0B29031B" w:rsidR="004F495A" w:rsidRPr="004F495A" w:rsidRDefault="004F495A" w:rsidP="004F495A">
            <w:pPr>
              <w:spacing w:before="60" w:after="60"/>
              <w:rPr>
                <w:rFonts w:cs="Arial"/>
                <w:sz w:val="18"/>
                <w:szCs w:val="18"/>
                <w:lang w:eastAsia="en-GB"/>
              </w:rPr>
            </w:pPr>
            <w:r w:rsidRPr="004F495A">
              <w:rPr>
                <w:rFonts w:cs="Arial"/>
                <w:sz w:val="18"/>
                <w:szCs w:val="18"/>
                <w:lang w:eastAsia="en-GB"/>
              </w:rPr>
              <w:t>1000</w:t>
            </w:r>
          </w:p>
        </w:tc>
        <w:tc>
          <w:tcPr>
            <w:tcW w:w="1100" w:type="dxa"/>
            <w:shd w:val="clear" w:color="auto" w:fill="auto"/>
            <w:vAlign w:val="center"/>
          </w:tcPr>
          <w:p w14:paraId="49FA2671" w14:textId="2AA25EE9" w:rsidR="004F495A" w:rsidRPr="004F495A" w:rsidRDefault="004F495A" w:rsidP="004F495A">
            <w:pPr>
              <w:rPr>
                <w:rFonts w:cs="Arial"/>
                <w:color w:val="000000"/>
                <w:sz w:val="18"/>
                <w:szCs w:val="18"/>
                <w:lang w:eastAsia="en-GB"/>
              </w:rPr>
            </w:pPr>
            <w:r w:rsidRPr="004F495A">
              <w:rPr>
                <w:color w:val="000000"/>
                <w:sz w:val="18"/>
                <w:szCs w:val="18"/>
              </w:rPr>
              <w:t>[m³]</w:t>
            </w:r>
          </w:p>
        </w:tc>
        <w:tc>
          <w:tcPr>
            <w:tcW w:w="1329" w:type="dxa"/>
            <w:shd w:val="clear" w:color="auto" w:fill="auto"/>
            <w:vAlign w:val="center"/>
          </w:tcPr>
          <w:p w14:paraId="1CA19565" w14:textId="4AFD63B3" w:rsidR="004F495A" w:rsidRPr="004F495A" w:rsidRDefault="004F495A" w:rsidP="004F495A">
            <w:pPr>
              <w:spacing w:before="60" w:after="60"/>
              <w:rPr>
                <w:rFonts w:cs="Arial"/>
                <w:color w:val="000000"/>
                <w:sz w:val="18"/>
                <w:szCs w:val="18"/>
                <w:lang w:eastAsia="en-GB"/>
              </w:rPr>
            </w:pPr>
          </w:p>
        </w:tc>
      </w:tr>
      <w:tr w:rsidR="004F495A" w:rsidRPr="004F495A" w14:paraId="6F2D0A12" w14:textId="77777777" w:rsidTr="009D62C8">
        <w:trPr>
          <w:trHeight w:val="281"/>
        </w:trPr>
        <w:tc>
          <w:tcPr>
            <w:tcW w:w="8875" w:type="dxa"/>
            <w:gridSpan w:val="7"/>
          </w:tcPr>
          <w:p w14:paraId="07B61414" w14:textId="2C298D82" w:rsidR="004F495A" w:rsidRPr="004F495A" w:rsidRDefault="004F495A" w:rsidP="004F495A">
            <w:pPr>
              <w:spacing w:before="60" w:after="60"/>
              <w:rPr>
                <w:rFonts w:cs="Arial"/>
                <w:color w:val="000000"/>
                <w:sz w:val="18"/>
                <w:szCs w:val="18"/>
                <w:lang w:eastAsia="en-GB"/>
              </w:rPr>
            </w:pPr>
            <w:r w:rsidRPr="00511E8A">
              <w:rPr>
                <w:rFonts w:cs="Arial"/>
                <w:b/>
                <w:sz w:val="18"/>
                <w:szCs w:val="18"/>
                <w:lang w:eastAsia="en-GB"/>
              </w:rPr>
              <w:t>Output</w:t>
            </w:r>
          </w:p>
        </w:tc>
      </w:tr>
      <w:tr w:rsidR="004F495A" w:rsidRPr="004F495A" w14:paraId="4B915327" w14:textId="77777777" w:rsidTr="009D62C8">
        <w:trPr>
          <w:trHeight w:val="679"/>
        </w:trPr>
        <w:tc>
          <w:tcPr>
            <w:tcW w:w="1429" w:type="dxa"/>
            <w:shd w:val="clear" w:color="auto" w:fill="auto"/>
            <w:vAlign w:val="center"/>
          </w:tcPr>
          <w:p w14:paraId="2DE84755" w14:textId="2D9AD645" w:rsidR="004F495A" w:rsidRPr="004F495A" w:rsidRDefault="004F495A" w:rsidP="004F495A">
            <w:pPr>
              <w:spacing w:before="60" w:after="60"/>
              <w:rPr>
                <w:rFonts w:cs="Arial"/>
                <w:b/>
                <w:sz w:val="18"/>
                <w:szCs w:val="18"/>
                <w:lang w:eastAsia="en-GB"/>
              </w:rPr>
            </w:pPr>
            <w:r w:rsidRPr="004F495A">
              <w:rPr>
                <w:rFonts w:cs="Arial"/>
                <w:b/>
                <w:sz w:val="18"/>
                <w:szCs w:val="18"/>
                <w:lang w:eastAsia="en-GB"/>
              </w:rPr>
              <w:t>Countryside – Local release to surface water</w:t>
            </w:r>
          </w:p>
        </w:tc>
        <w:tc>
          <w:tcPr>
            <w:tcW w:w="2025" w:type="dxa"/>
            <w:vAlign w:val="center"/>
          </w:tcPr>
          <w:p w14:paraId="430545D8" w14:textId="5F3FD1C8" w:rsidR="004F495A" w:rsidRPr="004F495A" w:rsidRDefault="004F495A" w:rsidP="004F495A">
            <w:pPr>
              <w:spacing w:before="60" w:after="60"/>
              <w:rPr>
                <w:rFonts w:cs="Arial"/>
                <w:b/>
                <w:sz w:val="18"/>
                <w:szCs w:val="18"/>
                <w:lang w:eastAsia="en-GB"/>
              </w:rPr>
            </w:pPr>
            <w:r w:rsidRPr="004F495A">
              <w:rPr>
                <w:rFonts w:cs="Arial"/>
                <w:b/>
                <w:sz w:val="18"/>
                <w:szCs w:val="18"/>
                <w:lang w:eastAsia="en-GB"/>
              </w:rPr>
              <w:t>Elocal,</w:t>
            </w:r>
            <w:r w:rsidRPr="004F495A">
              <w:rPr>
                <w:rFonts w:cs="Arial"/>
                <w:b/>
                <w:sz w:val="18"/>
                <w:szCs w:val="18"/>
                <w:vertAlign w:val="subscript"/>
                <w:lang w:eastAsia="en-GB"/>
              </w:rPr>
              <w:t>surfacewater</w:t>
            </w:r>
          </w:p>
        </w:tc>
        <w:tc>
          <w:tcPr>
            <w:tcW w:w="1038" w:type="dxa"/>
            <w:shd w:val="clear" w:color="auto" w:fill="auto"/>
            <w:vAlign w:val="center"/>
          </w:tcPr>
          <w:p w14:paraId="3C5551A0" w14:textId="140EE9F1" w:rsidR="004F495A" w:rsidRPr="00AF523C" w:rsidRDefault="004F495A" w:rsidP="004F495A">
            <w:pPr>
              <w:spacing w:before="60" w:after="60"/>
              <w:rPr>
                <w:rFonts w:cs="Arial"/>
                <w:b/>
                <w:sz w:val="18"/>
                <w:szCs w:val="18"/>
                <w:lang w:eastAsia="en-GB"/>
              </w:rPr>
            </w:pPr>
            <w:r w:rsidRPr="00556613">
              <w:rPr>
                <w:rFonts w:cs="Arial"/>
                <w:b/>
                <w:sz w:val="18"/>
                <w:szCs w:val="18"/>
                <w:lang w:eastAsia="en-GB"/>
              </w:rPr>
              <w:t>2.63E-0</w:t>
            </w:r>
            <w:r w:rsidRPr="00AF523C">
              <w:rPr>
                <w:rFonts w:cs="Arial"/>
                <w:b/>
                <w:sz w:val="18"/>
                <w:szCs w:val="18"/>
                <w:lang w:eastAsia="en-GB"/>
              </w:rPr>
              <w:t>6</w:t>
            </w:r>
          </w:p>
        </w:tc>
        <w:tc>
          <w:tcPr>
            <w:tcW w:w="875" w:type="dxa"/>
            <w:vAlign w:val="center"/>
          </w:tcPr>
          <w:p w14:paraId="28849F7C" w14:textId="060436D6" w:rsidR="004F495A" w:rsidRPr="00AF523C" w:rsidRDefault="009A7BC5" w:rsidP="004F495A">
            <w:pPr>
              <w:spacing w:before="60" w:after="60"/>
              <w:rPr>
                <w:rFonts w:cs="Arial"/>
                <w:b/>
                <w:sz w:val="18"/>
                <w:szCs w:val="18"/>
                <w:lang w:eastAsia="en-GB"/>
              </w:rPr>
            </w:pPr>
            <w:r w:rsidRPr="00556613">
              <w:rPr>
                <w:rFonts w:cs="Arial"/>
                <w:b/>
                <w:sz w:val="18"/>
                <w:szCs w:val="18"/>
                <w:lang w:eastAsia="en-GB"/>
              </w:rPr>
              <w:t>9.71</w:t>
            </w:r>
            <w:r w:rsidR="004F495A" w:rsidRPr="00AF523C">
              <w:rPr>
                <w:rFonts w:cs="Arial"/>
                <w:b/>
                <w:sz w:val="18"/>
                <w:szCs w:val="18"/>
                <w:lang w:eastAsia="en-GB"/>
              </w:rPr>
              <w:t>E-06</w:t>
            </w:r>
          </w:p>
        </w:tc>
        <w:tc>
          <w:tcPr>
            <w:tcW w:w="1079" w:type="dxa"/>
            <w:shd w:val="clear" w:color="auto" w:fill="auto"/>
            <w:vAlign w:val="center"/>
          </w:tcPr>
          <w:p w14:paraId="30293F04" w14:textId="58ED7BAB" w:rsidR="004F495A" w:rsidRPr="00A66BFA" w:rsidRDefault="004F495A" w:rsidP="004F495A">
            <w:pPr>
              <w:spacing w:before="60" w:after="60"/>
              <w:rPr>
                <w:rFonts w:cs="Arial"/>
                <w:b/>
                <w:sz w:val="18"/>
                <w:szCs w:val="18"/>
                <w:lang w:eastAsia="en-GB"/>
              </w:rPr>
            </w:pPr>
            <w:r w:rsidRPr="00A66BFA">
              <w:rPr>
                <w:rFonts w:cs="Arial"/>
                <w:b/>
                <w:sz w:val="18"/>
                <w:szCs w:val="18"/>
                <w:lang w:eastAsia="en-GB"/>
              </w:rPr>
              <w:t>3.00E-0</w:t>
            </w:r>
            <w:r w:rsidR="00262AFB" w:rsidRPr="00A66BFA">
              <w:rPr>
                <w:rFonts w:cs="Arial"/>
                <w:b/>
                <w:sz w:val="18"/>
                <w:szCs w:val="18"/>
                <w:lang w:eastAsia="en-GB"/>
              </w:rPr>
              <w:t>5</w:t>
            </w:r>
          </w:p>
        </w:tc>
        <w:tc>
          <w:tcPr>
            <w:tcW w:w="1100" w:type="dxa"/>
            <w:shd w:val="clear" w:color="auto" w:fill="auto"/>
            <w:vAlign w:val="center"/>
          </w:tcPr>
          <w:p w14:paraId="396358C4" w14:textId="7E503881" w:rsidR="004F495A" w:rsidRPr="00556613" w:rsidRDefault="004F495A" w:rsidP="004F495A">
            <w:pPr>
              <w:rPr>
                <w:b/>
                <w:color w:val="000000"/>
                <w:sz w:val="18"/>
                <w:szCs w:val="18"/>
              </w:rPr>
            </w:pPr>
            <w:r w:rsidRPr="00556613">
              <w:rPr>
                <w:rFonts w:cs="Arial"/>
                <w:b/>
                <w:sz w:val="18"/>
                <w:szCs w:val="18"/>
                <w:lang w:eastAsia="en-GB"/>
              </w:rPr>
              <w:t>[kg/d]</w:t>
            </w:r>
          </w:p>
        </w:tc>
        <w:tc>
          <w:tcPr>
            <w:tcW w:w="1329" w:type="dxa"/>
            <w:shd w:val="clear" w:color="auto" w:fill="auto"/>
            <w:vAlign w:val="center"/>
          </w:tcPr>
          <w:p w14:paraId="335128A7" w14:textId="5BCC6B3B" w:rsidR="004F495A" w:rsidRPr="00556613" w:rsidRDefault="004F495A" w:rsidP="004F495A">
            <w:pPr>
              <w:spacing w:before="60" w:after="60"/>
              <w:rPr>
                <w:rFonts w:cs="Arial"/>
                <w:color w:val="000000"/>
                <w:sz w:val="18"/>
                <w:szCs w:val="18"/>
                <w:lang w:eastAsia="en-GB"/>
              </w:rPr>
            </w:pPr>
          </w:p>
        </w:tc>
      </w:tr>
    </w:tbl>
    <w:p w14:paraId="18B1B320" w14:textId="77777777" w:rsidR="009D62C8" w:rsidRPr="009C00B0" w:rsidRDefault="009D62C8" w:rsidP="009D62C8">
      <w:pPr>
        <w:jc w:val="both"/>
        <w:rPr>
          <w:color w:val="000000"/>
          <w:sz w:val="16"/>
          <w:szCs w:val="16"/>
          <w:lang w:eastAsia="en-GB"/>
        </w:rPr>
      </w:pPr>
      <w:r w:rsidRPr="009C00B0">
        <w:rPr>
          <w:color w:val="000000"/>
          <w:sz w:val="16"/>
          <w:szCs w:val="16"/>
          <w:lang w:eastAsia="en-GB"/>
        </w:rPr>
        <w:t>*The dose to be applied is already in kg/m². Therefore, the density was set to 1000 kg/m³ (Cover note to: Leaching from paints, plasters, and fillers applied in urban areas (2015)).</w:t>
      </w:r>
    </w:p>
    <w:p w14:paraId="212FD9C2" w14:textId="77777777" w:rsidR="006F5A1D" w:rsidRPr="004F495A" w:rsidRDefault="006F5A1D" w:rsidP="006F5A1D">
      <w:pPr>
        <w:jc w:val="both"/>
        <w:rPr>
          <w:color w:val="000000"/>
          <w:lang w:eastAsia="en-GB"/>
        </w:rPr>
      </w:pPr>
    </w:p>
    <w:p w14:paraId="43C1B21B" w14:textId="77777777" w:rsidR="006F5A1D" w:rsidRPr="004F495A" w:rsidRDefault="006F5A1D" w:rsidP="006F5A1D">
      <w:pPr>
        <w:spacing w:line="276" w:lineRule="auto"/>
        <w:jc w:val="both"/>
        <w:rPr>
          <w:u w:val="single"/>
        </w:rPr>
      </w:pPr>
      <w:r w:rsidRPr="004F495A">
        <w:rPr>
          <w:u w:val="single"/>
        </w:rPr>
        <w:t>Life cycle step: Application – Paints and coatings - Summary</w:t>
      </w:r>
    </w:p>
    <w:p w14:paraId="78DA8C59" w14:textId="77777777" w:rsidR="006F5A1D" w:rsidRPr="004F495A" w:rsidRDefault="006F5A1D" w:rsidP="006F5A1D">
      <w:pPr>
        <w:ind w:left="567"/>
        <w:jc w:val="both"/>
      </w:pPr>
    </w:p>
    <w:p w14:paraId="73472AAA" w14:textId="77777777" w:rsidR="006F5A1D" w:rsidRPr="00E37CA3" w:rsidRDefault="006F5A1D" w:rsidP="006F5A1D">
      <w:pPr>
        <w:rPr>
          <w:highlight w:val="yellow"/>
        </w:rPr>
      </w:pPr>
    </w:p>
    <w:tbl>
      <w:tblPr>
        <w:tblW w:w="0" w:type="auto"/>
        <w:tblInd w:w="10" w:type="dxa"/>
        <w:tblCellMar>
          <w:left w:w="0" w:type="dxa"/>
          <w:right w:w="0" w:type="dxa"/>
        </w:tblCellMar>
        <w:tblLook w:val="0000" w:firstRow="0" w:lastRow="0" w:firstColumn="0" w:lastColumn="0" w:noHBand="0" w:noVBand="0"/>
      </w:tblPr>
      <w:tblGrid>
        <w:gridCol w:w="1090"/>
        <w:gridCol w:w="3257"/>
        <w:gridCol w:w="1025"/>
        <w:gridCol w:w="1134"/>
        <w:gridCol w:w="1010"/>
        <w:gridCol w:w="969"/>
      </w:tblGrid>
      <w:tr w:rsidR="001C1828" w:rsidRPr="001C1828" w14:paraId="0F65B0BD" w14:textId="77777777" w:rsidTr="001F1EBF">
        <w:trPr>
          <w:trHeight w:val="300"/>
          <w:tblHeader/>
        </w:trPr>
        <w:tc>
          <w:tcPr>
            <w:tcW w:w="8485" w:type="dxa"/>
            <w:gridSpan w:val="6"/>
            <w:tcBorders>
              <w:top w:val="single" w:sz="4" w:space="0" w:color="000000"/>
              <w:left w:val="single" w:sz="4" w:space="0" w:color="000000"/>
              <w:bottom w:val="single" w:sz="4" w:space="0" w:color="auto"/>
              <w:right w:val="single" w:sz="4" w:space="0" w:color="000000"/>
            </w:tcBorders>
            <w:shd w:val="clear" w:color="auto" w:fill="FFFFCC"/>
          </w:tcPr>
          <w:p w14:paraId="0C3CB12D" w14:textId="71609C71" w:rsidR="001C1828" w:rsidRPr="001C1828" w:rsidRDefault="001C1828" w:rsidP="004B5673">
            <w:pPr>
              <w:keepNext/>
              <w:spacing w:before="60" w:after="60"/>
              <w:rPr>
                <w:b/>
                <w:color w:val="000000"/>
                <w:sz w:val="18"/>
                <w:szCs w:val="18"/>
                <w:lang w:eastAsia="en-GB"/>
              </w:rPr>
            </w:pPr>
            <w:r w:rsidRPr="001C1828">
              <w:rPr>
                <w:b/>
                <w:sz w:val="18"/>
                <w:szCs w:val="18"/>
              </w:rPr>
              <w:t>Resulting local emissions to STP/rainwater systems surface water, and soil – Application step</w:t>
            </w:r>
          </w:p>
        </w:tc>
      </w:tr>
      <w:tr w:rsidR="001C1828" w:rsidRPr="001C1828" w14:paraId="4FEDD496" w14:textId="77777777" w:rsidTr="001F1EBF">
        <w:trPr>
          <w:trHeight w:val="354"/>
          <w:tblHeader/>
        </w:trPr>
        <w:tc>
          <w:tcPr>
            <w:tcW w:w="4347" w:type="dxa"/>
            <w:gridSpan w:val="2"/>
            <w:vMerge w:val="restart"/>
            <w:tcBorders>
              <w:top w:val="single" w:sz="4" w:space="0" w:color="auto"/>
              <w:left w:val="single" w:sz="4" w:space="0" w:color="auto"/>
              <w:bottom w:val="single" w:sz="4" w:space="0" w:color="auto"/>
              <w:right w:val="single" w:sz="4" w:space="0" w:color="auto"/>
            </w:tcBorders>
          </w:tcPr>
          <w:p w14:paraId="4B3A0EA3" w14:textId="77777777" w:rsidR="001C1828" w:rsidRPr="001C1828" w:rsidRDefault="001C1828" w:rsidP="004B5673">
            <w:pPr>
              <w:keepNext/>
              <w:spacing w:before="60" w:after="60"/>
              <w:rPr>
                <w:b/>
                <w:sz w:val="18"/>
                <w:szCs w:val="18"/>
                <w:lang w:eastAsia="en-GB"/>
              </w:rPr>
            </w:pPr>
            <w:r w:rsidRPr="001C1828">
              <w:rPr>
                <w:b/>
                <w:sz w:val="18"/>
                <w:szCs w:val="18"/>
                <w:lang w:eastAsia="en-GB"/>
              </w:rPr>
              <w:t>Compartment</w:t>
            </w:r>
          </w:p>
        </w:tc>
        <w:tc>
          <w:tcPr>
            <w:tcW w:w="3169" w:type="dxa"/>
            <w:gridSpan w:val="3"/>
            <w:tcBorders>
              <w:top w:val="single" w:sz="4" w:space="0" w:color="auto"/>
              <w:left w:val="single" w:sz="4" w:space="0" w:color="auto"/>
              <w:bottom w:val="single" w:sz="4" w:space="0" w:color="auto"/>
              <w:right w:val="single" w:sz="4" w:space="0" w:color="auto"/>
            </w:tcBorders>
          </w:tcPr>
          <w:p w14:paraId="0D50641A" w14:textId="513D88CF" w:rsidR="001C1828" w:rsidRPr="001C1828" w:rsidRDefault="001C1828" w:rsidP="004B5673">
            <w:pPr>
              <w:keepNext/>
              <w:spacing w:before="60" w:after="60"/>
              <w:rPr>
                <w:b/>
                <w:sz w:val="18"/>
                <w:szCs w:val="18"/>
                <w:lang w:eastAsia="en-GB"/>
              </w:rPr>
            </w:pPr>
            <w:r w:rsidRPr="001C1828">
              <w:rPr>
                <w:b/>
                <w:sz w:val="18"/>
                <w:szCs w:val="18"/>
                <w:lang w:eastAsia="en-GB"/>
              </w:rPr>
              <w:t>Local emission (Elocal) [kg/d]</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01CE799" w14:textId="77777777" w:rsidR="001C1828" w:rsidRPr="001C1828" w:rsidRDefault="001C1828" w:rsidP="004B5673">
            <w:pPr>
              <w:keepNext/>
              <w:spacing w:before="60" w:after="60"/>
              <w:rPr>
                <w:b/>
                <w:color w:val="000000"/>
                <w:sz w:val="18"/>
                <w:szCs w:val="18"/>
                <w:lang w:eastAsia="en-GB"/>
              </w:rPr>
            </w:pPr>
            <w:r w:rsidRPr="001C1828">
              <w:rPr>
                <w:b/>
                <w:color w:val="000000"/>
                <w:sz w:val="18"/>
                <w:szCs w:val="18"/>
                <w:lang w:eastAsia="en-GB"/>
              </w:rPr>
              <w:t>Remarks</w:t>
            </w:r>
          </w:p>
        </w:tc>
      </w:tr>
      <w:tr w:rsidR="001C1828" w:rsidRPr="001C1828" w14:paraId="01470A39" w14:textId="77777777" w:rsidTr="00556613">
        <w:trPr>
          <w:trHeight w:val="547"/>
          <w:tblHeader/>
        </w:trPr>
        <w:tc>
          <w:tcPr>
            <w:tcW w:w="4347" w:type="dxa"/>
            <w:gridSpan w:val="2"/>
            <w:vMerge/>
            <w:tcBorders>
              <w:top w:val="single" w:sz="4" w:space="0" w:color="auto"/>
              <w:left w:val="single" w:sz="4" w:space="0" w:color="auto"/>
              <w:bottom w:val="single" w:sz="4" w:space="0" w:color="auto"/>
              <w:right w:val="single" w:sz="4" w:space="0" w:color="auto"/>
            </w:tcBorders>
          </w:tcPr>
          <w:p w14:paraId="72016FEE" w14:textId="77777777" w:rsidR="001C1828" w:rsidRPr="001C1828" w:rsidRDefault="001C1828" w:rsidP="004B5673">
            <w:pPr>
              <w:keepNext/>
              <w:spacing w:before="60" w:after="60"/>
              <w:rPr>
                <w:b/>
                <w:sz w:val="18"/>
                <w:szCs w:val="18"/>
                <w:lang w:eastAsia="en-GB"/>
              </w:rPr>
            </w:pPr>
          </w:p>
        </w:tc>
        <w:tc>
          <w:tcPr>
            <w:tcW w:w="102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C2FFDD0" w14:textId="3D239A7B" w:rsidR="001C1828" w:rsidRPr="001C1828" w:rsidRDefault="001C1828" w:rsidP="00556613">
            <w:pPr>
              <w:keepNext/>
              <w:spacing w:before="60" w:after="60"/>
              <w:jc w:val="center"/>
              <w:rPr>
                <w:sz w:val="18"/>
                <w:szCs w:val="18"/>
                <w:lang w:eastAsia="en-GB"/>
              </w:rPr>
            </w:pPr>
            <w:r w:rsidRPr="001C1828">
              <w:rPr>
                <w:sz w:val="18"/>
                <w:szCs w:val="18"/>
                <w:lang w:eastAsia="en-GB"/>
              </w:rPr>
              <w:t xml:space="preserve">Paints </w:t>
            </w:r>
            <w:r>
              <w:rPr>
                <w:sz w:val="18"/>
                <w:szCs w:val="18"/>
                <w:lang w:eastAsia="en-GB"/>
              </w:rPr>
              <w:t>– 15 ppm</w:t>
            </w:r>
          </w:p>
        </w:tc>
        <w:tc>
          <w:tcPr>
            <w:tcW w:w="1134" w:type="dxa"/>
            <w:tcBorders>
              <w:top w:val="single" w:sz="4" w:space="0" w:color="auto"/>
              <w:left w:val="single" w:sz="4" w:space="0" w:color="auto"/>
              <w:bottom w:val="single" w:sz="4" w:space="0" w:color="auto"/>
              <w:right w:val="single" w:sz="4" w:space="0" w:color="auto"/>
            </w:tcBorders>
          </w:tcPr>
          <w:p w14:paraId="0F453B18" w14:textId="4EDEBD14" w:rsidR="001C1828" w:rsidRDefault="001C1828" w:rsidP="00556613">
            <w:pPr>
              <w:keepNext/>
              <w:spacing w:before="60" w:after="60"/>
              <w:jc w:val="center"/>
              <w:rPr>
                <w:sz w:val="18"/>
                <w:szCs w:val="18"/>
                <w:lang w:eastAsia="en-GB"/>
              </w:rPr>
            </w:pPr>
            <w:r>
              <w:rPr>
                <w:sz w:val="18"/>
                <w:szCs w:val="18"/>
                <w:lang w:eastAsia="en-GB"/>
              </w:rPr>
              <w:t>Paints – 55</w:t>
            </w:r>
            <w:r w:rsidR="000D30F9">
              <w:rPr>
                <w:sz w:val="18"/>
                <w:szCs w:val="18"/>
                <w:lang w:eastAsia="en-GB"/>
              </w:rPr>
              <w:t>.5</w:t>
            </w:r>
            <w:r>
              <w:rPr>
                <w:sz w:val="18"/>
                <w:szCs w:val="18"/>
                <w:lang w:eastAsia="en-GB"/>
              </w:rPr>
              <w:t xml:space="preserve"> ppm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1828F440" w14:textId="14609EA5" w:rsidR="001C1828" w:rsidRPr="001C1828" w:rsidRDefault="001C1828" w:rsidP="00556613">
            <w:pPr>
              <w:keepNext/>
              <w:spacing w:before="60" w:after="60"/>
              <w:jc w:val="center"/>
              <w:rPr>
                <w:sz w:val="18"/>
                <w:szCs w:val="18"/>
                <w:lang w:eastAsia="en-GB"/>
              </w:rPr>
            </w:pPr>
            <w:r w:rsidRPr="001C1828">
              <w:rPr>
                <w:sz w:val="18"/>
                <w:szCs w:val="18"/>
                <w:lang w:eastAsia="en-GB"/>
              </w:rPr>
              <w:t>Plasters</w:t>
            </w:r>
            <w:r>
              <w:rPr>
                <w:sz w:val="18"/>
                <w:szCs w:val="18"/>
                <w:lang w:eastAsia="en-GB"/>
              </w:rPr>
              <w:t xml:space="preserve"> – 15 ppm</w:t>
            </w:r>
          </w:p>
        </w:tc>
        <w:tc>
          <w:tcPr>
            <w:tcW w:w="969" w:type="dxa"/>
            <w:vMerge/>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62EED00" w14:textId="77777777" w:rsidR="001C1828" w:rsidRPr="001C1828" w:rsidRDefault="001C1828" w:rsidP="004B5673">
            <w:pPr>
              <w:keepNext/>
              <w:spacing w:before="60" w:after="60"/>
              <w:rPr>
                <w:b/>
                <w:color w:val="000000"/>
                <w:sz w:val="18"/>
                <w:szCs w:val="18"/>
                <w:lang w:eastAsia="en-GB"/>
              </w:rPr>
            </w:pPr>
          </w:p>
        </w:tc>
      </w:tr>
      <w:tr w:rsidR="001C1828" w:rsidRPr="001C1828" w14:paraId="570BF78A" w14:textId="77777777" w:rsidTr="00556613">
        <w:trPr>
          <w:trHeight w:val="341"/>
        </w:trPr>
        <w:tc>
          <w:tcPr>
            <w:tcW w:w="1090" w:type="dxa"/>
            <w:vMerge w:val="restart"/>
            <w:tcBorders>
              <w:top w:val="nil"/>
              <w:left w:val="single" w:sz="4" w:space="0" w:color="000000"/>
              <w:right w:val="single" w:sz="4" w:space="0" w:color="auto"/>
            </w:tcBorders>
          </w:tcPr>
          <w:p w14:paraId="1D5FCB81" w14:textId="77777777" w:rsidR="001C1828" w:rsidRPr="001C1828" w:rsidRDefault="001C1828" w:rsidP="004B5673">
            <w:pPr>
              <w:keepNext/>
              <w:spacing w:before="60" w:after="60"/>
              <w:rPr>
                <w:sz w:val="18"/>
                <w:szCs w:val="18"/>
                <w:lang w:eastAsia="en-GB"/>
              </w:rPr>
            </w:pPr>
            <w:r w:rsidRPr="001C1828">
              <w:rPr>
                <w:sz w:val="18"/>
                <w:szCs w:val="18"/>
                <w:lang w:eastAsia="en-GB"/>
              </w:rPr>
              <w:t>Scenario 6.2 – 1: City scenario – House</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F0EE070" w14:textId="77777777" w:rsidR="001C1828" w:rsidRPr="001C1828" w:rsidRDefault="001C1828" w:rsidP="004B5673">
            <w:pPr>
              <w:keepNext/>
              <w:spacing w:before="60" w:after="60"/>
              <w:rPr>
                <w:sz w:val="18"/>
                <w:szCs w:val="18"/>
                <w:lang w:eastAsia="en-GB"/>
              </w:rPr>
            </w:pPr>
            <w:r w:rsidRPr="001C1828">
              <w:rPr>
                <w:sz w:val="18"/>
                <w:szCs w:val="18"/>
                <w:lang w:eastAsia="en-GB"/>
              </w:rPr>
              <w:t>Elocal</w:t>
            </w:r>
            <w:r w:rsidRPr="001C1828">
              <w:rPr>
                <w:sz w:val="18"/>
                <w:szCs w:val="18"/>
                <w:vertAlign w:val="subscript"/>
                <w:lang w:eastAsia="en-GB"/>
              </w:rPr>
              <w:t>waste water / rainwater</w:t>
            </w:r>
            <w:r w:rsidRPr="001C1828">
              <w:rPr>
                <w:sz w:val="18"/>
                <w:szCs w:val="18"/>
                <w:lang w:eastAsia="en-GB"/>
              </w:rPr>
              <w:t xml:space="preserve"> </w:t>
            </w:r>
          </w:p>
          <w:p w14:paraId="78C52674" w14:textId="77777777" w:rsidR="001C1828" w:rsidRPr="001C1828" w:rsidRDefault="001C1828" w:rsidP="004B5673">
            <w:pPr>
              <w:keepNext/>
              <w:spacing w:before="60" w:after="60"/>
              <w:rPr>
                <w:sz w:val="18"/>
                <w:szCs w:val="18"/>
                <w:lang w:eastAsia="en-GB"/>
              </w:rPr>
            </w:pPr>
            <w:r w:rsidRPr="001C1828">
              <w:rPr>
                <w:sz w:val="18"/>
                <w:szCs w:val="18"/>
                <w:lang w:eastAsia="en-GB"/>
              </w:rPr>
              <w:t>Brush application</w:t>
            </w:r>
          </w:p>
        </w:tc>
        <w:tc>
          <w:tcPr>
            <w:tcW w:w="102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E6118D1" w14:textId="6210815C" w:rsidR="001C1828" w:rsidRPr="00A66BFA" w:rsidRDefault="001C1828">
            <w:pPr>
              <w:jc w:val="center"/>
              <w:rPr>
                <w:sz w:val="18"/>
                <w:szCs w:val="18"/>
              </w:rPr>
            </w:pPr>
            <w:r w:rsidRPr="00AF523C">
              <w:rPr>
                <w:sz w:val="18"/>
                <w:szCs w:val="18"/>
              </w:rPr>
              <w:t>9.84E-0</w:t>
            </w:r>
            <w:r w:rsidRPr="00A66BFA">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4048904C" w14:textId="0D55686D" w:rsidR="001C1828" w:rsidRPr="00AF523C" w:rsidRDefault="009A7BC5" w:rsidP="004B5673">
            <w:pPr>
              <w:keepNext/>
              <w:spacing w:before="60" w:after="60"/>
              <w:jc w:val="center"/>
              <w:rPr>
                <w:sz w:val="18"/>
                <w:szCs w:val="18"/>
                <w:lang w:eastAsia="en-GB"/>
              </w:rPr>
            </w:pPr>
            <w:r w:rsidRPr="00556613">
              <w:rPr>
                <w:sz w:val="18"/>
                <w:szCs w:val="18"/>
                <w:lang w:eastAsia="en-GB"/>
              </w:rPr>
              <w:t>3.64</w:t>
            </w:r>
            <w:r w:rsidR="001C1828" w:rsidRPr="00AF523C">
              <w:rPr>
                <w:sz w:val="18"/>
                <w:szCs w:val="18"/>
                <w:lang w:eastAsia="en-GB"/>
              </w:rPr>
              <w:t>E-04</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2E01DA53" w14:textId="6BEE20DC" w:rsidR="001C1828" w:rsidRPr="00A66BFA" w:rsidRDefault="001C1828" w:rsidP="004B5673">
            <w:pPr>
              <w:keepNext/>
              <w:spacing w:before="60" w:after="60"/>
              <w:jc w:val="center"/>
              <w:rPr>
                <w:b/>
                <w:sz w:val="18"/>
                <w:szCs w:val="18"/>
                <w:lang w:eastAsia="en-GB"/>
              </w:rPr>
            </w:pPr>
            <w:r w:rsidRPr="00A66BFA">
              <w:rPr>
                <w:sz w:val="18"/>
                <w:szCs w:val="18"/>
                <w:lang w:eastAsia="en-GB"/>
              </w:rPr>
              <w:t>3.75E-04</w:t>
            </w:r>
          </w:p>
        </w:tc>
        <w:tc>
          <w:tcPr>
            <w:tcW w:w="9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821782C" w14:textId="77777777" w:rsidR="001C1828" w:rsidRPr="00556613" w:rsidRDefault="001C1828" w:rsidP="004B5673">
            <w:pPr>
              <w:keepNext/>
              <w:spacing w:before="60" w:after="60"/>
              <w:rPr>
                <w:color w:val="000000"/>
                <w:sz w:val="18"/>
                <w:szCs w:val="18"/>
                <w:lang w:eastAsia="en-GB"/>
              </w:rPr>
            </w:pPr>
          </w:p>
        </w:tc>
      </w:tr>
      <w:tr w:rsidR="001C1828" w:rsidRPr="001C1828" w14:paraId="57203680" w14:textId="77777777" w:rsidTr="00556613">
        <w:trPr>
          <w:trHeight w:val="341"/>
        </w:trPr>
        <w:tc>
          <w:tcPr>
            <w:tcW w:w="1090" w:type="dxa"/>
            <w:vMerge/>
            <w:tcBorders>
              <w:left w:val="single" w:sz="4" w:space="0" w:color="000000"/>
              <w:bottom w:val="single" w:sz="4" w:space="0" w:color="auto"/>
              <w:right w:val="single" w:sz="4" w:space="0" w:color="auto"/>
            </w:tcBorders>
          </w:tcPr>
          <w:p w14:paraId="012454E2" w14:textId="77777777" w:rsidR="001C1828" w:rsidRPr="001C1828" w:rsidRDefault="001C1828" w:rsidP="004B5673">
            <w:pPr>
              <w:keepNext/>
              <w:spacing w:before="60" w:after="60"/>
              <w:rPr>
                <w:sz w:val="18"/>
                <w:szCs w:val="18"/>
                <w:lang w:eastAsia="en-GB"/>
              </w:rPr>
            </w:pPr>
          </w:p>
        </w:tc>
        <w:tc>
          <w:tcPr>
            <w:tcW w:w="325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9D91D38" w14:textId="77777777" w:rsidR="001C1828" w:rsidRPr="001C1828" w:rsidRDefault="001C1828" w:rsidP="004B5673">
            <w:pPr>
              <w:keepNext/>
              <w:spacing w:before="60" w:after="60"/>
              <w:rPr>
                <w:sz w:val="18"/>
                <w:szCs w:val="18"/>
                <w:lang w:eastAsia="en-GB"/>
              </w:rPr>
            </w:pPr>
            <w:r w:rsidRPr="001C1828">
              <w:rPr>
                <w:sz w:val="18"/>
                <w:szCs w:val="18"/>
                <w:lang w:eastAsia="en-GB"/>
              </w:rPr>
              <w:t>Elocal</w:t>
            </w:r>
            <w:r w:rsidRPr="001C1828">
              <w:rPr>
                <w:sz w:val="18"/>
                <w:szCs w:val="18"/>
                <w:vertAlign w:val="subscript"/>
                <w:lang w:eastAsia="en-GB"/>
              </w:rPr>
              <w:t>waste water / rainwater</w:t>
            </w:r>
            <w:r w:rsidRPr="001C1828">
              <w:rPr>
                <w:sz w:val="18"/>
                <w:szCs w:val="18"/>
                <w:lang w:eastAsia="en-GB"/>
              </w:rPr>
              <w:t xml:space="preserve"> </w:t>
            </w:r>
          </w:p>
          <w:p w14:paraId="4942D33F" w14:textId="77777777" w:rsidR="001C1828" w:rsidRPr="001C1828" w:rsidRDefault="001C1828" w:rsidP="004B5673">
            <w:pPr>
              <w:keepNext/>
              <w:spacing w:before="60" w:after="60"/>
              <w:rPr>
                <w:sz w:val="18"/>
                <w:szCs w:val="18"/>
                <w:lang w:eastAsia="en-GB"/>
              </w:rPr>
            </w:pPr>
            <w:r w:rsidRPr="001C1828" w:rsidDel="008F5D97">
              <w:rPr>
                <w:sz w:val="18"/>
                <w:szCs w:val="18"/>
                <w:lang w:eastAsia="en-GB"/>
              </w:rPr>
              <w:t xml:space="preserve"> </w:t>
            </w:r>
            <w:r w:rsidRPr="001C1828">
              <w:rPr>
                <w:sz w:val="18"/>
                <w:szCs w:val="18"/>
                <w:lang w:eastAsia="en-GB"/>
              </w:rPr>
              <w:t>– Spray application</w:t>
            </w:r>
          </w:p>
        </w:tc>
        <w:tc>
          <w:tcPr>
            <w:tcW w:w="102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3AEFE64" w14:textId="79013B59" w:rsidR="001C1828" w:rsidRPr="00A66BFA" w:rsidRDefault="001C1828" w:rsidP="004B5673">
            <w:pPr>
              <w:keepNext/>
              <w:spacing w:before="60" w:after="60"/>
              <w:jc w:val="center"/>
              <w:rPr>
                <w:sz w:val="18"/>
                <w:szCs w:val="18"/>
                <w:lang w:eastAsia="en-GB"/>
              </w:rPr>
            </w:pPr>
            <w:r w:rsidRPr="00AF523C">
              <w:rPr>
                <w:sz w:val="18"/>
                <w:szCs w:val="18"/>
                <w:lang w:eastAsia="en-GB"/>
              </w:rPr>
              <w:t>5.91E-0</w:t>
            </w:r>
            <w:r w:rsidRPr="00A66BFA">
              <w:rPr>
                <w:sz w:val="18"/>
                <w:szCs w:val="18"/>
                <w:lang w:eastAsia="en-GB"/>
              </w:rPr>
              <w:t>4</w:t>
            </w:r>
          </w:p>
        </w:tc>
        <w:tc>
          <w:tcPr>
            <w:tcW w:w="1134" w:type="dxa"/>
            <w:tcBorders>
              <w:top w:val="single" w:sz="4" w:space="0" w:color="auto"/>
              <w:left w:val="single" w:sz="4" w:space="0" w:color="auto"/>
              <w:bottom w:val="single" w:sz="4" w:space="0" w:color="auto"/>
              <w:right w:val="single" w:sz="4" w:space="0" w:color="auto"/>
            </w:tcBorders>
            <w:vAlign w:val="center"/>
          </w:tcPr>
          <w:p w14:paraId="03FE9EF1" w14:textId="15EF1676" w:rsidR="001C1828" w:rsidRPr="00AF523C" w:rsidRDefault="009A7BC5" w:rsidP="004B5673">
            <w:pPr>
              <w:keepNext/>
              <w:spacing w:before="60" w:after="60"/>
              <w:jc w:val="center"/>
              <w:rPr>
                <w:sz w:val="18"/>
                <w:szCs w:val="18"/>
                <w:lang w:eastAsia="en-GB"/>
              </w:rPr>
            </w:pPr>
            <w:r w:rsidRPr="00556613">
              <w:rPr>
                <w:sz w:val="18"/>
                <w:szCs w:val="18"/>
                <w:lang w:eastAsia="en-GB"/>
              </w:rPr>
              <w:t>2.19</w:t>
            </w:r>
            <w:r w:rsidR="001C1828" w:rsidRPr="00AF523C">
              <w:rPr>
                <w:sz w:val="18"/>
                <w:szCs w:val="18"/>
                <w:lang w:eastAsia="en-GB"/>
              </w:rPr>
              <w:t>E-03</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0B620864" w14:textId="6E38616E" w:rsidR="001C1828" w:rsidRPr="00A66BFA" w:rsidRDefault="001C1828" w:rsidP="004B5673">
            <w:pPr>
              <w:keepNext/>
              <w:spacing w:before="60" w:after="60"/>
              <w:jc w:val="center"/>
              <w:rPr>
                <w:sz w:val="18"/>
                <w:szCs w:val="18"/>
                <w:lang w:eastAsia="en-GB"/>
              </w:rPr>
            </w:pPr>
            <w:r w:rsidRPr="00A66BFA">
              <w:rPr>
                <w:sz w:val="18"/>
                <w:szCs w:val="18"/>
                <w:lang w:eastAsia="en-GB"/>
              </w:rPr>
              <w:t>n.r.</w:t>
            </w:r>
          </w:p>
        </w:tc>
        <w:tc>
          <w:tcPr>
            <w:tcW w:w="9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AE8916F" w14:textId="77777777" w:rsidR="001C1828" w:rsidRPr="00A66BFA" w:rsidRDefault="001C1828" w:rsidP="004B5673">
            <w:pPr>
              <w:keepNext/>
              <w:spacing w:before="60" w:after="60"/>
              <w:rPr>
                <w:color w:val="000000"/>
                <w:sz w:val="18"/>
                <w:szCs w:val="18"/>
                <w:lang w:eastAsia="en-GB"/>
              </w:rPr>
            </w:pPr>
          </w:p>
        </w:tc>
      </w:tr>
      <w:tr w:rsidR="001C1828" w:rsidRPr="001C1828" w14:paraId="3231DFDA" w14:textId="77777777" w:rsidTr="00556613">
        <w:trPr>
          <w:trHeight w:val="313"/>
        </w:trPr>
        <w:tc>
          <w:tcPr>
            <w:tcW w:w="1090" w:type="dxa"/>
            <w:vMerge w:val="restart"/>
            <w:tcBorders>
              <w:top w:val="single" w:sz="4" w:space="0" w:color="auto"/>
              <w:left w:val="single" w:sz="4" w:space="0" w:color="auto"/>
              <w:bottom w:val="single" w:sz="4" w:space="0" w:color="auto"/>
              <w:right w:val="single" w:sz="4" w:space="0" w:color="auto"/>
            </w:tcBorders>
          </w:tcPr>
          <w:p w14:paraId="09D7AAEA" w14:textId="77777777" w:rsidR="001C1828" w:rsidRPr="001C1828" w:rsidRDefault="001C1828" w:rsidP="004B5673">
            <w:pPr>
              <w:keepNext/>
              <w:spacing w:before="60" w:after="60"/>
              <w:rPr>
                <w:sz w:val="18"/>
                <w:szCs w:val="18"/>
                <w:lang w:eastAsia="en-GB"/>
              </w:rPr>
            </w:pPr>
            <w:r w:rsidRPr="001C1828">
              <w:rPr>
                <w:sz w:val="18"/>
                <w:szCs w:val="18"/>
                <w:lang w:eastAsia="en-GB"/>
              </w:rPr>
              <w:t>Scenario 6.2 – 2: Countryside scenario – House</w:t>
            </w:r>
          </w:p>
          <w:p w14:paraId="31C48164" w14:textId="77777777" w:rsidR="001C1828" w:rsidRPr="001C1828" w:rsidRDefault="001C1828" w:rsidP="004B5673">
            <w:pPr>
              <w:keepNext/>
              <w:spacing w:before="60" w:after="60"/>
              <w:rPr>
                <w:sz w:val="18"/>
                <w:szCs w:val="18"/>
                <w:lang w:eastAsia="en-GB"/>
              </w:rPr>
            </w:pPr>
          </w:p>
        </w:tc>
        <w:tc>
          <w:tcPr>
            <w:tcW w:w="325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AA49D83" w14:textId="77777777" w:rsidR="001C1828" w:rsidRPr="001C1828" w:rsidRDefault="001C1828" w:rsidP="004B5673">
            <w:pPr>
              <w:keepNext/>
              <w:spacing w:before="60" w:after="60"/>
              <w:rPr>
                <w:sz w:val="18"/>
                <w:szCs w:val="18"/>
                <w:lang w:eastAsia="en-GB"/>
              </w:rPr>
            </w:pPr>
            <w:r w:rsidRPr="001C1828">
              <w:rPr>
                <w:sz w:val="18"/>
                <w:szCs w:val="18"/>
                <w:lang w:eastAsia="en-GB"/>
              </w:rPr>
              <w:t>Elocal,</w:t>
            </w:r>
            <w:r w:rsidRPr="001C1828">
              <w:rPr>
                <w:sz w:val="18"/>
                <w:szCs w:val="18"/>
                <w:vertAlign w:val="subscript"/>
                <w:lang w:eastAsia="en-GB"/>
              </w:rPr>
              <w:t xml:space="preserve">soil </w:t>
            </w:r>
            <w:r w:rsidRPr="001C1828">
              <w:rPr>
                <w:sz w:val="18"/>
                <w:szCs w:val="18"/>
                <w:lang w:eastAsia="en-GB"/>
              </w:rPr>
              <w:t xml:space="preserve">– </w:t>
            </w:r>
          </w:p>
          <w:p w14:paraId="783B8FAA" w14:textId="77777777" w:rsidR="001C1828" w:rsidRPr="001C1828" w:rsidRDefault="001C1828" w:rsidP="004B5673">
            <w:pPr>
              <w:keepNext/>
              <w:spacing w:before="60" w:after="60"/>
              <w:rPr>
                <w:sz w:val="18"/>
                <w:szCs w:val="18"/>
                <w:lang w:eastAsia="en-GB"/>
              </w:rPr>
            </w:pPr>
            <w:r w:rsidRPr="001C1828">
              <w:rPr>
                <w:sz w:val="18"/>
                <w:szCs w:val="18"/>
                <w:lang w:eastAsia="en-GB"/>
              </w:rPr>
              <w:t>Brush application</w:t>
            </w:r>
          </w:p>
        </w:tc>
        <w:tc>
          <w:tcPr>
            <w:tcW w:w="102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0036E3C" w14:textId="5D6C64FB" w:rsidR="001C1828" w:rsidRPr="00A66BFA" w:rsidRDefault="001C1828" w:rsidP="004B5673">
            <w:pPr>
              <w:jc w:val="center"/>
              <w:rPr>
                <w:sz w:val="18"/>
                <w:szCs w:val="18"/>
              </w:rPr>
            </w:pPr>
            <w:r w:rsidRPr="00AF523C">
              <w:rPr>
                <w:sz w:val="18"/>
                <w:szCs w:val="18"/>
              </w:rPr>
              <w:t>3.28E-0</w:t>
            </w:r>
            <w:r w:rsidRPr="00A66BFA">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7D6F3D0A" w14:textId="30DD2E24" w:rsidR="001C1828" w:rsidRPr="00AF523C" w:rsidRDefault="009A7BC5" w:rsidP="004B5673">
            <w:pPr>
              <w:keepNext/>
              <w:spacing w:before="60" w:after="60"/>
              <w:jc w:val="center"/>
              <w:rPr>
                <w:sz w:val="18"/>
                <w:szCs w:val="18"/>
                <w:lang w:eastAsia="en-GB"/>
              </w:rPr>
            </w:pPr>
            <w:r w:rsidRPr="00556613">
              <w:rPr>
                <w:sz w:val="18"/>
                <w:szCs w:val="18"/>
                <w:lang w:eastAsia="en-GB"/>
              </w:rPr>
              <w:t>1.21</w:t>
            </w:r>
            <w:r w:rsidR="001C1828" w:rsidRPr="00AF523C">
              <w:rPr>
                <w:sz w:val="18"/>
                <w:szCs w:val="18"/>
                <w:lang w:eastAsia="en-GB"/>
              </w:rPr>
              <w:t>E-04</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EA8C8D7" w14:textId="3D6DFEB6" w:rsidR="001C1828" w:rsidRPr="00A66BFA" w:rsidRDefault="001C1828" w:rsidP="004B5673">
            <w:pPr>
              <w:keepNext/>
              <w:spacing w:before="60" w:after="60"/>
              <w:jc w:val="center"/>
              <w:rPr>
                <w:sz w:val="18"/>
                <w:szCs w:val="18"/>
                <w:lang w:eastAsia="en-GB"/>
              </w:rPr>
            </w:pPr>
            <w:r w:rsidRPr="00A66BFA">
              <w:rPr>
                <w:sz w:val="18"/>
                <w:szCs w:val="18"/>
                <w:lang w:eastAsia="en-GB"/>
              </w:rPr>
              <w:t>3.75E-04</w:t>
            </w:r>
          </w:p>
        </w:tc>
        <w:tc>
          <w:tcPr>
            <w:tcW w:w="9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C2DC029" w14:textId="77777777" w:rsidR="001C1828" w:rsidRPr="00556613" w:rsidRDefault="001C1828" w:rsidP="004B5673">
            <w:pPr>
              <w:keepNext/>
              <w:spacing w:before="60" w:after="60"/>
              <w:rPr>
                <w:color w:val="000000"/>
                <w:sz w:val="18"/>
                <w:szCs w:val="18"/>
                <w:lang w:eastAsia="en-GB"/>
              </w:rPr>
            </w:pPr>
          </w:p>
        </w:tc>
      </w:tr>
      <w:tr w:rsidR="001C1828" w:rsidRPr="001C1828" w14:paraId="2F8D6FC8" w14:textId="77777777" w:rsidTr="00556613">
        <w:trPr>
          <w:trHeight w:val="40"/>
        </w:trPr>
        <w:tc>
          <w:tcPr>
            <w:tcW w:w="1090" w:type="dxa"/>
            <w:vMerge/>
            <w:tcBorders>
              <w:top w:val="single" w:sz="4" w:space="0" w:color="auto"/>
              <w:left w:val="single" w:sz="4" w:space="0" w:color="auto"/>
              <w:bottom w:val="single" w:sz="4" w:space="0" w:color="auto"/>
              <w:right w:val="single" w:sz="4" w:space="0" w:color="auto"/>
            </w:tcBorders>
          </w:tcPr>
          <w:p w14:paraId="3E658AE2" w14:textId="77777777" w:rsidR="001C1828" w:rsidRPr="001C1828" w:rsidRDefault="001C1828" w:rsidP="004B5673">
            <w:pPr>
              <w:keepNext/>
              <w:spacing w:before="60" w:after="60"/>
              <w:rPr>
                <w:sz w:val="18"/>
                <w:szCs w:val="18"/>
                <w:lang w:eastAsia="en-GB"/>
              </w:rPr>
            </w:pPr>
          </w:p>
        </w:tc>
        <w:tc>
          <w:tcPr>
            <w:tcW w:w="325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88DCE07" w14:textId="77777777" w:rsidR="001C1828" w:rsidRPr="001C1828" w:rsidRDefault="001C1828" w:rsidP="004B5673">
            <w:pPr>
              <w:keepNext/>
              <w:spacing w:before="60" w:after="60"/>
              <w:rPr>
                <w:sz w:val="18"/>
                <w:szCs w:val="18"/>
                <w:lang w:eastAsia="en-GB"/>
              </w:rPr>
            </w:pPr>
            <w:r w:rsidRPr="001C1828">
              <w:rPr>
                <w:sz w:val="18"/>
                <w:szCs w:val="18"/>
                <w:lang w:eastAsia="en-GB"/>
              </w:rPr>
              <w:t>Elocal,</w:t>
            </w:r>
            <w:r w:rsidRPr="001C1828">
              <w:rPr>
                <w:sz w:val="18"/>
                <w:szCs w:val="18"/>
                <w:vertAlign w:val="subscript"/>
                <w:lang w:eastAsia="en-GB"/>
              </w:rPr>
              <w:t>soil,tier1</w:t>
            </w:r>
            <w:r w:rsidRPr="001C1828">
              <w:rPr>
                <w:sz w:val="18"/>
                <w:szCs w:val="18"/>
                <w:lang w:eastAsia="en-GB"/>
              </w:rPr>
              <w:t xml:space="preserve"> – Spray application (Tier 1)</w:t>
            </w:r>
          </w:p>
        </w:tc>
        <w:tc>
          <w:tcPr>
            <w:tcW w:w="102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325B8C9" w14:textId="262A21CD" w:rsidR="001C1828" w:rsidRPr="00A66BFA" w:rsidRDefault="001C1828" w:rsidP="004B5673">
            <w:pPr>
              <w:jc w:val="center"/>
              <w:rPr>
                <w:sz w:val="18"/>
                <w:szCs w:val="18"/>
                <w:lang w:eastAsia="en-GB"/>
              </w:rPr>
            </w:pPr>
            <w:r w:rsidRPr="00AF523C">
              <w:rPr>
                <w:sz w:val="18"/>
                <w:szCs w:val="18"/>
              </w:rPr>
              <w:t>1.97E-0</w:t>
            </w:r>
            <w:r w:rsidRPr="00A66BFA">
              <w:rPr>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14:paraId="43FF31D1" w14:textId="703DA872" w:rsidR="001C1828" w:rsidRPr="00AF523C" w:rsidRDefault="009A7BC5" w:rsidP="004B5673">
            <w:pPr>
              <w:keepNext/>
              <w:spacing w:before="60" w:after="60"/>
              <w:jc w:val="center"/>
              <w:rPr>
                <w:sz w:val="18"/>
                <w:szCs w:val="18"/>
                <w:lang w:eastAsia="en-GB"/>
              </w:rPr>
            </w:pPr>
            <w:r w:rsidRPr="00556613">
              <w:rPr>
                <w:sz w:val="18"/>
                <w:szCs w:val="18"/>
                <w:lang w:eastAsia="en-GB"/>
              </w:rPr>
              <w:t>7.28</w:t>
            </w:r>
            <w:r w:rsidR="001C1828" w:rsidRPr="00AF523C">
              <w:rPr>
                <w:sz w:val="18"/>
                <w:szCs w:val="18"/>
                <w:lang w:eastAsia="en-GB"/>
              </w:rPr>
              <w:t>E-04</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692ED37B" w14:textId="502F5C92" w:rsidR="001C1828" w:rsidRPr="00A66BFA" w:rsidRDefault="001C1828" w:rsidP="004B5673">
            <w:pPr>
              <w:keepNext/>
              <w:spacing w:before="60" w:after="60"/>
              <w:jc w:val="center"/>
              <w:rPr>
                <w:sz w:val="18"/>
                <w:szCs w:val="18"/>
                <w:lang w:eastAsia="en-GB"/>
              </w:rPr>
            </w:pPr>
            <w:r w:rsidRPr="00A66BFA">
              <w:rPr>
                <w:sz w:val="18"/>
                <w:szCs w:val="18"/>
                <w:lang w:eastAsia="en-GB"/>
              </w:rPr>
              <w:t>n.r.</w:t>
            </w:r>
          </w:p>
        </w:tc>
        <w:tc>
          <w:tcPr>
            <w:tcW w:w="9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473F511" w14:textId="77777777" w:rsidR="001C1828" w:rsidRPr="00A66BFA" w:rsidRDefault="001C1828" w:rsidP="004B5673">
            <w:pPr>
              <w:keepNext/>
              <w:spacing w:before="60" w:after="60"/>
              <w:rPr>
                <w:color w:val="000000"/>
                <w:sz w:val="18"/>
                <w:szCs w:val="18"/>
                <w:lang w:eastAsia="en-GB"/>
              </w:rPr>
            </w:pPr>
          </w:p>
        </w:tc>
      </w:tr>
      <w:tr w:rsidR="001C1828" w:rsidRPr="001C1828" w14:paraId="29E529B6" w14:textId="77777777" w:rsidTr="00556613">
        <w:trPr>
          <w:trHeight w:val="40"/>
        </w:trPr>
        <w:tc>
          <w:tcPr>
            <w:tcW w:w="1090" w:type="dxa"/>
            <w:vMerge/>
            <w:tcBorders>
              <w:top w:val="single" w:sz="4" w:space="0" w:color="auto"/>
              <w:left w:val="single" w:sz="4" w:space="0" w:color="auto"/>
              <w:bottom w:val="single" w:sz="4" w:space="0" w:color="auto"/>
              <w:right w:val="single" w:sz="4" w:space="0" w:color="auto"/>
            </w:tcBorders>
          </w:tcPr>
          <w:p w14:paraId="600626FE" w14:textId="77777777" w:rsidR="001C1828" w:rsidRPr="001C1828" w:rsidRDefault="001C1828" w:rsidP="004B5673">
            <w:pPr>
              <w:keepNext/>
              <w:spacing w:before="60" w:after="60"/>
              <w:rPr>
                <w:sz w:val="18"/>
                <w:szCs w:val="18"/>
                <w:lang w:eastAsia="en-GB"/>
              </w:rPr>
            </w:pPr>
          </w:p>
        </w:tc>
        <w:tc>
          <w:tcPr>
            <w:tcW w:w="325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712C838" w14:textId="77777777" w:rsidR="001C1828" w:rsidRPr="001C1828" w:rsidRDefault="001C1828" w:rsidP="004B5673">
            <w:pPr>
              <w:keepNext/>
              <w:spacing w:before="60" w:after="60"/>
              <w:rPr>
                <w:sz w:val="18"/>
                <w:szCs w:val="18"/>
                <w:lang w:eastAsia="en-GB"/>
              </w:rPr>
            </w:pPr>
            <w:r w:rsidRPr="001C1828">
              <w:rPr>
                <w:sz w:val="18"/>
                <w:szCs w:val="18"/>
                <w:lang w:eastAsia="en-GB"/>
              </w:rPr>
              <w:t>Elocal</w:t>
            </w:r>
            <w:r w:rsidRPr="001C1828">
              <w:rPr>
                <w:sz w:val="18"/>
                <w:szCs w:val="18"/>
                <w:vertAlign w:val="subscript"/>
                <w:lang w:eastAsia="en-GB"/>
              </w:rPr>
              <w:t>,soil,tier2</w:t>
            </w:r>
            <w:r w:rsidRPr="001C1828">
              <w:rPr>
                <w:sz w:val="18"/>
                <w:szCs w:val="18"/>
                <w:lang w:eastAsia="en-GB"/>
              </w:rPr>
              <w:t xml:space="preserve"> – Spray application (Tier 2)</w:t>
            </w:r>
          </w:p>
        </w:tc>
        <w:tc>
          <w:tcPr>
            <w:tcW w:w="102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6980667" w14:textId="4D39E137" w:rsidR="001C1828" w:rsidRPr="00A66BFA" w:rsidRDefault="001C1828" w:rsidP="004B5673">
            <w:pPr>
              <w:jc w:val="center"/>
              <w:rPr>
                <w:sz w:val="18"/>
                <w:szCs w:val="18"/>
              </w:rPr>
            </w:pPr>
            <w:r w:rsidRPr="00AF523C">
              <w:rPr>
                <w:sz w:val="18"/>
                <w:szCs w:val="18"/>
              </w:rPr>
              <w:t>2.17E-0</w:t>
            </w:r>
            <w:r w:rsidRPr="00A66BFA">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78A26742" w14:textId="3BBFFF48" w:rsidR="001C1828" w:rsidRPr="00AF523C" w:rsidRDefault="009A7BC5" w:rsidP="004B5673">
            <w:pPr>
              <w:keepNext/>
              <w:spacing w:before="60" w:after="60"/>
              <w:jc w:val="center"/>
              <w:rPr>
                <w:sz w:val="18"/>
                <w:szCs w:val="18"/>
                <w:lang w:eastAsia="en-GB"/>
              </w:rPr>
            </w:pPr>
            <w:r w:rsidRPr="00556613">
              <w:rPr>
                <w:sz w:val="18"/>
                <w:szCs w:val="18"/>
                <w:lang w:eastAsia="en-GB"/>
              </w:rPr>
              <w:t>8.01</w:t>
            </w:r>
            <w:r w:rsidR="001C1828" w:rsidRPr="00AF523C">
              <w:rPr>
                <w:sz w:val="18"/>
                <w:szCs w:val="18"/>
                <w:lang w:eastAsia="en-GB"/>
              </w:rPr>
              <w:t>E-05</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213A7323" w14:textId="79818398" w:rsidR="001C1828" w:rsidRPr="00A66BFA" w:rsidRDefault="001C1828" w:rsidP="004B5673">
            <w:pPr>
              <w:keepNext/>
              <w:spacing w:before="60" w:after="60"/>
              <w:jc w:val="center"/>
              <w:rPr>
                <w:sz w:val="18"/>
                <w:szCs w:val="18"/>
                <w:lang w:eastAsia="en-GB"/>
              </w:rPr>
            </w:pPr>
            <w:r w:rsidRPr="00A66BFA">
              <w:rPr>
                <w:sz w:val="18"/>
                <w:szCs w:val="18"/>
                <w:lang w:eastAsia="en-GB"/>
              </w:rPr>
              <w:t>n.r.</w:t>
            </w:r>
          </w:p>
        </w:tc>
        <w:tc>
          <w:tcPr>
            <w:tcW w:w="9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A5FD7C3" w14:textId="77777777" w:rsidR="001C1828" w:rsidRPr="00A66BFA" w:rsidRDefault="001C1828" w:rsidP="004B5673">
            <w:pPr>
              <w:keepNext/>
              <w:spacing w:before="60" w:after="60"/>
              <w:rPr>
                <w:color w:val="000000"/>
                <w:sz w:val="18"/>
                <w:szCs w:val="18"/>
                <w:lang w:eastAsia="en-GB"/>
              </w:rPr>
            </w:pPr>
          </w:p>
        </w:tc>
      </w:tr>
      <w:tr w:rsidR="001C1828" w:rsidRPr="001C1828" w14:paraId="2D96D1C2" w14:textId="77777777" w:rsidTr="00504FAF">
        <w:trPr>
          <w:trHeight w:val="40"/>
        </w:trPr>
        <w:tc>
          <w:tcPr>
            <w:tcW w:w="1090" w:type="dxa"/>
            <w:tcBorders>
              <w:top w:val="single" w:sz="4" w:space="0" w:color="auto"/>
              <w:left w:val="single" w:sz="4" w:space="0" w:color="auto"/>
              <w:bottom w:val="single" w:sz="4" w:space="0" w:color="auto"/>
              <w:right w:val="single" w:sz="4" w:space="0" w:color="auto"/>
            </w:tcBorders>
          </w:tcPr>
          <w:p w14:paraId="577DE4BC" w14:textId="77777777" w:rsidR="001C1828" w:rsidRPr="001C1828" w:rsidRDefault="001C1828" w:rsidP="004B5673">
            <w:pPr>
              <w:keepNext/>
              <w:spacing w:before="60" w:after="60"/>
              <w:rPr>
                <w:sz w:val="18"/>
                <w:szCs w:val="18"/>
                <w:lang w:eastAsia="en-GB"/>
              </w:rPr>
            </w:pPr>
            <w:r w:rsidRPr="001C1828">
              <w:rPr>
                <w:sz w:val="18"/>
                <w:szCs w:val="18"/>
                <w:lang w:eastAsia="en-GB"/>
              </w:rPr>
              <w:t>Scenario 6.2 – 3:</w:t>
            </w:r>
          </w:p>
          <w:p w14:paraId="13BCF44A" w14:textId="77777777" w:rsidR="001C1828" w:rsidRPr="001C1828" w:rsidRDefault="001C1828" w:rsidP="004B5673">
            <w:pPr>
              <w:keepNext/>
              <w:spacing w:before="60" w:after="60"/>
              <w:rPr>
                <w:sz w:val="18"/>
                <w:szCs w:val="18"/>
                <w:lang w:eastAsia="en-GB"/>
              </w:rPr>
            </w:pPr>
            <w:r w:rsidRPr="001C1828">
              <w:rPr>
                <w:sz w:val="18"/>
                <w:szCs w:val="18"/>
                <w:lang w:eastAsia="en-GB"/>
              </w:rPr>
              <w:t>Countryside scenario -Bridge over pond</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2F47540" w14:textId="77777777" w:rsidR="001C1828" w:rsidRPr="001C1828" w:rsidRDefault="001C1828" w:rsidP="004B5673">
            <w:pPr>
              <w:keepNext/>
              <w:spacing w:before="60" w:after="60"/>
              <w:rPr>
                <w:sz w:val="18"/>
                <w:szCs w:val="18"/>
                <w:lang w:eastAsia="en-GB"/>
              </w:rPr>
            </w:pPr>
            <w:r w:rsidRPr="001C1828">
              <w:rPr>
                <w:sz w:val="18"/>
                <w:szCs w:val="18"/>
                <w:lang w:eastAsia="en-GB"/>
              </w:rPr>
              <w:t>Elocal,</w:t>
            </w:r>
            <w:r w:rsidRPr="001C1828">
              <w:rPr>
                <w:sz w:val="18"/>
                <w:szCs w:val="18"/>
                <w:vertAlign w:val="subscript"/>
                <w:lang w:eastAsia="en-GB"/>
              </w:rPr>
              <w:t>surface water</w:t>
            </w:r>
            <w:r w:rsidRPr="001C1828">
              <w:rPr>
                <w:sz w:val="18"/>
                <w:szCs w:val="18"/>
                <w:lang w:eastAsia="en-GB"/>
              </w:rPr>
              <w:t xml:space="preserve"> – Brush application</w:t>
            </w:r>
          </w:p>
        </w:tc>
        <w:tc>
          <w:tcPr>
            <w:tcW w:w="102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7430533" w14:textId="17E69889" w:rsidR="001C1828" w:rsidRPr="00A66BFA" w:rsidDel="00624813" w:rsidRDefault="001C1828" w:rsidP="004B5673">
            <w:pPr>
              <w:jc w:val="center"/>
              <w:rPr>
                <w:sz w:val="18"/>
                <w:szCs w:val="18"/>
              </w:rPr>
            </w:pPr>
            <w:r w:rsidRPr="00AF523C">
              <w:rPr>
                <w:sz w:val="18"/>
                <w:szCs w:val="18"/>
              </w:rPr>
              <w:t>2.63E-0</w:t>
            </w:r>
            <w:r w:rsidRPr="00A66BFA">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14:paraId="1416D882" w14:textId="2A5D6CA8" w:rsidR="001C1828" w:rsidRPr="00AF523C" w:rsidRDefault="009A7BC5" w:rsidP="004B5673">
            <w:pPr>
              <w:keepNext/>
              <w:spacing w:before="60" w:after="60"/>
              <w:jc w:val="center"/>
              <w:rPr>
                <w:sz w:val="18"/>
                <w:szCs w:val="18"/>
                <w:lang w:eastAsia="en-GB"/>
              </w:rPr>
            </w:pPr>
            <w:r w:rsidRPr="00556613">
              <w:rPr>
                <w:sz w:val="18"/>
                <w:szCs w:val="18"/>
                <w:lang w:eastAsia="en-GB"/>
              </w:rPr>
              <w:t>9.71</w:t>
            </w:r>
            <w:r w:rsidR="001C1828" w:rsidRPr="00AF523C">
              <w:rPr>
                <w:sz w:val="18"/>
                <w:szCs w:val="18"/>
                <w:lang w:eastAsia="en-GB"/>
              </w:rPr>
              <w:t>E-06</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12B2D0D" w14:textId="6BCDF91B" w:rsidR="001C1828" w:rsidRPr="00A66BFA" w:rsidRDefault="001C1828" w:rsidP="004B5673">
            <w:pPr>
              <w:keepNext/>
              <w:spacing w:before="60" w:after="60"/>
              <w:jc w:val="center"/>
              <w:rPr>
                <w:sz w:val="18"/>
                <w:szCs w:val="18"/>
                <w:lang w:eastAsia="en-GB"/>
              </w:rPr>
            </w:pPr>
            <w:r w:rsidRPr="00A66BFA">
              <w:rPr>
                <w:sz w:val="18"/>
                <w:szCs w:val="18"/>
                <w:lang w:eastAsia="en-GB"/>
              </w:rPr>
              <w:t>3.00E-05</w:t>
            </w:r>
          </w:p>
        </w:tc>
        <w:tc>
          <w:tcPr>
            <w:tcW w:w="9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06C160D" w14:textId="77777777" w:rsidR="001C1828" w:rsidRPr="00556613" w:rsidRDefault="001C1828" w:rsidP="004B5673">
            <w:pPr>
              <w:keepNext/>
              <w:spacing w:before="60" w:after="60"/>
              <w:rPr>
                <w:color w:val="000000"/>
                <w:sz w:val="18"/>
                <w:szCs w:val="18"/>
                <w:lang w:eastAsia="en-GB"/>
              </w:rPr>
            </w:pPr>
          </w:p>
        </w:tc>
      </w:tr>
    </w:tbl>
    <w:p w14:paraId="0DF9BB93" w14:textId="77777777" w:rsidR="006F5A1D" w:rsidRPr="001F1EBF" w:rsidRDefault="006F5A1D" w:rsidP="006F5A1D">
      <w:pPr>
        <w:jc w:val="both"/>
        <w:rPr>
          <w:color w:val="000000"/>
          <w:sz w:val="16"/>
          <w:szCs w:val="16"/>
          <w:lang w:eastAsia="en-GB"/>
        </w:rPr>
      </w:pPr>
      <w:r w:rsidRPr="001F1EBF">
        <w:rPr>
          <w:sz w:val="16"/>
          <w:szCs w:val="16"/>
        </w:rPr>
        <w:t xml:space="preserve">n.r.: not relevant </w:t>
      </w:r>
    </w:p>
    <w:p w14:paraId="409D9D71" w14:textId="77777777" w:rsidR="006F5A1D" w:rsidRPr="00E37CA3" w:rsidRDefault="006F5A1D" w:rsidP="006F5A1D">
      <w:pPr>
        <w:spacing w:line="276" w:lineRule="auto"/>
        <w:ind w:left="567"/>
        <w:jc w:val="both"/>
        <w:rPr>
          <w:highlight w:val="yellow"/>
          <w:u w:val="single"/>
        </w:rPr>
      </w:pPr>
    </w:p>
    <w:p w14:paraId="79ADC3E0" w14:textId="77777777" w:rsidR="006F5A1D" w:rsidRPr="001F1EBF" w:rsidRDefault="006F5A1D" w:rsidP="006F5A1D">
      <w:pPr>
        <w:spacing w:line="276" w:lineRule="auto"/>
        <w:jc w:val="both"/>
        <w:rPr>
          <w:u w:val="single"/>
        </w:rPr>
      </w:pPr>
      <w:r w:rsidRPr="001F1EBF">
        <w:rPr>
          <w:u w:val="single"/>
        </w:rPr>
        <w:t xml:space="preserve">Life cycle step: Service life – Paints and coatings </w:t>
      </w:r>
    </w:p>
    <w:p w14:paraId="1A4061B0" w14:textId="77777777" w:rsidR="006F5A1D" w:rsidRPr="001F1EBF" w:rsidRDefault="006F5A1D" w:rsidP="006F5A1D">
      <w:pPr>
        <w:spacing w:line="276" w:lineRule="auto"/>
        <w:jc w:val="both"/>
        <w:rPr>
          <w:u w:val="single"/>
        </w:rPr>
      </w:pPr>
    </w:p>
    <w:p w14:paraId="7C5269AB" w14:textId="77777777" w:rsidR="000D30F9" w:rsidRDefault="006F5A1D" w:rsidP="006F5A1D">
      <w:pPr>
        <w:jc w:val="both"/>
      </w:pPr>
      <w:r w:rsidRPr="001F1EBF">
        <w:t xml:space="preserve">Further emissions to the environment may occur due to leaching during service life of the paints and plasters. 100% leaching during the initial assessment period (Time 1: 30 days) and service life (Time 2: 1825 days for paints and 9125 days for plasters) is considered. </w:t>
      </w:r>
    </w:p>
    <w:p w14:paraId="32F05369" w14:textId="63BFE7E3" w:rsidR="006F5A1D" w:rsidRDefault="006F5A1D" w:rsidP="006F5A1D">
      <w:pPr>
        <w:jc w:val="both"/>
      </w:pPr>
      <w:r w:rsidRPr="001F1EBF">
        <w:t xml:space="preserve">For the assessment of the urban area, the worst case approach (leaching data is lacking) according to the city scenario document (2015) is used. </w:t>
      </w:r>
    </w:p>
    <w:p w14:paraId="11CD789D" w14:textId="2F879A31" w:rsidR="000D30F9" w:rsidRPr="000D30F9" w:rsidRDefault="000D30F9" w:rsidP="000D30F9">
      <w:pPr>
        <w:spacing w:line="276" w:lineRule="auto"/>
        <w:jc w:val="both"/>
      </w:pPr>
      <w:r w:rsidRPr="00D2276F">
        <w:t xml:space="preserve">For the assessment in </w:t>
      </w:r>
      <w:r w:rsidR="003102E9" w:rsidRPr="00D2276F">
        <w:t>rural</w:t>
      </w:r>
      <w:r w:rsidRPr="00D2276F">
        <w:t xml:space="preserve"> area, Elocalsoil are calculated separately for Time 1 and Time 2, and they are not aggregated</w:t>
      </w:r>
      <w:r w:rsidR="002B28DC" w:rsidRPr="00D2276F">
        <w:t xml:space="preserve"> as 100% leaching are considered for both exposure time</w:t>
      </w:r>
      <w:r w:rsidRPr="00D2276F">
        <w:t>.</w:t>
      </w:r>
    </w:p>
    <w:p w14:paraId="542FD7B0" w14:textId="77777777" w:rsidR="000D30F9" w:rsidRPr="001F1EBF" w:rsidRDefault="000D30F9" w:rsidP="006F5A1D">
      <w:pPr>
        <w:jc w:val="both"/>
      </w:pPr>
    </w:p>
    <w:p w14:paraId="48BCBF02" w14:textId="73422990" w:rsidR="006F5A1D" w:rsidRPr="001F1EBF" w:rsidRDefault="006F5A1D" w:rsidP="006F5A1D">
      <w:pPr>
        <w:jc w:val="both"/>
      </w:pPr>
      <w:r w:rsidRPr="001F1EBF">
        <w:t>The following input parameters from the ESD for PT 6 (2018) and the city scenario document (2015)</w:t>
      </w:r>
      <w:r w:rsidRPr="001F1EBF">
        <w:rPr>
          <w:rStyle w:val="Appelnotedebasdep"/>
        </w:rPr>
        <w:footnoteReference w:id="15"/>
      </w:r>
      <w:r w:rsidRPr="001F1EBF">
        <w:t xml:space="preserve"> are used to calculate the release of the </w:t>
      </w:r>
      <w:proofErr w:type="gramStart"/>
      <w:r w:rsidR="000D30F9">
        <w:t>C(</w:t>
      </w:r>
      <w:proofErr w:type="gramEnd"/>
      <w:r w:rsidR="000D30F9">
        <w:t>M)IT</w:t>
      </w:r>
      <w:r w:rsidRPr="001F1EBF">
        <w:t xml:space="preserve"> used as preservative in paints and plasters during service life.  </w:t>
      </w:r>
    </w:p>
    <w:p w14:paraId="0BF87DBB" w14:textId="77777777" w:rsidR="006F5A1D" w:rsidRPr="001F1EBF" w:rsidRDefault="006F5A1D" w:rsidP="006F5A1D">
      <w:pPr>
        <w:spacing w:line="276" w:lineRule="auto"/>
        <w:jc w:val="both"/>
        <w:rPr>
          <w:u w:val="single"/>
        </w:rPr>
      </w:pPr>
    </w:p>
    <w:p w14:paraId="56FC25C8" w14:textId="77777777" w:rsidR="006F5A1D" w:rsidRPr="001F1EBF" w:rsidRDefault="006F5A1D" w:rsidP="006F5A1D">
      <w:pPr>
        <w:spacing w:line="276" w:lineRule="auto"/>
        <w:jc w:val="both"/>
        <w:rPr>
          <w:u w:val="single"/>
        </w:rPr>
      </w:pPr>
      <w:r w:rsidRPr="001F1EBF">
        <w:rPr>
          <w:u w:val="single"/>
        </w:rPr>
        <w:t>Scenario 6.2 – 4: City scenario (House) - Emission scenario for calculating the releases during service life from a façade</w:t>
      </w:r>
    </w:p>
    <w:p w14:paraId="22424200" w14:textId="77777777" w:rsidR="006F5A1D" w:rsidRPr="001F1EBF" w:rsidRDefault="006F5A1D" w:rsidP="006F5A1D">
      <w:pPr>
        <w:spacing w:line="276" w:lineRule="auto"/>
        <w:ind w:left="720"/>
        <w:jc w:val="both"/>
        <w:rPr>
          <w:highlight w:val="yellow"/>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1387"/>
        <w:gridCol w:w="997"/>
        <w:gridCol w:w="875"/>
        <w:gridCol w:w="1058"/>
        <w:gridCol w:w="1350"/>
        <w:gridCol w:w="1560"/>
      </w:tblGrid>
      <w:tr w:rsidR="001F1EBF" w:rsidRPr="001F1EBF" w14:paraId="60F108C6" w14:textId="77777777" w:rsidTr="001F1EBF">
        <w:trPr>
          <w:trHeight w:val="346"/>
        </w:trPr>
        <w:tc>
          <w:tcPr>
            <w:tcW w:w="8387" w:type="dxa"/>
            <w:gridSpan w:val="7"/>
            <w:shd w:val="clear" w:color="auto" w:fill="FFFFCC"/>
          </w:tcPr>
          <w:p w14:paraId="62EAB365" w14:textId="333EE408" w:rsidR="001F1EBF" w:rsidRPr="00511E8A" w:rsidRDefault="001F1EBF" w:rsidP="004B5673">
            <w:pPr>
              <w:spacing w:before="60" w:after="60"/>
              <w:rPr>
                <w:rFonts w:cs="Arial"/>
                <w:b/>
                <w:color w:val="000000"/>
                <w:sz w:val="18"/>
                <w:szCs w:val="18"/>
                <w:lang w:eastAsia="en-GB"/>
              </w:rPr>
            </w:pPr>
            <w:r w:rsidRPr="001F1EBF">
              <w:rPr>
                <w:b/>
                <w:sz w:val="18"/>
                <w:szCs w:val="18"/>
              </w:rPr>
              <w:t>Input parameters for calculating the local emission</w:t>
            </w:r>
          </w:p>
        </w:tc>
      </w:tr>
      <w:tr w:rsidR="001F1EBF" w:rsidRPr="001F1EBF" w14:paraId="538F6B57" w14:textId="77777777" w:rsidTr="001F1EBF">
        <w:trPr>
          <w:trHeight w:val="75"/>
        </w:trPr>
        <w:tc>
          <w:tcPr>
            <w:tcW w:w="1274" w:type="dxa"/>
            <w:vMerge w:val="restart"/>
            <w:shd w:val="clear" w:color="auto" w:fill="auto"/>
            <w:vAlign w:val="center"/>
          </w:tcPr>
          <w:p w14:paraId="19EA8107" w14:textId="77777777" w:rsidR="001F1EBF" w:rsidRPr="001F1EBF" w:rsidRDefault="001F1EBF" w:rsidP="004B5673">
            <w:pPr>
              <w:spacing w:before="60" w:after="60"/>
              <w:rPr>
                <w:rFonts w:cs="Arial"/>
                <w:color w:val="000000"/>
                <w:sz w:val="18"/>
                <w:szCs w:val="18"/>
                <w:lang w:eastAsia="en-GB"/>
              </w:rPr>
            </w:pPr>
            <w:r w:rsidRPr="00511E8A">
              <w:rPr>
                <w:rFonts w:cs="Arial"/>
                <w:b/>
                <w:color w:val="000000"/>
                <w:sz w:val="18"/>
                <w:szCs w:val="18"/>
                <w:lang w:eastAsia="en-GB"/>
              </w:rPr>
              <w:t xml:space="preserve">Input </w:t>
            </w:r>
          </w:p>
        </w:tc>
        <w:tc>
          <w:tcPr>
            <w:tcW w:w="1387" w:type="dxa"/>
            <w:vMerge w:val="restart"/>
            <w:vAlign w:val="center"/>
          </w:tcPr>
          <w:p w14:paraId="5464AF00" w14:textId="77777777" w:rsidR="001F1EBF" w:rsidRPr="00511E8A" w:rsidRDefault="001F1EBF" w:rsidP="004B5673">
            <w:pPr>
              <w:spacing w:before="60" w:after="60"/>
              <w:rPr>
                <w:rFonts w:cs="Arial"/>
                <w:b/>
                <w:color w:val="000000"/>
                <w:sz w:val="18"/>
                <w:szCs w:val="18"/>
                <w:lang w:eastAsia="en-GB"/>
              </w:rPr>
            </w:pPr>
            <w:r w:rsidRPr="00511E8A">
              <w:rPr>
                <w:rFonts w:cs="Arial"/>
                <w:b/>
                <w:color w:val="000000"/>
                <w:sz w:val="18"/>
                <w:szCs w:val="18"/>
                <w:lang w:eastAsia="en-GB"/>
              </w:rPr>
              <w:t>Symbol</w:t>
            </w:r>
          </w:p>
        </w:tc>
        <w:tc>
          <w:tcPr>
            <w:tcW w:w="2816" w:type="dxa"/>
            <w:gridSpan w:val="3"/>
          </w:tcPr>
          <w:p w14:paraId="359A7B73" w14:textId="3BA2DF17" w:rsidR="001F1EBF" w:rsidRPr="001F1EBF" w:rsidRDefault="001F1EBF" w:rsidP="004B5673">
            <w:pPr>
              <w:spacing w:before="60" w:after="60"/>
              <w:rPr>
                <w:rFonts w:cs="Arial"/>
                <w:color w:val="000000"/>
                <w:sz w:val="18"/>
                <w:szCs w:val="18"/>
                <w:lang w:eastAsia="en-GB"/>
              </w:rPr>
            </w:pPr>
            <w:r w:rsidRPr="00A4029B">
              <w:rPr>
                <w:rFonts w:cs="Arial"/>
                <w:b/>
                <w:color w:val="000000"/>
                <w:sz w:val="18"/>
                <w:szCs w:val="18"/>
                <w:lang w:eastAsia="en-GB"/>
              </w:rPr>
              <w:t xml:space="preserve">Value </w:t>
            </w:r>
          </w:p>
        </w:tc>
        <w:tc>
          <w:tcPr>
            <w:tcW w:w="1350" w:type="dxa"/>
            <w:vMerge w:val="restart"/>
            <w:shd w:val="clear" w:color="auto" w:fill="auto"/>
            <w:vAlign w:val="center"/>
          </w:tcPr>
          <w:p w14:paraId="027ECC90" w14:textId="77777777" w:rsidR="001F1EBF" w:rsidRPr="00511E8A" w:rsidRDefault="001F1EBF" w:rsidP="004B5673">
            <w:pPr>
              <w:spacing w:before="60" w:after="60"/>
              <w:rPr>
                <w:rFonts w:cs="Arial"/>
                <w:b/>
                <w:color w:val="000000"/>
                <w:sz w:val="18"/>
                <w:szCs w:val="18"/>
                <w:lang w:eastAsia="en-GB"/>
              </w:rPr>
            </w:pPr>
            <w:r w:rsidRPr="00511E8A">
              <w:rPr>
                <w:rFonts w:cs="Arial"/>
                <w:b/>
                <w:color w:val="000000"/>
                <w:sz w:val="18"/>
                <w:szCs w:val="18"/>
                <w:lang w:eastAsia="en-GB"/>
              </w:rPr>
              <w:t>Unit</w:t>
            </w:r>
          </w:p>
        </w:tc>
        <w:tc>
          <w:tcPr>
            <w:tcW w:w="1560" w:type="dxa"/>
            <w:vMerge w:val="restart"/>
            <w:shd w:val="clear" w:color="auto" w:fill="auto"/>
            <w:vAlign w:val="center"/>
          </w:tcPr>
          <w:p w14:paraId="557A655C" w14:textId="77777777" w:rsidR="001F1EBF" w:rsidRPr="00A4029B" w:rsidRDefault="001F1EBF" w:rsidP="004B5673">
            <w:pPr>
              <w:spacing w:before="60" w:after="60"/>
              <w:rPr>
                <w:rFonts w:cs="Arial"/>
                <w:b/>
                <w:color w:val="000000"/>
                <w:sz w:val="18"/>
                <w:szCs w:val="18"/>
                <w:lang w:eastAsia="en-GB"/>
              </w:rPr>
            </w:pPr>
            <w:r w:rsidRPr="00A4029B">
              <w:rPr>
                <w:rFonts w:cs="Arial"/>
                <w:b/>
                <w:color w:val="000000"/>
                <w:sz w:val="18"/>
                <w:szCs w:val="18"/>
                <w:lang w:eastAsia="en-GB"/>
              </w:rPr>
              <w:t>Remarks</w:t>
            </w:r>
          </w:p>
        </w:tc>
      </w:tr>
      <w:tr w:rsidR="001F1EBF" w:rsidRPr="001F1EBF" w14:paraId="34F13FA3" w14:textId="77777777" w:rsidTr="00504FAF">
        <w:trPr>
          <w:trHeight w:val="75"/>
        </w:trPr>
        <w:tc>
          <w:tcPr>
            <w:tcW w:w="1274" w:type="dxa"/>
            <w:vMerge/>
            <w:shd w:val="clear" w:color="auto" w:fill="auto"/>
            <w:vAlign w:val="center"/>
          </w:tcPr>
          <w:p w14:paraId="4015CF2F" w14:textId="77777777" w:rsidR="001F1EBF" w:rsidRPr="001F1EBF" w:rsidRDefault="001F1EBF" w:rsidP="004B5673">
            <w:pPr>
              <w:spacing w:before="60" w:after="60"/>
              <w:rPr>
                <w:color w:val="000000"/>
                <w:sz w:val="18"/>
                <w:szCs w:val="18"/>
                <w:lang w:eastAsia="en-GB"/>
              </w:rPr>
            </w:pPr>
          </w:p>
        </w:tc>
        <w:tc>
          <w:tcPr>
            <w:tcW w:w="1387" w:type="dxa"/>
            <w:vMerge/>
          </w:tcPr>
          <w:p w14:paraId="1FBA0B1A" w14:textId="77777777" w:rsidR="001F1EBF" w:rsidRPr="001F1EBF" w:rsidRDefault="001F1EBF" w:rsidP="004B5673">
            <w:pPr>
              <w:spacing w:before="60" w:after="60"/>
              <w:rPr>
                <w:color w:val="000000"/>
                <w:sz w:val="18"/>
                <w:szCs w:val="18"/>
                <w:lang w:eastAsia="en-GB"/>
              </w:rPr>
            </w:pPr>
          </w:p>
        </w:tc>
        <w:tc>
          <w:tcPr>
            <w:tcW w:w="997" w:type="dxa"/>
            <w:shd w:val="clear" w:color="auto" w:fill="auto"/>
            <w:vAlign w:val="center"/>
          </w:tcPr>
          <w:p w14:paraId="3F48B3CB" w14:textId="0DCDAD61" w:rsidR="001F1EBF" w:rsidRPr="00556613" w:rsidRDefault="001F1EBF" w:rsidP="00556613">
            <w:pPr>
              <w:spacing w:before="60" w:after="60"/>
              <w:jc w:val="center"/>
              <w:rPr>
                <w:color w:val="000000"/>
                <w:sz w:val="18"/>
                <w:szCs w:val="18"/>
                <w:lang w:eastAsia="en-GB"/>
              </w:rPr>
            </w:pPr>
            <w:r w:rsidRPr="00556613">
              <w:rPr>
                <w:color w:val="000000"/>
                <w:sz w:val="18"/>
                <w:szCs w:val="18"/>
                <w:lang w:eastAsia="en-GB"/>
              </w:rPr>
              <w:t>Paints – 15 ppm</w:t>
            </w:r>
          </w:p>
        </w:tc>
        <w:tc>
          <w:tcPr>
            <w:tcW w:w="761" w:type="dxa"/>
          </w:tcPr>
          <w:p w14:paraId="798D8627" w14:textId="0083D45E" w:rsidR="001F1EBF" w:rsidRPr="00556613" w:rsidRDefault="001F1EBF" w:rsidP="00556613">
            <w:pPr>
              <w:spacing w:before="60" w:after="60"/>
              <w:jc w:val="center"/>
              <w:rPr>
                <w:color w:val="000000"/>
                <w:sz w:val="18"/>
                <w:szCs w:val="18"/>
                <w:lang w:eastAsia="en-GB"/>
              </w:rPr>
            </w:pPr>
            <w:r w:rsidRPr="00556613">
              <w:rPr>
                <w:color w:val="000000"/>
                <w:sz w:val="18"/>
                <w:szCs w:val="18"/>
                <w:lang w:eastAsia="en-GB"/>
              </w:rPr>
              <w:t xml:space="preserve">Paints – </w:t>
            </w:r>
            <w:r w:rsidR="00E553FA" w:rsidRPr="00556613">
              <w:rPr>
                <w:color w:val="000000"/>
                <w:sz w:val="18"/>
                <w:szCs w:val="18"/>
                <w:lang w:eastAsia="en-GB"/>
              </w:rPr>
              <w:t>55.5</w:t>
            </w:r>
            <w:r w:rsidRPr="00556613">
              <w:rPr>
                <w:color w:val="000000"/>
                <w:sz w:val="18"/>
                <w:szCs w:val="18"/>
                <w:lang w:eastAsia="en-GB"/>
              </w:rPr>
              <w:t xml:space="preserve"> ppm</w:t>
            </w:r>
          </w:p>
        </w:tc>
        <w:tc>
          <w:tcPr>
            <w:tcW w:w="1058" w:type="dxa"/>
            <w:shd w:val="clear" w:color="auto" w:fill="auto"/>
            <w:vAlign w:val="center"/>
          </w:tcPr>
          <w:p w14:paraId="63265A4C" w14:textId="3FE5D819" w:rsidR="001F1EBF" w:rsidRPr="00556613" w:rsidRDefault="001F1EBF" w:rsidP="00556613">
            <w:pPr>
              <w:spacing w:before="60" w:after="60"/>
              <w:jc w:val="center"/>
              <w:rPr>
                <w:color w:val="000000"/>
                <w:sz w:val="18"/>
                <w:szCs w:val="18"/>
                <w:lang w:eastAsia="en-GB"/>
              </w:rPr>
            </w:pPr>
            <w:r w:rsidRPr="00556613">
              <w:rPr>
                <w:color w:val="000000"/>
                <w:sz w:val="18"/>
                <w:szCs w:val="18"/>
                <w:lang w:eastAsia="en-GB"/>
              </w:rPr>
              <w:t>Plasters – 15 ppm</w:t>
            </w:r>
          </w:p>
        </w:tc>
        <w:tc>
          <w:tcPr>
            <w:tcW w:w="1350" w:type="dxa"/>
            <w:vMerge/>
            <w:shd w:val="clear" w:color="auto" w:fill="auto"/>
            <w:vAlign w:val="center"/>
          </w:tcPr>
          <w:p w14:paraId="5162F07F" w14:textId="77777777" w:rsidR="001F1EBF" w:rsidRPr="001F1EBF" w:rsidRDefault="001F1EBF" w:rsidP="004B5673">
            <w:pPr>
              <w:spacing w:before="60" w:after="60"/>
              <w:rPr>
                <w:color w:val="000000"/>
                <w:sz w:val="18"/>
                <w:szCs w:val="18"/>
                <w:lang w:eastAsia="en-GB"/>
              </w:rPr>
            </w:pPr>
          </w:p>
        </w:tc>
        <w:tc>
          <w:tcPr>
            <w:tcW w:w="1560" w:type="dxa"/>
            <w:vMerge/>
            <w:shd w:val="clear" w:color="auto" w:fill="auto"/>
            <w:vAlign w:val="center"/>
          </w:tcPr>
          <w:p w14:paraId="5BB11EA3" w14:textId="77777777" w:rsidR="001F1EBF" w:rsidRPr="001F1EBF" w:rsidRDefault="001F1EBF" w:rsidP="004B5673">
            <w:pPr>
              <w:spacing w:before="60" w:after="60"/>
              <w:rPr>
                <w:color w:val="000000"/>
                <w:sz w:val="18"/>
                <w:szCs w:val="18"/>
                <w:lang w:eastAsia="en-GB"/>
              </w:rPr>
            </w:pPr>
          </w:p>
        </w:tc>
      </w:tr>
      <w:tr w:rsidR="001F1EBF" w:rsidRPr="001F1EBF" w14:paraId="2D1CD7C1" w14:textId="77777777" w:rsidTr="001F1EBF">
        <w:trPr>
          <w:trHeight w:val="93"/>
        </w:trPr>
        <w:tc>
          <w:tcPr>
            <w:tcW w:w="8387" w:type="dxa"/>
            <w:gridSpan w:val="7"/>
          </w:tcPr>
          <w:p w14:paraId="262323B0" w14:textId="043E9063" w:rsidR="001F1EBF" w:rsidRPr="001F1EBF" w:rsidRDefault="001F1EBF" w:rsidP="004B5673">
            <w:pPr>
              <w:spacing w:line="276" w:lineRule="auto"/>
              <w:jc w:val="both"/>
              <w:rPr>
                <w:sz w:val="18"/>
                <w:szCs w:val="18"/>
              </w:rPr>
            </w:pPr>
            <w:r w:rsidRPr="001F1EBF">
              <w:rPr>
                <w:sz w:val="18"/>
                <w:szCs w:val="18"/>
              </w:rPr>
              <w:t>Scenario 6.2 – 4: City scenario - Emission scenario for calculating the releases during service life from a façade</w:t>
            </w:r>
          </w:p>
        </w:tc>
      </w:tr>
      <w:tr w:rsidR="001F1EBF" w:rsidRPr="001F1EBF" w14:paraId="4FA9BA6A" w14:textId="77777777" w:rsidTr="00504FAF">
        <w:trPr>
          <w:trHeight w:val="93"/>
        </w:trPr>
        <w:tc>
          <w:tcPr>
            <w:tcW w:w="1274" w:type="dxa"/>
            <w:shd w:val="clear" w:color="auto" w:fill="auto"/>
          </w:tcPr>
          <w:p w14:paraId="468DBF29" w14:textId="6C3E7A16" w:rsidR="001F1EBF" w:rsidRPr="00511E8A" w:rsidRDefault="001F1EBF" w:rsidP="001F1EBF">
            <w:pPr>
              <w:spacing w:before="60" w:after="60"/>
              <w:rPr>
                <w:sz w:val="18"/>
                <w:szCs w:val="18"/>
              </w:rPr>
            </w:pPr>
            <w:r w:rsidRPr="00511E8A">
              <w:rPr>
                <w:sz w:val="18"/>
                <w:szCs w:val="18"/>
              </w:rPr>
              <w:t>Service life</w:t>
            </w:r>
          </w:p>
        </w:tc>
        <w:tc>
          <w:tcPr>
            <w:tcW w:w="1387" w:type="dxa"/>
            <w:vAlign w:val="center"/>
          </w:tcPr>
          <w:p w14:paraId="46EB5CA3" w14:textId="48F1F36A" w:rsidR="001F1EBF" w:rsidRPr="001F1EBF" w:rsidRDefault="001F1EBF" w:rsidP="001F1EBF">
            <w:pPr>
              <w:rPr>
                <w:sz w:val="18"/>
                <w:szCs w:val="18"/>
              </w:rPr>
            </w:pPr>
            <w:r w:rsidRPr="001F1EBF">
              <w:rPr>
                <w:sz w:val="18"/>
                <w:szCs w:val="18"/>
              </w:rPr>
              <w:t>T</w:t>
            </w:r>
            <w:r w:rsidRPr="001F1EBF">
              <w:rPr>
                <w:sz w:val="18"/>
                <w:szCs w:val="18"/>
                <w:vertAlign w:val="subscript"/>
              </w:rPr>
              <w:t>service-life</w:t>
            </w:r>
          </w:p>
        </w:tc>
        <w:tc>
          <w:tcPr>
            <w:tcW w:w="997" w:type="dxa"/>
            <w:shd w:val="clear" w:color="auto" w:fill="auto"/>
            <w:vAlign w:val="center"/>
          </w:tcPr>
          <w:p w14:paraId="4E4DC3C3" w14:textId="167E555E" w:rsidR="001F1EBF" w:rsidRPr="001F1EBF" w:rsidRDefault="001F1EBF" w:rsidP="001F1EBF">
            <w:pPr>
              <w:rPr>
                <w:sz w:val="18"/>
                <w:szCs w:val="18"/>
              </w:rPr>
            </w:pPr>
            <w:r w:rsidRPr="001F1EBF">
              <w:rPr>
                <w:sz w:val="18"/>
                <w:szCs w:val="18"/>
              </w:rPr>
              <w:t>1825</w:t>
            </w:r>
          </w:p>
        </w:tc>
        <w:tc>
          <w:tcPr>
            <w:tcW w:w="761" w:type="dxa"/>
            <w:vAlign w:val="center"/>
          </w:tcPr>
          <w:p w14:paraId="1B34F459" w14:textId="37FCD26E" w:rsidR="001F1EBF" w:rsidRPr="001F1EBF" w:rsidRDefault="001F1EBF" w:rsidP="001F1EBF">
            <w:pPr>
              <w:spacing w:before="60" w:after="60"/>
              <w:rPr>
                <w:rFonts w:cs="Arial"/>
                <w:sz w:val="18"/>
                <w:szCs w:val="18"/>
                <w:lang w:eastAsia="en-GB"/>
              </w:rPr>
            </w:pPr>
            <w:r w:rsidRPr="001F1EBF">
              <w:rPr>
                <w:sz w:val="18"/>
                <w:szCs w:val="18"/>
              </w:rPr>
              <w:t>1825</w:t>
            </w:r>
          </w:p>
        </w:tc>
        <w:tc>
          <w:tcPr>
            <w:tcW w:w="1058" w:type="dxa"/>
            <w:shd w:val="clear" w:color="auto" w:fill="auto"/>
            <w:vAlign w:val="center"/>
          </w:tcPr>
          <w:p w14:paraId="185BF4EC" w14:textId="1AE99412" w:rsidR="001F1EBF" w:rsidRPr="001F1EBF" w:rsidRDefault="001F1EBF" w:rsidP="001F1EBF">
            <w:pPr>
              <w:spacing w:before="60" w:after="60"/>
              <w:rPr>
                <w:rFonts w:cs="Arial"/>
                <w:sz w:val="18"/>
                <w:szCs w:val="18"/>
                <w:lang w:eastAsia="en-GB"/>
              </w:rPr>
            </w:pPr>
            <w:r w:rsidRPr="001F1EBF">
              <w:rPr>
                <w:rFonts w:cs="Arial"/>
                <w:sz w:val="18"/>
                <w:szCs w:val="18"/>
                <w:lang w:eastAsia="en-GB"/>
              </w:rPr>
              <w:t>9125</w:t>
            </w:r>
          </w:p>
        </w:tc>
        <w:tc>
          <w:tcPr>
            <w:tcW w:w="1350" w:type="dxa"/>
            <w:shd w:val="clear" w:color="auto" w:fill="auto"/>
            <w:vAlign w:val="center"/>
          </w:tcPr>
          <w:p w14:paraId="1ACFB67D" w14:textId="37E090D0" w:rsidR="001F1EBF" w:rsidRPr="001F1EBF" w:rsidRDefault="001F1EBF" w:rsidP="001F1EBF">
            <w:pPr>
              <w:rPr>
                <w:color w:val="000000"/>
                <w:sz w:val="18"/>
                <w:szCs w:val="18"/>
              </w:rPr>
            </w:pPr>
            <w:r w:rsidRPr="001F1EBF">
              <w:rPr>
                <w:color w:val="000000"/>
                <w:sz w:val="18"/>
                <w:szCs w:val="18"/>
              </w:rPr>
              <w:t>[d]</w:t>
            </w:r>
          </w:p>
        </w:tc>
        <w:tc>
          <w:tcPr>
            <w:tcW w:w="1560" w:type="dxa"/>
            <w:shd w:val="clear" w:color="auto" w:fill="auto"/>
            <w:vAlign w:val="center"/>
          </w:tcPr>
          <w:p w14:paraId="2D988818" w14:textId="67E7F3D3" w:rsidR="001F1EBF" w:rsidRPr="001F1EBF" w:rsidRDefault="001F1EBF" w:rsidP="001F1EBF">
            <w:pPr>
              <w:spacing w:before="60" w:after="60"/>
              <w:rPr>
                <w:rFonts w:cs="Arial"/>
                <w:color w:val="000000"/>
                <w:sz w:val="18"/>
                <w:szCs w:val="18"/>
                <w:lang w:eastAsia="en-GB"/>
              </w:rPr>
            </w:pPr>
            <w:r w:rsidRPr="001F1EBF">
              <w:rPr>
                <w:rFonts w:cs="Arial"/>
                <w:color w:val="000000"/>
                <w:sz w:val="18"/>
                <w:szCs w:val="18"/>
                <w:lang w:eastAsia="en-GB"/>
              </w:rPr>
              <w:t>Time 2</w:t>
            </w:r>
          </w:p>
        </w:tc>
      </w:tr>
      <w:tr w:rsidR="001F1EBF" w:rsidRPr="001F1EBF" w14:paraId="328C7420" w14:textId="77777777" w:rsidTr="00504FAF">
        <w:trPr>
          <w:trHeight w:val="93"/>
        </w:trPr>
        <w:tc>
          <w:tcPr>
            <w:tcW w:w="1274" w:type="dxa"/>
            <w:shd w:val="clear" w:color="auto" w:fill="auto"/>
            <w:vAlign w:val="center"/>
          </w:tcPr>
          <w:p w14:paraId="3D61491A" w14:textId="453220D8" w:rsidR="001F1EBF" w:rsidRPr="001F1EBF" w:rsidRDefault="001F1EBF" w:rsidP="001F1EBF">
            <w:pPr>
              <w:spacing w:before="60" w:after="60"/>
              <w:rPr>
                <w:rFonts w:cs="Arial"/>
                <w:sz w:val="18"/>
                <w:szCs w:val="18"/>
                <w:lang w:eastAsia="en-GB"/>
              </w:rPr>
            </w:pPr>
            <w:r w:rsidRPr="001F1EBF">
              <w:rPr>
                <w:rFonts w:cs="Arial"/>
                <w:sz w:val="18"/>
                <w:szCs w:val="18"/>
                <w:lang w:eastAsia="en-GB"/>
              </w:rPr>
              <w:t>Cumulative quantity of a.s leached out during the assessment period</w:t>
            </w:r>
          </w:p>
        </w:tc>
        <w:tc>
          <w:tcPr>
            <w:tcW w:w="1387" w:type="dxa"/>
            <w:vAlign w:val="center"/>
          </w:tcPr>
          <w:p w14:paraId="583E470E" w14:textId="38D2D09C" w:rsidR="001F1EBF" w:rsidRPr="001F1EBF" w:rsidRDefault="001F1EBF" w:rsidP="001F1EBF">
            <w:pPr>
              <w:rPr>
                <w:sz w:val="18"/>
                <w:szCs w:val="18"/>
              </w:rPr>
            </w:pPr>
            <w:r w:rsidRPr="001F1EBF">
              <w:rPr>
                <w:sz w:val="18"/>
                <w:szCs w:val="18"/>
              </w:rPr>
              <w:t>Q</w:t>
            </w:r>
            <w:r w:rsidRPr="001F1EBF">
              <w:rPr>
                <w:sz w:val="18"/>
                <w:szCs w:val="18"/>
                <w:vertAlign w:val="subscript"/>
              </w:rPr>
              <w:t>leach</w:t>
            </w:r>
          </w:p>
        </w:tc>
        <w:tc>
          <w:tcPr>
            <w:tcW w:w="997" w:type="dxa"/>
            <w:shd w:val="clear" w:color="auto" w:fill="auto"/>
            <w:vAlign w:val="center"/>
          </w:tcPr>
          <w:p w14:paraId="6838D167" w14:textId="0EE34F0F" w:rsidR="001F1EBF" w:rsidRPr="001F1EBF" w:rsidRDefault="001F1EBF" w:rsidP="001F1EBF">
            <w:pPr>
              <w:rPr>
                <w:sz w:val="18"/>
                <w:szCs w:val="18"/>
              </w:rPr>
            </w:pPr>
            <w:r w:rsidRPr="00556613">
              <w:rPr>
                <w:sz w:val="18"/>
                <w:szCs w:val="18"/>
              </w:rPr>
              <w:t>6.56E-04</w:t>
            </w:r>
          </w:p>
        </w:tc>
        <w:tc>
          <w:tcPr>
            <w:tcW w:w="761" w:type="dxa"/>
            <w:vAlign w:val="center"/>
          </w:tcPr>
          <w:p w14:paraId="7AB8D7D9" w14:textId="2BD6CDF6" w:rsidR="001F1EBF" w:rsidRPr="001F1EBF" w:rsidRDefault="009A7BC5" w:rsidP="001F1EBF">
            <w:pPr>
              <w:spacing w:before="60" w:after="60"/>
              <w:rPr>
                <w:rFonts w:cs="Arial"/>
                <w:sz w:val="18"/>
                <w:szCs w:val="18"/>
                <w:lang w:eastAsia="en-GB"/>
              </w:rPr>
            </w:pPr>
            <w:r w:rsidRPr="00556613">
              <w:rPr>
                <w:sz w:val="18"/>
                <w:szCs w:val="18"/>
              </w:rPr>
              <w:t>2.43</w:t>
            </w:r>
            <w:r w:rsidR="001F1EBF" w:rsidRPr="00AF523C">
              <w:rPr>
                <w:sz w:val="18"/>
                <w:szCs w:val="18"/>
              </w:rPr>
              <w:t>E-03</w:t>
            </w:r>
          </w:p>
        </w:tc>
        <w:tc>
          <w:tcPr>
            <w:tcW w:w="1058" w:type="dxa"/>
            <w:shd w:val="clear" w:color="auto" w:fill="auto"/>
            <w:vAlign w:val="center"/>
          </w:tcPr>
          <w:p w14:paraId="66C65D25" w14:textId="53F2B23E" w:rsidR="001F1EBF" w:rsidRPr="00556613" w:rsidRDefault="001F1EBF" w:rsidP="001F1EBF">
            <w:pPr>
              <w:spacing w:before="60" w:after="60"/>
              <w:rPr>
                <w:rFonts w:cs="Arial"/>
                <w:sz w:val="18"/>
                <w:szCs w:val="18"/>
                <w:lang w:eastAsia="en-GB"/>
              </w:rPr>
            </w:pPr>
            <w:r w:rsidRPr="00556613">
              <w:rPr>
                <w:rFonts w:cs="Arial"/>
                <w:sz w:val="18"/>
                <w:szCs w:val="18"/>
                <w:lang w:eastAsia="en-GB"/>
              </w:rPr>
              <w:t>7.50E-03</w:t>
            </w:r>
          </w:p>
        </w:tc>
        <w:tc>
          <w:tcPr>
            <w:tcW w:w="1350" w:type="dxa"/>
            <w:shd w:val="clear" w:color="auto" w:fill="auto"/>
            <w:vAlign w:val="center"/>
          </w:tcPr>
          <w:p w14:paraId="62F03087" w14:textId="0B939AD1" w:rsidR="001F1EBF" w:rsidRPr="001F1EBF" w:rsidRDefault="001F1EBF" w:rsidP="001F1EBF">
            <w:pPr>
              <w:rPr>
                <w:color w:val="000000"/>
                <w:sz w:val="18"/>
                <w:szCs w:val="18"/>
              </w:rPr>
            </w:pPr>
            <w:r w:rsidRPr="001F1EBF">
              <w:rPr>
                <w:color w:val="000000"/>
                <w:sz w:val="18"/>
                <w:szCs w:val="18"/>
              </w:rPr>
              <w:t>[kg/house]</w:t>
            </w:r>
          </w:p>
        </w:tc>
        <w:tc>
          <w:tcPr>
            <w:tcW w:w="1560" w:type="dxa"/>
            <w:shd w:val="clear" w:color="auto" w:fill="auto"/>
            <w:vAlign w:val="center"/>
          </w:tcPr>
          <w:p w14:paraId="33828DF3" w14:textId="1B94CEB3" w:rsidR="001F1EBF" w:rsidRPr="001F1EBF" w:rsidRDefault="001F1EBF" w:rsidP="001F1EBF">
            <w:pPr>
              <w:spacing w:before="60" w:after="60"/>
              <w:rPr>
                <w:rFonts w:cs="Arial"/>
                <w:strike/>
                <w:color w:val="000000"/>
                <w:sz w:val="18"/>
                <w:szCs w:val="18"/>
                <w:lang w:eastAsia="en-GB"/>
              </w:rPr>
            </w:pPr>
            <w:r w:rsidRPr="001F1EBF">
              <w:rPr>
                <w:rFonts w:cs="Arial"/>
                <w:color w:val="000000"/>
                <w:sz w:val="18"/>
                <w:szCs w:val="18"/>
                <w:lang w:eastAsia="en-GB"/>
              </w:rPr>
              <w:t xml:space="preserve">Equation 5 of the </w:t>
            </w:r>
            <w:hyperlink r:id="rId37" w:tgtFrame="_blank" w:history="1">
              <w:r w:rsidRPr="001F1EBF">
                <w:rPr>
                  <w:rFonts w:cs="Arial"/>
                  <w:sz w:val="18"/>
                  <w:szCs w:val="18"/>
                  <w:lang w:eastAsia="en-GB"/>
                </w:rPr>
                <w:t>City scenario: Leaching from paints, plasters and fillers applied in urban areas (NL, 2015)</w:t>
              </w:r>
            </w:hyperlink>
            <w:r w:rsidRPr="001F1EBF">
              <w:rPr>
                <w:rFonts w:cs="Arial"/>
                <w:color w:val="000000"/>
                <w:sz w:val="18"/>
                <w:szCs w:val="18"/>
                <w:lang w:eastAsia="en-GB"/>
              </w:rPr>
              <w:t>: leaching data is lacking</w:t>
            </w:r>
          </w:p>
        </w:tc>
      </w:tr>
      <w:tr w:rsidR="001F1EBF" w:rsidRPr="001F1EBF" w14:paraId="07B9A419" w14:textId="77777777" w:rsidTr="00504FAF">
        <w:trPr>
          <w:trHeight w:val="93"/>
        </w:trPr>
        <w:tc>
          <w:tcPr>
            <w:tcW w:w="1274" w:type="dxa"/>
            <w:shd w:val="clear" w:color="auto" w:fill="auto"/>
          </w:tcPr>
          <w:p w14:paraId="514FC917" w14:textId="4D43FD49" w:rsidR="001F1EBF" w:rsidRPr="001F1EBF" w:rsidRDefault="001F1EBF" w:rsidP="001F1EBF">
            <w:pPr>
              <w:spacing w:before="60" w:after="60"/>
              <w:rPr>
                <w:rFonts w:cs="Arial"/>
                <w:sz w:val="18"/>
                <w:szCs w:val="18"/>
                <w:lang w:eastAsia="en-GB"/>
              </w:rPr>
            </w:pPr>
            <w:r w:rsidRPr="001F1EBF">
              <w:rPr>
                <w:rFonts w:cs="Arial"/>
                <w:sz w:val="18"/>
                <w:szCs w:val="18"/>
                <w:lang w:eastAsia="en-GB"/>
              </w:rPr>
              <w:t>Fraction of houses in a city, on which paints and plasters are applied</w:t>
            </w:r>
          </w:p>
        </w:tc>
        <w:tc>
          <w:tcPr>
            <w:tcW w:w="1387" w:type="dxa"/>
            <w:vAlign w:val="center"/>
          </w:tcPr>
          <w:p w14:paraId="7CE24C8C" w14:textId="4792777F" w:rsidR="001F1EBF" w:rsidRPr="001F1EBF" w:rsidRDefault="001F1EBF" w:rsidP="001F1EBF">
            <w:pPr>
              <w:spacing w:before="60" w:after="60"/>
              <w:rPr>
                <w:rFonts w:cs="Arial"/>
                <w:sz w:val="18"/>
                <w:szCs w:val="18"/>
                <w:lang w:eastAsia="en-GB"/>
              </w:rPr>
            </w:pPr>
            <w:r w:rsidRPr="001F1EBF">
              <w:rPr>
                <w:rFonts w:cs="Arial"/>
                <w:sz w:val="18"/>
                <w:szCs w:val="18"/>
                <w:lang w:eastAsia="en-GB"/>
              </w:rPr>
              <w:t>f</w:t>
            </w:r>
            <w:r w:rsidRPr="001F1EBF">
              <w:rPr>
                <w:rFonts w:cs="Arial"/>
                <w:sz w:val="18"/>
                <w:szCs w:val="18"/>
                <w:vertAlign w:val="subscript"/>
                <w:lang w:eastAsia="en-GB"/>
              </w:rPr>
              <w:t>house</w:t>
            </w:r>
          </w:p>
        </w:tc>
        <w:tc>
          <w:tcPr>
            <w:tcW w:w="997" w:type="dxa"/>
            <w:shd w:val="clear" w:color="auto" w:fill="auto"/>
            <w:vAlign w:val="center"/>
          </w:tcPr>
          <w:p w14:paraId="109F84DB" w14:textId="0E098C56" w:rsidR="001F1EBF" w:rsidRPr="001F1EBF" w:rsidRDefault="001F1EBF" w:rsidP="001F1EBF">
            <w:pPr>
              <w:spacing w:before="60" w:after="60"/>
              <w:rPr>
                <w:rFonts w:cs="Arial"/>
                <w:sz w:val="18"/>
                <w:szCs w:val="18"/>
                <w:lang w:eastAsia="en-GB"/>
              </w:rPr>
            </w:pPr>
            <w:r w:rsidRPr="001F1EBF">
              <w:rPr>
                <w:rFonts w:cs="Arial"/>
                <w:sz w:val="18"/>
                <w:szCs w:val="18"/>
                <w:lang w:eastAsia="en-GB"/>
              </w:rPr>
              <w:t>1</w:t>
            </w:r>
          </w:p>
        </w:tc>
        <w:tc>
          <w:tcPr>
            <w:tcW w:w="761" w:type="dxa"/>
            <w:vAlign w:val="center"/>
          </w:tcPr>
          <w:p w14:paraId="22EBCD8D" w14:textId="0AED9D1A" w:rsidR="001F1EBF" w:rsidRPr="001F1EBF" w:rsidRDefault="001F1EBF" w:rsidP="001F1EBF">
            <w:pPr>
              <w:spacing w:before="60" w:after="60"/>
              <w:rPr>
                <w:rFonts w:cs="Arial"/>
                <w:sz w:val="18"/>
                <w:szCs w:val="18"/>
                <w:lang w:eastAsia="en-GB"/>
              </w:rPr>
            </w:pPr>
            <w:r w:rsidRPr="001F1EBF">
              <w:rPr>
                <w:rFonts w:cs="Arial"/>
                <w:sz w:val="18"/>
                <w:szCs w:val="18"/>
                <w:lang w:eastAsia="en-GB"/>
              </w:rPr>
              <w:t>1</w:t>
            </w:r>
          </w:p>
        </w:tc>
        <w:tc>
          <w:tcPr>
            <w:tcW w:w="1058" w:type="dxa"/>
            <w:shd w:val="clear" w:color="auto" w:fill="auto"/>
            <w:vAlign w:val="center"/>
          </w:tcPr>
          <w:p w14:paraId="52B891E9" w14:textId="0D4EE813" w:rsidR="001F1EBF" w:rsidRPr="001F1EBF" w:rsidRDefault="001F1EBF" w:rsidP="001F1EBF">
            <w:pPr>
              <w:spacing w:before="60" w:after="60"/>
              <w:rPr>
                <w:rFonts w:cs="Arial"/>
                <w:sz w:val="18"/>
                <w:szCs w:val="18"/>
                <w:lang w:eastAsia="en-GB"/>
              </w:rPr>
            </w:pPr>
            <w:r w:rsidRPr="001F1EBF">
              <w:rPr>
                <w:rFonts w:cs="Arial"/>
                <w:sz w:val="18"/>
                <w:szCs w:val="18"/>
                <w:lang w:eastAsia="en-GB"/>
              </w:rPr>
              <w:t>1</w:t>
            </w:r>
          </w:p>
        </w:tc>
        <w:tc>
          <w:tcPr>
            <w:tcW w:w="1350" w:type="dxa"/>
            <w:shd w:val="clear" w:color="auto" w:fill="auto"/>
            <w:vAlign w:val="center"/>
          </w:tcPr>
          <w:p w14:paraId="0DC27502" w14:textId="3FB395B0" w:rsidR="001F1EBF" w:rsidRPr="001F1EBF" w:rsidRDefault="001F1EBF" w:rsidP="001F1EBF">
            <w:pPr>
              <w:rPr>
                <w:color w:val="000000"/>
                <w:sz w:val="18"/>
                <w:szCs w:val="18"/>
              </w:rPr>
            </w:pPr>
            <w:r w:rsidRPr="001F1EBF">
              <w:rPr>
                <w:color w:val="000000"/>
                <w:sz w:val="18"/>
                <w:szCs w:val="18"/>
              </w:rPr>
              <w:t>[-]</w:t>
            </w:r>
          </w:p>
        </w:tc>
        <w:tc>
          <w:tcPr>
            <w:tcW w:w="1560" w:type="dxa"/>
            <w:shd w:val="clear" w:color="auto" w:fill="auto"/>
            <w:vAlign w:val="center"/>
          </w:tcPr>
          <w:p w14:paraId="780F8DA3" w14:textId="2980343E" w:rsidR="001F1EBF" w:rsidRPr="001F1EBF" w:rsidRDefault="001F1EBF" w:rsidP="001F1EBF">
            <w:pPr>
              <w:spacing w:before="60" w:after="60"/>
              <w:rPr>
                <w:rFonts w:cs="Arial"/>
                <w:color w:val="000000"/>
                <w:sz w:val="18"/>
                <w:szCs w:val="18"/>
                <w:lang w:eastAsia="en-GB"/>
              </w:rPr>
            </w:pPr>
          </w:p>
        </w:tc>
      </w:tr>
      <w:tr w:rsidR="001F1EBF" w:rsidRPr="001F1EBF" w14:paraId="1561974F" w14:textId="77777777" w:rsidTr="00504FAF">
        <w:trPr>
          <w:trHeight w:val="93"/>
        </w:trPr>
        <w:tc>
          <w:tcPr>
            <w:tcW w:w="1274" w:type="dxa"/>
            <w:shd w:val="clear" w:color="auto" w:fill="auto"/>
          </w:tcPr>
          <w:p w14:paraId="77D90C8D" w14:textId="0B406E11" w:rsidR="001F1EBF" w:rsidRPr="001F1EBF" w:rsidRDefault="001F1EBF" w:rsidP="001F1EBF">
            <w:pPr>
              <w:spacing w:before="60" w:after="60"/>
              <w:rPr>
                <w:rFonts w:cs="Arial"/>
                <w:sz w:val="18"/>
                <w:szCs w:val="18"/>
                <w:lang w:eastAsia="en-GB"/>
              </w:rPr>
            </w:pPr>
            <w:r w:rsidRPr="001F1EBF">
              <w:rPr>
                <w:rFonts w:cs="Arial"/>
                <w:sz w:val="18"/>
                <w:szCs w:val="18"/>
                <w:lang w:eastAsia="en-GB"/>
              </w:rPr>
              <w:t>Number of houses in a city</w:t>
            </w:r>
          </w:p>
        </w:tc>
        <w:tc>
          <w:tcPr>
            <w:tcW w:w="1387" w:type="dxa"/>
            <w:vAlign w:val="center"/>
          </w:tcPr>
          <w:p w14:paraId="5CC36346" w14:textId="7721F6E0" w:rsidR="001F1EBF" w:rsidRPr="001F1EBF" w:rsidRDefault="001F1EBF" w:rsidP="001F1EBF">
            <w:pPr>
              <w:spacing w:before="60" w:after="60"/>
              <w:rPr>
                <w:rFonts w:cs="Arial"/>
                <w:sz w:val="18"/>
                <w:szCs w:val="18"/>
                <w:lang w:eastAsia="en-GB"/>
              </w:rPr>
            </w:pPr>
            <w:r w:rsidRPr="001F1EBF">
              <w:rPr>
                <w:rFonts w:cs="Arial"/>
                <w:sz w:val="18"/>
                <w:szCs w:val="18"/>
                <w:lang w:eastAsia="en-GB"/>
              </w:rPr>
              <w:t>N</w:t>
            </w:r>
            <w:r w:rsidRPr="001F1EBF">
              <w:rPr>
                <w:rFonts w:cs="Arial"/>
                <w:sz w:val="18"/>
                <w:szCs w:val="18"/>
                <w:vertAlign w:val="subscript"/>
                <w:lang w:eastAsia="en-GB"/>
              </w:rPr>
              <w:t>house</w:t>
            </w:r>
          </w:p>
        </w:tc>
        <w:tc>
          <w:tcPr>
            <w:tcW w:w="997" w:type="dxa"/>
            <w:shd w:val="clear" w:color="auto" w:fill="auto"/>
            <w:vAlign w:val="center"/>
          </w:tcPr>
          <w:p w14:paraId="4EC45D8E" w14:textId="79F9225B" w:rsidR="001F1EBF" w:rsidRPr="001F1EBF" w:rsidRDefault="001F1EBF" w:rsidP="001F1EBF">
            <w:pPr>
              <w:spacing w:before="60" w:after="60"/>
              <w:rPr>
                <w:rFonts w:cs="Arial"/>
                <w:sz w:val="18"/>
                <w:szCs w:val="18"/>
                <w:lang w:eastAsia="en-GB"/>
              </w:rPr>
            </w:pPr>
            <w:r w:rsidRPr="001F1EBF">
              <w:rPr>
                <w:rFonts w:cs="Arial"/>
                <w:sz w:val="18"/>
                <w:szCs w:val="18"/>
                <w:lang w:eastAsia="en-GB"/>
              </w:rPr>
              <w:t>4000</w:t>
            </w:r>
          </w:p>
        </w:tc>
        <w:tc>
          <w:tcPr>
            <w:tcW w:w="761" w:type="dxa"/>
            <w:vAlign w:val="center"/>
          </w:tcPr>
          <w:p w14:paraId="2966211D" w14:textId="18B0E9ED" w:rsidR="001F1EBF" w:rsidRPr="001F1EBF" w:rsidRDefault="001F1EBF" w:rsidP="001F1EBF">
            <w:pPr>
              <w:spacing w:before="60" w:after="60"/>
              <w:rPr>
                <w:rFonts w:cs="Arial"/>
                <w:sz w:val="18"/>
                <w:szCs w:val="18"/>
                <w:lang w:eastAsia="en-GB"/>
              </w:rPr>
            </w:pPr>
            <w:r w:rsidRPr="001F1EBF">
              <w:rPr>
                <w:rFonts w:cs="Arial"/>
                <w:sz w:val="18"/>
                <w:szCs w:val="18"/>
                <w:lang w:eastAsia="en-GB"/>
              </w:rPr>
              <w:t>4000</w:t>
            </w:r>
          </w:p>
        </w:tc>
        <w:tc>
          <w:tcPr>
            <w:tcW w:w="1058" w:type="dxa"/>
            <w:shd w:val="clear" w:color="auto" w:fill="auto"/>
            <w:vAlign w:val="center"/>
          </w:tcPr>
          <w:p w14:paraId="5E45E45B" w14:textId="4B984BF5" w:rsidR="001F1EBF" w:rsidRPr="001F1EBF" w:rsidRDefault="001F1EBF" w:rsidP="001F1EBF">
            <w:pPr>
              <w:spacing w:before="60" w:after="60"/>
              <w:rPr>
                <w:rFonts w:cs="Arial"/>
                <w:sz w:val="18"/>
                <w:szCs w:val="18"/>
                <w:lang w:eastAsia="en-GB"/>
              </w:rPr>
            </w:pPr>
            <w:r w:rsidRPr="001F1EBF">
              <w:rPr>
                <w:rFonts w:cs="Arial"/>
                <w:sz w:val="18"/>
                <w:szCs w:val="18"/>
                <w:lang w:eastAsia="en-GB"/>
              </w:rPr>
              <w:t>4000</w:t>
            </w:r>
          </w:p>
        </w:tc>
        <w:tc>
          <w:tcPr>
            <w:tcW w:w="1350" w:type="dxa"/>
            <w:shd w:val="clear" w:color="auto" w:fill="auto"/>
            <w:vAlign w:val="center"/>
          </w:tcPr>
          <w:p w14:paraId="3A5653BF" w14:textId="30EA1494" w:rsidR="001F1EBF" w:rsidRPr="001F1EBF" w:rsidRDefault="001F1EBF" w:rsidP="001F1EBF">
            <w:pPr>
              <w:rPr>
                <w:rFonts w:cs="Arial"/>
                <w:color w:val="000000"/>
                <w:sz w:val="18"/>
                <w:szCs w:val="18"/>
                <w:lang w:eastAsia="en-GB"/>
              </w:rPr>
            </w:pPr>
            <w:r w:rsidRPr="001F1EBF">
              <w:rPr>
                <w:rFonts w:cs="Arial"/>
                <w:color w:val="000000"/>
                <w:sz w:val="18"/>
                <w:szCs w:val="18"/>
                <w:lang w:eastAsia="en-GB"/>
              </w:rPr>
              <w:t>[-]</w:t>
            </w:r>
          </w:p>
        </w:tc>
        <w:tc>
          <w:tcPr>
            <w:tcW w:w="1560" w:type="dxa"/>
            <w:shd w:val="clear" w:color="auto" w:fill="auto"/>
            <w:vAlign w:val="center"/>
          </w:tcPr>
          <w:p w14:paraId="1CD79451" w14:textId="13ABD1E5" w:rsidR="001F1EBF" w:rsidRPr="001F1EBF" w:rsidRDefault="001F1EBF" w:rsidP="001F1EBF">
            <w:pPr>
              <w:spacing w:before="60" w:after="60"/>
              <w:rPr>
                <w:rFonts w:cs="Arial"/>
                <w:color w:val="000000"/>
                <w:sz w:val="18"/>
                <w:szCs w:val="18"/>
                <w:lang w:eastAsia="en-GB"/>
              </w:rPr>
            </w:pPr>
          </w:p>
        </w:tc>
      </w:tr>
      <w:tr w:rsidR="001F1EBF" w:rsidRPr="001F1EBF" w14:paraId="16F8DC7F" w14:textId="77777777" w:rsidTr="001F1EBF">
        <w:trPr>
          <w:trHeight w:val="93"/>
        </w:trPr>
        <w:tc>
          <w:tcPr>
            <w:tcW w:w="8387" w:type="dxa"/>
            <w:gridSpan w:val="7"/>
          </w:tcPr>
          <w:p w14:paraId="5BF667CC" w14:textId="749CAC07" w:rsidR="001F1EBF" w:rsidRPr="001F1EBF" w:rsidRDefault="001F1EBF" w:rsidP="001F1EBF">
            <w:pPr>
              <w:spacing w:before="60" w:after="60"/>
              <w:rPr>
                <w:rFonts w:cs="Arial"/>
                <w:color w:val="000000"/>
                <w:sz w:val="18"/>
                <w:szCs w:val="18"/>
                <w:lang w:eastAsia="en-GB"/>
              </w:rPr>
            </w:pPr>
            <w:r w:rsidRPr="00511E8A">
              <w:rPr>
                <w:rFonts w:cs="Arial"/>
                <w:b/>
                <w:sz w:val="18"/>
                <w:szCs w:val="18"/>
                <w:lang w:eastAsia="en-GB"/>
              </w:rPr>
              <w:t>Output</w:t>
            </w:r>
          </w:p>
        </w:tc>
      </w:tr>
      <w:tr w:rsidR="001F1EBF" w:rsidRPr="001F1EBF" w14:paraId="1DB6C8A7" w14:textId="77777777" w:rsidTr="00504FAF">
        <w:trPr>
          <w:trHeight w:val="93"/>
        </w:trPr>
        <w:tc>
          <w:tcPr>
            <w:tcW w:w="1274" w:type="dxa"/>
            <w:shd w:val="clear" w:color="auto" w:fill="auto"/>
            <w:vAlign w:val="center"/>
          </w:tcPr>
          <w:p w14:paraId="642FB061" w14:textId="656D325B" w:rsidR="001F1EBF" w:rsidRPr="001F1EBF" w:rsidRDefault="001F1EBF" w:rsidP="001F1EBF">
            <w:pPr>
              <w:spacing w:before="60" w:after="60"/>
              <w:rPr>
                <w:rFonts w:cs="Arial"/>
                <w:b/>
                <w:sz w:val="18"/>
                <w:szCs w:val="18"/>
                <w:lang w:eastAsia="en-GB"/>
              </w:rPr>
            </w:pPr>
            <w:r w:rsidRPr="001F1EBF">
              <w:rPr>
                <w:rFonts w:cs="Arial"/>
                <w:b/>
                <w:sz w:val="18"/>
                <w:szCs w:val="18"/>
                <w:lang w:eastAsia="en-GB"/>
              </w:rPr>
              <w:t xml:space="preserve">City – Local release to waste water / </w:t>
            </w:r>
            <w:r w:rsidRPr="001F1EBF">
              <w:rPr>
                <w:b/>
                <w:sz w:val="18"/>
                <w:szCs w:val="18"/>
              </w:rPr>
              <w:t>rainwater</w:t>
            </w:r>
          </w:p>
        </w:tc>
        <w:tc>
          <w:tcPr>
            <w:tcW w:w="1387" w:type="dxa"/>
            <w:vAlign w:val="center"/>
          </w:tcPr>
          <w:p w14:paraId="148E5494" w14:textId="195AD1FD" w:rsidR="001F1EBF" w:rsidRPr="001F1EBF" w:rsidRDefault="001F1EBF" w:rsidP="001F1EBF">
            <w:pPr>
              <w:spacing w:before="60" w:after="60"/>
              <w:rPr>
                <w:rFonts w:cs="Arial"/>
                <w:b/>
                <w:sz w:val="18"/>
                <w:szCs w:val="18"/>
                <w:lang w:eastAsia="en-GB"/>
              </w:rPr>
            </w:pPr>
            <w:r w:rsidRPr="001F1EBF">
              <w:rPr>
                <w:b/>
                <w:sz w:val="18"/>
                <w:szCs w:val="18"/>
                <w:lang w:eastAsia="en-GB"/>
              </w:rPr>
              <w:t>Elocal</w:t>
            </w:r>
            <w:r w:rsidRPr="001F1EBF">
              <w:rPr>
                <w:b/>
                <w:sz w:val="18"/>
                <w:szCs w:val="18"/>
                <w:vertAlign w:val="subscript"/>
                <w:lang w:eastAsia="en-GB"/>
              </w:rPr>
              <w:t>water</w:t>
            </w:r>
          </w:p>
        </w:tc>
        <w:tc>
          <w:tcPr>
            <w:tcW w:w="997" w:type="dxa"/>
            <w:shd w:val="clear" w:color="auto" w:fill="auto"/>
            <w:vAlign w:val="center"/>
          </w:tcPr>
          <w:p w14:paraId="334F755A" w14:textId="0709ADF7" w:rsidR="001F1EBF" w:rsidRPr="00556613" w:rsidRDefault="001F1EBF" w:rsidP="001F1EBF">
            <w:pPr>
              <w:spacing w:before="60" w:after="60"/>
              <w:rPr>
                <w:rFonts w:cs="Arial"/>
                <w:b/>
                <w:sz w:val="18"/>
                <w:szCs w:val="18"/>
                <w:lang w:eastAsia="en-GB"/>
              </w:rPr>
            </w:pPr>
            <w:r w:rsidRPr="00556613">
              <w:rPr>
                <w:rFonts w:cs="Arial"/>
                <w:b/>
                <w:sz w:val="18"/>
                <w:szCs w:val="18"/>
                <w:lang w:eastAsia="en-GB"/>
              </w:rPr>
              <w:t>1.44E-0</w:t>
            </w:r>
            <w:r w:rsidR="00D84014" w:rsidRPr="00AF523C">
              <w:rPr>
                <w:rFonts w:cs="Arial"/>
                <w:b/>
                <w:sz w:val="18"/>
                <w:szCs w:val="18"/>
                <w:lang w:eastAsia="en-GB"/>
              </w:rPr>
              <w:t>3</w:t>
            </w:r>
          </w:p>
        </w:tc>
        <w:tc>
          <w:tcPr>
            <w:tcW w:w="761" w:type="dxa"/>
            <w:vAlign w:val="center"/>
          </w:tcPr>
          <w:p w14:paraId="147BA593" w14:textId="360C9BD0" w:rsidR="001F1EBF" w:rsidRPr="00556613" w:rsidRDefault="009A7BC5" w:rsidP="001F1EBF">
            <w:pPr>
              <w:spacing w:before="60" w:after="60"/>
              <w:rPr>
                <w:rFonts w:cs="Arial"/>
                <w:b/>
                <w:sz w:val="18"/>
                <w:szCs w:val="18"/>
                <w:lang w:eastAsia="en-GB"/>
              </w:rPr>
            </w:pPr>
            <w:r w:rsidRPr="00556613">
              <w:rPr>
                <w:rFonts w:cs="Arial"/>
                <w:b/>
                <w:sz w:val="18"/>
                <w:szCs w:val="18"/>
                <w:lang w:eastAsia="en-GB"/>
              </w:rPr>
              <w:t>5.32</w:t>
            </w:r>
            <w:r w:rsidR="00C3095B" w:rsidRPr="00AF523C">
              <w:rPr>
                <w:rFonts w:cs="Arial"/>
                <w:b/>
                <w:sz w:val="18"/>
                <w:szCs w:val="18"/>
                <w:lang w:eastAsia="en-GB"/>
              </w:rPr>
              <w:t>E-03</w:t>
            </w:r>
          </w:p>
        </w:tc>
        <w:tc>
          <w:tcPr>
            <w:tcW w:w="1058" w:type="dxa"/>
            <w:shd w:val="clear" w:color="auto" w:fill="auto"/>
            <w:vAlign w:val="center"/>
          </w:tcPr>
          <w:p w14:paraId="0A55D165" w14:textId="51F7FC7B" w:rsidR="001F1EBF" w:rsidRPr="001F1EBF" w:rsidRDefault="001F1EBF" w:rsidP="001F1EBF">
            <w:pPr>
              <w:spacing w:before="60" w:after="60"/>
              <w:rPr>
                <w:rFonts w:cs="Arial"/>
                <w:b/>
                <w:sz w:val="18"/>
                <w:szCs w:val="18"/>
                <w:lang w:eastAsia="en-GB"/>
              </w:rPr>
            </w:pPr>
            <w:r w:rsidRPr="00556613">
              <w:rPr>
                <w:rFonts w:cs="Arial"/>
                <w:b/>
                <w:sz w:val="18"/>
                <w:szCs w:val="18"/>
                <w:lang w:eastAsia="en-GB"/>
              </w:rPr>
              <w:t>3.29E-0</w:t>
            </w:r>
            <w:r w:rsidR="00D84014" w:rsidRPr="00AF523C">
              <w:rPr>
                <w:rFonts w:cs="Arial"/>
                <w:b/>
                <w:sz w:val="18"/>
                <w:szCs w:val="18"/>
                <w:lang w:eastAsia="en-GB"/>
              </w:rPr>
              <w:t>3</w:t>
            </w:r>
          </w:p>
        </w:tc>
        <w:tc>
          <w:tcPr>
            <w:tcW w:w="1350" w:type="dxa"/>
            <w:shd w:val="clear" w:color="auto" w:fill="auto"/>
            <w:vAlign w:val="center"/>
          </w:tcPr>
          <w:p w14:paraId="194EBF0C" w14:textId="20C6F94A" w:rsidR="001F1EBF" w:rsidRPr="001F1EBF" w:rsidRDefault="001F1EBF" w:rsidP="001F1EBF">
            <w:pPr>
              <w:rPr>
                <w:rFonts w:cs="Arial"/>
                <w:b/>
                <w:color w:val="000000"/>
                <w:sz w:val="18"/>
                <w:szCs w:val="18"/>
                <w:lang w:eastAsia="en-GB"/>
              </w:rPr>
            </w:pPr>
            <w:r w:rsidRPr="001F1EBF">
              <w:rPr>
                <w:b/>
                <w:sz w:val="18"/>
                <w:szCs w:val="18"/>
                <w:lang w:eastAsia="en-GB"/>
              </w:rPr>
              <w:t>[kg/d]</w:t>
            </w:r>
          </w:p>
        </w:tc>
        <w:tc>
          <w:tcPr>
            <w:tcW w:w="1560" w:type="dxa"/>
            <w:shd w:val="clear" w:color="auto" w:fill="auto"/>
            <w:vAlign w:val="center"/>
          </w:tcPr>
          <w:p w14:paraId="7D040167" w14:textId="14122C67" w:rsidR="001F1EBF" w:rsidRPr="001F1EBF" w:rsidRDefault="001F1EBF" w:rsidP="001F1EBF">
            <w:pPr>
              <w:spacing w:before="60" w:after="60"/>
              <w:rPr>
                <w:rFonts w:cs="Arial"/>
                <w:color w:val="000000"/>
                <w:sz w:val="18"/>
                <w:szCs w:val="18"/>
                <w:lang w:eastAsia="en-GB"/>
              </w:rPr>
            </w:pPr>
            <w:r w:rsidRPr="001F1EBF">
              <w:rPr>
                <w:rFonts w:cs="Arial"/>
                <w:color w:val="000000"/>
                <w:sz w:val="18"/>
                <w:szCs w:val="18"/>
                <w:lang w:eastAsia="en-GB"/>
              </w:rPr>
              <w:t xml:space="preserve">Equation 6 of the </w:t>
            </w:r>
            <w:hyperlink r:id="rId38" w:tgtFrame="_blank" w:history="1">
              <w:r w:rsidRPr="001F1EBF">
                <w:rPr>
                  <w:rFonts w:cs="Arial"/>
                  <w:sz w:val="18"/>
                  <w:szCs w:val="18"/>
                  <w:lang w:eastAsia="en-GB"/>
                </w:rPr>
                <w:t>City scenario: Leaching from paints, plasters and fillers applied in urban areas (NL, 2015)</w:t>
              </w:r>
            </w:hyperlink>
          </w:p>
        </w:tc>
      </w:tr>
    </w:tbl>
    <w:p w14:paraId="083C6871" w14:textId="77777777" w:rsidR="006F5A1D" w:rsidRPr="001F1EBF" w:rsidRDefault="006F5A1D" w:rsidP="006F5A1D">
      <w:pPr>
        <w:spacing w:line="276" w:lineRule="auto"/>
        <w:jc w:val="both"/>
        <w:rPr>
          <w:sz w:val="16"/>
          <w:szCs w:val="16"/>
          <w:highlight w:val="yellow"/>
          <w:u w:val="single"/>
        </w:rPr>
      </w:pPr>
    </w:p>
    <w:p w14:paraId="107F6C41" w14:textId="77777777" w:rsidR="006F5A1D" w:rsidRPr="00D84014" w:rsidRDefault="006F5A1D" w:rsidP="006F5A1D">
      <w:pPr>
        <w:spacing w:line="276" w:lineRule="auto"/>
        <w:jc w:val="both"/>
        <w:rPr>
          <w:u w:val="single"/>
        </w:rPr>
      </w:pPr>
      <w:r w:rsidRPr="00D84014">
        <w:rPr>
          <w:u w:val="single"/>
        </w:rPr>
        <w:t>Scenario 6.2 – 5: Countryside scenario (House) - Emission scenario for calculating the direct releases to soil during service life from a façade</w:t>
      </w:r>
    </w:p>
    <w:p w14:paraId="0368ABBF" w14:textId="77777777" w:rsidR="006F5A1D" w:rsidRPr="001F1EBF" w:rsidRDefault="006F5A1D" w:rsidP="006F5A1D">
      <w:pPr>
        <w:spacing w:line="276" w:lineRule="auto"/>
        <w:ind w:left="720"/>
        <w:jc w:val="both"/>
        <w:rPr>
          <w:highlight w:val="yellow"/>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1479"/>
        <w:gridCol w:w="1030"/>
        <w:gridCol w:w="1064"/>
        <w:gridCol w:w="1102"/>
        <w:gridCol w:w="953"/>
        <w:gridCol w:w="1105"/>
      </w:tblGrid>
      <w:tr w:rsidR="00D84014" w:rsidRPr="00D84014" w14:paraId="2103FCE7" w14:textId="77777777" w:rsidTr="00E07B65">
        <w:trPr>
          <w:trHeight w:val="346"/>
        </w:trPr>
        <w:tc>
          <w:tcPr>
            <w:tcW w:w="0" w:type="auto"/>
            <w:gridSpan w:val="7"/>
            <w:shd w:val="clear" w:color="auto" w:fill="FFFFCC"/>
          </w:tcPr>
          <w:p w14:paraId="61915F5A" w14:textId="2DEFDA43" w:rsidR="00D84014" w:rsidRPr="00511E8A" w:rsidRDefault="00D84014" w:rsidP="004B5673">
            <w:pPr>
              <w:spacing w:before="60" w:after="60"/>
              <w:rPr>
                <w:rFonts w:cs="Arial"/>
                <w:b/>
                <w:color w:val="000000"/>
                <w:sz w:val="18"/>
                <w:szCs w:val="18"/>
                <w:lang w:eastAsia="en-GB"/>
              </w:rPr>
            </w:pPr>
            <w:r w:rsidRPr="00D84014">
              <w:rPr>
                <w:b/>
                <w:sz w:val="18"/>
                <w:szCs w:val="18"/>
              </w:rPr>
              <w:t>Input parameters for calculating the local emission</w:t>
            </w:r>
          </w:p>
        </w:tc>
      </w:tr>
      <w:tr w:rsidR="00D84014" w:rsidRPr="00D84014" w14:paraId="2461DF88" w14:textId="77777777" w:rsidTr="00E07B65">
        <w:trPr>
          <w:trHeight w:val="75"/>
        </w:trPr>
        <w:tc>
          <w:tcPr>
            <w:tcW w:w="0" w:type="auto"/>
            <w:vMerge w:val="restart"/>
            <w:shd w:val="clear" w:color="auto" w:fill="auto"/>
            <w:vAlign w:val="center"/>
          </w:tcPr>
          <w:p w14:paraId="3109F167" w14:textId="77777777" w:rsidR="00D84014" w:rsidRPr="00D84014" w:rsidRDefault="00D84014" w:rsidP="004B5673">
            <w:pPr>
              <w:spacing w:before="60" w:after="60"/>
              <w:rPr>
                <w:rFonts w:cs="Arial"/>
                <w:color w:val="000000"/>
                <w:sz w:val="18"/>
                <w:szCs w:val="18"/>
                <w:lang w:eastAsia="en-GB"/>
              </w:rPr>
            </w:pPr>
            <w:r w:rsidRPr="00511E8A">
              <w:rPr>
                <w:rFonts w:cs="Arial"/>
                <w:b/>
                <w:color w:val="000000"/>
                <w:sz w:val="18"/>
                <w:szCs w:val="18"/>
                <w:lang w:eastAsia="en-GB"/>
              </w:rPr>
              <w:t xml:space="preserve">Input </w:t>
            </w:r>
          </w:p>
        </w:tc>
        <w:tc>
          <w:tcPr>
            <w:tcW w:w="0" w:type="auto"/>
            <w:vMerge w:val="restart"/>
            <w:vAlign w:val="center"/>
          </w:tcPr>
          <w:p w14:paraId="657EBAD5" w14:textId="77777777" w:rsidR="00D84014" w:rsidRPr="00511E8A" w:rsidRDefault="00D84014" w:rsidP="004B5673">
            <w:pPr>
              <w:spacing w:before="60" w:after="60"/>
              <w:rPr>
                <w:rFonts w:cs="Arial"/>
                <w:b/>
                <w:color w:val="000000"/>
                <w:sz w:val="18"/>
                <w:szCs w:val="18"/>
                <w:lang w:eastAsia="en-GB"/>
              </w:rPr>
            </w:pPr>
            <w:r w:rsidRPr="00511E8A">
              <w:rPr>
                <w:rFonts w:cs="Arial"/>
                <w:b/>
                <w:color w:val="000000"/>
                <w:sz w:val="18"/>
                <w:szCs w:val="18"/>
                <w:lang w:eastAsia="en-GB"/>
              </w:rPr>
              <w:t>Symbol</w:t>
            </w:r>
          </w:p>
        </w:tc>
        <w:tc>
          <w:tcPr>
            <w:tcW w:w="0" w:type="auto"/>
            <w:gridSpan w:val="3"/>
          </w:tcPr>
          <w:p w14:paraId="49D262FB" w14:textId="1137865F" w:rsidR="00D84014" w:rsidRPr="00D84014" w:rsidRDefault="00D84014" w:rsidP="004B5673">
            <w:pPr>
              <w:spacing w:before="60" w:after="60"/>
              <w:rPr>
                <w:rFonts w:cs="Arial"/>
                <w:color w:val="000000"/>
                <w:sz w:val="18"/>
                <w:szCs w:val="18"/>
                <w:lang w:eastAsia="en-GB"/>
              </w:rPr>
            </w:pPr>
            <w:r w:rsidRPr="00A4029B">
              <w:rPr>
                <w:rFonts w:cs="Arial"/>
                <w:b/>
                <w:color w:val="000000"/>
                <w:sz w:val="18"/>
                <w:szCs w:val="18"/>
                <w:lang w:eastAsia="en-GB"/>
              </w:rPr>
              <w:t xml:space="preserve">Value </w:t>
            </w:r>
          </w:p>
        </w:tc>
        <w:tc>
          <w:tcPr>
            <w:tcW w:w="0" w:type="auto"/>
            <w:vMerge w:val="restart"/>
            <w:shd w:val="clear" w:color="auto" w:fill="auto"/>
            <w:vAlign w:val="center"/>
          </w:tcPr>
          <w:p w14:paraId="272C1CB7" w14:textId="77777777" w:rsidR="00D84014" w:rsidRPr="00511E8A" w:rsidRDefault="00D84014" w:rsidP="004B5673">
            <w:pPr>
              <w:spacing w:before="60" w:after="60"/>
              <w:rPr>
                <w:rFonts w:cs="Arial"/>
                <w:b/>
                <w:color w:val="000000"/>
                <w:sz w:val="18"/>
                <w:szCs w:val="18"/>
                <w:lang w:eastAsia="en-GB"/>
              </w:rPr>
            </w:pPr>
            <w:r w:rsidRPr="00511E8A">
              <w:rPr>
                <w:rFonts w:cs="Arial"/>
                <w:b/>
                <w:color w:val="000000"/>
                <w:sz w:val="18"/>
                <w:szCs w:val="18"/>
                <w:lang w:eastAsia="en-GB"/>
              </w:rPr>
              <w:t>Unit</w:t>
            </w:r>
          </w:p>
        </w:tc>
        <w:tc>
          <w:tcPr>
            <w:tcW w:w="0" w:type="auto"/>
            <w:vMerge w:val="restart"/>
            <w:shd w:val="clear" w:color="auto" w:fill="auto"/>
            <w:vAlign w:val="center"/>
          </w:tcPr>
          <w:p w14:paraId="625650AD" w14:textId="77777777" w:rsidR="00D84014" w:rsidRPr="00A4029B" w:rsidRDefault="00D84014" w:rsidP="004B5673">
            <w:pPr>
              <w:spacing w:before="60" w:after="60"/>
              <w:rPr>
                <w:rFonts w:cs="Arial"/>
                <w:b/>
                <w:color w:val="000000"/>
                <w:sz w:val="18"/>
                <w:szCs w:val="18"/>
                <w:lang w:eastAsia="en-GB"/>
              </w:rPr>
            </w:pPr>
            <w:r w:rsidRPr="00A4029B">
              <w:rPr>
                <w:rFonts w:cs="Arial"/>
                <w:b/>
                <w:color w:val="000000"/>
                <w:sz w:val="18"/>
                <w:szCs w:val="18"/>
                <w:lang w:eastAsia="en-GB"/>
              </w:rPr>
              <w:t>Remarks</w:t>
            </w:r>
          </w:p>
        </w:tc>
      </w:tr>
      <w:tr w:rsidR="00D84014" w:rsidRPr="00D84014" w14:paraId="2870CEC5" w14:textId="77777777" w:rsidTr="00134449">
        <w:trPr>
          <w:trHeight w:val="75"/>
        </w:trPr>
        <w:tc>
          <w:tcPr>
            <w:tcW w:w="0" w:type="auto"/>
            <w:vMerge/>
            <w:shd w:val="clear" w:color="auto" w:fill="auto"/>
            <w:vAlign w:val="center"/>
          </w:tcPr>
          <w:p w14:paraId="59C92059" w14:textId="77777777" w:rsidR="00D84014" w:rsidRPr="00D84014" w:rsidRDefault="00D84014" w:rsidP="004B5673">
            <w:pPr>
              <w:spacing w:before="60" w:after="60"/>
              <w:rPr>
                <w:color w:val="000000"/>
                <w:sz w:val="18"/>
                <w:szCs w:val="18"/>
                <w:lang w:eastAsia="en-GB"/>
              </w:rPr>
            </w:pPr>
          </w:p>
        </w:tc>
        <w:tc>
          <w:tcPr>
            <w:tcW w:w="0" w:type="auto"/>
            <w:vMerge/>
          </w:tcPr>
          <w:p w14:paraId="13EADC2A" w14:textId="77777777" w:rsidR="00D84014" w:rsidRPr="00D84014" w:rsidRDefault="00D84014" w:rsidP="004B5673">
            <w:pPr>
              <w:spacing w:before="60" w:after="60"/>
              <w:rPr>
                <w:color w:val="000000"/>
                <w:sz w:val="18"/>
                <w:szCs w:val="18"/>
                <w:lang w:eastAsia="en-GB"/>
              </w:rPr>
            </w:pPr>
          </w:p>
        </w:tc>
        <w:tc>
          <w:tcPr>
            <w:tcW w:w="0" w:type="auto"/>
            <w:shd w:val="clear" w:color="auto" w:fill="auto"/>
            <w:vAlign w:val="center"/>
          </w:tcPr>
          <w:p w14:paraId="340CE4F7" w14:textId="02931029" w:rsidR="00D84014" w:rsidRPr="00556613" w:rsidRDefault="00D84014" w:rsidP="00556613">
            <w:pPr>
              <w:spacing w:before="60" w:after="60"/>
              <w:jc w:val="center"/>
              <w:rPr>
                <w:color w:val="000000"/>
                <w:sz w:val="18"/>
                <w:szCs w:val="18"/>
                <w:lang w:eastAsia="en-GB"/>
              </w:rPr>
            </w:pPr>
            <w:r w:rsidRPr="00556613">
              <w:rPr>
                <w:color w:val="000000"/>
                <w:sz w:val="18"/>
                <w:szCs w:val="18"/>
                <w:lang w:eastAsia="en-GB"/>
              </w:rPr>
              <w:t>Paints</w:t>
            </w:r>
            <w:r w:rsidRPr="00AF523C">
              <w:rPr>
                <w:color w:val="000000"/>
                <w:sz w:val="18"/>
                <w:szCs w:val="18"/>
                <w:lang w:eastAsia="en-GB"/>
              </w:rPr>
              <w:t xml:space="preserve"> – 15 ppm</w:t>
            </w:r>
          </w:p>
        </w:tc>
        <w:tc>
          <w:tcPr>
            <w:tcW w:w="0" w:type="auto"/>
            <w:vAlign w:val="center"/>
          </w:tcPr>
          <w:p w14:paraId="453D0F07" w14:textId="1DD9F971" w:rsidR="00D84014" w:rsidRPr="00AF523C" w:rsidRDefault="00D84014" w:rsidP="00556613">
            <w:pPr>
              <w:spacing w:before="60" w:after="60"/>
              <w:jc w:val="center"/>
              <w:rPr>
                <w:color w:val="000000"/>
                <w:sz w:val="18"/>
                <w:szCs w:val="18"/>
                <w:lang w:eastAsia="en-GB"/>
              </w:rPr>
            </w:pPr>
            <w:r w:rsidRPr="00556613">
              <w:rPr>
                <w:color w:val="000000"/>
                <w:sz w:val="18"/>
                <w:szCs w:val="18"/>
                <w:lang w:eastAsia="en-GB"/>
              </w:rPr>
              <w:t xml:space="preserve">Paints – </w:t>
            </w:r>
            <w:r w:rsidR="00E553FA" w:rsidRPr="00556613">
              <w:rPr>
                <w:color w:val="000000"/>
                <w:sz w:val="18"/>
                <w:szCs w:val="18"/>
                <w:lang w:eastAsia="en-GB"/>
              </w:rPr>
              <w:t>55.5</w:t>
            </w:r>
            <w:r w:rsidRPr="00556613">
              <w:rPr>
                <w:color w:val="000000"/>
                <w:sz w:val="18"/>
                <w:szCs w:val="18"/>
                <w:lang w:eastAsia="en-GB"/>
              </w:rPr>
              <w:t xml:space="preserve"> ppm</w:t>
            </w:r>
          </w:p>
        </w:tc>
        <w:tc>
          <w:tcPr>
            <w:tcW w:w="0" w:type="auto"/>
            <w:shd w:val="clear" w:color="auto" w:fill="auto"/>
            <w:vAlign w:val="center"/>
          </w:tcPr>
          <w:p w14:paraId="6DB8A9ED" w14:textId="70713534" w:rsidR="00D84014" w:rsidRPr="00556613" w:rsidRDefault="00D84014" w:rsidP="00556613">
            <w:pPr>
              <w:spacing w:before="60" w:after="60"/>
              <w:jc w:val="center"/>
              <w:rPr>
                <w:color w:val="000000"/>
                <w:sz w:val="18"/>
                <w:szCs w:val="18"/>
                <w:lang w:eastAsia="en-GB"/>
              </w:rPr>
            </w:pPr>
            <w:r w:rsidRPr="00556613">
              <w:rPr>
                <w:color w:val="000000"/>
                <w:sz w:val="18"/>
                <w:szCs w:val="18"/>
                <w:lang w:eastAsia="en-GB"/>
              </w:rPr>
              <w:t>Plasters</w:t>
            </w:r>
            <w:r w:rsidRPr="00AF523C">
              <w:rPr>
                <w:color w:val="000000"/>
                <w:sz w:val="18"/>
                <w:szCs w:val="18"/>
                <w:lang w:eastAsia="en-GB"/>
              </w:rPr>
              <w:t xml:space="preserve"> – 15 ppm</w:t>
            </w:r>
          </w:p>
        </w:tc>
        <w:tc>
          <w:tcPr>
            <w:tcW w:w="0" w:type="auto"/>
            <w:vMerge/>
            <w:shd w:val="clear" w:color="auto" w:fill="auto"/>
            <w:vAlign w:val="center"/>
          </w:tcPr>
          <w:p w14:paraId="605BCCE7" w14:textId="77777777" w:rsidR="00D84014" w:rsidRPr="00D84014" w:rsidRDefault="00D84014" w:rsidP="004B5673">
            <w:pPr>
              <w:spacing w:before="60" w:after="60"/>
              <w:rPr>
                <w:color w:val="000000"/>
                <w:sz w:val="18"/>
                <w:szCs w:val="18"/>
                <w:lang w:eastAsia="en-GB"/>
              </w:rPr>
            </w:pPr>
          </w:p>
        </w:tc>
        <w:tc>
          <w:tcPr>
            <w:tcW w:w="0" w:type="auto"/>
            <w:vMerge/>
            <w:shd w:val="clear" w:color="auto" w:fill="auto"/>
            <w:vAlign w:val="center"/>
          </w:tcPr>
          <w:p w14:paraId="3CD091A9" w14:textId="77777777" w:rsidR="00D84014" w:rsidRPr="00D84014" w:rsidRDefault="00D84014" w:rsidP="004B5673">
            <w:pPr>
              <w:spacing w:before="60" w:after="60"/>
              <w:rPr>
                <w:color w:val="000000"/>
                <w:sz w:val="18"/>
                <w:szCs w:val="18"/>
                <w:lang w:eastAsia="en-GB"/>
              </w:rPr>
            </w:pPr>
          </w:p>
        </w:tc>
      </w:tr>
      <w:tr w:rsidR="00D84014" w:rsidRPr="00D84014" w14:paraId="7E3CE8B5" w14:textId="77777777" w:rsidTr="00E07B65">
        <w:trPr>
          <w:trHeight w:val="93"/>
        </w:trPr>
        <w:tc>
          <w:tcPr>
            <w:tcW w:w="0" w:type="auto"/>
            <w:gridSpan w:val="7"/>
          </w:tcPr>
          <w:p w14:paraId="0AB93542" w14:textId="630CA028" w:rsidR="00D84014" w:rsidRPr="00D84014" w:rsidRDefault="00D84014" w:rsidP="004B5673">
            <w:pPr>
              <w:spacing w:line="276" w:lineRule="auto"/>
              <w:jc w:val="both"/>
              <w:rPr>
                <w:sz w:val="18"/>
                <w:szCs w:val="18"/>
              </w:rPr>
            </w:pPr>
            <w:r w:rsidRPr="00D84014">
              <w:rPr>
                <w:sz w:val="18"/>
                <w:szCs w:val="18"/>
              </w:rPr>
              <w:t>Scenario 6.2 – 5: Countryside scenario - Emission scenario for calculating the direct releases to soil during service life from a façade</w:t>
            </w:r>
          </w:p>
        </w:tc>
      </w:tr>
      <w:tr w:rsidR="00D84014" w:rsidRPr="00D84014" w14:paraId="26EDC064" w14:textId="77777777" w:rsidTr="00504FAF">
        <w:trPr>
          <w:trHeight w:val="93"/>
        </w:trPr>
        <w:tc>
          <w:tcPr>
            <w:tcW w:w="0" w:type="auto"/>
            <w:shd w:val="clear" w:color="auto" w:fill="auto"/>
            <w:vAlign w:val="center"/>
          </w:tcPr>
          <w:p w14:paraId="01B86FC1" w14:textId="2BFA6AA4" w:rsidR="00D84014" w:rsidRPr="00D84014" w:rsidRDefault="00D84014" w:rsidP="00D84014">
            <w:pPr>
              <w:rPr>
                <w:sz w:val="18"/>
                <w:szCs w:val="18"/>
              </w:rPr>
            </w:pPr>
            <w:r w:rsidRPr="00D84014">
              <w:rPr>
                <w:sz w:val="18"/>
                <w:szCs w:val="18"/>
              </w:rPr>
              <w:t>Treated area of a house façade</w:t>
            </w:r>
          </w:p>
        </w:tc>
        <w:tc>
          <w:tcPr>
            <w:tcW w:w="0" w:type="auto"/>
            <w:vAlign w:val="center"/>
          </w:tcPr>
          <w:p w14:paraId="1BA3E64E" w14:textId="2DCC655F" w:rsidR="00D84014" w:rsidRPr="00D84014" w:rsidRDefault="00D84014" w:rsidP="00D84014">
            <w:pPr>
              <w:spacing w:before="60" w:after="60"/>
              <w:rPr>
                <w:rFonts w:cs="Arial"/>
                <w:sz w:val="18"/>
                <w:szCs w:val="18"/>
                <w:lang w:eastAsia="en-GB"/>
              </w:rPr>
            </w:pPr>
            <w:r w:rsidRPr="00D84014">
              <w:rPr>
                <w:rFonts w:cs="Arial"/>
                <w:sz w:val="18"/>
                <w:szCs w:val="18"/>
                <w:lang w:eastAsia="en-GB"/>
              </w:rPr>
              <w:t>AREAfaçade</w:t>
            </w:r>
          </w:p>
        </w:tc>
        <w:tc>
          <w:tcPr>
            <w:tcW w:w="0" w:type="auto"/>
            <w:shd w:val="clear" w:color="auto" w:fill="auto"/>
            <w:vAlign w:val="center"/>
          </w:tcPr>
          <w:p w14:paraId="79C6F1BC" w14:textId="7769A3C7" w:rsidR="00D84014" w:rsidRPr="00D84014" w:rsidRDefault="00D84014" w:rsidP="00D84014">
            <w:pPr>
              <w:spacing w:before="60" w:after="60"/>
              <w:rPr>
                <w:rFonts w:cs="Arial"/>
                <w:sz w:val="18"/>
                <w:szCs w:val="18"/>
                <w:lang w:eastAsia="en-GB"/>
              </w:rPr>
            </w:pPr>
            <w:r w:rsidRPr="00D84014">
              <w:rPr>
                <w:rFonts w:cs="Arial"/>
                <w:sz w:val="18"/>
                <w:szCs w:val="18"/>
                <w:lang w:eastAsia="en-GB"/>
              </w:rPr>
              <w:t>125</w:t>
            </w:r>
          </w:p>
        </w:tc>
        <w:tc>
          <w:tcPr>
            <w:tcW w:w="0" w:type="auto"/>
            <w:vAlign w:val="center"/>
          </w:tcPr>
          <w:p w14:paraId="561B1AE7" w14:textId="74ED3C11" w:rsidR="00D84014" w:rsidRPr="00AF523C" w:rsidRDefault="00D84014" w:rsidP="00D84014">
            <w:pPr>
              <w:spacing w:before="60" w:after="60"/>
              <w:rPr>
                <w:rFonts w:cs="Arial"/>
                <w:sz w:val="18"/>
                <w:szCs w:val="18"/>
                <w:lang w:eastAsia="en-GB"/>
              </w:rPr>
            </w:pPr>
            <w:r w:rsidRPr="00AF523C">
              <w:rPr>
                <w:rFonts w:cs="Arial"/>
                <w:sz w:val="18"/>
                <w:szCs w:val="18"/>
                <w:lang w:eastAsia="en-GB"/>
              </w:rPr>
              <w:t>125</w:t>
            </w:r>
          </w:p>
        </w:tc>
        <w:tc>
          <w:tcPr>
            <w:tcW w:w="0" w:type="auto"/>
            <w:shd w:val="clear" w:color="auto" w:fill="auto"/>
            <w:vAlign w:val="center"/>
          </w:tcPr>
          <w:p w14:paraId="6034C15D" w14:textId="07073443" w:rsidR="00D84014" w:rsidRPr="00D84014" w:rsidRDefault="00D84014" w:rsidP="00D84014">
            <w:pPr>
              <w:spacing w:before="60" w:after="60"/>
              <w:rPr>
                <w:rFonts w:cs="Arial"/>
                <w:sz w:val="18"/>
                <w:szCs w:val="18"/>
                <w:lang w:eastAsia="en-GB"/>
              </w:rPr>
            </w:pPr>
            <w:r w:rsidRPr="00D84014">
              <w:rPr>
                <w:rFonts w:cs="Arial"/>
                <w:sz w:val="18"/>
                <w:szCs w:val="18"/>
                <w:lang w:eastAsia="en-GB"/>
              </w:rPr>
              <w:t>125</w:t>
            </w:r>
          </w:p>
        </w:tc>
        <w:tc>
          <w:tcPr>
            <w:tcW w:w="0" w:type="auto"/>
            <w:shd w:val="clear" w:color="auto" w:fill="auto"/>
            <w:vAlign w:val="center"/>
          </w:tcPr>
          <w:p w14:paraId="62EB0797" w14:textId="74C29134" w:rsidR="00D84014" w:rsidRPr="00D84014" w:rsidRDefault="00D84014" w:rsidP="00D84014">
            <w:pPr>
              <w:rPr>
                <w:color w:val="000000"/>
                <w:sz w:val="18"/>
                <w:szCs w:val="18"/>
              </w:rPr>
            </w:pPr>
            <w:r w:rsidRPr="00D84014">
              <w:rPr>
                <w:color w:val="000000"/>
                <w:sz w:val="18"/>
                <w:szCs w:val="18"/>
              </w:rPr>
              <w:t>[m²]</w:t>
            </w:r>
          </w:p>
        </w:tc>
        <w:tc>
          <w:tcPr>
            <w:tcW w:w="0" w:type="auto"/>
            <w:shd w:val="clear" w:color="auto" w:fill="auto"/>
            <w:vAlign w:val="center"/>
          </w:tcPr>
          <w:p w14:paraId="6D8F20E4" w14:textId="45205A7D" w:rsidR="00D84014" w:rsidRPr="00D84014" w:rsidRDefault="00D84014" w:rsidP="00D84014">
            <w:pPr>
              <w:spacing w:before="60" w:after="60"/>
              <w:rPr>
                <w:rFonts w:cs="Arial"/>
                <w:color w:val="000000"/>
                <w:sz w:val="18"/>
                <w:szCs w:val="18"/>
                <w:lang w:eastAsia="en-GB"/>
              </w:rPr>
            </w:pPr>
          </w:p>
        </w:tc>
      </w:tr>
      <w:tr w:rsidR="00D84014" w:rsidRPr="00D84014" w14:paraId="14C8726B" w14:textId="77777777" w:rsidTr="00504FAF">
        <w:trPr>
          <w:trHeight w:val="93"/>
        </w:trPr>
        <w:tc>
          <w:tcPr>
            <w:tcW w:w="0" w:type="auto"/>
            <w:shd w:val="clear" w:color="auto" w:fill="auto"/>
          </w:tcPr>
          <w:p w14:paraId="09FA9605" w14:textId="2DC42C7F" w:rsidR="00D84014" w:rsidRPr="00D84014" w:rsidRDefault="00D84014" w:rsidP="00D84014">
            <w:pPr>
              <w:spacing w:before="60" w:after="60"/>
              <w:rPr>
                <w:rFonts w:cs="Arial"/>
                <w:sz w:val="18"/>
                <w:szCs w:val="18"/>
                <w:lang w:eastAsia="en-GB"/>
              </w:rPr>
            </w:pPr>
            <w:r w:rsidRPr="00511E8A">
              <w:rPr>
                <w:sz w:val="18"/>
                <w:szCs w:val="18"/>
              </w:rPr>
              <w:t xml:space="preserve">Duration of the initial assessment period </w:t>
            </w:r>
          </w:p>
        </w:tc>
        <w:tc>
          <w:tcPr>
            <w:tcW w:w="0" w:type="auto"/>
            <w:vAlign w:val="center"/>
          </w:tcPr>
          <w:p w14:paraId="6D5A018D" w14:textId="578F8154" w:rsidR="00D84014" w:rsidRPr="00D84014" w:rsidRDefault="00D84014" w:rsidP="00D84014">
            <w:pPr>
              <w:spacing w:before="60" w:after="60"/>
              <w:rPr>
                <w:rFonts w:cs="Arial"/>
                <w:sz w:val="18"/>
                <w:szCs w:val="18"/>
                <w:lang w:eastAsia="en-GB"/>
              </w:rPr>
            </w:pPr>
            <w:r w:rsidRPr="00D84014">
              <w:rPr>
                <w:rFonts w:cs="Arial"/>
                <w:sz w:val="18"/>
                <w:szCs w:val="18"/>
                <w:lang w:eastAsia="en-GB"/>
              </w:rPr>
              <w:t>TIME1</w:t>
            </w:r>
          </w:p>
        </w:tc>
        <w:tc>
          <w:tcPr>
            <w:tcW w:w="0" w:type="auto"/>
            <w:shd w:val="clear" w:color="auto" w:fill="auto"/>
            <w:vAlign w:val="center"/>
          </w:tcPr>
          <w:p w14:paraId="30FA5FDB" w14:textId="6AB8251D" w:rsidR="00D84014" w:rsidRPr="00D84014" w:rsidRDefault="00D84014" w:rsidP="00D84014">
            <w:pPr>
              <w:spacing w:before="60" w:after="60"/>
              <w:rPr>
                <w:rFonts w:cs="Arial"/>
                <w:sz w:val="18"/>
                <w:szCs w:val="18"/>
                <w:lang w:eastAsia="en-GB"/>
              </w:rPr>
            </w:pPr>
            <w:r w:rsidRPr="00D84014">
              <w:rPr>
                <w:rFonts w:cs="Arial"/>
                <w:sz w:val="18"/>
                <w:szCs w:val="18"/>
                <w:lang w:eastAsia="en-GB"/>
              </w:rPr>
              <w:t>30</w:t>
            </w:r>
          </w:p>
        </w:tc>
        <w:tc>
          <w:tcPr>
            <w:tcW w:w="0" w:type="auto"/>
            <w:vAlign w:val="center"/>
          </w:tcPr>
          <w:p w14:paraId="72D0503D" w14:textId="5C1C7EE8" w:rsidR="00D84014" w:rsidRPr="00AF523C" w:rsidRDefault="00D84014" w:rsidP="00D84014">
            <w:pPr>
              <w:spacing w:before="60" w:after="60"/>
              <w:rPr>
                <w:rFonts w:cs="Arial"/>
                <w:sz w:val="18"/>
                <w:szCs w:val="18"/>
                <w:lang w:eastAsia="en-GB"/>
              </w:rPr>
            </w:pPr>
            <w:r w:rsidRPr="00AF523C">
              <w:rPr>
                <w:rFonts w:cs="Arial"/>
                <w:sz w:val="18"/>
                <w:szCs w:val="18"/>
                <w:lang w:eastAsia="en-GB"/>
              </w:rPr>
              <w:t>30</w:t>
            </w:r>
          </w:p>
        </w:tc>
        <w:tc>
          <w:tcPr>
            <w:tcW w:w="0" w:type="auto"/>
            <w:shd w:val="clear" w:color="auto" w:fill="auto"/>
            <w:vAlign w:val="center"/>
          </w:tcPr>
          <w:p w14:paraId="103C221D" w14:textId="25B74A28" w:rsidR="00D84014" w:rsidRPr="00D84014" w:rsidRDefault="00D84014" w:rsidP="00D84014">
            <w:pPr>
              <w:spacing w:before="60" w:after="60"/>
              <w:rPr>
                <w:rFonts w:cs="Arial"/>
                <w:sz w:val="18"/>
                <w:szCs w:val="18"/>
                <w:lang w:eastAsia="en-GB"/>
              </w:rPr>
            </w:pPr>
            <w:r w:rsidRPr="00D84014">
              <w:rPr>
                <w:rFonts w:cs="Arial"/>
                <w:sz w:val="18"/>
                <w:szCs w:val="18"/>
                <w:lang w:eastAsia="en-GB"/>
              </w:rPr>
              <w:t>30</w:t>
            </w:r>
          </w:p>
        </w:tc>
        <w:tc>
          <w:tcPr>
            <w:tcW w:w="0" w:type="auto"/>
            <w:shd w:val="clear" w:color="auto" w:fill="auto"/>
            <w:vAlign w:val="center"/>
          </w:tcPr>
          <w:p w14:paraId="6DF565EF" w14:textId="09A57C9F" w:rsidR="00D84014" w:rsidRPr="00D84014" w:rsidRDefault="00D84014" w:rsidP="00D84014">
            <w:pPr>
              <w:rPr>
                <w:color w:val="000000"/>
                <w:sz w:val="18"/>
                <w:szCs w:val="18"/>
              </w:rPr>
            </w:pPr>
            <w:r w:rsidRPr="00D84014">
              <w:rPr>
                <w:color w:val="000000"/>
                <w:sz w:val="18"/>
                <w:szCs w:val="18"/>
              </w:rPr>
              <w:t>[d]</w:t>
            </w:r>
          </w:p>
        </w:tc>
        <w:tc>
          <w:tcPr>
            <w:tcW w:w="0" w:type="auto"/>
            <w:shd w:val="clear" w:color="auto" w:fill="auto"/>
            <w:vAlign w:val="center"/>
          </w:tcPr>
          <w:p w14:paraId="7A5472E3" w14:textId="1A4934D3" w:rsidR="00D84014" w:rsidRPr="00D84014" w:rsidRDefault="00D84014" w:rsidP="00D84014">
            <w:pPr>
              <w:spacing w:before="60" w:after="60"/>
              <w:rPr>
                <w:rFonts w:cs="Arial"/>
                <w:color w:val="000000"/>
                <w:sz w:val="18"/>
                <w:szCs w:val="18"/>
                <w:lang w:eastAsia="en-GB"/>
              </w:rPr>
            </w:pPr>
          </w:p>
        </w:tc>
      </w:tr>
      <w:tr w:rsidR="00D84014" w:rsidRPr="00D84014" w14:paraId="452C8CBE" w14:textId="77777777" w:rsidTr="00504FAF">
        <w:trPr>
          <w:trHeight w:val="93"/>
        </w:trPr>
        <w:tc>
          <w:tcPr>
            <w:tcW w:w="0" w:type="auto"/>
            <w:shd w:val="clear" w:color="auto" w:fill="auto"/>
          </w:tcPr>
          <w:p w14:paraId="68DA2166" w14:textId="0DFBACFD" w:rsidR="00D84014" w:rsidRPr="00511E8A" w:rsidRDefault="00D84014" w:rsidP="00D84014">
            <w:pPr>
              <w:spacing w:before="60" w:after="60"/>
              <w:rPr>
                <w:sz w:val="18"/>
                <w:szCs w:val="18"/>
              </w:rPr>
            </w:pPr>
            <w:r w:rsidRPr="00511E8A">
              <w:rPr>
                <w:sz w:val="18"/>
                <w:szCs w:val="18"/>
              </w:rPr>
              <w:t>Time for the longer assessment period (remaining service life)</w:t>
            </w:r>
          </w:p>
        </w:tc>
        <w:tc>
          <w:tcPr>
            <w:tcW w:w="0" w:type="auto"/>
            <w:vAlign w:val="center"/>
          </w:tcPr>
          <w:p w14:paraId="13403E8B" w14:textId="167E4E75" w:rsidR="00D84014" w:rsidRPr="00D84014" w:rsidRDefault="00D84014" w:rsidP="00D84014">
            <w:pPr>
              <w:spacing w:before="60" w:after="60"/>
              <w:rPr>
                <w:rFonts w:cs="Arial"/>
                <w:sz w:val="18"/>
                <w:szCs w:val="18"/>
                <w:lang w:eastAsia="en-GB"/>
              </w:rPr>
            </w:pPr>
            <w:r w:rsidRPr="00D84014">
              <w:rPr>
                <w:rFonts w:cs="Arial"/>
                <w:sz w:val="18"/>
                <w:szCs w:val="18"/>
                <w:lang w:eastAsia="en-GB"/>
              </w:rPr>
              <w:t>TIME</w:t>
            </w:r>
            <w:r w:rsidRPr="00D84014">
              <w:rPr>
                <w:rFonts w:cs="Arial"/>
                <w:sz w:val="18"/>
                <w:szCs w:val="18"/>
                <w:vertAlign w:val="subscript"/>
                <w:lang w:eastAsia="en-GB"/>
              </w:rPr>
              <w:t>longer</w:t>
            </w:r>
          </w:p>
        </w:tc>
        <w:tc>
          <w:tcPr>
            <w:tcW w:w="0" w:type="auto"/>
            <w:shd w:val="clear" w:color="auto" w:fill="auto"/>
            <w:vAlign w:val="center"/>
          </w:tcPr>
          <w:p w14:paraId="22AC10F9" w14:textId="7CB821A7" w:rsidR="00D84014" w:rsidRPr="00D84014" w:rsidRDefault="00D84014" w:rsidP="00D84014">
            <w:pPr>
              <w:spacing w:before="60" w:after="60"/>
              <w:rPr>
                <w:rFonts w:cs="Arial"/>
                <w:sz w:val="18"/>
                <w:szCs w:val="18"/>
                <w:lang w:eastAsia="en-GB"/>
              </w:rPr>
            </w:pPr>
            <w:r w:rsidRPr="00D84014">
              <w:rPr>
                <w:rFonts w:cs="Arial"/>
                <w:sz w:val="18"/>
                <w:szCs w:val="18"/>
                <w:lang w:eastAsia="en-GB"/>
              </w:rPr>
              <w:t>1795</w:t>
            </w:r>
          </w:p>
        </w:tc>
        <w:tc>
          <w:tcPr>
            <w:tcW w:w="0" w:type="auto"/>
            <w:vAlign w:val="center"/>
          </w:tcPr>
          <w:p w14:paraId="2B7BE1A4" w14:textId="4ED0F683" w:rsidR="00D84014" w:rsidRPr="00AF523C" w:rsidRDefault="00D84014" w:rsidP="00D84014">
            <w:pPr>
              <w:spacing w:before="60" w:after="60"/>
              <w:rPr>
                <w:rFonts w:cs="Arial"/>
                <w:sz w:val="18"/>
                <w:szCs w:val="18"/>
                <w:lang w:eastAsia="en-GB"/>
              </w:rPr>
            </w:pPr>
            <w:r w:rsidRPr="00AF523C">
              <w:rPr>
                <w:rFonts w:cs="Arial"/>
                <w:sz w:val="18"/>
                <w:szCs w:val="18"/>
                <w:lang w:eastAsia="en-GB"/>
              </w:rPr>
              <w:t>1795</w:t>
            </w:r>
          </w:p>
        </w:tc>
        <w:tc>
          <w:tcPr>
            <w:tcW w:w="0" w:type="auto"/>
            <w:shd w:val="clear" w:color="auto" w:fill="auto"/>
            <w:vAlign w:val="center"/>
          </w:tcPr>
          <w:p w14:paraId="3E13D5F5" w14:textId="5FAEC167" w:rsidR="00D84014" w:rsidRPr="00D84014" w:rsidRDefault="00D84014" w:rsidP="00D84014">
            <w:pPr>
              <w:spacing w:before="60" w:after="60"/>
              <w:rPr>
                <w:rFonts w:cs="Arial"/>
                <w:sz w:val="18"/>
                <w:szCs w:val="18"/>
                <w:lang w:eastAsia="en-GB"/>
              </w:rPr>
            </w:pPr>
            <w:r w:rsidRPr="00D84014">
              <w:rPr>
                <w:rFonts w:cs="Arial"/>
                <w:sz w:val="18"/>
                <w:szCs w:val="18"/>
                <w:lang w:eastAsia="en-GB"/>
              </w:rPr>
              <w:t>9095</w:t>
            </w:r>
          </w:p>
        </w:tc>
        <w:tc>
          <w:tcPr>
            <w:tcW w:w="0" w:type="auto"/>
            <w:shd w:val="clear" w:color="auto" w:fill="auto"/>
            <w:vAlign w:val="center"/>
          </w:tcPr>
          <w:p w14:paraId="1A03E602" w14:textId="1B43C897" w:rsidR="00D84014" w:rsidRPr="00D84014" w:rsidRDefault="00D84014" w:rsidP="00D84014">
            <w:pPr>
              <w:rPr>
                <w:color w:val="000000"/>
                <w:sz w:val="18"/>
                <w:szCs w:val="18"/>
              </w:rPr>
            </w:pPr>
            <w:r w:rsidRPr="00D84014">
              <w:rPr>
                <w:color w:val="000000"/>
                <w:sz w:val="18"/>
                <w:szCs w:val="18"/>
              </w:rPr>
              <w:t>[d]</w:t>
            </w:r>
          </w:p>
        </w:tc>
        <w:tc>
          <w:tcPr>
            <w:tcW w:w="0" w:type="auto"/>
            <w:shd w:val="clear" w:color="auto" w:fill="auto"/>
            <w:vAlign w:val="center"/>
          </w:tcPr>
          <w:p w14:paraId="229B9194" w14:textId="1EC55E22" w:rsidR="00D84014" w:rsidRPr="00D84014" w:rsidRDefault="00D84014" w:rsidP="00D84014">
            <w:pPr>
              <w:spacing w:before="60" w:after="60"/>
              <w:rPr>
                <w:rFonts w:cs="Arial"/>
                <w:color w:val="000000"/>
                <w:sz w:val="18"/>
                <w:szCs w:val="18"/>
                <w:lang w:eastAsia="en-GB"/>
              </w:rPr>
            </w:pPr>
          </w:p>
        </w:tc>
      </w:tr>
      <w:tr w:rsidR="00D84014" w:rsidRPr="00D84014" w14:paraId="76437807" w14:textId="77777777" w:rsidTr="00504FAF">
        <w:trPr>
          <w:trHeight w:val="93"/>
        </w:trPr>
        <w:tc>
          <w:tcPr>
            <w:tcW w:w="0" w:type="auto"/>
            <w:shd w:val="clear" w:color="auto" w:fill="auto"/>
          </w:tcPr>
          <w:p w14:paraId="592034C8" w14:textId="6D291172" w:rsidR="00D84014" w:rsidRPr="00511E8A" w:rsidRDefault="00D84014" w:rsidP="00D84014">
            <w:pPr>
              <w:spacing w:before="60" w:after="60"/>
              <w:rPr>
                <w:sz w:val="18"/>
                <w:szCs w:val="18"/>
              </w:rPr>
            </w:pPr>
            <w:r w:rsidRPr="00511E8A">
              <w:rPr>
                <w:sz w:val="18"/>
                <w:szCs w:val="18"/>
              </w:rPr>
              <w:t>Service life</w:t>
            </w:r>
          </w:p>
        </w:tc>
        <w:tc>
          <w:tcPr>
            <w:tcW w:w="0" w:type="auto"/>
            <w:vAlign w:val="center"/>
          </w:tcPr>
          <w:p w14:paraId="4395BBBE" w14:textId="76994B94" w:rsidR="00D84014" w:rsidRPr="00D84014" w:rsidRDefault="00D84014" w:rsidP="00D84014">
            <w:pPr>
              <w:rPr>
                <w:sz w:val="18"/>
                <w:szCs w:val="18"/>
              </w:rPr>
            </w:pPr>
            <w:r w:rsidRPr="00D84014">
              <w:rPr>
                <w:rFonts w:cs="Arial"/>
                <w:sz w:val="18"/>
                <w:szCs w:val="18"/>
                <w:lang w:eastAsia="en-GB"/>
              </w:rPr>
              <w:t>TIME2</w:t>
            </w:r>
          </w:p>
        </w:tc>
        <w:tc>
          <w:tcPr>
            <w:tcW w:w="0" w:type="auto"/>
            <w:shd w:val="clear" w:color="auto" w:fill="auto"/>
            <w:vAlign w:val="center"/>
          </w:tcPr>
          <w:p w14:paraId="62502EC1" w14:textId="55763CB0" w:rsidR="00D84014" w:rsidRPr="00D84014" w:rsidRDefault="00D84014" w:rsidP="00D84014">
            <w:pPr>
              <w:rPr>
                <w:sz w:val="18"/>
                <w:szCs w:val="18"/>
              </w:rPr>
            </w:pPr>
            <w:r w:rsidRPr="00D84014">
              <w:rPr>
                <w:sz w:val="18"/>
                <w:szCs w:val="18"/>
              </w:rPr>
              <w:t>1825</w:t>
            </w:r>
          </w:p>
        </w:tc>
        <w:tc>
          <w:tcPr>
            <w:tcW w:w="0" w:type="auto"/>
            <w:vAlign w:val="center"/>
          </w:tcPr>
          <w:p w14:paraId="03A82BE1" w14:textId="2D5753B2" w:rsidR="00D84014" w:rsidRPr="00AF523C" w:rsidRDefault="00D84014" w:rsidP="00D84014">
            <w:pPr>
              <w:spacing w:before="60" w:after="60"/>
              <w:rPr>
                <w:rFonts w:cs="Arial"/>
                <w:sz w:val="18"/>
                <w:szCs w:val="18"/>
                <w:lang w:eastAsia="en-GB"/>
              </w:rPr>
            </w:pPr>
            <w:r w:rsidRPr="00AF523C">
              <w:rPr>
                <w:sz w:val="18"/>
                <w:szCs w:val="18"/>
              </w:rPr>
              <w:t>1825</w:t>
            </w:r>
          </w:p>
        </w:tc>
        <w:tc>
          <w:tcPr>
            <w:tcW w:w="0" w:type="auto"/>
            <w:shd w:val="clear" w:color="auto" w:fill="auto"/>
            <w:vAlign w:val="center"/>
          </w:tcPr>
          <w:p w14:paraId="391E8DF0" w14:textId="38426002" w:rsidR="00D84014" w:rsidRPr="00D84014" w:rsidRDefault="00D84014" w:rsidP="00D84014">
            <w:pPr>
              <w:spacing w:before="60" w:after="60"/>
              <w:rPr>
                <w:rFonts w:cs="Arial"/>
                <w:sz w:val="18"/>
                <w:szCs w:val="18"/>
                <w:lang w:eastAsia="en-GB"/>
              </w:rPr>
            </w:pPr>
            <w:r w:rsidRPr="00D84014">
              <w:rPr>
                <w:rFonts w:cs="Arial"/>
                <w:sz w:val="18"/>
                <w:szCs w:val="18"/>
                <w:lang w:eastAsia="en-GB"/>
              </w:rPr>
              <w:t>9125</w:t>
            </w:r>
          </w:p>
        </w:tc>
        <w:tc>
          <w:tcPr>
            <w:tcW w:w="0" w:type="auto"/>
            <w:shd w:val="clear" w:color="auto" w:fill="auto"/>
            <w:vAlign w:val="center"/>
          </w:tcPr>
          <w:p w14:paraId="6437F246" w14:textId="3C0E7B22" w:rsidR="00D84014" w:rsidRPr="00D84014" w:rsidRDefault="00D84014" w:rsidP="00D84014">
            <w:pPr>
              <w:rPr>
                <w:color w:val="000000"/>
                <w:sz w:val="18"/>
                <w:szCs w:val="18"/>
              </w:rPr>
            </w:pPr>
            <w:r w:rsidRPr="00D84014">
              <w:rPr>
                <w:color w:val="000000"/>
                <w:sz w:val="18"/>
                <w:szCs w:val="18"/>
              </w:rPr>
              <w:t>[d]</w:t>
            </w:r>
          </w:p>
        </w:tc>
        <w:tc>
          <w:tcPr>
            <w:tcW w:w="0" w:type="auto"/>
            <w:shd w:val="clear" w:color="auto" w:fill="auto"/>
            <w:vAlign w:val="center"/>
          </w:tcPr>
          <w:p w14:paraId="51564936" w14:textId="4172BCE0" w:rsidR="00D84014" w:rsidRPr="00D84014" w:rsidRDefault="00D84014" w:rsidP="00D84014">
            <w:pPr>
              <w:spacing w:before="60" w:after="60"/>
              <w:rPr>
                <w:rFonts w:cs="Arial"/>
                <w:color w:val="000000"/>
                <w:sz w:val="18"/>
                <w:szCs w:val="18"/>
                <w:lang w:eastAsia="en-GB"/>
              </w:rPr>
            </w:pPr>
          </w:p>
        </w:tc>
      </w:tr>
      <w:tr w:rsidR="00D84014" w:rsidRPr="00D84014" w14:paraId="4736724C" w14:textId="77777777" w:rsidTr="00504FAF">
        <w:trPr>
          <w:trHeight w:val="93"/>
        </w:trPr>
        <w:tc>
          <w:tcPr>
            <w:tcW w:w="0" w:type="auto"/>
            <w:shd w:val="clear" w:color="auto" w:fill="auto"/>
          </w:tcPr>
          <w:p w14:paraId="15609576" w14:textId="44F5A603" w:rsidR="00D84014" w:rsidRPr="00511E8A" w:rsidRDefault="00D84014" w:rsidP="00D84014">
            <w:pPr>
              <w:spacing w:before="60" w:after="60"/>
              <w:rPr>
                <w:sz w:val="18"/>
                <w:szCs w:val="18"/>
              </w:rPr>
            </w:pPr>
            <w:r w:rsidRPr="00511E8A">
              <w:rPr>
                <w:sz w:val="18"/>
                <w:szCs w:val="18"/>
              </w:rPr>
              <w:t>Soil volume</w:t>
            </w:r>
          </w:p>
        </w:tc>
        <w:tc>
          <w:tcPr>
            <w:tcW w:w="0" w:type="auto"/>
            <w:vAlign w:val="center"/>
          </w:tcPr>
          <w:p w14:paraId="35529F84" w14:textId="1BED4005" w:rsidR="00D84014" w:rsidRPr="00D84014" w:rsidRDefault="00D84014" w:rsidP="00D84014">
            <w:pPr>
              <w:rPr>
                <w:sz w:val="18"/>
                <w:szCs w:val="18"/>
              </w:rPr>
            </w:pPr>
            <w:r w:rsidRPr="00D84014">
              <w:rPr>
                <w:sz w:val="18"/>
                <w:szCs w:val="18"/>
              </w:rPr>
              <w:t>V</w:t>
            </w:r>
            <w:r w:rsidRPr="00D84014">
              <w:rPr>
                <w:sz w:val="18"/>
                <w:szCs w:val="18"/>
                <w:vertAlign w:val="subscript"/>
              </w:rPr>
              <w:t>soil</w:t>
            </w:r>
          </w:p>
        </w:tc>
        <w:tc>
          <w:tcPr>
            <w:tcW w:w="0" w:type="auto"/>
            <w:shd w:val="clear" w:color="auto" w:fill="auto"/>
            <w:vAlign w:val="center"/>
          </w:tcPr>
          <w:p w14:paraId="3DBE6804" w14:textId="10957A6A" w:rsidR="00D84014" w:rsidRPr="00D84014" w:rsidRDefault="00D84014" w:rsidP="00D84014">
            <w:pPr>
              <w:rPr>
                <w:sz w:val="18"/>
                <w:szCs w:val="18"/>
              </w:rPr>
            </w:pPr>
            <w:r w:rsidRPr="00D84014">
              <w:rPr>
                <w:sz w:val="18"/>
                <w:szCs w:val="18"/>
              </w:rPr>
              <w:t>13</w:t>
            </w:r>
          </w:p>
        </w:tc>
        <w:tc>
          <w:tcPr>
            <w:tcW w:w="0" w:type="auto"/>
            <w:vAlign w:val="center"/>
          </w:tcPr>
          <w:p w14:paraId="51AB8175" w14:textId="3C2FD058" w:rsidR="00D84014" w:rsidRPr="00AF523C" w:rsidRDefault="00D84014" w:rsidP="00D84014">
            <w:pPr>
              <w:spacing w:before="60" w:after="60"/>
              <w:rPr>
                <w:rFonts w:cs="Arial"/>
                <w:sz w:val="18"/>
                <w:szCs w:val="18"/>
                <w:lang w:eastAsia="en-GB"/>
              </w:rPr>
            </w:pPr>
            <w:r w:rsidRPr="00AF523C">
              <w:rPr>
                <w:sz w:val="18"/>
                <w:szCs w:val="18"/>
              </w:rPr>
              <w:t>13</w:t>
            </w:r>
          </w:p>
        </w:tc>
        <w:tc>
          <w:tcPr>
            <w:tcW w:w="0" w:type="auto"/>
            <w:shd w:val="clear" w:color="auto" w:fill="auto"/>
            <w:vAlign w:val="center"/>
          </w:tcPr>
          <w:p w14:paraId="4CA92BDB" w14:textId="464BC3A8" w:rsidR="00D84014" w:rsidRPr="00D84014" w:rsidRDefault="00D84014" w:rsidP="00D84014">
            <w:pPr>
              <w:spacing w:before="60" w:after="60"/>
              <w:rPr>
                <w:rFonts w:cs="Arial"/>
                <w:sz w:val="18"/>
                <w:szCs w:val="18"/>
                <w:lang w:eastAsia="en-GB"/>
              </w:rPr>
            </w:pPr>
            <w:r w:rsidRPr="00D84014">
              <w:rPr>
                <w:rFonts w:cs="Arial"/>
                <w:sz w:val="18"/>
                <w:szCs w:val="18"/>
                <w:lang w:eastAsia="en-GB"/>
              </w:rPr>
              <w:t>13</w:t>
            </w:r>
          </w:p>
        </w:tc>
        <w:tc>
          <w:tcPr>
            <w:tcW w:w="0" w:type="auto"/>
            <w:shd w:val="clear" w:color="auto" w:fill="auto"/>
            <w:vAlign w:val="center"/>
          </w:tcPr>
          <w:p w14:paraId="11045890" w14:textId="139A1854" w:rsidR="00D84014" w:rsidRPr="00D84014" w:rsidRDefault="00D84014" w:rsidP="00D84014">
            <w:pPr>
              <w:rPr>
                <w:color w:val="000000"/>
                <w:sz w:val="18"/>
                <w:szCs w:val="18"/>
              </w:rPr>
            </w:pPr>
            <w:r w:rsidRPr="00D84014">
              <w:rPr>
                <w:color w:val="000000"/>
                <w:sz w:val="18"/>
                <w:szCs w:val="18"/>
              </w:rPr>
              <w:t>[m</w:t>
            </w:r>
            <w:r w:rsidRPr="00D84014">
              <w:rPr>
                <w:color w:val="000000"/>
                <w:sz w:val="18"/>
                <w:szCs w:val="18"/>
                <w:vertAlign w:val="superscript"/>
              </w:rPr>
              <w:t>3</w:t>
            </w:r>
            <w:r w:rsidRPr="00D84014">
              <w:rPr>
                <w:color w:val="000000"/>
                <w:sz w:val="18"/>
                <w:szCs w:val="18"/>
              </w:rPr>
              <w:t>]</w:t>
            </w:r>
          </w:p>
        </w:tc>
        <w:tc>
          <w:tcPr>
            <w:tcW w:w="0" w:type="auto"/>
            <w:shd w:val="clear" w:color="auto" w:fill="auto"/>
            <w:vAlign w:val="center"/>
          </w:tcPr>
          <w:p w14:paraId="6EC64448" w14:textId="759B4A87" w:rsidR="00D84014" w:rsidRPr="00D84014" w:rsidRDefault="00D84014" w:rsidP="00D84014">
            <w:pPr>
              <w:spacing w:before="60" w:after="60"/>
              <w:rPr>
                <w:rFonts w:cs="Arial"/>
                <w:color w:val="000000"/>
                <w:sz w:val="18"/>
                <w:szCs w:val="18"/>
                <w:lang w:eastAsia="en-GB"/>
              </w:rPr>
            </w:pPr>
          </w:p>
        </w:tc>
      </w:tr>
      <w:tr w:rsidR="00D84014" w:rsidRPr="00D84014" w14:paraId="2DB4AEA5" w14:textId="77777777" w:rsidTr="00504FAF">
        <w:trPr>
          <w:trHeight w:val="93"/>
        </w:trPr>
        <w:tc>
          <w:tcPr>
            <w:tcW w:w="0" w:type="auto"/>
            <w:shd w:val="clear" w:color="auto" w:fill="auto"/>
            <w:vAlign w:val="center"/>
          </w:tcPr>
          <w:p w14:paraId="0ECB9612" w14:textId="7CF386A6" w:rsidR="00D84014" w:rsidRPr="00D84014" w:rsidRDefault="00D84014" w:rsidP="00D84014">
            <w:pPr>
              <w:spacing w:before="60" w:after="60"/>
              <w:rPr>
                <w:rFonts w:cs="Arial"/>
                <w:sz w:val="18"/>
                <w:szCs w:val="18"/>
                <w:lang w:eastAsia="en-GB"/>
              </w:rPr>
            </w:pPr>
            <w:r w:rsidRPr="00D84014">
              <w:rPr>
                <w:rFonts w:cs="Arial"/>
                <w:sz w:val="18"/>
                <w:szCs w:val="18"/>
                <w:lang w:eastAsia="en-GB"/>
              </w:rPr>
              <w:t>Cumulative quantity of a.s leached out over the first 30 days</w:t>
            </w:r>
          </w:p>
        </w:tc>
        <w:tc>
          <w:tcPr>
            <w:tcW w:w="0" w:type="auto"/>
            <w:vAlign w:val="center"/>
          </w:tcPr>
          <w:p w14:paraId="3348D674" w14:textId="40728F66" w:rsidR="00D84014" w:rsidRPr="00D84014" w:rsidRDefault="00D84014" w:rsidP="00D84014">
            <w:pPr>
              <w:rPr>
                <w:sz w:val="18"/>
                <w:szCs w:val="18"/>
              </w:rPr>
            </w:pPr>
            <w:r w:rsidRPr="00D84014">
              <w:rPr>
                <w:sz w:val="18"/>
                <w:szCs w:val="18"/>
              </w:rPr>
              <w:t>Q</w:t>
            </w:r>
            <w:r w:rsidRPr="00D84014">
              <w:rPr>
                <w:sz w:val="18"/>
                <w:szCs w:val="18"/>
                <w:vertAlign w:val="subscript"/>
              </w:rPr>
              <w:t>leach,time1</w:t>
            </w:r>
          </w:p>
        </w:tc>
        <w:tc>
          <w:tcPr>
            <w:tcW w:w="0" w:type="auto"/>
            <w:shd w:val="clear" w:color="auto" w:fill="auto"/>
            <w:vAlign w:val="center"/>
          </w:tcPr>
          <w:p w14:paraId="0C57F689" w14:textId="700DA454" w:rsidR="00D84014" w:rsidRPr="00556613" w:rsidRDefault="00D84014" w:rsidP="00D84014">
            <w:pPr>
              <w:rPr>
                <w:sz w:val="18"/>
                <w:szCs w:val="18"/>
              </w:rPr>
            </w:pPr>
            <w:r w:rsidRPr="00556613">
              <w:rPr>
                <w:sz w:val="18"/>
                <w:szCs w:val="18"/>
              </w:rPr>
              <w:t>5.25E-0</w:t>
            </w:r>
            <w:r w:rsidRPr="00AF523C">
              <w:rPr>
                <w:sz w:val="18"/>
                <w:szCs w:val="18"/>
              </w:rPr>
              <w:t>6</w:t>
            </w:r>
          </w:p>
        </w:tc>
        <w:tc>
          <w:tcPr>
            <w:tcW w:w="0" w:type="auto"/>
            <w:vAlign w:val="center"/>
          </w:tcPr>
          <w:p w14:paraId="544B83B1" w14:textId="6C346C9D" w:rsidR="00D84014" w:rsidRPr="00AF523C" w:rsidRDefault="009A7BC5">
            <w:pPr>
              <w:spacing w:before="60" w:after="60"/>
              <w:rPr>
                <w:rFonts w:cs="Arial"/>
                <w:sz w:val="18"/>
                <w:szCs w:val="18"/>
                <w:lang w:eastAsia="en-GB"/>
              </w:rPr>
            </w:pPr>
            <w:r w:rsidRPr="00556613">
              <w:rPr>
                <w:sz w:val="18"/>
                <w:szCs w:val="18"/>
              </w:rPr>
              <w:t>1.94</w:t>
            </w:r>
            <w:r w:rsidR="00D84014" w:rsidRPr="00AF523C">
              <w:rPr>
                <w:sz w:val="18"/>
                <w:szCs w:val="18"/>
              </w:rPr>
              <w:t>E-05</w:t>
            </w:r>
          </w:p>
        </w:tc>
        <w:tc>
          <w:tcPr>
            <w:tcW w:w="0" w:type="auto"/>
            <w:shd w:val="clear" w:color="auto" w:fill="auto"/>
            <w:vAlign w:val="center"/>
          </w:tcPr>
          <w:p w14:paraId="2599A9CE" w14:textId="3F7A8169" w:rsidR="00D84014" w:rsidRPr="00556613" w:rsidRDefault="00D84014" w:rsidP="00D84014">
            <w:pPr>
              <w:spacing w:before="60" w:after="60"/>
              <w:rPr>
                <w:rFonts w:cs="Arial"/>
                <w:sz w:val="18"/>
                <w:szCs w:val="18"/>
                <w:lang w:eastAsia="en-GB"/>
              </w:rPr>
            </w:pPr>
            <w:r w:rsidRPr="00556613">
              <w:rPr>
                <w:rFonts w:cs="Arial"/>
                <w:sz w:val="18"/>
                <w:szCs w:val="18"/>
                <w:lang w:eastAsia="en-GB"/>
              </w:rPr>
              <w:t>6.00E-0</w:t>
            </w:r>
            <w:r w:rsidRPr="00AF523C">
              <w:rPr>
                <w:rFonts w:cs="Arial"/>
                <w:sz w:val="18"/>
                <w:szCs w:val="18"/>
                <w:lang w:eastAsia="en-GB"/>
              </w:rPr>
              <w:t>5</w:t>
            </w:r>
          </w:p>
        </w:tc>
        <w:tc>
          <w:tcPr>
            <w:tcW w:w="0" w:type="auto"/>
            <w:shd w:val="clear" w:color="auto" w:fill="auto"/>
            <w:vAlign w:val="center"/>
          </w:tcPr>
          <w:p w14:paraId="13141AFB" w14:textId="6BD01ED2" w:rsidR="00D84014" w:rsidRPr="00D84014" w:rsidRDefault="00D84014" w:rsidP="00D84014">
            <w:pPr>
              <w:rPr>
                <w:color w:val="000000"/>
                <w:sz w:val="18"/>
                <w:szCs w:val="18"/>
              </w:rPr>
            </w:pPr>
            <w:r w:rsidRPr="00D84014">
              <w:rPr>
                <w:color w:val="000000"/>
                <w:sz w:val="18"/>
                <w:szCs w:val="18"/>
              </w:rPr>
              <w:t>[kg/m²]</w:t>
            </w:r>
          </w:p>
        </w:tc>
        <w:tc>
          <w:tcPr>
            <w:tcW w:w="0" w:type="auto"/>
            <w:shd w:val="clear" w:color="auto" w:fill="auto"/>
            <w:vAlign w:val="center"/>
          </w:tcPr>
          <w:p w14:paraId="055BCC2E" w14:textId="113ED90B" w:rsidR="00D84014" w:rsidRPr="00D84014" w:rsidRDefault="00D84014" w:rsidP="00D84014">
            <w:pPr>
              <w:spacing w:before="60" w:after="60"/>
              <w:rPr>
                <w:rFonts w:cs="Arial"/>
                <w:strike/>
                <w:color w:val="000000"/>
                <w:sz w:val="18"/>
                <w:szCs w:val="18"/>
                <w:lang w:eastAsia="en-GB"/>
              </w:rPr>
            </w:pPr>
          </w:p>
        </w:tc>
      </w:tr>
      <w:tr w:rsidR="00D84014" w:rsidRPr="00D84014" w14:paraId="72D5C908" w14:textId="77777777" w:rsidTr="00504FAF">
        <w:trPr>
          <w:trHeight w:val="93"/>
        </w:trPr>
        <w:tc>
          <w:tcPr>
            <w:tcW w:w="0" w:type="auto"/>
            <w:shd w:val="clear" w:color="auto" w:fill="auto"/>
            <w:vAlign w:val="center"/>
          </w:tcPr>
          <w:p w14:paraId="079CB0AF" w14:textId="0354A187" w:rsidR="00D84014" w:rsidRPr="00D84014" w:rsidRDefault="00D84014" w:rsidP="00D84014">
            <w:pPr>
              <w:spacing w:before="60" w:after="60"/>
              <w:rPr>
                <w:rFonts w:cs="Arial"/>
                <w:sz w:val="18"/>
                <w:szCs w:val="18"/>
                <w:lang w:eastAsia="en-GB"/>
              </w:rPr>
            </w:pPr>
            <w:r w:rsidRPr="00D84014">
              <w:rPr>
                <w:rFonts w:cs="Arial"/>
                <w:sz w:val="18"/>
                <w:szCs w:val="18"/>
                <w:lang w:eastAsia="en-GB"/>
              </w:rPr>
              <w:t>Cumulative quantity of a.s leached out during the longer assessment period</w:t>
            </w:r>
          </w:p>
        </w:tc>
        <w:tc>
          <w:tcPr>
            <w:tcW w:w="0" w:type="auto"/>
            <w:vAlign w:val="center"/>
          </w:tcPr>
          <w:p w14:paraId="2132DAA8" w14:textId="5D98DC4B" w:rsidR="00D84014" w:rsidRPr="00D84014" w:rsidRDefault="00D84014" w:rsidP="00D84014">
            <w:pPr>
              <w:rPr>
                <w:sz w:val="18"/>
                <w:szCs w:val="18"/>
              </w:rPr>
            </w:pPr>
            <w:r w:rsidRPr="00D84014">
              <w:rPr>
                <w:sz w:val="18"/>
                <w:szCs w:val="18"/>
              </w:rPr>
              <w:t>Q</w:t>
            </w:r>
            <w:r w:rsidRPr="00D84014">
              <w:rPr>
                <w:sz w:val="18"/>
                <w:szCs w:val="18"/>
                <w:vertAlign w:val="subscript"/>
              </w:rPr>
              <w:t>leach,time2</w:t>
            </w:r>
          </w:p>
        </w:tc>
        <w:tc>
          <w:tcPr>
            <w:tcW w:w="0" w:type="auto"/>
            <w:shd w:val="clear" w:color="auto" w:fill="auto"/>
            <w:vAlign w:val="center"/>
          </w:tcPr>
          <w:p w14:paraId="36FB1189" w14:textId="502CEAAB" w:rsidR="00D84014" w:rsidRPr="00134449" w:rsidRDefault="00D84014" w:rsidP="00D84014">
            <w:pPr>
              <w:rPr>
                <w:sz w:val="18"/>
                <w:szCs w:val="18"/>
              </w:rPr>
            </w:pPr>
            <w:r w:rsidRPr="00556613">
              <w:rPr>
                <w:sz w:val="18"/>
                <w:szCs w:val="18"/>
              </w:rPr>
              <w:t>5.25E-0</w:t>
            </w:r>
            <w:r w:rsidRPr="00AF523C">
              <w:rPr>
                <w:sz w:val="18"/>
                <w:szCs w:val="18"/>
              </w:rPr>
              <w:t>6</w:t>
            </w:r>
          </w:p>
        </w:tc>
        <w:tc>
          <w:tcPr>
            <w:tcW w:w="0" w:type="auto"/>
            <w:vAlign w:val="center"/>
          </w:tcPr>
          <w:p w14:paraId="37C29831" w14:textId="43BCF960" w:rsidR="00D84014" w:rsidRPr="00AF523C" w:rsidRDefault="009A7BC5" w:rsidP="00D84014">
            <w:pPr>
              <w:spacing w:before="60" w:after="60"/>
              <w:rPr>
                <w:rFonts w:cs="Arial"/>
                <w:sz w:val="18"/>
                <w:szCs w:val="18"/>
                <w:lang w:eastAsia="en-GB"/>
              </w:rPr>
            </w:pPr>
            <w:r w:rsidRPr="00134449">
              <w:rPr>
                <w:sz w:val="18"/>
                <w:szCs w:val="18"/>
              </w:rPr>
              <w:t>1.94</w:t>
            </w:r>
            <w:r w:rsidR="00C3095B" w:rsidRPr="00AF523C">
              <w:rPr>
                <w:sz w:val="18"/>
                <w:szCs w:val="18"/>
              </w:rPr>
              <w:t>E-05</w:t>
            </w:r>
          </w:p>
        </w:tc>
        <w:tc>
          <w:tcPr>
            <w:tcW w:w="0" w:type="auto"/>
            <w:shd w:val="clear" w:color="auto" w:fill="auto"/>
            <w:vAlign w:val="center"/>
          </w:tcPr>
          <w:p w14:paraId="58DC7894" w14:textId="66338327" w:rsidR="00D84014" w:rsidRPr="00134449" w:rsidRDefault="00D84014" w:rsidP="00D84014">
            <w:pPr>
              <w:spacing w:before="60" w:after="60"/>
              <w:rPr>
                <w:rFonts w:cs="Arial"/>
                <w:sz w:val="18"/>
                <w:szCs w:val="18"/>
                <w:lang w:eastAsia="en-GB"/>
              </w:rPr>
            </w:pPr>
            <w:r w:rsidRPr="00134449">
              <w:rPr>
                <w:rFonts w:cs="Arial"/>
                <w:sz w:val="18"/>
                <w:szCs w:val="18"/>
                <w:lang w:eastAsia="en-GB"/>
              </w:rPr>
              <w:t>6.00E-0</w:t>
            </w:r>
            <w:r w:rsidRPr="00AF523C">
              <w:rPr>
                <w:rFonts w:cs="Arial"/>
                <w:sz w:val="18"/>
                <w:szCs w:val="18"/>
                <w:lang w:eastAsia="en-GB"/>
              </w:rPr>
              <w:t>5</w:t>
            </w:r>
          </w:p>
        </w:tc>
        <w:tc>
          <w:tcPr>
            <w:tcW w:w="0" w:type="auto"/>
            <w:shd w:val="clear" w:color="auto" w:fill="auto"/>
            <w:vAlign w:val="center"/>
          </w:tcPr>
          <w:p w14:paraId="1D0AAE5E" w14:textId="437597C9" w:rsidR="00D84014" w:rsidRPr="00D84014" w:rsidRDefault="00D84014" w:rsidP="00D84014">
            <w:pPr>
              <w:rPr>
                <w:color w:val="000000"/>
                <w:sz w:val="18"/>
                <w:szCs w:val="18"/>
              </w:rPr>
            </w:pPr>
            <w:r w:rsidRPr="00D84014">
              <w:rPr>
                <w:color w:val="000000"/>
                <w:sz w:val="18"/>
                <w:szCs w:val="18"/>
              </w:rPr>
              <w:t>[kg/m²]</w:t>
            </w:r>
          </w:p>
        </w:tc>
        <w:tc>
          <w:tcPr>
            <w:tcW w:w="0" w:type="auto"/>
            <w:shd w:val="clear" w:color="auto" w:fill="auto"/>
            <w:vAlign w:val="center"/>
          </w:tcPr>
          <w:p w14:paraId="3DD01581" w14:textId="201E2395" w:rsidR="00D84014" w:rsidRPr="00D84014" w:rsidRDefault="00D84014" w:rsidP="00D84014">
            <w:pPr>
              <w:spacing w:before="60" w:after="60"/>
              <w:rPr>
                <w:rFonts w:cs="Arial"/>
                <w:strike/>
                <w:color w:val="000000"/>
                <w:sz w:val="18"/>
                <w:szCs w:val="18"/>
                <w:lang w:eastAsia="en-GB"/>
              </w:rPr>
            </w:pPr>
          </w:p>
        </w:tc>
      </w:tr>
      <w:tr w:rsidR="00D84014" w:rsidRPr="00D84014" w14:paraId="7EDDB501" w14:textId="77777777" w:rsidTr="00E07B65">
        <w:trPr>
          <w:trHeight w:val="93"/>
        </w:trPr>
        <w:tc>
          <w:tcPr>
            <w:tcW w:w="0" w:type="auto"/>
            <w:gridSpan w:val="7"/>
          </w:tcPr>
          <w:p w14:paraId="0E8E2993" w14:textId="51437B81" w:rsidR="00D84014" w:rsidRPr="00D84014" w:rsidRDefault="00D84014" w:rsidP="00D84014">
            <w:pPr>
              <w:spacing w:before="60" w:after="60"/>
              <w:rPr>
                <w:rFonts w:cs="Arial"/>
                <w:strike/>
                <w:color w:val="000000"/>
                <w:sz w:val="18"/>
                <w:szCs w:val="18"/>
                <w:lang w:eastAsia="en-GB"/>
              </w:rPr>
            </w:pPr>
            <w:r w:rsidRPr="00511E8A">
              <w:rPr>
                <w:rFonts w:cs="Arial"/>
                <w:b/>
                <w:sz w:val="18"/>
                <w:szCs w:val="18"/>
                <w:lang w:eastAsia="en-GB"/>
              </w:rPr>
              <w:t>Output</w:t>
            </w:r>
          </w:p>
        </w:tc>
      </w:tr>
      <w:tr w:rsidR="00D84014" w:rsidRPr="00D84014" w14:paraId="4F39362D" w14:textId="77777777" w:rsidTr="00504FAF">
        <w:trPr>
          <w:trHeight w:val="93"/>
        </w:trPr>
        <w:tc>
          <w:tcPr>
            <w:tcW w:w="0" w:type="auto"/>
            <w:shd w:val="clear" w:color="auto" w:fill="auto"/>
            <w:vAlign w:val="center"/>
          </w:tcPr>
          <w:p w14:paraId="1A75E7F1" w14:textId="239A7257" w:rsidR="00D84014" w:rsidRPr="00D84014" w:rsidRDefault="00D84014" w:rsidP="00D84014">
            <w:pPr>
              <w:spacing w:before="60" w:after="60"/>
              <w:rPr>
                <w:rFonts w:cs="Arial"/>
                <w:b/>
                <w:sz w:val="18"/>
                <w:szCs w:val="18"/>
                <w:lang w:eastAsia="en-GB"/>
              </w:rPr>
            </w:pPr>
            <w:r w:rsidRPr="00D84014">
              <w:rPr>
                <w:rFonts w:cs="Arial"/>
                <w:b/>
                <w:sz w:val="18"/>
                <w:szCs w:val="18"/>
                <w:lang w:eastAsia="en-GB"/>
              </w:rPr>
              <w:t>Countryside - Local release to soil – TIME 1</w:t>
            </w:r>
          </w:p>
        </w:tc>
        <w:tc>
          <w:tcPr>
            <w:tcW w:w="0" w:type="auto"/>
            <w:vAlign w:val="center"/>
          </w:tcPr>
          <w:p w14:paraId="384FD6B4" w14:textId="12FEA9EC" w:rsidR="00D84014" w:rsidRPr="00D84014" w:rsidRDefault="00D84014" w:rsidP="00D84014">
            <w:pPr>
              <w:rPr>
                <w:b/>
                <w:sz w:val="18"/>
                <w:szCs w:val="18"/>
              </w:rPr>
            </w:pPr>
            <w:r w:rsidRPr="00D84014">
              <w:rPr>
                <w:b/>
                <w:sz w:val="18"/>
                <w:szCs w:val="18"/>
              </w:rPr>
              <w:t>Elocal</w:t>
            </w:r>
            <w:r w:rsidRPr="00D84014">
              <w:rPr>
                <w:b/>
                <w:sz w:val="18"/>
                <w:szCs w:val="18"/>
                <w:vertAlign w:val="subscript"/>
              </w:rPr>
              <w:t>soil,time1</w:t>
            </w:r>
          </w:p>
        </w:tc>
        <w:tc>
          <w:tcPr>
            <w:tcW w:w="0" w:type="auto"/>
            <w:shd w:val="clear" w:color="auto" w:fill="auto"/>
            <w:vAlign w:val="center"/>
          </w:tcPr>
          <w:p w14:paraId="69EC7C2C" w14:textId="613B519F" w:rsidR="00D84014" w:rsidRPr="00134449" w:rsidRDefault="00D84014" w:rsidP="00D84014">
            <w:pPr>
              <w:rPr>
                <w:b/>
                <w:sz w:val="18"/>
                <w:szCs w:val="18"/>
              </w:rPr>
            </w:pPr>
            <w:r w:rsidRPr="00134449">
              <w:rPr>
                <w:b/>
                <w:sz w:val="18"/>
                <w:szCs w:val="18"/>
              </w:rPr>
              <w:t>2.19E-0</w:t>
            </w:r>
            <w:r w:rsidRPr="00AF523C">
              <w:rPr>
                <w:b/>
                <w:sz w:val="18"/>
                <w:szCs w:val="18"/>
              </w:rPr>
              <w:t>5</w:t>
            </w:r>
          </w:p>
        </w:tc>
        <w:tc>
          <w:tcPr>
            <w:tcW w:w="0" w:type="auto"/>
            <w:vAlign w:val="center"/>
          </w:tcPr>
          <w:p w14:paraId="523C7BDA" w14:textId="63F58A3A" w:rsidR="00D84014" w:rsidRPr="00AF523C" w:rsidRDefault="009A7BC5" w:rsidP="00D84014">
            <w:pPr>
              <w:spacing w:before="60" w:after="60"/>
              <w:rPr>
                <w:rFonts w:cs="Arial"/>
                <w:b/>
                <w:sz w:val="18"/>
                <w:szCs w:val="18"/>
                <w:lang w:eastAsia="en-GB"/>
              </w:rPr>
            </w:pPr>
            <w:r w:rsidRPr="00134449">
              <w:rPr>
                <w:rFonts w:cs="Arial"/>
                <w:b/>
                <w:sz w:val="18"/>
                <w:szCs w:val="18"/>
                <w:lang w:eastAsia="en-GB"/>
              </w:rPr>
              <w:t>8.09</w:t>
            </w:r>
            <w:r w:rsidR="00C3095B" w:rsidRPr="00AF523C">
              <w:rPr>
                <w:rFonts w:cs="Arial"/>
                <w:b/>
                <w:sz w:val="18"/>
                <w:szCs w:val="18"/>
                <w:lang w:eastAsia="en-GB"/>
              </w:rPr>
              <w:t>E-05</w:t>
            </w:r>
          </w:p>
        </w:tc>
        <w:tc>
          <w:tcPr>
            <w:tcW w:w="0" w:type="auto"/>
            <w:shd w:val="clear" w:color="auto" w:fill="auto"/>
            <w:vAlign w:val="center"/>
          </w:tcPr>
          <w:p w14:paraId="30649A73" w14:textId="3BB73487" w:rsidR="00D84014" w:rsidRPr="00134449" w:rsidRDefault="00D84014" w:rsidP="00D84014">
            <w:pPr>
              <w:spacing w:before="60" w:after="60"/>
              <w:rPr>
                <w:rFonts w:cs="Arial"/>
                <w:b/>
                <w:sz w:val="18"/>
                <w:szCs w:val="18"/>
                <w:lang w:eastAsia="en-GB"/>
              </w:rPr>
            </w:pPr>
            <w:r w:rsidRPr="00134449">
              <w:rPr>
                <w:rFonts w:cs="Arial"/>
                <w:b/>
                <w:sz w:val="18"/>
                <w:szCs w:val="18"/>
                <w:lang w:eastAsia="en-GB"/>
              </w:rPr>
              <w:t>2.50E-0</w:t>
            </w:r>
            <w:r w:rsidRPr="00AF523C">
              <w:rPr>
                <w:rFonts w:cs="Arial"/>
                <w:b/>
                <w:sz w:val="18"/>
                <w:szCs w:val="18"/>
                <w:lang w:eastAsia="en-GB"/>
              </w:rPr>
              <w:t>4</w:t>
            </w:r>
          </w:p>
        </w:tc>
        <w:tc>
          <w:tcPr>
            <w:tcW w:w="0" w:type="auto"/>
            <w:shd w:val="clear" w:color="auto" w:fill="auto"/>
            <w:vAlign w:val="center"/>
          </w:tcPr>
          <w:p w14:paraId="1E85E7ED" w14:textId="3AB317D0" w:rsidR="00D84014" w:rsidRPr="00D84014" w:rsidRDefault="00D84014" w:rsidP="00D84014">
            <w:pPr>
              <w:rPr>
                <w:b/>
                <w:color w:val="000000"/>
                <w:sz w:val="18"/>
                <w:szCs w:val="18"/>
              </w:rPr>
            </w:pPr>
            <w:r w:rsidRPr="00D84014">
              <w:rPr>
                <w:b/>
                <w:sz w:val="18"/>
                <w:szCs w:val="18"/>
                <w:lang w:eastAsia="en-GB"/>
              </w:rPr>
              <w:t>[kg/d]</w:t>
            </w:r>
          </w:p>
        </w:tc>
        <w:tc>
          <w:tcPr>
            <w:tcW w:w="0" w:type="auto"/>
            <w:shd w:val="clear" w:color="auto" w:fill="auto"/>
            <w:vAlign w:val="center"/>
          </w:tcPr>
          <w:p w14:paraId="121F20C7" w14:textId="0FEB3FE9" w:rsidR="00D84014" w:rsidRPr="00D84014" w:rsidRDefault="00D84014" w:rsidP="00D84014">
            <w:pPr>
              <w:spacing w:before="60" w:after="60"/>
              <w:rPr>
                <w:rFonts w:cs="Arial"/>
                <w:strike/>
                <w:color w:val="000000"/>
                <w:sz w:val="18"/>
                <w:szCs w:val="18"/>
                <w:lang w:eastAsia="en-GB"/>
              </w:rPr>
            </w:pPr>
          </w:p>
        </w:tc>
      </w:tr>
      <w:tr w:rsidR="00D84014" w:rsidRPr="00D84014" w14:paraId="2230FFBA" w14:textId="77777777" w:rsidTr="00504FAF">
        <w:trPr>
          <w:trHeight w:val="93"/>
        </w:trPr>
        <w:tc>
          <w:tcPr>
            <w:tcW w:w="0" w:type="auto"/>
            <w:shd w:val="clear" w:color="auto" w:fill="auto"/>
            <w:vAlign w:val="center"/>
          </w:tcPr>
          <w:p w14:paraId="60E04BEA" w14:textId="31321184" w:rsidR="00D84014" w:rsidRPr="00D84014" w:rsidRDefault="00D84014" w:rsidP="00D84014">
            <w:pPr>
              <w:spacing w:before="60" w:after="60"/>
              <w:rPr>
                <w:rFonts w:cs="Arial"/>
                <w:b/>
                <w:sz w:val="18"/>
                <w:szCs w:val="18"/>
                <w:lang w:eastAsia="en-GB"/>
              </w:rPr>
            </w:pPr>
            <w:r w:rsidRPr="00D84014">
              <w:rPr>
                <w:rFonts w:cs="Arial"/>
                <w:b/>
                <w:sz w:val="18"/>
                <w:szCs w:val="18"/>
                <w:lang w:eastAsia="en-GB"/>
              </w:rPr>
              <w:t>Countryside - Local release to soil - TIME 2</w:t>
            </w:r>
          </w:p>
        </w:tc>
        <w:tc>
          <w:tcPr>
            <w:tcW w:w="0" w:type="auto"/>
            <w:vAlign w:val="center"/>
          </w:tcPr>
          <w:p w14:paraId="17CD3B9C" w14:textId="403FE3C3" w:rsidR="00D84014" w:rsidRPr="00D84014" w:rsidRDefault="00D84014" w:rsidP="00D84014">
            <w:pPr>
              <w:rPr>
                <w:b/>
                <w:sz w:val="18"/>
                <w:szCs w:val="18"/>
              </w:rPr>
            </w:pPr>
            <w:r w:rsidRPr="00D84014">
              <w:rPr>
                <w:b/>
                <w:sz w:val="18"/>
                <w:szCs w:val="18"/>
              </w:rPr>
              <w:t>Elocal</w:t>
            </w:r>
            <w:r w:rsidRPr="00D84014">
              <w:rPr>
                <w:b/>
                <w:sz w:val="18"/>
                <w:szCs w:val="18"/>
                <w:vertAlign w:val="subscript"/>
              </w:rPr>
              <w:t>soil,time2</w:t>
            </w:r>
          </w:p>
        </w:tc>
        <w:tc>
          <w:tcPr>
            <w:tcW w:w="0" w:type="auto"/>
            <w:shd w:val="clear" w:color="auto" w:fill="auto"/>
            <w:vAlign w:val="center"/>
          </w:tcPr>
          <w:p w14:paraId="37747CDB" w14:textId="7E66EADE" w:rsidR="00D84014" w:rsidRPr="00134449" w:rsidRDefault="00D84014" w:rsidP="00D84014">
            <w:pPr>
              <w:rPr>
                <w:b/>
                <w:sz w:val="18"/>
                <w:szCs w:val="18"/>
              </w:rPr>
            </w:pPr>
            <w:r w:rsidRPr="00134449">
              <w:rPr>
                <w:b/>
                <w:sz w:val="18"/>
                <w:szCs w:val="18"/>
              </w:rPr>
              <w:t>3.60E-0</w:t>
            </w:r>
            <w:r w:rsidRPr="00AF523C">
              <w:rPr>
                <w:b/>
                <w:sz w:val="18"/>
                <w:szCs w:val="18"/>
              </w:rPr>
              <w:t>7</w:t>
            </w:r>
          </w:p>
        </w:tc>
        <w:tc>
          <w:tcPr>
            <w:tcW w:w="0" w:type="auto"/>
            <w:vAlign w:val="center"/>
          </w:tcPr>
          <w:p w14:paraId="7C522A0F" w14:textId="75CF9D2F" w:rsidR="00D84014" w:rsidRPr="00AF523C" w:rsidRDefault="009A7BC5" w:rsidP="00D84014">
            <w:pPr>
              <w:spacing w:before="60" w:after="60"/>
              <w:rPr>
                <w:rFonts w:cs="Arial"/>
                <w:b/>
                <w:sz w:val="18"/>
                <w:szCs w:val="18"/>
                <w:lang w:eastAsia="en-GB"/>
              </w:rPr>
            </w:pPr>
            <w:r w:rsidRPr="00134449">
              <w:rPr>
                <w:rFonts w:cs="Arial"/>
                <w:b/>
                <w:sz w:val="18"/>
                <w:szCs w:val="18"/>
                <w:lang w:eastAsia="en-GB"/>
              </w:rPr>
              <w:t>1.3</w:t>
            </w:r>
            <w:r w:rsidR="00D670FA">
              <w:rPr>
                <w:rFonts w:cs="Arial"/>
                <w:b/>
                <w:sz w:val="18"/>
                <w:szCs w:val="18"/>
                <w:lang w:eastAsia="en-GB"/>
              </w:rPr>
              <w:t>2</w:t>
            </w:r>
            <w:r w:rsidR="00C3095B" w:rsidRPr="00AF523C">
              <w:rPr>
                <w:rFonts w:cs="Arial"/>
                <w:b/>
                <w:sz w:val="18"/>
                <w:szCs w:val="18"/>
                <w:lang w:eastAsia="en-GB"/>
              </w:rPr>
              <w:t>E-06</w:t>
            </w:r>
          </w:p>
        </w:tc>
        <w:tc>
          <w:tcPr>
            <w:tcW w:w="0" w:type="auto"/>
            <w:shd w:val="clear" w:color="auto" w:fill="auto"/>
            <w:vAlign w:val="center"/>
          </w:tcPr>
          <w:p w14:paraId="0AE6A558" w14:textId="4D4D3FF5" w:rsidR="00D84014" w:rsidRPr="00134449" w:rsidRDefault="00D84014" w:rsidP="00D84014">
            <w:pPr>
              <w:spacing w:before="60" w:after="60"/>
              <w:rPr>
                <w:rFonts w:cs="Arial"/>
                <w:b/>
                <w:sz w:val="18"/>
                <w:szCs w:val="18"/>
                <w:lang w:eastAsia="en-GB"/>
              </w:rPr>
            </w:pPr>
            <w:r w:rsidRPr="00134449">
              <w:rPr>
                <w:rFonts w:cs="Arial"/>
                <w:b/>
                <w:sz w:val="18"/>
                <w:szCs w:val="18"/>
                <w:lang w:eastAsia="en-GB"/>
              </w:rPr>
              <w:t>8.22E-0</w:t>
            </w:r>
            <w:r w:rsidRPr="00AF523C">
              <w:rPr>
                <w:rFonts w:cs="Arial"/>
                <w:b/>
                <w:sz w:val="18"/>
                <w:szCs w:val="18"/>
                <w:lang w:eastAsia="en-GB"/>
              </w:rPr>
              <w:t>7</w:t>
            </w:r>
          </w:p>
        </w:tc>
        <w:tc>
          <w:tcPr>
            <w:tcW w:w="0" w:type="auto"/>
            <w:shd w:val="clear" w:color="auto" w:fill="auto"/>
            <w:vAlign w:val="center"/>
          </w:tcPr>
          <w:p w14:paraId="4D61D4E5" w14:textId="176592A8" w:rsidR="00D84014" w:rsidRPr="00D84014" w:rsidRDefault="00D84014" w:rsidP="00D84014">
            <w:pPr>
              <w:rPr>
                <w:b/>
                <w:color w:val="000000"/>
                <w:sz w:val="18"/>
                <w:szCs w:val="18"/>
              </w:rPr>
            </w:pPr>
            <w:r w:rsidRPr="00D84014">
              <w:rPr>
                <w:b/>
                <w:sz w:val="18"/>
                <w:szCs w:val="18"/>
                <w:lang w:eastAsia="en-GB"/>
              </w:rPr>
              <w:t>[kg/d]</w:t>
            </w:r>
          </w:p>
        </w:tc>
        <w:tc>
          <w:tcPr>
            <w:tcW w:w="0" w:type="auto"/>
            <w:shd w:val="clear" w:color="auto" w:fill="auto"/>
            <w:vAlign w:val="center"/>
          </w:tcPr>
          <w:p w14:paraId="3D312A4F" w14:textId="64BF7E7B" w:rsidR="00D84014" w:rsidRPr="00D84014" w:rsidRDefault="00D84014" w:rsidP="00D84014">
            <w:pPr>
              <w:spacing w:before="60" w:after="60"/>
              <w:rPr>
                <w:rFonts w:cs="Arial"/>
                <w:strike/>
                <w:color w:val="000000"/>
                <w:sz w:val="18"/>
                <w:szCs w:val="18"/>
                <w:lang w:eastAsia="en-GB"/>
              </w:rPr>
            </w:pPr>
          </w:p>
        </w:tc>
      </w:tr>
    </w:tbl>
    <w:p w14:paraId="4CCF530B" w14:textId="6D0CA855" w:rsidR="006F5A1D" w:rsidRPr="004E108F" w:rsidRDefault="006F5A1D" w:rsidP="006F5A1D">
      <w:pPr>
        <w:spacing w:line="276" w:lineRule="auto"/>
        <w:jc w:val="both"/>
        <w:rPr>
          <w:u w:val="single"/>
        </w:rPr>
      </w:pPr>
    </w:p>
    <w:p w14:paraId="19A2A623" w14:textId="0BE45B9A" w:rsidR="008915D8" w:rsidRPr="00AE51EB" w:rsidRDefault="000450FB" w:rsidP="006F5A1D">
      <w:pPr>
        <w:spacing w:line="276" w:lineRule="auto"/>
        <w:jc w:val="both"/>
      </w:pPr>
      <w:r w:rsidRPr="00AE51EB">
        <w:t>For direct emission to soil, a</w:t>
      </w:r>
      <w:r w:rsidR="004E108F" w:rsidRPr="00AE51EB">
        <w:t xml:space="preserve"> </w:t>
      </w:r>
      <w:r w:rsidR="005D634C" w:rsidRPr="00AE51EB">
        <w:t>refinement</w:t>
      </w:r>
      <w:r w:rsidR="004E108F" w:rsidRPr="00AE51EB">
        <w:t xml:space="preserve"> </w:t>
      </w:r>
      <w:r w:rsidRPr="00AE51EB">
        <w:t xml:space="preserve">is </w:t>
      </w:r>
      <w:r w:rsidR="004E108F" w:rsidRPr="00AE51EB">
        <w:t>realised</w:t>
      </w:r>
      <w:r w:rsidRPr="00AE51EB">
        <w:t xml:space="preserve"> and presented below</w:t>
      </w:r>
      <w:r w:rsidR="004E108F" w:rsidRPr="00AE51EB">
        <w:t>, according to the TAB v2.1 (</w:t>
      </w:r>
      <w:r w:rsidRPr="00AE51EB">
        <w:t>ENV-A4, 2019) and</w:t>
      </w:r>
      <w:r w:rsidR="004E108F" w:rsidRPr="00AE51EB">
        <w:t xml:space="preserve"> considering more realistic default leaching rates.</w:t>
      </w:r>
    </w:p>
    <w:p w14:paraId="702BAB1C" w14:textId="07232167" w:rsidR="004E108F" w:rsidRPr="00AE51EB" w:rsidRDefault="004E108F" w:rsidP="004E108F">
      <w:pPr>
        <w:suppressAutoHyphens w:val="0"/>
        <w:autoSpaceDE w:val="0"/>
        <w:autoSpaceDN w:val="0"/>
        <w:adjustRightInd w:val="0"/>
        <w:jc w:val="both"/>
      </w:pPr>
      <w:r w:rsidRPr="00AE51EB">
        <w:t xml:space="preserve">The following default leached quantities for all relevant times: </w:t>
      </w:r>
    </w:p>
    <w:p w14:paraId="56503726" w14:textId="69F4833C" w:rsidR="004E108F" w:rsidRPr="00AE51EB" w:rsidRDefault="004E108F" w:rsidP="004E108F">
      <w:pPr>
        <w:pStyle w:val="Paragraphedeliste"/>
        <w:numPr>
          <w:ilvl w:val="0"/>
          <w:numId w:val="29"/>
        </w:numPr>
        <w:suppressAutoHyphens w:val="0"/>
        <w:autoSpaceDE w:val="0"/>
        <w:autoSpaceDN w:val="0"/>
        <w:adjustRightInd w:val="0"/>
        <w:jc w:val="both"/>
      </w:pPr>
      <w:r w:rsidRPr="00AE51EB">
        <w:t xml:space="preserve">Time 1 (30 days): 50% of the applied substance leaches out </w:t>
      </w:r>
    </w:p>
    <w:p w14:paraId="5E608EE2" w14:textId="3E676E02" w:rsidR="004E108F" w:rsidRPr="00AE51EB" w:rsidRDefault="004E108F" w:rsidP="004E108F">
      <w:pPr>
        <w:pStyle w:val="Paragraphedeliste"/>
        <w:numPr>
          <w:ilvl w:val="0"/>
          <w:numId w:val="29"/>
        </w:numPr>
        <w:suppressAutoHyphens w:val="0"/>
        <w:autoSpaceDE w:val="0"/>
        <w:autoSpaceDN w:val="0"/>
        <w:adjustRightInd w:val="0"/>
        <w:jc w:val="both"/>
      </w:pPr>
      <w:r w:rsidRPr="00AE51EB">
        <w:t xml:space="preserve">Time 2 (365 days): 75% of the applied substance leaches out </w:t>
      </w:r>
    </w:p>
    <w:p w14:paraId="00154086" w14:textId="0E77278A" w:rsidR="004E108F" w:rsidRPr="00AE51EB" w:rsidRDefault="004E108F" w:rsidP="004E108F">
      <w:pPr>
        <w:pStyle w:val="Paragraphedeliste"/>
        <w:numPr>
          <w:ilvl w:val="0"/>
          <w:numId w:val="29"/>
        </w:numPr>
        <w:spacing w:line="276" w:lineRule="auto"/>
        <w:jc w:val="both"/>
      </w:pPr>
      <w:r w:rsidRPr="00AE51EB">
        <w:t xml:space="preserve">Time 3 (service life): 100% of the applied substance leaches out. </w:t>
      </w:r>
    </w:p>
    <w:p w14:paraId="0C348F3C" w14:textId="63411460" w:rsidR="004E108F" w:rsidRDefault="004E108F" w:rsidP="004E108F">
      <w:pPr>
        <w:spacing w:line="276" w:lineRule="auto"/>
        <w:jc w:val="both"/>
        <w:rPr>
          <w:u w:val="single"/>
        </w:rPr>
      </w:pPr>
    </w:p>
    <w:p w14:paraId="52B79B3D" w14:textId="6B35B4FD" w:rsidR="004E108F" w:rsidRPr="00AE51EB" w:rsidRDefault="004E108F" w:rsidP="004E108F">
      <w:pPr>
        <w:spacing w:line="276" w:lineRule="auto"/>
        <w:jc w:val="both"/>
      </w:pPr>
      <w:r w:rsidRPr="00AE51EB">
        <w:t>The new calculations are gathered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479"/>
        <w:gridCol w:w="1057"/>
        <w:gridCol w:w="1097"/>
        <w:gridCol w:w="1132"/>
        <w:gridCol w:w="953"/>
        <w:gridCol w:w="1105"/>
      </w:tblGrid>
      <w:tr w:rsidR="004E108F" w:rsidRPr="00D84014" w14:paraId="1CE37BD4" w14:textId="77777777" w:rsidTr="000450FB">
        <w:trPr>
          <w:trHeight w:val="346"/>
        </w:trPr>
        <w:tc>
          <w:tcPr>
            <w:tcW w:w="0" w:type="auto"/>
            <w:gridSpan w:val="7"/>
            <w:shd w:val="clear" w:color="auto" w:fill="FFFFCC"/>
          </w:tcPr>
          <w:p w14:paraId="1D1A816A" w14:textId="77777777" w:rsidR="004E108F" w:rsidRPr="00511E8A" w:rsidRDefault="004E108F" w:rsidP="000450FB">
            <w:pPr>
              <w:spacing w:before="60" w:after="60"/>
              <w:rPr>
                <w:rFonts w:cs="Arial"/>
                <w:b/>
                <w:color w:val="000000"/>
                <w:sz w:val="18"/>
                <w:szCs w:val="18"/>
                <w:lang w:eastAsia="en-GB"/>
              </w:rPr>
            </w:pPr>
            <w:r w:rsidRPr="00D84014">
              <w:rPr>
                <w:b/>
                <w:sz w:val="18"/>
                <w:szCs w:val="18"/>
              </w:rPr>
              <w:t>Input parameters for calculating the local emission</w:t>
            </w:r>
          </w:p>
        </w:tc>
      </w:tr>
      <w:tr w:rsidR="00753B73" w:rsidRPr="00D84014" w14:paraId="707F68DC" w14:textId="77777777" w:rsidTr="000450FB">
        <w:trPr>
          <w:trHeight w:val="75"/>
        </w:trPr>
        <w:tc>
          <w:tcPr>
            <w:tcW w:w="0" w:type="auto"/>
            <w:vMerge w:val="restart"/>
            <w:shd w:val="clear" w:color="auto" w:fill="auto"/>
            <w:vAlign w:val="center"/>
          </w:tcPr>
          <w:p w14:paraId="5E122FF5" w14:textId="77777777" w:rsidR="004E108F" w:rsidRPr="00D84014" w:rsidRDefault="004E108F" w:rsidP="000450FB">
            <w:pPr>
              <w:spacing w:before="60" w:after="60"/>
              <w:rPr>
                <w:rFonts w:cs="Arial"/>
                <w:color w:val="000000"/>
                <w:sz w:val="18"/>
                <w:szCs w:val="18"/>
                <w:lang w:eastAsia="en-GB"/>
              </w:rPr>
            </w:pPr>
            <w:r w:rsidRPr="00511E8A">
              <w:rPr>
                <w:rFonts w:cs="Arial"/>
                <w:b/>
                <w:color w:val="000000"/>
                <w:sz w:val="18"/>
                <w:szCs w:val="18"/>
                <w:lang w:eastAsia="en-GB"/>
              </w:rPr>
              <w:t xml:space="preserve">Input </w:t>
            </w:r>
          </w:p>
        </w:tc>
        <w:tc>
          <w:tcPr>
            <w:tcW w:w="0" w:type="auto"/>
            <w:vMerge w:val="restart"/>
            <w:vAlign w:val="center"/>
          </w:tcPr>
          <w:p w14:paraId="7AC6AFD4" w14:textId="77777777" w:rsidR="004E108F" w:rsidRPr="00511E8A" w:rsidRDefault="004E108F" w:rsidP="000450FB">
            <w:pPr>
              <w:spacing w:before="60" w:after="60"/>
              <w:rPr>
                <w:rFonts w:cs="Arial"/>
                <w:b/>
                <w:color w:val="000000"/>
                <w:sz w:val="18"/>
                <w:szCs w:val="18"/>
                <w:lang w:eastAsia="en-GB"/>
              </w:rPr>
            </w:pPr>
            <w:r w:rsidRPr="00511E8A">
              <w:rPr>
                <w:rFonts w:cs="Arial"/>
                <w:b/>
                <w:color w:val="000000"/>
                <w:sz w:val="18"/>
                <w:szCs w:val="18"/>
                <w:lang w:eastAsia="en-GB"/>
              </w:rPr>
              <w:t>Symbol</w:t>
            </w:r>
          </w:p>
        </w:tc>
        <w:tc>
          <w:tcPr>
            <w:tcW w:w="0" w:type="auto"/>
            <w:gridSpan w:val="3"/>
          </w:tcPr>
          <w:p w14:paraId="33545273" w14:textId="77777777" w:rsidR="004E108F" w:rsidRPr="00D84014" w:rsidRDefault="004E108F" w:rsidP="000450FB">
            <w:pPr>
              <w:spacing w:before="60" w:after="60"/>
              <w:rPr>
                <w:rFonts w:cs="Arial"/>
                <w:color w:val="000000"/>
                <w:sz w:val="18"/>
                <w:szCs w:val="18"/>
                <w:lang w:eastAsia="en-GB"/>
              </w:rPr>
            </w:pPr>
            <w:r w:rsidRPr="00A4029B">
              <w:rPr>
                <w:rFonts w:cs="Arial"/>
                <w:b/>
                <w:color w:val="000000"/>
                <w:sz w:val="18"/>
                <w:szCs w:val="18"/>
                <w:lang w:eastAsia="en-GB"/>
              </w:rPr>
              <w:t xml:space="preserve">Value </w:t>
            </w:r>
          </w:p>
        </w:tc>
        <w:tc>
          <w:tcPr>
            <w:tcW w:w="0" w:type="auto"/>
            <w:vMerge w:val="restart"/>
            <w:shd w:val="clear" w:color="auto" w:fill="auto"/>
            <w:vAlign w:val="center"/>
          </w:tcPr>
          <w:p w14:paraId="44EBD820" w14:textId="77777777" w:rsidR="004E108F" w:rsidRPr="00511E8A" w:rsidRDefault="004E108F" w:rsidP="000450FB">
            <w:pPr>
              <w:spacing w:before="60" w:after="60"/>
              <w:rPr>
                <w:rFonts w:cs="Arial"/>
                <w:b/>
                <w:color w:val="000000"/>
                <w:sz w:val="18"/>
                <w:szCs w:val="18"/>
                <w:lang w:eastAsia="en-GB"/>
              </w:rPr>
            </w:pPr>
            <w:r w:rsidRPr="00511E8A">
              <w:rPr>
                <w:rFonts w:cs="Arial"/>
                <w:b/>
                <w:color w:val="000000"/>
                <w:sz w:val="18"/>
                <w:szCs w:val="18"/>
                <w:lang w:eastAsia="en-GB"/>
              </w:rPr>
              <w:t>Unit</w:t>
            </w:r>
          </w:p>
        </w:tc>
        <w:tc>
          <w:tcPr>
            <w:tcW w:w="0" w:type="auto"/>
            <w:vMerge w:val="restart"/>
            <w:shd w:val="clear" w:color="auto" w:fill="auto"/>
            <w:vAlign w:val="center"/>
          </w:tcPr>
          <w:p w14:paraId="26CF0F01" w14:textId="77777777" w:rsidR="004E108F" w:rsidRPr="00A4029B" w:rsidRDefault="004E108F" w:rsidP="000450FB">
            <w:pPr>
              <w:spacing w:before="60" w:after="60"/>
              <w:rPr>
                <w:rFonts w:cs="Arial"/>
                <w:b/>
                <w:color w:val="000000"/>
                <w:sz w:val="18"/>
                <w:szCs w:val="18"/>
                <w:lang w:eastAsia="en-GB"/>
              </w:rPr>
            </w:pPr>
            <w:r w:rsidRPr="00A4029B">
              <w:rPr>
                <w:rFonts w:cs="Arial"/>
                <w:b/>
                <w:color w:val="000000"/>
                <w:sz w:val="18"/>
                <w:szCs w:val="18"/>
                <w:lang w:eastAsia="en-GB"/>
              </w:rPr>
              <w:t>Remarks</w:t>
            </w:r>
          </w:p>
        </w:tc>
      </w:tr>
      <w:tr w:rsidR="00727F10" w:rsidRPr="00D84014" w14:paraId="6E663806" w14:textId="77777777" w:rsidTr="000450FB">
        <w:trPr>
          <w:trHeight w:val="75"/>
        </w:trPr>
        <w:tc>
          <w:tcPr>
            <w:tcW w:w="0" w:type="auto"/>
            <w:vMerge/>
            <w:shd w:val="clear" w:color="auto" w:fill="auto"/>
            <w:vAlign w:val="center"/>
          </w:tcPr>
          <w:p w14:paraId="62E6B568" w14:textId="77777777" w:rsidR="004E108F" w:rsidRPr="00D84014" w:rsidRDefault="004E108F" w:rsidP="000450FB">
            <w:pPr>
              <w:spacing w:before="60" w:after="60"/>
              <w:rPr>
                <w:color w:val="000000"/>
                <w:sz w:val="18"/>
                <w:szCs w:val="18"/>
                <w:lang w:eastAsia="en-GB"/>
              </w:rPr>
            </w:pPr>
          </w:p>
        </w:tc>
        <w:tc>
          <w:tcPr>
            <w:tcW w:w="0" w:type="auto"/>
            <w:vMerge/>
          </w:tcPr>
          <w:p w14:paraId="47CA4FCA" w14:textId="77777777" w:rsidR="004E108F" w:rsidRPr="00D84014" w:rsidRDefault="004E108F" w:rsidP="000450FB">
            <w:pPr>
              <w:spacing w:before="60" w:after="60"/>
              <w:rPr>
                <w:color w:val="000000"/>
                <w:sz w:val="18"/>
                <w:szCs w:val="18"/>
                <w:lang w:eastAsia="en-GB"/>
              </w:rPr>
            </w:pPr>
          </w:p>
        </w:tc>
        <w:tc>
          <w:tcPr>
            <w:tcW w:w="0" w:type="auto"/>
            <w:shd w:val="clear" w:color="auto" w:fill="auto"/>
            <w:vAlign w:val="center"/>
          </w:tcPr>
          <w:p w14:paraId="3763DFA3" w14:textId="77777777" w:rsidR="004E108F" w:rsidRPr="00556613" w:rsidRDefault="004E108F" w:rsidP="000450FB">
            <w:pPr>
              <w:spacing w:before="60" w:after="60"/>
              <w:jc w:val="center"/>
              <w:rPr>
                <w:color w:val="000000"/>
                <w:sz w:val="18"/>
                <w:szCs w:val="18"/>
                <w:lang w:eastAsia="en-GB"/>
              </w:rPr>
            </w:pPr>
            <w:r w:rsidRPr="00556613">
              <w:rPr>
                <w:color w:val="000000"/>
                <w:sz w:val="18"/>
                <w:szCs w:val="18"/>
                <w:lang w:eastAsia="en-GB"/>
              </w:rPr>
              <w:t>Paints</w:t>
            </w:r>
            <w:r w:rsidRPr="00AF523C">
              <w:rPr>
                <w:color w:val="000000"/>
                <w:sz w:val="18"/>
                <w:szCs w:val="18"/>
                <w:lang w:eastAsia="en-GB"/>
              </w:rPr>
              <w:t xml:space="preserve"> – 15 ppm</w:t>
            </w:r>
          </w:p>
        </w:tc>
        <w:tc>
          <w:tcPr>
            <w:tcW w:w="0" w:type="auto"/>
            <w:vAlign w:val="center"/>
          </w:tcPr>
          <w:p w14:paraId="0D872F3C" w14:textId="77777777" w:rsidR="004E108F" w:rsidRPr="00AF523C" w:rsidRDefault="004E108F" w:rsidP="000450FB">
            <w:pPr>
              <w:spacing w:before="60" w:after="60"/>
              <w:jc w:val="center"/>
              <w:rPr>
                <w:color w:val="000000"/>
                <w:sz w:val="18"/>
                <w:szCs w:val="18"/>
                <w:lang w:eastAsia="en-GB"/>
              </w:rPr>
            </w:pPr>
            <w:r w:rsidRPr="00556613">
              <w:rPr>
                <w:color w:val="000000"/>
                <w:sz w:val="18"/>
                <w:szCs w:val="18"/>
                <w:lang w:eastAsia="en-GB"/>
              </w:rPr>
              <w:t>Paints – 55.5 ppm</w:t>
            </w:r>
          </w:p>
        </w:tc>
        <w:tc>
          <w:tcPr>
            <w:tcW w:w="0" w:type="auto"/>
            <w:shd w:val="clear" w:color="auto" w:fill="auto"/>
            <w:vAlign w:val="center"/>
          </w:tcPr>
          <w:p w14:paraId="162BBB0F" w14:textId="77777777" w:rsidR="004E108F" w:rsidRPr="00556613" w:rsidRDefault="004E108F" w:rsidP="000450FB">
            <w:pPr>
              <w:spacing w:before="60" w:after="60"/>
              <w:jc w:val="center"/>
              <w:rPr>
                <w:color w:val="000000"/>
                <w:sz w:val="18"/>
                <w:szCs w:val="18"/>
                <w:lang w:eastAsia="en-GB"/>
              </w:rPr>
            </w:pPr>
            <w:r w:rsidRPr="00556613">
              <w:rPr>
                <w:color w:val="000000"/>
                <w:sz w:val="18"/>
                <w:szCs w:val="18"/>
                <w:lang w:eastAsia="en-GB"/>
              </w:rPr>
              <w:t>Plasters</w:t>
            </w:r>
            <w:r w:rsidRPr="00AF523C">
              <w:rPr>
                <w:color w:val="000000"/>
                <w:sz w:val="18"/>
                <w:szCs w:val="18"/>
                <w:lang w:eastAsia="en-GB"/>
              </w:rPr>
              <w:t xml:space="preserve"> – 15 ppm</w:t>
            </w:r>
          </w:p>
        </w:tc>
        <w:tc>
          <w:tcPr>
            <w:tcW w:w="0" w:type="auto"/>
            <w:vMerge/>
            <w:shd w:val="clear" w:color="auto" w:fill="auto"/>
            <w:vAlign w:val="center"/>
          </w:tcPr>
          <w:p w14:paraId="26B3F303" w14:textId="77777777" w:rsidR="004E108F" w:rsidRPr="00D84014" w:rsidRDefault="004E108F" w:rsidP="000450FB">
            <w:pPr>
              <w:spacing w:before="60" w:after="60"/>
              <w:rPr>
                <w:color w:val="000000"/>
                <w:sz w:val="18"/>
                <w:szCs w:val="18"/>
                <w:lang w:eastAsia="en-GB"/>
              </w:rPr>
            </w:pPr>
          </w:p>
        </w:tc>
        <w:tc>
          <w:tcPr>
            <w:tcW w:w="0" w:type="auto"/>
            <w:vMerge/>
            <w:shd w:val="clear" w:color="auto" w:fill="auto"/>
            <w:vAlign w:val="center"/>
          </w:tcPr>
          <w:p w14:paraId="607E7548" w14:textId="77777777" w:rsidR="004E108F" w:rsidRPr="00D84014" w:rsidRDefault="004E108F" w:rsidP="000450FB">
            <w:pPr>
              <w:spacing w:before="60" w:after="60"/>
              <w:rPr>
                <w:color w:val="000000"/>
                <w:sz w:val="18"/>
                <w:szCs w:val="18"/>
                <w:lang w:eastAsia="en-GB"/>
              </w:rPr>
            </w:pPr>
          </w:p>
        </w:tc>
      </w:tr>
      <w:tr w:rsidR="004E108F" w:rsidRPr="00D84014" w14:paraId="6C75EC51" w14:textId="77777777" w:rsidTr="000450FB">
        <w:trPr>
          <w:trHeight w:val="93"/>
        </w:trPr>
        <w:tc>
          <w:tcPr>
            <w:tcW w:w="0" w:type="auto"/>
            <w:gridSpan w:val="7"/>
          </w:tcPr>
          <w:p w14:paraId="62803B75" w14:textId="77777777" w:rsidR="004E108F" w:rsidRPr="00D84014" w:rsidRDefault="004E108F" w:rsidP="000450FB">
            <w:pPr>
              <w:spacing w:line="276" w:lineRule="auto"/>
              <w:jc w:val="both"/>
              <w:rPr>
                <w:sz w:val="18"/>
                <w:szCs w:val="18"/>
              </w:rPr>
            </w:pPr>
            <w:r w:rsidRPr="00D84014">
              <w:rPr>
                <w:sz w:val="18"/>
                <w:szCs w:val="18"/>
              </w:rPr>
              <w:t>Scenario 6.2 – 5: Countryside scenario - Emission scenario for calculating the direct releases to soil during service life from a façade</w:t>
            </w:r>
          </w:p>
        </w:tc>
      </w:tr>
      <w:tr w:rsidR="00727F10" w:rsidRPr="00D84014" w14:paraId="2EAD71F3" w14:textId="77777777" w:rsidTr="000450FB">
        <w:trPr>
          <w:trHeight w:val="93"/>
        </w:trPr>
        <w:tc>
          <w:tcPr>
            <w:tcW w:w="0" w:type="auto"/>
            <w:shd w:val="clear" w:color="auto" w:fill="auto"/>
            <w:vAlign w:val="center"/>
          </w:tcPr>
          <w:p w14:paraId="02F7C016" w14:textId="77777777" w:rsidR="004E108F" w:rsidRPr="00D84014" w:rsidRDefault="004E108F" w:rsidP="000450FB">
            <w:pPr>
              <w:rPr>
                <w:sz w:val="18"/>
                <w:szCs w:val="18"/>
              </w:rPr>
            </w:pPr>
            <w:r w:rsidRPr="00D84014">
              <w:rPr>
                <w:sz w:val="18"/>
                <w:szCs w:val="18"/>
              </w:rPr>
              <w:t>Treated area of a house façade</w:t>
            </w:r>
          </w:p>
        </w:tc>
        <w:tc>
          <w:tcPr>
            <w:tcW w:w="0" w:type="auto"/>
            <w:vAlign w:val="center"/>
          </w:tcPr>
          <w:p w14:paraId="7590CBC1" w14:textId="77777777" w:rsidR="004E108F" w:rsidRPr="00D84014" w:rsidRDefault="004E108F" w:rsidP="000450FB">
            <w:pPr>
              <w:spacing w:before="60" w:after="60"/>
              <w:rPr>
                <w:rFonts w:cs="Arial"/>
                <w:sz w:val="18"/>
                <w:szCs w:val="18"/>
                <w:lang w:eastAsia="en-GB"/>
              </w:rPr>
            </w:pPr>
            <w:r w:rsidRPr="00D84014">
              <w:rPr>
                <w:rFonts w:cs="Arial"/>
                <w:sz w:val="18"/>
                <w:szCs w:val="18"/>
                <w:lang w:eastAsia="en-GB"/>
              </w:rPr>
              <w:t>AREAfaçade</w:t>
            </w:r>
          </w:p>
        </w:tc>
        <w:tc>
          <w:tcPr>
            <w:tcW w:w="0" w:type="auto"/>
            <w:shd w:val="clear" w:color="auto" w:fill="auto"/>
            <w:vAlign w:val="center"/>
          </w:tcPr>
          <w:p w14:paraId="4EE59B0F" w14:textId="77777777" w:rsidR="004E108F" w:rsidRPr="00D84014" w:rsidRDefault="004E108F" w:rsidP="000450FB">
            <w:pPr>
              <w:spacing w:before="60" w:after="60"/>
              <w:rPr>
                <w:rFonts w:cs="Arial"/>
                <w:sz w:val="18"/>
                <w:szCs w:val="18"/>
                <w:lang w:eastAsia="en-GB"/>
              </w:rPr>
            </w:pPr>
            <w:r w:rsidRPr="00D84014">
              <w:rPr>
                <w:rFonts w:cs="Arial"/>
                <w:sz w:val="18"/>
                <w:szCs w:val="18"/>
                <w:lang w:eastAsia="en-GB"/>
              </w:rPr>
              <w:t>125</w:t>
            </w:r>
          </w:p>
        </w:tc>
        <w:tc>
          <w:tcPr>
            <w:tcW w:w="0" w:type="auto"/>
            <w:vAlign w:val="center"/>
          </w:tcPr>
          <w:p w14:paraId="597A673D" w14:textId="77777777" w:rsidR="004E108F" w:rsidRPr="00AF523C" w:rsidRDefault="004E108F" w:rsidP="000450FB">
            <w:pPr>
              <w:spacing w:before="60" w:after="60"/>
              <w:rPr>
                <w:rFonts w:cs="Arial"/>
                <w:sz w:val="18"/>
                <w:szCs w:val="18"/>
                <w:lang w:eastAsia="en-GB"/>
              </w:rPr>
            </w:pPr>
            <w:r w:rsidRPr="00AF523C">
              <w:rPr>
                <w:rFonts w:cs="Arial"/>
                <w:sz w:val="18"/>
                <w:szCs w:val="18"/>
                <w:lang w:eastAsia="en-GB"/>
              </w:rPr>
              <w:t>125</w:t>
            </w:r>
          </w:p>
        </w:tc>
        <w:tc>
          <w:tcPr>
            <w:tcW w:w="0" w:type="auto"/>
            <w:shd w:val="clear" w:color="auto" w:fill="auto"/>
            <w:vAlign w:val="center"/>
          </w:tcPr>
          <w:p w14:paraId="47D7725D" w14:textId="77777777" w:rsidR="004E108F" w:rsidRPr="00D84014" w:rsidRDefault="004E108F" w:rsidP="000450FB">
            <w:pPr>
              <w:spacing w:before="60" w:after="60"/>
              <w:rPr>
                <w:rFonts w:cs="Arial"/>
                <w:sz w:val="18"/>
                <w:szCs w:val="18"/>
                <w:lang w:eastAsia="en-GB"/>
              </w:rPr>
            </w:pPr>
            <w:r w:rsidRPr="00D84014">
              <w:rPr>
                <w:rFonts w:cs="Arial"/>
                <w:sz w:val="18"/>
                <w:szCs w:val="18"/>
                <w:lang w:eastAsia="en-GB"/>
              </w:rPr>
              <w:t>125</w:t>
            </w:r>
          </w:p>
        </w:tc>
        <w:tc>
          <w:tcPr>
            <w:tcW w:w="0" w:type="auto"/>
            <w:shd w:val="clear" w:color="auto" w:fill="auto"/>
            <w:vAlign w:val="center"/>
          </w:tcPr>
          <w:p w14:paraId="2F4B4682" w14:textId="77777777" w:rsidR="004E108F" w:rsidRPr="00D84014" w:rsidRDefault="004E108F" w:rsidP="000450FB">
            <w:pPr>
              <w:rPr>
                <w:color w:val="000000"/>
                <w:sz w:val="18"/>
                <w:szCs w:val="18"/>
              </w:rPr>
            </w:pPr>
            <w:r w:rsidRPr="00D84014">
              <w:rPr>
                <w:color w:val="000000"/>
                <w:sz w:val="18"/>
                <w:szCs w:val="18"/>
              </w:rPr>
              <w:t>[m²]</w:t>
            </w:r>
          </w:p>
        </w:tc>
        <w:tc>
          <w:tcPr>
            <w:tcW w:w="0" w:type="auto"/>
            <w:shd w:val="clear" w:color="auto" w:fill="auto"/>
            <w:vAlign w:val="center"/>
          </w:tcPr>
          <w:p w14:paraId="75DCB234" w14:textId="77777777" w:rsidR="004E108F" w:rsidRPr="00D84014" w:rsidRDefault="004E108F" w:rsidP="000450FB">
            <w:pPr>
              <w:spacing w:before="60" w:after="60"/>
              <w:rPr>
                <w:rFonts w:cs="Arial"/>
                <w:color w:val="000000"/>
                <w:sz w:val="18"/>
                <w:szCs w:val="18"/>
                <w:lang w:eastAsia="en-GB"/>
              </w:rPr>
            </w:pPr>
          </w:p>
        </w:tc>
      </w:tr>
      <w:tr w:rsidR="00727F10" w:rsidRPr="00D84014" w14:paraId="0D17A1F0" w14:textId="77777777" w:rsidTr="000450FB">
        <w:trPr>
          <w:trHeight w:val="93"/>
        </w:trPr>
        <w:tc>
          <w:tcPr>
            <w:tcW w:w="0" w:type="auto"/>
            <w:shd w:val="clear" w:color="auto" w:fill="auto"/>
          </w:tcPr>
          <w:p w14:paraId="4EF930E6" w14:textId="77777777" w:rsidR="004E108F" w:rsidRPr="00D84014" w:rsidRDefault="004E108F" w:rsidP="000450FB">
            <w:pPr>
              <w:spacing w:before="60" w:after="60"/>
              <w:rPr>
                <w:rFonts w:cs="Arial"/>
                <w:sz w:val="18"/>
                <w:szCs w:val="18"/>
                <w:lang w:eastAsia="en-GB"/>
              </w:rPr>
            </w:pPr>
            <w:r w:rsidRPr="00511E8A">
              <w:rPr>
                <w:sz w:val="18"/>
                <w:szCs w:val="18"/>
              </w:rPr>
              <w:t xml:space="preserve">Duration of the initial assessment period </w:t>
            </w:r>
          </w:p>
        </w:tc>
        <w:tc>
          <w:tcPr>
            <w:tcW w:w="0" w:type="auto"/>
            <w:vAlign w:val="center"/>
          </w:tcPr>
          <w:p w14:paraId="48D5B52E" w14:textId="77777777" w:rsidR="004E108F" w:rsidRPr="00D84014" w:rsidRDefault="004E108F" w:rsidP="000450FB">
            <w:pPr>
              <w:spacing w:before="60" w:after="60"/>
              <w:rPr>
                <w:rFonts w:cs="Arial"/>
                <w:sz w:val="18"/>
                <w:szCs w:val="18"/>
                <w:lang w:eastAsia="en-GB"/>
              </w:rPr>
            </w:pPr>
            <w:r w:rsidRPr="00D84014">
              <w:rPr>
                <w:rFonts w:cs="Arial"/>
                <w:sz w:val="18"/>
                <w:szCs w:val="18"/>
                <w:lang w:eastAsia="en-GB"/>
              </w:rPr>
              <w:t>TIME1</w:t>
            </w:r>
          </w:p>
        </w:tc>
        <w:tc>
          <w:tcPr>
            <w:tcW w:w="0" w:type="auto"/>
            <w:shd w:val="clear" w:color="auto" w:fill="auto"/>
            <w:vAlign w:val="center"/>
          </w:tcPr>
          <w:p w14:paraId="49948671" w14:textId="77777777" w:rsidR="004E108F" w:rsidRPr="00D84014" w:rsidRDefault="004E108F" w:rsidP="000450FB">
            <w:pPr>
              <w:spacing w:before="60" w:after="60"/>
              <w:rPr>
                <w:rFonts w:cs="Arial"/>
                <w:sz w:val="18"/>
                <w:szCs w:val="18"/>
                <w:lang w:eastAsia="en-GB"/>
              </w:rPr>
            </w:pPr>
            <w:r w:rsidRPr="00D84014">
              <w:rPr>
                <w:rFonts w:cs="Arial"/>
                <w:sz w:val="18"/>
                <w:szCs w:val="18"/>
                <w:lang w:eastAsia="en-GB"/>
              </w:rPr>
              <w:t>30</w:t>
            </w:r>
          </w:p>
        </w:tc>
        <w:tc>
          <w:tcPr>
            <w:tcW w:w="0" w:type="auto"/>
            <w:vAlign w:val="center"/>
          </w:tcPr>
          <w:p w14:paraId="61F689FF" w14:textId="77777777" w:rsidR="004E108F" w:rsidRPr="00AF523C" w:rsidRDefault="004E108F" w:rsidP="000450FB">
            <w:pPr>
              <w:spacing w:before="60" w:after="60"/>
              <w:rPr>
                <w:rFonts w:cs="Arial"/>
                <w:sz w:val="18"/>
                <w:szCs w:val="18"/>
                <w:lang w:eastAsia="en-GB"/>
              </w:rPr>
            </w:pPr>
            <w:r w:rsidRPr="00AF523C">
              <w:rPr>
                <w:rFonts w:cs="Arial"/>
                <w:sz w:val="18"/>
                <w:szCs w:val="18"/>
                <w:lang w:eastAsia="en-GB"/>
              </w:rPr>
              <w:t>30</w:t>
            </w:r>
          </w:p>
        </w:tc>
        <w:tc>
          <w:tcPr>
            <w:tcW w:w="0" w:type="auto"/>
            <w:shd w:val="clear" w:color="auto" w:fill="auto"/>
            <w:vAlign w:val="center"/>
          </w:tcPr>
          <w:p w14:paraId="4A18D986" w14:textId="77777777" w:rsidR="004E108F" w:rsidRPr="00D84014" w:rsidRDefault="004E108F" w:rsidP="000450FB">
            <w:pPr>
              <w:spacing w:before="60" w:after="60"/>
              <w:rPr>
                <w:rFonts w:cs="Arial"/>
                <w:sz w:val="18"/>
                <w:szCs w:val="18"/>
                <w:lang w:eastAsia="en-GB"/>
              </w:rPr>
            </w:pPr>
            <w:r w:rsidRPr="00D84014">
              <w:rPr>
                <w:rFonts w:cs="Arial"/>
                <w:sz w:val="18"/>
                <w:szCs w:val="18"/>
                <w:lang w:eastAsia="en-GB"/>
              </w:rPr>
              <w:t>30</w:t>
            </w:r>
          </w:p>
        </w:tc>
        <w:tc>
          <w:tcPr>
            <w:tcW w:w="0" w:type="auto"/>
            <w:shd w:val="clear" w:color="auto" w:fill="auto"/>
            <w:vAlign w:val="center"/>
          </w:tcPr>
          <w:p w14:paraId="365DB402" w14:textId="77777777" w:rsidR="004E108F" w:rsidRPr="00D84014" w:rsidRDefault="004E108F" w:rsidP="000450FB">
            <w:pPr>
              <w:rPr>
                <w:color w:val="000000"/>
                <w:sz w:val="18"/>
                <w:szCs w:val="18"/>
              </w:rPr>
            </w:pPr>
            <w:r w:rsidRPr="00D84014">
              <w:rPr>
                <w:color w:val="000000"/>
                <w:sz w:val="18"/>
                <w:szCs w:val="18"/>
              </w:rPr>
              <w:t>[d]</w:t>
            </w:r>
          </w:p>
        </w:tc>
        <w:tc>
          <w:tcPr>
            <w:tcW w:w="0" w:type="auto"/>
            <w:shd w:val="clear" w:color="auto" w:fill="auto"/>
            <w:vAlign w:val="center"/>
          </w:tcPr>
          <w:p w14:paraId="43CF91C2" w14:textId="77777777" w:rsidR="004E108F" w:rsidRPr="00D84014" w:rsidRDefault="004E108F" w:rsidP="000450FB">
            <w:pPr>
              <w:spacing w:before="60" w:after="60"/>
              <w:rPr>
                <w:rFonts w:cs="Arial"/>
                <w:color w:val="000000"/>
                <w:sz w:val="18"/>
                <w:szCs w:val="18"/>
                <w:lang w:eastAsia="en-GB"/>
              </w:rPr>
            </w:pPr>
          </w:p>
        </w:tc>
      </w:tr>
      <w:tr w:rsidR="00727F10" w:rsidRPr="00D84014" w14:paraId="2122C31E" w14:textId="77777777" w:rsidTr="000450FB">
        <w:trPr>
          <w:trHeight w:val="93"/>
        </w:trPr>
        <w:tc>
          <w:tcPr>
            <w:tcW w:w="0" w:type="auto"/>
            <w:shd w:val="clear" w:color="auto" w:fill="auto"/>
          </w:tcPr>
          <w:p w14:paraId="5EAC1B39" w14:textId="77777777" w:rsidR="004E108F" w:rsidRPr="00511E8A" w:rsidRDefault="004E108F" w:rsidP="000450FB">
            <w:pPr>
              <w:spacing w:before="60" w:after="60"/>
              <w:rPr>
                <w:sz w:val="18"/>
                <w:szCs w:val="18"/>
              </w:rPr>
            </w:pPr>
            <w:r w:rsidRPr="00511E8A">
              <w:rPr>
                <w:sz w:val="18"/>
                <w:szCs w:val="18"/>
              </w:rPr>
              <w:t>Time for the longer assessment period (remaining service life)</w:t>
            </w:r>
          </w:p>
        </w:tc>
        <w:tc>
          <w:tcPr>
            <w:tcW w:w="0" w:type="auto"/>
            <w:vAlign w:val="center"/>
          </w:tcPr>
          <w:p w14:paraId="0B9D4BE7" w14:textId="7F91D574" w:rsidR="004E108F" w:rsidRPr="00D84014" w:rsidRDefault="004E108F" w:rsidP="00727F10">
            <w:pPr>
              <w:spacing w:before="60" w:after="60"/>
              <w:rPr>
                <w:rFonts w:cs="Arial"/>
                <w:sz w:val="18"/>
                <w:szCs w:val="18"/>
                <w:lang w:eastAsia="en-GB"/>
              </w:rPr>
            </w:pPr>
            <w:r w:rsidRPr="00D84014">
              <w:rPr>
                <w:rFonts w:cs="Arial"/>
                <w:sz w:val="18"/>
                <w:szCs w:val="18"/>
                <w:lang w:eastAsia="en-GB"/>
              </w:rPr>
              <w:t>TIME</w:t>
            </w:r>
            <w:r w:rsidR="00727F10" w:rsidRPr="00727F10">
              <w:rPr>
                <w:rFonts w:cs="Arial"/>
                <w:sz w:val="18"/>
                <w:szCs w:val="18"/>
                <w:lang w:eastAsia="en-GB"/>
              </w:rPr>
              <w:t>2</w:t>
            </w:r>
          </w:p>
        </w:tc>
        <w:tc>
          <w:tcPr>
            <w:tcW w:w="0" w:type="auto"/>
            <w:shd w:val="clear" w:color="auto" w:fill="auto"/>
            <w:vAlign w:val="center"/>
          </w:tcPr>
          <w:p w14:paraId="2C758980" w14:textId="2430FC3F" w:rsidR="004E108F" w:rsidRPr="00D84014" w:rsidRDefault="00727F10" w:rsidP="000450FB">
            <w:pPr>
              <w:spacing w:before="60" w:after="60"/>
              <w:rPr>
                <w:rFonts w:cs="Arial"/>
                <w:sz w:val="18"/>
                <w:szCs w:val="18"/>
                <w:lang w:eastAsia="en-GB"/>
              </w:rPr>
            </w:pPr>
            <w:r>
              <w:rPr>
                <w:rFonts w:cs="Arial"/>
                <w:sz w:val="18"/>
                <w:szCs w:val="18"/>
                <w:lang w:eastAsia="en-GB"/>
              </w:rPr>
              <w:t>365</w:t>
            </w:r>
          </w:p>
        </w:tc>
        <w:tc>
          <w:tcPr>
            <w:tcW w:w="0" w:type="auto"/>
            <w:vAlign w:val="center"/>
          </w:tcPr>
          <w:p w14:paraId="3428D043" w14:textId="4D614E30" w:rsidR="004E108F" w:rsidRPr="00AF523C" w:rsidRDefault="00727F10" w:rsidP="000450FB">
            <w:pPr>
              <w:spacing w:before="60" w:after="60"/>
              <w:rPr>
                <w:rFonts w:cs="Arial"/>
                <w:sz w:val="18"/>
                <w:szCs w:val="18"/>
                <w:lang w:eastAsia="en-GB"/>
              </w:rPr>
            </w:pPr>
            <w:r>
              <w:rPr>
                <w:rFonts w:cs="Arial"/>
                <w:sz w:val="18"/>
                <w:szCs w:val="18"/>
                <w:lang w:eastAsia="en-GB"/>
              </w:rPr>
              <w:t>365</w:t>
            </w:r>
          </w:p>
        </w:tc>
        <w:tc>
          <w:tcPr>
            <w:tcW w:w="0" w:type="auto"/>
            <w:shd w:val="clear" w:color="auto" w:fill="auto"/>
            <w:vAlign w:val="center"/>
          </w:tcPr>
          <w:p w14:paraId="1CCA6F3C" w14:textId="11B38D09" w:rsidR="004E108F" w:rsidRPr="00D84014" w:rsidRDefault="00727F10" w:rsidP="000450FB">
            <w:pPr>
              <w:spacing w:before="60" w:after="60"/>
              <w:rPr>
                <w:rFonts w:cs="Arial"/>
                <w:sz w:val="18"/>
                <w:szCs w:val="18"/>
                <w:lang w:eastAsia="en-GB"/>
              </w:rPr>
            </w:pPr>
            <w:r>
              <w:rPr>
                <w:rFonts w:cs="Arial"/>
                <w:sz w:val="18"/>
                <w:szCs w:val="18"/>
                <w:lang w:eastAsia="en-GB"/>
              </w:rPr>
              <w:t>365</w:t>
            </w:r>
          </w:p>
        </w:tc>
        <w:tc>
          <w:tcPr>
            <w:tcW w:w="0" w:type="auto"/>
            <w:shd w:val="clear" w:color="auto" w:fill="auto"/>
            <w:vAlign w:val="center"/>
          </w:tcPr>
          <w:p w14:paraId="1D1A22EC" w14:textId="77777777" w:rsidR="004E108F" w:rsidRPr="00D84014" w:rsidRDefault="004E108F" w:rsidP="000450FB">
            <w:pPr>
              <w:rPr>
                <w:color w:val="000000"/>
                <w:sz w:val="18"/>
                <w:szCs w:val="18"/>
              </w:rPr>
            </w:pPr>
            <w:r w:rsidRPr="00D84014">
              <w:rPr>
                <w:color w:val="000000"/>
                <w:sz w:val="18"/>
                <w:szCs w:val="18"/>
              </w:rPr>
              <w:t>[d]</w:t>
            </w:r>
          </w:p>
        </w:tc>
        <w:tc>
          <w:tcPr>
            <w:tcW w:w="0" w:type="auto"/>
            <w:shd w:val="clear" w:color="auto" w:fill="auto"/>
            <w:vAlign w:val="center"/>
          </w:tcPr>
          <w:p w14:paraId="0EBA6E36" w14:textId="77777777" w:rsidR="004E108F" w:rsidRPr="00D84014" w:rsidRDefault="004E108F" w:rsidP="000450FB">
            <w:pPr>
              <w:spacing w:before="60" w:after="60"/>
              <w:rPr>
                <w:rFonts w:cs="Arial"/>
                <w:color w:val="000000"/>
                <w:sz w:val="18"/>
                <w:szCs w:val="18"/>
                <w:lang w:eastAsia="en-GB"/>
              </w:rPr>
            </w:pPr>
          </w:p>
        </w:tc>
      </w:tr>
      <w:tr w:rsidR="00727F10" w:rsidRPr="00D84014" w14:paraId="32F6B10F" w14:textId="77777777" w:rsidTr="000450FB">
        <w:trPr>
          <w:trHeight w:val="93"/>
        </w:trPr>
        <w:tc>
          <w:tcPr>
            <w:tcW w:w="0" w:type="auto"/>
            <w:shd w:val="clear" w:color="auto" w:fill="auto"/>
          </w:tcPr>
          <w:p w14:paraId="4DA423E6" w14:textId="77777777" w:rsidR="004E108F" w:rsidRPr="00511E8A" w:rsidRDefault="004E108F" w:rsidP="000450FB">
            <w:pPr>
              <w:spacing w:before="60" w:after="60"/>
              <w:rPr>
                <w:sz w:val="18"/>
                <w:szCs w:val="18"/>
              </w:rPr>
            </w:pPr>
            <w:r w:rsidRPr="00511E8A">
              <w:rPr>
                <w:sz w:val="18"/>
                <w:szCs w:val="18"/>
              </w:rPr>
              <w:t>Service life</w:t>
            </w:r>
          </w:p>
        </w:tc>
        <w:tc>
          <w:tcPr>
            <w:tcW w:w="0" w:type="auto"/>
            <w:vAlign w:val="center"/>
          </w:tcPr>
          <w:p w14:paraId="2D020BC4" w14:textId="0D3F2CA3" w:rsidR="004E108F" w:rsidRPr="00D84014" w:rsidRDefault="00753B73" w:rsidP="00753B73">
            <w:pPr>
              <w:rPr>
                <w:sz w:val="18"/>
                <w:szCs w:val="18"/>
              </w:rPr>
            </w:pPr>
            <w:r>
              <w:rPr>
                <w:rFonts w:cs="Arial"/>
                <w:sz w:val="18"/>
                <w:szCs w:val="18"/>
                <w:lang w:eastAsia="en-GB"/>
              </w:rPr>
              <w:t>TIME3</w:t>
            </w:r>
          </w:p>
        </w:tc>
        <w:tc>
          <w:tcPr>
            <w:tcW w:w="0" w:type="auto"/>
            <w:shd w:val="clear" w:color="auto" w:fill="auto"/>
            <w:vAlign w:val="center"/>
          </w:tcPr>
          <w:p w14:paraId="428A368B" w14:textId="77777777" w:rsidR="004E108F" w:rsidRPr="00D84014" w:rsidRDefault="004E108F" w:rsidP="000450FB">
            <w:pPr>
              <w:rPr>
                <w:sz w:val="18"/>
                <w:szCs w:val="18"/>
              </w:rPr>
            </w:pPr>
            <w:r w:rsidRPr="00D84014">
              <w:rPr>
                <w:sz w:val="18"/>
                <w:szCs w:val="18"/>
              </w:rPr>
              <w:t>1825</w:t>
            </w:r>
          </w:p>
        </w:tc>
        <w:tc>
          <w:tcPr>
            <w:tcW w:w="0" w:type="auto"/>
            <w:vAlign w:val="center"/>
          </w:tcPr>
          <w:p w14:paraId="4B5B5241" w14:textId="77777777" w:rsidR="004E108F" w:rsidRPr="00AF523C" w:rsidRDefault="004E108F" w:rsidP="000450FB">
            <w:pPr>
              <w:spacing w:before="60" w:after="60"/>
              <w:rPr>
                <w:rFonts w:cs="Arial"/>
                <w:sz w:val="18"/>
                <w:szCs w:val="18"/>
                <w:lang w:eastAsia="en-GB"/>
              </w:rPr>
            </w:pPr>
            <w:r w:rsidRPr="00AF523C">
              <w:rPr>
                <w:sz w:val="18"/>
                <w:szCs w:val="18"/>
              </w:rPr>
              <w:t>1825</w:t>
            </w:r>
          </w:p>
        </w:tc>
        <w:tc>
          <w:tcPr>
            <w:tcW w:w="0" w:type="auto"/>
            <w:shd w:val="clear" w:color="auto" w:fill="auto"/>
            <w:vAlign w:val="center"/>
          </w:tcPr>
          <w:p w14:paraId="096F66B3" w14:textId="77777777" w:rsidR="004E108F" w:rsidRPr="00D84014" w:rsidRDefault="004E108F" w:rsidP="000450FB">
            <w:pPr>
              <w:spacing w:before="60" w:after="60"/>
              <w:rPr>
                <w:rFonts w:cs="Arial"/>
                <w:sz w:val="18"/>
                <w:szCs w:val="18"/>
                <w:lang w:eastAsia="en-GB"/>
              </w:rPr>
            </w:pPr>
            <w:r w:rsidRPr="00D84014">
              <w:rPr>
                <w:rFonts w:cs="Arial"/>
                <w:sz w:val="18"/>
                <w:szCs w:val="18"/>
                <w:lang w:eastAsia="en-GB"/>
              </w:rPr>
              <w:t>9125</w:t>
            </w:r>
          </w:p>
        </w:tc>
        <w:tc>
          <w:tcPr>
            <w:tcW w:w="0" w:type="auto"/>
            <w:shd w:val="clear" w:color="auto" w:fill="auto"/>
            <w:vAlign w:val="center"/>
          </w:tcPr>
          <w:p w14:paraId="11C3A7C3" w14:textId="77777777" w:rsidR="004E108F" w:rsidRPr="00D84014" w:rsidRDefault="004E108F" w:rsidP="000450FB">
            <w:pPr>
              <w:rPr>
                <w:color w:val="000000"/>
                <w:sz w:val="18"/>
                <w:szCs w:val="18"/>
              </w:rPr>
            </w:pPr>
            <w:r w:rsidRPr="00D84014">
              <w:rPr>
                <w:color w:val="000000"/>
                <w:sz w:val="18"/>
                <w:szCs w:val="18"/>
              </w:rPr>
              <w:t>[d]</w:t>
            </w:r>
          </w:p>
        </w:tc>
        <w:tc>
          <w:tcPr>
            <w:tcW w:w="0" w:type="auto"/>
            <w:shd w:val="clear" w:color="auto" w:fill="auto"/>
            <w:vAlign w:val="center"/>
          </w:tcPr>
          <w:p w14:paraId="1A07A94D" w14:textId="77777777" w:rsidR="004E108F" w:rsidRPr="00D84014" w:rsidRDefault="004E108F" w:rsidP="000450FB">
            <w:pPr>
              <w:spacing w:before="60" w:after="60"/>
              <w:rPr>
                <w:rFonts w:cs="Arial"/>
                <w:color w:val="000000"/>
                <w:sz w:val="18"/>
                <w:szCs w:val="18"/>
                <w:lang w:eastAsia="en-GB"/>
              </w:rPr>
            </w:pPr>
          </w:p>
        </w:tc>
      </w:tr>
      <w:tr w:rsidR="00727F10" w:rsidRPr="00D84014" w14:paraId="09F60154" w14:textId="77777777" w:rsidTr="000450FB">
        <w:trPr>
          <w:trHeight w:val="93"/>
        </w:trPr>
        <w:tc>
          <w:tcPr>
            <w:tcW w:w="0" w:type="auto"/>
            <w:shd w:val="clear" w:color="auto" w:fill="auto"/>
          </w:tcPr>
          <w:p w14:paraId="3CF36E3B" w14:textId="77777777" w:rsidR="004E108F" w:rsidRPr="00511E8A" w:rsidRDefault="004E108F" w:rsidP="000450FB">
            <w:pPr>
              <w:spacing w:before="60" w:after="60"/>
              <w:rPr>
                <w:sz w:val="18"/>
                <w:szCs w:val="18"/>
              </w:rPr>
            </w:pPr>
            <w:r w:rsidRPr="00511E8A">
              <w:rPr>
                <w:sz w:val="18"/>
                <w:szCs w:val="18"/>
              </w:rPr>
              <w:t>Soil volume</w:t>
            </w:r>
          </w:p>
        </w:tc>
        <w:tc>
          <w:tcPr>
            <w:tcW w:w="0" w:type="auto"/>
            <w:vAlign w:val="center"/>
          </w:tcPr>
          <w:p w14:paraId="61D8A8D8" w14:textId="77777777" w:rsidR="004E108F" w:rsidRPr="00D84014" w:rsidRDefault="004E108F" w:rsidP="000450FB">
            <w:pPr>
              <w:rPr>
                <w:sz w:val="18"/>
                <w:szCs w:val="18"/>
              </w:rPr>
            </w:pPr>
            <w:r w:rsidRPr="00D84014">
              <w:rPr>
                <w:sz w:val="18"/>
                <w:szCs w:val="18"/>
              </w:rPr>
              <w:t>V</w:t>
            </w:r>
            <w:r w:rsidRPr="00D84014">
              <w:rPr>
                <w:sz w:val="18"/>
                <w:szCs w:val="18"/>
                <w:vertAlign w:val="subscript"/>
              </w:rPr>
              <w:t>soil</w:t>
            </w:r>
          </w:p>
        </w:tc>
        <w:tc>
          <w:tcPr>
            <w:tcW w:w="0" w:type="auto"/>
            <w:shd w:val="clear" w:color="auto" w:fill="auto"/>
            <w:vAlign w:val="center"/>
          </w:tcPr>
          <w:p w14:paraId="4FD25763" w14:textId="77777777" w:rsidR="004E108F" w:rsidRPr="00D84014" w:rsidRDefault="004E108F" w:rsidP="000450FB">
            <w:pPr>
              <w:rPr>
                <w:sz w:val="18"/>
                <w:szCs w:val="18"/>
              </w:rPr>
            </w:pPr>
            <w:r w:rsidRPr="00D84014">
              <w:rPr>
                <w:sz w:val="18"/>
                <w:szCs w:val="18"/>
              </w:rPr>
              <w:t>13</w:t>
            </w:r>
          </w:p>
        </w:tc>
        <w:tc>
          <w:tcPr>
            <w:tcW w:w="0" w:type="auto"/>
            <w:vAlign w:val="center"/>
          </w:tcPr>
          <w:p w14:paraId="536F408A" w14:textId="77777777" w:rsidR="004E108F" w:rsidRPr="00AF523C" w:rsidRDefault="004E108F" w:rsidP="000450FB">
            <w:pPr>
              <w:spacing w:before="60" w:after="60"/>
              <w:rPr>
                <w:rFonts w:cs="Arial"/>
                <w:sz w:val="18"/>
                <w:szCs w:val="18"/>
                <w:lang w:eastAsia="en-GB"/>
              </w:rPr>
            </w:pPr>
            <w:r w:rsidRPr="00AF523C">
              <w:rPr>
                <w:sz w:val="18"/>
                <w:szCs w:val="18"/>
              </w:rPr>
              <w:t>13</w:t>
            </w:r>
          </w:p>
        </w:tc>
        <w:tc>
          <w:tcPr>
            <w:tcW w:w="0" w:type="auto"/>
            <w:shd w:val="clear" w:color="auto" w:fill="auto"/>
            <w:vAlign w:val="center"/>
          </w:tcPr>
          <w:p w14:paraId="6E0BC439" w14:textId="77777777" w:rsidR="004E108F" w:rsidRPr="00D84014" w:rsidRDefault="004E108F" w:rsidP="000450FB">
            <w:pPr>
              <w:spacing w:before="60" w:after="60"/>
              <w:rPr>
                <w:rFonts w:cs="Arial"/>
                <w:sz w:val="18"/>
                <w:szCs w:val="18"/>
                <w:lang w:eastAsia="en-GB"/>
              </w:rPr>
            </w:pPr>
            <w:r w:rsidRPr="00D84014">
              <w:rPr>
                <w:rFonts w:cs="Arial"/>
                <w:sz w:val="18"/>
                <w:szCs w:val="18"/>
                <w:lang w:eastAsia="en-GB"/>
              </w:rPr>
              <w:t>13</w:t>
            </w:r>
          </w:p>
        </w:tc>
        <w:tc>
          <w:tcPr>
            <w:tcW w:w="0" w:type="auto"/>
            <w:shd w:val="clear" w:color="auto" w:fill="auto"/>
            <w:vAlign w:val="center"/>
          </w:tcPr>
          <w:p w14:paraId="5473B398" w14:textId="77777777" w:rsidR="004E108F" w:rsidRPr="00D84014" w:rsidRDefault="004E108F" w:rsidP="000450FB">
            <w:pPr>
              <w:rPr>
                <w:color w:val="000000"/>
                <w:sz w:val="18"/>
                <w:szCs w:val="18"/>
              </w:rPr>
            </w:pPr>
            <w:r w:rsidRPr="00D84014">
              <w:rPr>
                <w:color w:val="000000"/>
                <w:sz w:val="18"/>
                <w:szCs w:val="18"/>
              </w:rPr>
              <w:t>[m</w:t>
            </w:r>
            <w:r w:rsidRPr="00D84014">
              <w:rPr>
                <w:color w:val="000000"/>
                <w:sz w:val="18"/>
                <w:szCs w:val="18"/>
                <w:vertAlign w:val="superscript"/>
              </w:rPr>
              <w:t>3</w:t>
            </w:r>
            <w:r w:rsidRPr="00D84014">
              <w:rPr>
                <w:color w:val="000000"/>
                <w:sz w:val="18"/>
                <w:szCs w:val="18"/>
              </w:rPr>
              <w:t>]</w:t>
            </w:r>
          </w:p>
        </w:tc>
        <w:tc>
          <w:tcPr>
            <w:tcW w:w="0" w:type="auto"/>
            <w:shd w:val="clear" w:color="auto" w:fill="auto"/>
            <w:vAlign w:val="center"/>
          </w:tcPr>
          <w:p w14:paraId="75BDB5D7" w14:textId="77777777" w:rsidR="004E108F" w:rsidRPr="00D84014" w:rsidRDefault="004E108F" w:rsidP="000450FB">
            <w:pPr>
              <w:spacing w:before="60" w:after="60"/>
              <w:rPr>
                <w:rFonts w:cs="Arial"/>
                <w:color w:val="000000"/>
                <w:sz w:val="18"/>
                <w:szCs w:val="18"/>
                <w:lang w:eastAsia="en-GB"/>
              </w:rPr>
            </w:pPr>
          </w:p>
        </w:tc>
      </w:tr>
      <w:tr w:rsidR="00727F10" w:rsidRPr="00D84014" w14:paraId="3E819D66" w14:textId="77777777" w:rsidTr="000450FB">
        <w:trPr>
          <w:trHeight w:val="93"/>
        </w:trPr>
        <w:tc>
          <w:tcPr>
            <w:tcW w:w="0" w:type="auto"/>
            <w:shd w:val="clear" w:color="auto" w:fill="auto"/>
            <w:vAlign w:val="center"/>
          </w:tcPr>
          <w:p w14:paraId="3D9DAFAF" w14:textId="77777777" w:rsidR="004E108F" w:rsidRPr="00D84014" w:rsidRDefault="004E108F" w:rsidP="000450FB">
            <w:pPr>
              <w:spacing w:before="60" w:after="60"/>
              <w:rPr>
                <w:rFonts w:cs="Arial"/>
                <w:sz w:val="18"/>
                <w:szCs w:val="18"/>
                <w:lang w:eastAsia="en-GB"/>
              </w:rPr>
            </w:pPr>
            <w:r w:rsidRPr="00D84014">
              <w:rPr>
                <w:rFonts w:cs="Arial"/>
                <w:sz w:val="18"/>
                <w:szCs w:val="18"/>
                <w:lang w:eastAsia="en-GB"/>
              </w:rPr>
              <w:t>Cumulative quantity of a.s leached out over the first 30 days</w:t>
            </w:r>
          </w:p>
        </w:tc>
        <w:tc>
          <w:tcPr>
            <w:tcW w:w="0" w:type="auto"/>
            <w:vAlign w:val="center"/>
          </w:tcPr>
          <w:p w14:paraId="6569A0F1" w14:textId="77777777" w:rsidR="004E108F" w:rsidRPr="00D84014" w:rsidRDefault="004E108F" w:rsidP="000450FB">
            <w:pPr>
              <w:rPr>
                <w:sz w:val="18"/>
                <w:szCs w:val="18"/>
              </w:rPr>
            </w:pPr>
            <w:r w:rsidRPr="00D84014">
              <w:rPr>
                <w:sz w:val="18"/>
                <w:szCs w:val="18"/>
              </w:rPr>
              <w:t>Q</w:t>
            </w:r>
            <w:r w:rsidRPr="00D84014">
              <w:rPr>
                <w:sz w:val="18"/>
                <w:szCs w:val="18"/>
                <w:vertAlign w:val="subscript"/>
              </w:rPr>
              <w:t>leach,time1</w:t>
            </w:r>
          </w:p>
        </w:tc>
        <w:tc>
          <w:tcPr>
            <w:tcW w:w="0" w:type="auto"/>
            <w:shd w:val="clear" w:color="auto" w:fill="auto"/>
            <w:vAlign w:val="center"/>
          </w:tcPr>
          <w:p w14:paraId="20502B9F" w14:textId="020C4939" w:rsidR="004E108F" w:rsidRPr="00556613" w:rsidRDefault="00727F10" w:rsidP="000450FB">
            <w:pPr>
              <w:rPr>
                <w:sz w:val="18"/>
                <w:szCs w:val="18"/>
              </w:rPr>
            </w:pPr>
            <w:r>
              <w:rPr>
                <w:sz w:val="18"/>
                <w:szCs w:val="18"/>
              </w:rPr>
              <w:t>2.63E-06</w:t>
            </w:r>
          </w:p>
        </w:tc>
        <w:tc>
          <w:tcPr>
            <w:tcW w:w="0" w:type="auto"/>
            <w:vAlign w:val="center"/>
          </w:tcPr>
          <w:p w14:paraId="3EA64615" w14:textId="05381E0C" w:rsidR="004E108F" w:rsidRPr="00AF523C" w:rsidRDefault="005D634C" w:rsidP="000450FB">
            <w:pPr>
              <w:spacing w:before="60" w:after="60"/>
              <w:rPr>
                <w:rFonts w:cs="Arial"/>
                <w:sz w:val="18"/>
                <w:szCs w:val="18"/>
                <w:lang w:eastAsia="en-GB"/>
              </w:rPr>
            </w:pPr>
            <w:r>
              <w:rPr>
                <w:rFonts w:cs="Arial"/>
                <w:sz w:val="18"/>
                <w:szCs w:val="18"/>
                <w:lang w:eastAsia="en-GB"/>
              </w:rPr>
              <w:t>9.71E-06</w:t>
            </w:r>
          </w:p>
        </w:tc>
        <w:tc>
          <w:tcPr>
            <w:tcW w:w="0" w:type="auto"/>
            <w:shd w:val="clear" w:color="auto" w:fill="auto"/>
            <w:vAlign w:val="center"/>
          </w:tcPr>
          <w:p w14:paraId="0BDB6CDF" w14:textId="02A876DE" w:rsidR="004E108F" w:rsidRPr="00556613" w:rsidRDefault="005D634C" w:rsidP="000450FB">
            <w:pPr>
              <w:spacing w:before="60" w:after="60"/>
              <w:rPr>
                <w:rFonts w:cs="Arial"/>
                <w:sz w:val="18"/>
                <w:szCs w:val="18"/>
                <w:lang w:eastAsia="en-GB"/>
              </w:rPr>
            </w:pPr>
            <w:r>
              <w:rPr>
                <w:rFonts w:cs="Arial"/>
                <w:sz w:val="18"/>
                <w:szCs w:val="18"/>
                <w:lang w:eastAsia="en-GB"/>
              </w:rPr>
              <w:t>3.00E-05</w:t>
            </w:r>
          </w:p>
        </w:tc>
        <w:tc>
          <w:tcPr>
            <w:tcW w:w="0" w:type="auto"/>
            <w:shd w:val="clear" w:color="auto" w:fill="auto"/>
            <w:vAlign w:val="center"/>
          </w:tcPr>
          <w:p w14:paraId="7BEC674C" w14:textId="77777777" w:rsidR="004E108F" w:rsidRPr="00D84014" w:rsidRDefault="004E108F" w:rsidP="000450FB">
            <w:pPr>
              <w:rPr>
                <w:color w:val="000000"/>
                <w:sz w:val="18"/>
                <w:szCs w:val="18"/>
              </w:rPr>
            </w:pPr>
            <w:r w:rsidRPr="00D84014">
              <w:rPr>
                <w:color w:val="000000"/>
                <w:sz w:val="18"/>
                <w:szCs w:val="18"/>
              </w:rPr>
              <w:t>[kg/m²]</w:t>
            </w:r>
          </w:p>
        </w:tc>
        <w:tc>
          <w:tcPr>
            <w:tcW w:w="0" w:type="auto"/>
            <w:shd w:val="clear" w:color="auto" w:fill="auto"/>
            <w:vAlign w:val="center"/>
          </w:tcPr>
          <w:p w14:paraId="3743C8F8" w14:textId="77777777" w:rsidR="004E108F" w:rsidRPr="00D84014" w:rsidRDefault="004E108F" w:rsidP="000450FB">
            <w:pPr>
              <w:spacing w:before="60" w:after="60"/>
              <w:rPr>
                <w:rFonts w:cs="Arial"/>
                <w:strike/>
                <w:color w:val="000000"/>
                <w:sz w:val="18"/>
                <w:szCs w:val="18"/>
                <w:lang w:eastAsia="en-GB"/>
              </w:rPr>
            </w:pPr>
          </w:p>
        </w:tc>
      </w:tr>
      <w:tr w:rsidR="00727F10" w:rsidRPr="00D84014" w14:paraId="2A5F5636" w14:textId="77777777" w:rsidTr="000450FB">
        <w:trPr>
          <w:trHeight w:val="93"/>
        </w:trPr>
        <w:tc>
          <w:tcPr>
            <w:tcW w:w="0" w:type="auto"/>
            <w:shd w:val="clear" w:color="auto" w:fill="auto"/>
            <w:vAlign w:val="center"/>
          </w:tcPr>
          <w:p w14:paraId="2ABFE95D" w14:textId="673CE71C" w:rsidR="00727F10" w:rsidRPr="00D84014" w:rsidRDefault="00727F10" w:rsidP="00727F10">
            <w:pPr>
              <w:spacing w:before="60" w:after="60"/>
              <w:rPr>
                <w:rFonts w:cs="Arial"/>
                <w:sz w:val="18"/>
                <w:szCs w:val="18"/>
                <w:lang w:eastAsia="en-GB"/>
              </w:rPr>
            </w:pPr>
            <w:r w:rsidRPr="00D84014">
              <w:rPr>
                <w:rFonts w:cs="Arial"/>
                <w:sz w:val="18"/>
                <w:szCs w:val="18"/>
                <w:lang w:eastAsia="en-GB"/>
              </w:rPr>
              <w:t>Cumulative quant</w:t>
            </w:r>
            <w:r>
              <w:rPr>
                <w:rFonts w:cs="Arial"/>
                <w:sz w:val="18"/>
                <w:szCs w:val="18"/>
                <w:lang w:eastAsia="en-GB"/>
              </w:rPr>
              <w:t>ity of a.s leached out over 365 days</w:t>
            </w:r>
          </w:p>
        </w:tc>
        <w:tc>
          <w:tcPr>
            <w:tcW w:w="0" w:type="auto"/>
            <w:vAlign w:val="center"/>
          </w:tcPr>
          <w:p w14:paraId="1F686A0E" w14:textId="1CCDAD15" w:rsidR="00727F10" w:rsidRPr="00D84014" w:rsidRDefault="00727F10" w:rsidP="000450FB">
            <w:pPr>
              <w:rPr>
                <w:sz w:val="18"/>
                <w:szCs w:val="18"/>
              </w:rPr>
            </w:pPr>
            <w:r w:rsidRPr="00D84014">
              <w:rPr>
                <w:sz w:val="18"/>
                <w:szCs w:val="18"/>
              </w:rPr>
              <w:t>Q</w:t>
            </w:r>
            <w:r>
              <w:rPr>
                <w:sz w:val="18"/>
                <w:szCs w:val="18"/>
                <w:vertAlign w:val="subscript"/>
              </w:rPr>
              <w:t>leach,time2</w:t>
            </w:r>
          </w:p>
        </w:tc>
        <w:tc>
          <w:tcPr>
            <w:tcW w:w="0" w:type="auto"/>
            <w:shd w:val="clear" w:color="auto" w:fill="auto"/>
            <w:vAlign w:val="center"/>
          </w:tcPr>
          <w:p w14:paraId="03B969B1" w14:textId="3721610A" w:rsidR="00727F10" w:rsidRPr="00556613" w:rsidRDefault="00727F10" w:rsidP="000450FB">
            <w:pPr>
              <w:rPr>
                <w:sz w:val="18"/>
                <w:szCs w:val="18"/>
              </w:rPr>
            </w:pPr>
            <w:r>
              <w:rPr>
                <w:sz w:val="18"/>
                <w:szCs w:val="18"/>
              </w:rPr>
              <w:t>3.94E-06</w:t>
            </w:r>
          </w:p>
        </w:tc>
        <w:tc>
          <w:tcPr>
            <w:tcW w:w="0" w:type="auto"/>
            <w:vAlign w:val="center"/>
          </w:tcPr>
          <w:p w14:paraId="7B184D2A" w14:textId="6E62AAB5" w:rsidR="00727F10" w:rsidRPr="00556613" w:rsidRDefault="005D634C" w:rsidP="000450FB">
            <w:pPr>
              <w:spacing w:before="60" w:after="60"/>
              <w:rPr>
                <w:sz w:val="18"/>
                <w:szCs w:val="18"/>
              </w:rPr>
            </w:pPr>
            <w:r>
              <w:rPr>
                <w:sz w:val="18"/>
                <w:szCs w:val="18"/>
              </w:rPr>
              <w:t>1.46E-05</w:t>
            </w:r>
          </w:p>
        </w:tc>
        <w:tc>
          <w:tcPr>
            <w:tcW w:w="0" w:type="auto"/>
            <w:shd w:val="clear" w:color="auto" w:fill="auto"/>
            <w:vAlign w:val="center"/>
          </w:tcPr>
          <w:p w14:paraId="6E55485B" w14:textId="6349259F" w:rsidR="00727F10" w:rsidRPr="00556613" w:rsidRDefault="005D634C" w:rsidP="000450FB">
            <w:pPr>
              <w:spacing w:before="60" w:after="60"/>
              <w:rPr>
                <w:rFonts w:cs="Arial"/>
                <w:sz w:val="18"/>
                <w:szCs w:val="18"/>
                <w:lang w:eastAsia="en-GB"/>
              </w:rPr>
            </w:pPr>
            <w:r>
              <w:rPr>
                <w:rFonts w:cs="Arial"/>
                <w:sz w:val="18"/>
                <w:szCs w:val="18"/>
                <w:lang w:eastAsia="en-GB"/>
              </w:rPr>
              <w:t>4.50E-06</w:t>
            </w:r>
          </w:p>
        </w:tc>
        <w:tc>
          <w:tcPr>
            <w:tcW w:w="0" w:type="auto"/>
            <w:shd w:val="clear" w:color="auto" w:fill="auto"/>
            <w:vAlign w:val="center"/>
          </w:tcPr>
          <w:p w14:paraId="58C5ADE3" w14:textId="159843D1" w:rsidR="00727F10" w:rsidRPr="00D84014" w:rsidRDefault="005D634C" w:rsidP="000450FB">
            <w:pPr>
              <w:rPr>
                <w:color w:val="000000"/>
                <w:sz w:val="18"/>
                <w:szCs w:val="18"/>
              </w:rPr>
            </w:pPr>
            <w:r w:rsidRPr="00D84014">
              <w:rPr>
                <w:color w:val="000000"/>
                <w:sz w:val="18"/>
                <w:szCs w:val="18"/>
              </w:rPr>
              <w:t>[kg/m²]</w:t>
            </w:r>
          </w:p>
        </w:tc>
        <w:tc>
          <w:tcPr>
            <w:tcW w:w="0" w:type="auto"/>
            <w:shd w:val="clear" w:color="auto" w:fill="auto"/>
            <w:vAlign w:val="center"/>
          </w:tcPr>
          <w:p w14:paraId="32ACCDC9" w14:textId="77777777" w:rsidR="00727F10" w:rsidRPr="00D84014" w:rsidRDefault="00727F10" w:rsidP="000450FB">
            <w:pPr>
              <w:spacing w:before="60" w:after="60"/>
              <w:rPr>
                <w:rFonts w:cs="Arial"/>
                <w:strike/>
                <w:color w:val="000000"/>
                <w:sz w:val="18"/>
                <w:szCs w:val="18"/>
                <w:lang w:eastAsia="en-GB"/>
              </w:rPr>
            </w:pPr>
          </w:p>
        </w:tc>
      </w:tr>
      <w:tr w:rsidR="00727F10" w:rsidRPr="00D84014" w14:paraId="675A68F4" w14:textId="77777777" w:rsidTr="000450FB">
        <w:trPr>
          <w:trHeight w:val="93"/>
        </w:trPr>
        <w:tc>
          <w:tcPr>
            <w:tcW w:w="0" w:type="auto"/>
            <w:shd w:val="clear" w:color="auto" w:fill="auto"/>
            <w:vAlign w:val="center"/>
          </w:tcPr>
          <w:p w14:paraId="0D801A97" w14:textId="1F340CD6" w:rsidR="004E108F" w:rsidRPr="00D84014" w:rsidRDefault="004E108F" w:rsidP="00727F10">
            <w:pPr>
              <w:spacing w:before="60" w:after="60"/>
              <w:rPr>
                <w:rFonts w:cs="Arial"/>
                <w:sz w:val="18"/>
                <w:szCs w:val="18"/>
                <w:lang w:eastAsia="en-GB"/>
              </w:rPr>
            </w:pPr>
            <w:r w:rsidRPr="00D84014">
              <w:rPr>
                <w:rFonts w:cs="Arial"/>
                <w:sz w:val="18"/>
                <w:szCs w:val="18"/>
                <w:lang w:eastAsia="en-GB"/>
              </w:rPr>
              <w:t xml:space="preserve">Cumulative quantity of a.s leached out during the </w:t>
            </w:r>
            <w:r w:rsidR="00727F10">
              <w:rPr>
                <w:rFonts w:cs="Arial"/>
                <w:sz w:val="18"/>
                <w:szCs w:val="18"/>
                <w:lang w:eastAsia="en-GB"/>
              </w:rPr>
              <w:t>service life</w:t>
            </w:r>
          </w:p>
        </w:tc>
        <w:tc>
          <w:tcPr>
            <w:tcW w:w="0" w:type="auto"/>
            <w:vAlign w:val="center"/>
          </w:tcPr>
          <w:p w14:paraId="0688BFBE" w14:textId="2E90681F" w:rsidR="004E108F" w:rsidRPr="00D84014" w:rsidRDefault="004E108F" w:rsidP="000450FB">
            <w:pPr>
              <w:rPr>
                <w:sz w:val="18"/>
                <w:szCs w:val="18"/>
              </w:rPr>
            </w:pPr>
            <w:r w:rsidRPr="00D84014">
              <w:rPr>
                <w:sz w:val="18"/>
                <w:szCs w:val="18"/>
              </w:rPr>
              <w:t>Q</w:t>
            </w:r>
            <w:r w:rsidR="00727F10">
              <w:rPr>
                <w:sz w:val="18"/>
                <w:szCs w:val="18"/>
                <w:vertAlign w:val="subscript"/>
              </w:rPr>
              <w:t>leach,time3</w:t>
            </w:r>
          </w:p>
        </w:tc>
        <w:tc>
          <w:tcPr>
            <w:tcW w:w="0" w:type="auto"/>
            <w:shd w:val="clear" w:color="auto" w:fill="auto"/>
            <w:vAlign w:val="center"/>
          </w:tcPr>
          <w:p w14:paraId="473087EE" w14:textId="77777777" w:rsidR="004E108F" w:rsidRPr="00134449" w:rsidRDefault="004E108F" w:rsidP="000450FB">
            <w:pPr>
              <w:rPr>
                <w:sz w:val="18"/>
                <w:szCs w:val="18"/>
              </w:rPr>
            </w:pPr>
            <w:r w:rsidRPr="00556613">
              <w:rPr>
                <w:sz w:val="18"/>
                <w:szCs w:val="18"/>
              </w:rPr>
              <w:t>5.25E-0</w:t>
            </w:r>
            <w:r w:rsidRPr="00AF523C">
              <w:rPr>
                <w:sz w:val="18"/>
                <w:szCs w:val="18"/>
              </w:rPr>
              <w:t>6</w:t>
            </w:r>
          </w:p>
        </w:tc>
        <w:tc>
          <w:tcPr>
            <w:tcW w:w="0" w:type="auto"/>
            <w:vAlign w:val="center"/>
          </w:tcPr>
          <w:p w14:paraId="2BDBA03C" w14:textId="7AC8DC3D" w:rsidR="004E108F" w:rsidRPr="00AF523C" w:rsidRDefault="005D634C" w:rsidP="000450FB">
            <w:pPr>
              <w:spacing w:before="60" w:after="60"/>
              <w:rPr>
                <w:rFonts w:cs="Arial"/>
                <w:sz w:val="18"/>
                <w:szCs w:val="18"/>
                <w:lang w:eastAsia="en-GB"/>
              </w:rPr>
            </w:pPr>
            <w:r>
              <w:rPr>
                <w:rFonts w:cs="Arial"/>
                <w:sz w:val="18"/>
                <w:szCs w:val="18"/>
                <w:lang w:eastAsia="en-GB"/>
              </w:rPr>
              <w:t>1.94E-05</w:t>
            </w:r>
          </w:p>
        </w:tc>
        <w:tc>
          <w:tcPr>
            <w:tcW w:w="0" w:type="auto"/>
            <w:shd w:val="clear" w:color="auto" w:fill="auto"/>
            <w:vAlign w:val="center"/>
          </w:tcPr>
          <w:p w14:paraId="239EF16B" w14:textId="68E1E575" w:rsidR="004E108F" w:rsidRPr="00134449" w:rsidRDefault="005D634C" w:rsidP="000450FB">
            <w:pPr>
              <w:spacing w:before="60" w:after="60"/>
              <w:rPr>
                <w:rFonts w:cs="Arial"/>
                <w:sz w:val="18"/>
                <w:szCs w:val="18"/>
                <w:lang w:eastAsia="en-GB"/>
              </w:rPr>
            </w:pPr>
            <w:r>
              <w:rPr>
                <w:rFonts w:cs="Arial"/>
                <w:sz w:val="18"/>
                <w:szCs w:val="18"/>
                <w:lang w:eastAsia="en-GB"/>
              </w:rPr>
              <w:t>6.00E-05</w:t>
            </w:r>
          </w:p>
        </w:tc>
        <w:tc>
          <w:tcPr>
            <w:tcW w:w="0" w:type="auto"/>
            <w:shd w:val="clear" w:color="auto" w:fill="auto"/>
            <w:vAlign w:val="center"/>
          </w:tcPr>
          <w:p w14:paraId="23A0649F" w14:textId="77777777" w:rsidR="004E108F" w:rsidRPr="00D84014" w:rsidRDefault="004E108F" w:rsidP="000450FB">
            <w:pPr>
              <w:rPr>
                <w:color w:val="000000"/>
                <w:sz w:val="18"/>
                <w:szCs w:val="18"/>
              </w:rPr>
            </w:pPr>
            <w:r w:rsidRPr="00D84014">
              <w:rPr>
                <w:color w:val="000000"/>
                <w:sz w:val="18"/>
                <w:szCs w:val="18"/>
              </w:rPr>
              <w:t>[kg/m²]</w:t>
            </w:r>
          </w:p>
        </w:tc>
        <w:tc>
          <w:tcPr>
            <w:tcW w:w="0" w:type="auto"/>
            <w:shd w:val="clear" w:color="auto" w:fill="auto"/>
            <w:vAlign w:val="center"/>
          </w:tcPr>
          <w:p w14:paraId="5B40FDEE" w14:textId="77777777" w:rsidR="004E108F" w:rsidRPr="00D84014" w:rsidRDefault="004E108F" w:rsidP="000450FB">
            <w:pPr>
              <w:spacing w:before="60" w:after="60"/>
              <w:rPr>
                <w:rFonts w:cs="Arial"/>
                <w:strike/>
                <w:color w:val="000000"/>
                <w:sz w:val="18"/>
                <w:szCs w:val="18"/>
                <w:lang w:eastAsia="en-GB"/>
              </w:rPr>
            </w:pPr>
          </w:p>
        </w:tc>
      </w:tr>
      <w:tr w:rsidR="004E108F" w:rsidRPr="00D84014" w14:paraId="500539AC" w14:textId="77777777" w:rsidTr="000450FB">
        <w:trPr>
          <w:trHeight w:val="93"/>
        </w:trPr>
        <w:tc>
          <w:tcPr>
            <w:tcW w:w="0" w:type="auto"/>
            <w:gridSpan w:val="7"/>
          </w:tcPr>
          <w:p w14:paraId="12793C26" w14:textId="77777777" w:rsidR="004E108F" w:rsidRPr="00D84014" w:rsidRDefault="004E108F" w:rsidP="000450FB">
            <w:pPr>
              <w:spacing w:before="60" w:after="60"/>
              <w:rPr>
                <w:rFonts w:cs="Arial"/>
                <w:strike/>
                <w:color w:val="000000"/>
                <w:sz w:val="18"/>
                <w:szCs w:val="18"/>
                <w:lang w:eastAsia="en-GB"/>
              </w:rPr>
            </w:pPr>
            <w:r w:rsidRPr="00511E8A">
              <w:rPr>
                <w:rFonts w:cs="Arial"/>
                <w:b/>
                <w:sz w:val="18"/>
                <w:szCs w:val="18"/>
                <w:lang w:eastAsia="en-GB"/>
              </w:rPr>
              <w:t>Output</w:t>
            </w:r>
          </w:p>
        </w:tc>
      </w:tr>
      <w:tr w:rsidR="00727F10" w:rsidRPr="00D84014" w14:paraId="7497267C" w14:textId="77777777" w:rsidTr="000450FB">
        <w:trPr>
          <w:trHeight w:val="93"/>
        </w:trPr>
        <w:tc>
          <w:tcPr>
            <w:tcW w:w="0" w:type="auto"/>
            <w:shd w:val="clear" w:color="auto" w:fill="auto"/>
            <w:vAlign w:val="center"/>
          </w:tcPr>
          <w:p w14:paraId="73825A57" w14:textId="77777777" w:rsidR="004E108F" w:rsidRPr="00D84014" w:rsidRDefault="004E108F" w:rsidP="000450FB">
            <w:pPr>
              <w:spacing w:before="60" w:after="60"/>
              <w:rPr>
                <w:rFonts w:cs="Arial"/>
                <w:b/>
                <w:sz w:val="18"/>
                <w:szCs w:val="18"/>
                <w:lang w:eastAsia="en-GB"/>
              </w:rPr>
            </w:pPr>
            <w:r w:rsidRPr="00D84014">
              <w:rPr>
                <w:rFonts w:cs="Arial"/>
                <w:b/>
                <w:sz w:val="18"/>
                <w:szCs w:val="18"/>
                <w:lang w:eastAsia="en-GB"/>
              </w:rPr>
              <w:t>Countryside - Local release to soil – TIME 1</w:t>
            </w:r>
          </w:p>
        </w:tc>
        <w:tc>
          <w:tcPr>
            <w:tcW w:w="0" w:type="auto"/>
            <w:vAlign w:val="center"/>
          </w:tcPr>
          <w:p w14:paraId="6AD0BA28" w14:textId="77777777" w:rsidR="004E108F" w:rsidRPr="00D84014" w:rsidRDefault="004E108F" w:rsidP="000450FB">
            <w:pPr>
              <w:rPr>
                <w:b/>
                <w:sz w:val="18"/>
                <w:szCs w:val="18"/>
              </w:rPr>
            </w:pPr>
            <w:r w:rsidRPr="00D84014">
              <w:rPr>
                <w:b/>
                <w:sz w:val="18"/>
                <w:szCs w:val="18"/>
              </w:rPr>
              <w:t>Elocal</w:t>
            </w:r>
            <w:r w:rsidRPr="00D84014">
              <w:rPr>
                <w:b/>
                <w:sz w:val="18"/>
                <w:szCs w:val="18"/>
                <w:vertAlign w:val="subscript"/>
              </w:rPr>
              <w:t>soil,time1</w:t>
            </w:r>
          </w:p>
        </w:tc>
        <w:tc>
          <w:tcPr>
            <w:tcW w:w="0" w:type="auto"/>
            <w:shd w:val="clear" w:color="auto" w:fill="auto"/>
            <w:vAlign w:val="center"/>
          </w:tcPr>
          <w:p w14:paraId="648288CA" w14:textId="5BED7BFA" w:rsidR="004E108F" w:rsidRPr="00134449" w:rsidRDefault="00727F10" w:rsidP="000450FB">
            <w:pPr>
              <w:rPr>
                <w:b/>
                <w:sz w:val="18"/>
                <w:szCs w:val="18"/>
              </w:rPr>
            </w:pPr>
            <w:r>
              <w:rPr>
                <w:b/>
                <w:sz w:val="18"/>
                <w:szCs w:val="18"/>
              </w:rPr>
              <w:t>1.09E-05</w:t>
            </w:r>
          </w:p>
        </w:tc>
        <w:tc>
          <w:tcPr>
            <w:tcW w:w="0" w:type="auto"/>
            <w:vAlign w:val="center"/>
          </w:tcPr>
          <w:p w14:paraId="7EC69BC0" w14:textId="2ED8B296" w:rsidR="004E108F" w:rsidRPr="00AF523C" w:rsidRDefault="00EF422A" w:rsidP="000450FB">
            <w:pPr>
              <w:spacing w:before="60" w:after="60"/>
              <w:rPr>
                <w:rFonts w:cs="Arial"/>
                <w:b/>
                <w:sz w:val="18"/>
                <w:szCs w:val="18"/>
                <w:lang w:eastAsia="en-GB"/>
              </w:rPr>
            </w:pPr>
            <w:r>
              <w:rPr>
                <w:rFonts w:cs="Arial"/>
                <w:b/>
                <w:sz w:val="18"/>
                <w:szCs w:val="18"/>
                <w:lang w:eastAsia="en-GB"/>
              </w:rPr>
              <w:t>4.05E-05</w:t>
            </w:r>
          </w:p>
        </w:tc>
        <w:tc>
          <w:tcPr>
            <w:tcW w:w="0" w:type="auto"/>
            <w:shd w:val="clear" w:color="auto" w:fill="auto"/>
            <w:vAlign w:val="center"/>
          </w:tcPr>
          <w:p w14:paraId="245203F2" w14:textId="3B65605C" w:rsidR="004E108F" w:rsidRPr="00134449" w:rsidRDefault="00EF422A" w:rsidP="000450FB">
            <w:pPr>
              <w:spacing w:before="60" w:after="60"/>
              <w:rPr>
                <w:rFonts w:cs="Arial"/>
                <w:b/>
                <w:sz w:val="18"/>
                <w:szCs w:val="18"/>
                <w:lang w:eastAsia="en-GB"/>
              </w:rPr>
            </w:pPr>
            <w:r>
              <w:rPr>
                <w:rFonts w:cs="Arial"/>
                <w:b/>
                <w:sz w:val="18"/>
                <w:szCs w:val="18"/>
                <w:lang w:eastAsia="en-GB"/>
              </w:rPr>
              <w:t>1.25E-04</w:t>
            </w:r>
          </w:p>
        </w:tc>
        <w:tc>
          <w:tcPr>
            <w:tcW w:w="0" w:type="auto"/>
            <w:shd w:val="clear" w:color="auto" w:fill="auto"/>
            <w:vAlign w:val="center"/>
          </w:tcPr>
          <w:p w14:paraId="796E23AB" w14:textId="77777777" w:rsidR="004E108F" w:rsidRPr="00D84014" w:rsidRDefault="004E108F" w:rsidP="000450FB">
            <w:pPr>
              <w:rPr>
                <w:b/>
                <w:color w:val="000000"/>
                <w:sz w:val="18"/>
                <w:szCs w:val="18"/>
              </w:rPr>
            </w:pPr>
            <w:r w:rsidRPr="00D84014">
              <w:rPr>
                <w:b/>
                <w:sz w:val="18"/>
                <w:szCs w:val="18"/>
                <w:lang w:eastAsia="en-GB"/>
              </w:rPr>
              <w:t>[kg/d]</w:t>
            </w:r>
          </w:p>
        </w:tc>
        <w:tc>
          <w:tcPr>
            <w:tcW w:w="0" w:type="auto"/>
            <w:shd w:val="clear" w:color="auto" w:fill="auto"/>
            <w:vAlign w:val="center"/>
          </w:tcPr>
          <w:p w14:paraId="115B3F46" w14:textId="77777777" w:rsidR="004E108F" w:rsidRPr="00D84014" w:rsidRDefault="004E108F" w:rsidP="000450FB">
            <w:pPr>
              <w:spacing w:before="60" w:after="60"/>
              <w:rPr>
                <w:rFonts w:cs="Arial"/>
                <w:strike/>
                <w:color w:val="000000"/>
                <w:sz w:val="18"/>
                <w:szCs w:val="18"/>
                <w:lang w:eastAsia="en-GB"/>
              </w:rPr>
            </w:pPr>
          </w:p>
        </w:tc>
      </w:tr>
      <w:tr w:rsidR="00727F10" w:rsidRPr="00D84014" w14:paraId="4DAA2780" w14:textId="77777777" w:rsidTr="000450FB">
        <w:trPr>
          <w:trHeight w:val="93"/>
        </w:trPr>
        <w:tc>
          <w:tcPr>
            <w:tcW w:w="0" w:type="auto"/>
            <w:shd w:val="clear" w:color="auto" w:fill="auto"/>
            <w:vAlign w:val="center"/>
          </w:tcPr>
          <w:p w14:paraId="65AC5CE1" w14:textId="77777777" w:rsidR="004E108F" w:rsidRPr="00D84014" w:rsidRDefault="004E108F" w:rsidP="000450FB">
            <w:pPr>
              <w:spacing w:before="60" w:after="60"/>
              <w:rPr>
                <w:rFonts w:cs="Arial"/>
                <w:b/>
                <w:sz w:val="18"/>
                <w:szCs w:val="18"/>
                <w:lang w:eastAsia="en-GB"/>
              </w:rPr>
            </w:pPr>
            <w:r w:rsidRPr="00D84014">
              <w:rPr>
                <w:rFonts w:cs="Arial"/>
                <w:b/>
                <w:sz w:val="18"/>
                <w:szCs w:val="18"/>
                <w:lang w:eastAsia="en-GB"/>
              </w:rPr>
              <w:t>Countryside - Local release to soil - TIME 2</w:t>
            </w:r>
          </w:p>
        </w:tc>
        <w:tc>
          <w:tcPr>
            <w:tcW w:w="0" w:type="auto"/>
            <w:vAlign w:val="center"/>
          </w:tcPr>
          <w:p w14:paraId="20740B11" w14:textId="77777777" w:rsidR="004E108F" w:rsidRPr="00D84014" w:rsidRDefault="004E108F" w:rsidP="000450FB">
            <w:pPr>
              <w:rPr>
                <w:b/>
                <w:sz w:val="18"/>
                <w:szCs w:val="18"/>
              </w:rPr>
            </w:pPr>
            <w:r w:rsidRPr="00D84014">
              <w:rPr>
                <w:b/>
                <w:sz w:val="18"/>
                <w:szCs w:val="18"/>
              </w:rPr>
              <w:t>Elocal</w:t>
            </w:r>
            <w:r w:rsidRPr="00D84014">
              <w:rPr>
                <w:b/>
                <w:sz w:val="18"/>
                <w:szCs w:val="18"/>
                <w:vertAlign w:val="subscript"/>
              </w:rPr>
              <w:t>soil,time2</w:t>
            </w:r>
          </w:p>
        </w:tc>
        <w:tc>
          <w:tcPr>
            <w:tcW w:w="0" w:type="auto"/>
            <w:shd w:val="clear" w:color="auto" w:fill="auto"/>
            <w:vAlign w:val="center"/>
          </w:tcPr>
          <w:p w14:paraId="1ED95129" w14:textId="45F75A73" w:rsidR="004E108F" w:rsidRPr="00134449" w:rsidRDefault="00727F10" w:rsidP="000450FB">
            <w:pPr>
              <w:rPr>
                <w:b/>
                <w:sz w:val="18"/>
                <w:szCs w:val="18"/>
              </w:rPr>
            </w:pPr>
            <w:r>
              <w:rPr>
                <w:b/>
                <w:sz w:val="18"/>
                <w:szCs w:val="18"/>
              </w:rPr>
              <w:t>1.35E-06</w:t>
            </w:r>
          </w:p>
        </w:tc>
        <w:tc>
          <w:tcPr>
            <w:tcW w:w="0" w:type="auto"/>
            <w:vAlign w:val="center"/>
          </w:tcPr>
          <w:p w14:paraId="120B5E66" w14:textId="3B44097F" w:rsidR="004E108F" w:rsidRPr="00AF523C" w:rsidRDefault="00EF422A" w:rsidP="000450FB">
            <w:pPr>
              <w:spacing w:before="60" w:after="60"/>
              <w:rPr>
                <w:rFonts w:cs="Arial"/>
                <w:b/>
                <w:sz w:val="18"/>
                <w:szCs w:val="18"/>
                <w:lang w:eastAsia="en-GB"/>
              </w:rPr>
            </w:pPr>
            <w:r>
              <w:rPr>
                <w:rFonts w:cs="Arial"/>
                <w:b/>
                <w:sz w:val="18"/>
                <w:szCs w:val="18"/>
                <w:lang w:eastAsia="en-GB"/>
              </w:rPr>
              <w:t>4.99E-06</w:t>
            </w:r>
          </w:p>
        </w:tc>
        <w:tc>
          <w:tcPr>
            <w:tcW w:w="0" w:type="auto"/>
            <w:shd w:val="clear" w:color="auto" w:fill="auto"/>
            <w:vAlign w:val="center"/>
          </w:tcPr>
          <w:p w14:paraId="593133FD" w14:textId="5E9E8E50" w:rsidR="004E108F" w:rsidRPr="00134449" w:rsidRDefault="00EF422A" w:rsidP="000450FB">
            <w:pPr>
              <w:spacing w:before="60" w:after="60"/>
              <w:rPr>
                <w:rFonts w:cs="Arial"/>
                <w:b/>
                <w:sz w:val="18"/>
                <w:szCs w:val="18"/>
                <w:lang w:eastAsia="en-GB"/>
              </w:rPr>
            </w:pPr>
            <w:r>
              <w:rPr>
                <w:rFonts w:cs="Arial"/>
                <w:b/>
                <w:sz w:val="18"/>
                <w:szCs w:val="18"/>
                <w:lang w:eastAsia="en-GB"/>
              </w:rPr>
              <w:t>1.54E-05</w:t>
            </w:r>
          </w:p>
        </w:tc>
        <w:tc>
          <w:tcPr>
            <w:tcW w:w="0" w:type="auto"/>
            <w:shd w:val="clear" w:color="auto" w:fill="auto"/>
            <w:vAlign w:val="center"/>
          </w:tcPr>
          <w:p w14:paraId="4FA44EF2" w14:textId="77777777" w:rsidR="004E108F" w:rsidRPr="00D84014" w:rsidRDefault="004E108F" w:rsidP="000450FB">
            <w:pPr>
              <w:rPr>
                <w:b/>
                <w:color w:val="000000"/>
                <w:sz w:val="18"/>
                <w:szCs w:val="18"/>
              </w:rPr>
            </w:pPr>
            <w:r w:rsidRPr="00D84014">
              <w:rPr>
                <w:b/>
                <w:sz w:val="18"/>
                <w:szCs w:val="18"/>
                <w:lang w:eastAsia="en-GB"/>
              </w:rPr>
              <w:t>[kg/d]</w:t>
            </w:r>
          </w:p>
        </w:tc>
        <w:tc>
          <w:tcPr>
            <w:tcW w:w="0" w:type="auto"/>
            <w:shd w:val="clear" w:color="auto" w:fill="auto"/>
            <w:vAlign w:val="center"/>
          </w:tcPr>
          <w:p w14:paraId="6D75722D" w14:textId="77777777" w:rsidR="004E108F" w:rsidRPr="00D84014" w:rsidRDefault="004E108F" w:rsidP="000450FB">
            <w:pPr>
              <w:spacing w:before="60" w:after="60"/>
              <w:rPr>
                <w:rFonts w:cs="Arial"/>
                <w:strike/>
                <w:color w:val="000000"/>
                <w:sz w:val="18"/>
                <w:szCs w:val="18"/>
                <w:lang w:eastAsia="en-GB"/>
              </w:rPr>
            </w:pPr>
          </w:p>
        </w:tc>
      </w:tr>
      <w:tr w:rsidR="00753B73" w:rsidRPr="00D84014" w14:paraId="61DB1923" w14:textId="77777777" w:rsidTr="000450FB">
        <w:trPr>
          <w:trHeight w:val="93"/>
        </w:trPr>
        <w:tc>
          <w:tcPr>
            <w:tcW w:w="0" w:type="auto"/>
            <w:shd w:val="clear" w:color="auto" w:fill="auto"/>
            <w:vAlign w:val="center"/>
          </w:tcPr>
          <w:p w14:paraId="3E792702" w14:textId="2A9E16D6" w:rsidR="004E108F" w:rsidRPr="00D84014" w:rsidRDefault="004E108F" w:rsidP="000450FB">
            <w:pPr>
              <w:spacing w:before="60" w:after="60"/>
              <w:rPr>
                <w:rFonts w:cs="Arial"/>
                <w:b/>
                <w:sz w:val="18"/>
                <w:szCs w:val="18"/>
                <w:lang w:eastAsia="en-GB"/>
              </w:rPr>
            </w:pPr>
            <w:r w:rsidRPr="00D84014">
              <w:rPr>
                <w:rFonts w:cs="Arial"/>
                <w:b/>
                <w:sz w:val="18"/>
                <w:szCs w:val="18"/>
                <w:lang w:eastAsia="en-GB"/>
              </w:rPr>
              <w:t xml:space="preserve">Countryside - Local release to soil </w:t>
            </w:r>
            <w:r>
              <w:rPr>
                <w:rFonts w:cs="Arial"/>
                <w:b/>
                <w:sz w:val="18"/>
                <w:szCs w:val="18"/>
                <w:lang w:eastAsia="en-GB"/>
              </w:rPr>
              <w:t>–</w:t>
            </w:r>
            <w:r w:rsidRPr="00D84014">
              <w:rPr>
                <w:rFonts w:cs="Arial"/>
                <w:b/>
                <w:sz w:val="18"/>
                <w:szCs w:val="18"/>
                <w:lang w:eastAsia="en-GB"/>
              </w:rPr>
              <w:t xml:space="preserve"> </w:t>
            </w:r>
            <w:r w:rsidR="000450FB">
              <w:rPr>
                <w:rFonts w:cs="Arial"/>
                <w:b/>
                <w:sz w:val="18"/>
                <w:szCs w:val="18"/>
                <w:lang w:eastAsia="en-GB"/>
              </w:rPr>
              <w:t>TIME 3</w:t>
            </w:r>
          </w:p>
        </w:tc>
        <w:tc>
          <w:tcPr>
            <w:tcW w:w="0" w:type="auto"/>
            <w:vAlign w:val="center"/>
          </w:tcPr>
          <w:p w14:paraId="48DA5649" w14:textId="1F340E33" w:rsidR="004E108F" w:rsidRPr="00D84014" w:rsidRDefault="004E108F" w:rsidP="00753B73">
            <w:pPr>
              <w:rPr>
                <w:b/>
                <w:sz w:val="18"/>
                <w:szCs w:val="18"/>
              </w:rPr>
            </w:pPr>
            <w:r>
              <w:rPr>
                <w:b/>
                <w:sz w:val="18"/>
                <w:szCs w:val="18"/>
              </w:rPr>
              <w:t>Elocal</w:t>
            </w:r>
            <w:r w:rsidR="005E6BA0">
              <w:rPr>
                <w:b/>
                <w:sz w:val="18"/>
                <w:szCs w:val="18"/>
                <w:vertAlign w:val="subscript"/>
              </w:rPr>
              <w:t>soil,</w:t>
            </w:r>
            <w:r w:rsidR="00753B73">
              <w:rPr>
                <w:b/>
                <w:sz w:val="18"/>
                <w:szCs w:val="18"/>
                <w:vertAlign w:val="subscript"/>
              </w:rPr>
              <w:t>time3</w:t>
            </w:r>
          </w:p>
        </w:tc>
        <w:tc>
          <w:tcPr>
            <w:tcW w:w="0" w:type="auto"/>
            <w:shd w:val="clear" w:color="auto" w:fill="auto"/>
            <w:vAlign w:val="center"/>
          </w:tcPr>
          <w:p w14:paraId="7B2D1132" w14:textId="1AE3AE7A" w:rsidR="004E108F" w:rsidRPr="00134449" w:rsidRDefault="00727F10" w:rsidP="000450FB">
            <w:pPr>
              <w:rPr>
                <w:b/>
                <w:sz w:val="18"/>
                <w:szCs w:val="18"/>
              </w:rPr>
            </w:pPr>
            <w:r>
              <w:rPr>
                <w:b/>
                <w:sz w:val="18"/>
                <w:szCs w:val="18"/>
              </w:rPr>
              <w:t>3.60E-07</w:t>
            </w:r>
          </w:p>
        </w:tc>
        <w:tc>
          <w:tcPr>
            <w:tcW w:w="0" w:type="auto"/>
            <w:vAlign w:val="center"/>
          </w:tcPr>
          <w:p w14:paraId="0AF9B3D6" w14:textId="56190397" w:rsidR="004E108F" w:rsidRPr="00134449" w:rsidRDefault="00EF422A" w:rsidP="000450FB">
            <w:pPr>
              <w:spacing w:before="60" w:after="60"/>
              <w:rPr>
                <w:rFonts w:cs="Arial"/>
                <w:b/>
                <w:sz w:val="18"/>
                <w:szCs w:val="18"/>
                <w:lang w:eastAsia="en-GB"/>
              </w:rPr>
            </w:pPr>
            <w:r>
              <w:rPr>
                <w:rFonts w:cs="Arial"/>
                <w:b/>
                <w:sz w:val="18"/>
                <w:szCs w:val="18"/>
                <w:lang w:eastAsia="en-GB"/>
              </w:rPr>
              <w:t>1.33E-06</w:t>
            </w:r>
          </w:p>
        </w:tc>
        <w:tc>
          <w:tcPr>
            <w:tcW w:w="0" w:type="auto"/>
            <w:shd w:val="clear" w:color="auto" w:fill="auto"/>
            <w:vAlign w:val="center"/>
          </w:tcPr>
          <w:p w14:paraId="2874D835" w14:textId="310166C2" w:rsidR="004E108F" w:rsidRPr="00134449" w:rsidRDefault="00EF422A" w:rsidP="000450FB">
            <w:pPr>
              <w:spacing w:before="60" w:after="60"/>
              <w:rPr>
                <w:rFonts w:cs="Arial"/>
                <w:b/>
                <w:sz w:val="18"/>
                <w:szCs w:val="18"/>
                <w:lang w:eastAsia="en-GB"/>
              </w:rPr>
            </w:pPr>
            <w:r>
              <w:rPr>
                <w:rFonts w:cs="Arial"/>
                <w:b/>
                <w:sz w:val="18"/>
                <w:szCs w:val="18"/>
                <w:lang w:eastAsia="en-GB"/>
              </w:rPr>
              <w:t>8.22E-07</w:t>
            </w:r>
          </w:p>
        </w:tc>
        <w:tc>
          <w:tcPr>
            <w:tcW w:w="0" w:type="auto"/>
            <w:shd w:val="clear" w:color="auto" w:fill="auto"/>
            <w:vAlign w:val="center"/>
          </w:tcPr>
          <w:p w14:paraId="25973D53" w14:textId="460558F1" w:rsidR="004E108F" w:rsidRPr="00D84014" w:rsidRDefault="00727F10" w:rsidP="000450FB">
            <w:pPr>
              <w:rPr>
                <w:b/>
                <w:sz w:val="18"/>
                <w:szCs w:val="18"/>
                <w:lang w:eastAsia="en-GB"/>
              </w:rPr>
            </w:pPr>
            <w:r w:rsidRPr="00D84014">
              <w:rPr>
                <w:b/>
                <w:sz w:val="18"/>
                <w:szCs w:val="18"/>
                <w:lang w:eastAsia="en-GB"/>
              </w:rPr>
              <w:t>[kg/d]</w:t>
            </w:r>
          </w:p>
        </w:tc>
        <w:tc>
          <w:tcPr>
            <w:tcW w:w="0" w:type="auto"/>
            <w:shd w:val="clear" w:color="auto" w:fill="auto"/>
            <w:vAlign w:val="center"/>
          </w:tcPr>
          <w:p w14:paraId="36186B5A" w14:textId="77777777" w:rsidR="004E108F" w:rsidRPr="00D84014" w:rsidRDefault="004E108F" w:rsidP="000450FB">
            <w:pPr>
              <w:spacing w:before="60" w:after="60"/>
              <w:rPr>
                <w:rFonts w:cs="Arial"/>
                <w:strike/>
                <w:color w:val="000000"/>
                <w:sz w:val="18"/>
                <w:szCs w:val="18"/>
                <w:lang w:eastAsia="en-GB"/>
              </w:rPr>
            </w:pPr>
          </w:p>
        </w:tc>
      </w:tr>
    </w:tbl>
    <w:p w14:paraId="1DF65AF9" w14:textId="77777777" w:rsidR="008915D8" w:rsidRPr="001F1EBF" w:rsidRDefault="008915D8" w:rsidP="006F5A1D">
      <w:pPr>
        <w:spacing w:line="276" w:lineRule="auto"/>
        <w:jc w:val="both"/>
        <w:rPr>
          <w:highlight w:val="yellow"/>
          <w:u w:val="single"/>
        </w:rPr>
      </w:pPr>
    </w:p>
    <w:p w14:paraId="50B3E84E" w14:textId="77777777" w:rsidR="006F5A1D" w:rsidRPr="00D84014" w:rsidRDefault="006F5A1D" w:rsidP="006F5A1D">
      <w:pPr>
        <w:rPr>
          <w:b/>
          <w:u w:val="single"/>
        </w:rPr>
      </w:pPr>
      <w:r w:rsidRPr="00D84014">
        <w:rPr>
          <w:u w:val="single"/>
        </w:rPr>
        <w:t>Scenario 6.2 – 6: Countryside scenario (Bridge over pond) - Emission scenario for calculating the releases during service life from a bridge</w:t>
      </w:r>
      <w:r w:rsidRPr="00D84014">
        <w:rPr>
          <w:u w:val="single"/>
        </w:rPr>
        <w:br/>
      </w:r>
    </w:p>
    <w:tbl>
      <w:tblPr>
        <w:tblW w:w="84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460"/>
        <w:gridCol w:w="955"/>
        <w:gridCol w:w="973"/>
        <w:gridCol w:w="1016"/>
        <w:gridCol w:w="953"/>
        <w:gridCol w:w="1105"/>
      </w:tblGrid>
      <w:tr w:rsidR="00D84014" w:rsidRPr="00D84014" w14:paraId="5FA0F2E8" w14:textId="77777777" w:rsidTr="00504FAF">
        <w:trPr>
          <w:trHeight w:val="342"/>
        </w:trPr>
        <w:tc>
          <w:tcPr>
            <w:tcW w:w="0" w:type="auto"/>
            <w:gridSpan w:val="7"/>
            <w:shd w:val="clear" w:color="auto" w:fill="FFFFCC"/>
          </w:tcPr>
          <w:p w14:paraId="20E3D64C" w14:textId="33BDA627" w:rsidR="00D84014" w:rsidRPr="00511E8A" w:rsidRDefault="00D84014" w:rsidP="004B5673">
            <w:pPr>
              <w:spacing w:before="60" w:after="60"/>
              <w:rPr>
                <w:rFonts w:cs="Arial"/>
                <w:b/>
                <w:color w:val="000000"/>
                <w:sz w:val="18"/>
                <w:szCs w:val="18"/>
                <w:lang w:eastAsia="en-GB"/>
              </w:rPr>
            </w:pPr>
            <w:r w:rsidRPr="00D84014">
              <w:rPr>
                <w:b/>
                <w:sz w:val="18"/>
                <w:szCs w:val="18"/>
              </w:rPr>
              <w:t>Input parameters for calculating the local emission</w:t>
            </w:r>
          </w:p>
        </w:tc>
      </w:tr>
      <w:tr w:rsidR="00D84014" w:rsidRPr="00D84014" w14:paraId="49CCED3D" w14:textId="77777777" w:rsidTr="00134449">
        <w:trPr>
          <w:trHeight w:val="74"/>
        </w:trPr>
        <w:tc>
          <w:tcPr>
            <w:tcW w:w="0" w:type="auto"/>
            <w:vMerge w:val="restart"/>
            <w:shd w:val="clear" w:color="auto" w:fill="auto"/>
            <w:vAlign w:val="center"/>
          </w:tcPr>
          <w:p w14:paraId="3C938B31" w14:textId="77777777" w:rsidR="00D84014" w:rsidRPr="00D84014" w:rsidRDefault="00D84014" w:rsidP="004B5673">
            <w:pPr>
              <w:spacing w:before="60" w:after="60"/>
              <w:rPr>
                <w:rFonts w:cs="Arial"/>
                <w:color w:val="000000"/>
                <w:sz w:val="18"/>
                <w:szCs w:val="18"/>
                <w:lang w:eastAsia="en-GB"/>
              </w:rPr>
            </w:pPr>
            <w:r w:rsidRPr="00511E8A">
              <w:rPr>
                <w:rFonts w:cs="Arial"/>
                <w:b/>
                <w:color w:val="000000"/>
                <w:sz w:val="18"/>
                <w:szCs w:val="18"/>
                <w:lang w:eastAsia="en-GB"/>
              </w:rPr>
              <w:t xml:space="preserve">Input </w:t>
            </w:r>
          </w:p>
        </w:tc>
        <w:tc>
          <w:tcPr>
            <w:tcW w:w="0" w:type="auto"/>
            <w:vMerge w:val="restart"/>
            <w:vAlign w:val="center"/>
          </w:tcPr>
          <w:p w14:paraId="034FB9A3" w14:textId="77777777" w:rsidR="00D84014" w:rsidRPr="00511E8A" w:rsidRDefault="00D84014" w:rsidP="004B5673">
            <w:pPr>
              <w:spacing w:before="60" w:after="60"/>
              <w:rPr>
                <w:rFonts w:cs="Arial"/>
                <w:b/>
                <w:color w:val="000000"/>
                <w:sz w:val="18"/>
                <w:szCs w:val="18"/>
                <w:lang w:eastAsia="en-GB"/>
              </w:rPr>
            </w:pPr>
            <w:r w:rsidRPr="00511E8A">
              <w:rPr>
                <w:rFonts w:cs="Arial"/>
                <w:b/>
                <w:color w:val="000000"/>
                <w:sz w:val="18"/>
                <w:szCs w:val="18"/>
                <w:lang w:eastAsia="en-GB"/>
              </w:rPr>
              <w:t>Symbol</w:t>
            </w:r>
          </w:p>
        </w:tc>
        <w:tc>
          <w:tcPr>
            <w:tcW w:w="0" w:type="auto"/>
            <w:gridSpan w:val="3"/>
          </w:tcPr>
          <w:p w14:paraId="525B898A" w14:textId="77777777" w:rsidR="00D84014" w:rsidRPr="00D84014" w:rsidRDefault="00D84014" w:rsidP="004B5673">
            <w:pPr>
              <w:spacing w:before="60" w:after="60"/>
              <w:rPr>
                <w:rFonts w:cs="Arial"/>
                <w:b/>
                <w:bCs/>
                <w:color w:val="000000"/>
                <w:sz w:val="18"/>
                <w:szCs w:val="18"/>
                <w:lang w:eastAsia="en-GB"/>
              </w:rPr>
            </w:pPr>
          </w:p>
          <w:p w14:paraId="249145BC" w14:textId="25BCAD92" w:rsidR="00D84014" w:rsidRPr="00D84014" w:rsidRDefault="00D84014" w:rsidP="004B5673">
            <w:pPr>
              <w:spacing w:before="60" w:after="60"/>
              <w:rPr>
                <w:rFonts w:cs="Arial"/>
                <w:color w:val="000000"/>
                <w:sz w:val="18"/>
                <w:szCs w:val="18"/>
                <w:lang w:eastAsia="en-GB"/>
              </w:rPr>
            </w:pPr>
            <w:r w:rsidRPr="00511E8A">
              <w:rPr>
                <w:rFonts w:cs="Arial"/>
                <w:b/>
                <w:color w:val="000000"/>
                <w:sz w:val="18"/>
                <w:szCs w:val="18"/>
                <w:lang w:eastAsia="en-GB"/>
              </w:rPr>
              <w:t xml:space="preserve">Value </w:t>
            </w:r>
          </w:p>
        </w:tc>
        <w:tc>
          <w:tcPr>
            <w:tcW w:w="0" w:type="auto"/>
            <w:vMerge w:val="restart"/>
            <w:shd w:val="clear" w:color="auto" w:fill="auto"/>
            <w:vAlign w:val="center"/>
          </w:tcPr>
          <w:p w14:paraId="742CF485" w14:textId="77777777" w:rsidR="00D84014" w:rsidRPr="00511E8A" w:rsidRDefault="00D84014" w:rsidP="004B5673">
            <w:pPr>
              <w:spacing w:before="60" w:after="60"/>
              <w:rPr>
                <w:rFonts w:cs="Arial"/>
                <w:b/>
                <w:color w:val="000000"/>
                <w:sz w:val="18"/>
                <w:szCs w:val="18"/>
                <w:lang w:eastAsia="en-GB"/>
              </w:rPr>
            </w:pPr>
            <w:r w:rsidRPr="00511E8A">
              <w:rPr>
                <w:rFonts w:cs="Arial"/>
                <w:b/>
                <w:color w:val="000000"/>
                <w:sz w:val="18"/>
                <w:szCs w:val="18"/>
                <w:lang w:eastAsia="en-GB"/>
              </w:rPr>
              <w:t>Unit</w:t>
            </w:r>
          </w:p>
        </w:tc>
        <w:tc>
          <w:tcPr>
            <w:tcW w:w="0" w:type="auto"/>
            <w:vMerge w:val="restart"/>
            <w:shd w:val="clear" w:color="auto" w:fill="auto"/>
            <w:vAlign w:val="center"/>
          </w:tcPr>
          <w:p w14:paraId="7BAD7E23" w14:textId="77777777" w:rsidR="00D84014" w:rsidRPr="00A4029B" w:rsidRDefault="00D84014" w:rsidP="004B5673">
            <w:pPr>
              <w:spacing w:before="60" w:after="60"/>
              <w:rPr>
                <w:rFonts w:cs="Arial"/>
                <w:b/>
                <w:color w:val="000000"/>
                <w:sz w:val="18"/>
                <w:szCs w:val="18"/>
                <w:lang w:eastAsia="en-GB"/>
              </w:rPr>
            </w:pPr>
            <w:r w:rsidRPr="00A4029B">
              <w:rPr>
                <w:rFonts w:cs="Arial"/>
                <w:b/>
                <w:color w:val="000000"/>
                <w:sz w:val="18"/>
                <w:szCs w:val="18"/>
                <w:lang w:eastAsia="en-GB"/>
              </w:rPr>
              <w:t>Remarks</w:t>
            </w:r>
          </w:p>
        </w:tc>
      </w:tr>
      <w:tr w:rsidR="00D84014" w:rsidRPr="00D84014" w14:paraId="1881664A" w14:textId="77777777" w:rsidTr="00134449">
        <w:trPr>
          <w:trHeight w:val="74"/>
        </w:trPr>
        <w:tc>
          <w:tcPr>
            <w:tcW w:w="0" w:type="auto"/>
            <w:vMerge/>
            <w:shd w:val="clear" w:color="auto" w:fill="auto"/>
            <w:vAlign w:val="center"/>
          </w:tcPr>
          <w:p w14:paraId="55B625FC" w14:textId="77777777" w:rsidR="00D84014" w:rsidRPr="00D84014" w:rsidRDefault="00D84014" w:rsidP="004B5673">
            <w:pPr>
              <w:spacing w:before="60" w:after="60"/>
              <w:rPr>
                <w:color w:val="000000"/>
                <w:sz w:val="18"/>
                <w:szCs w:val="18"/>
                <w:lang w:eastAsia="en-GB"/>
              </w:rPr>
            </w:pPr>
          </w:p>
        </w:tc>
        <w:tc>
          <w:tcPr>
            <w:tcW w:w="0" w:type="auto"/>
            <w:vMerge/>
          </w:tcPr>
          <w:p w14:paraId="47DC12CE" w14:textId="77777777" w:rsidR="00D84014" w:rsidRPr="00D84014" w:rsidRDefault="00D84014" w:rsidP="004B5673">
            <w:pPr>
              <w:spacing w:before="60" w:after="60"/>
              <w:rPr>
                <w:color w:val="000000"/>
                <w:sz w:val="18"/>
                <w:szCs w:val="18"/>
                <w:lang w:eastAsia="en-GB"/>
              </w:rPr>
            </w:pPr>
          </w:p>
        </w:tc>
        <w:tc>
          <w:tcPr>
            <w:tcW w:w="0" w:type="auto"/>
            <w:shd w:val="clear" w:color="auto" w:fill="auto"/>
            <w:vAlign w:val="center"/>
          </w:tcPr>
          <w:p w14:paraId="60CA5601" w14:textId="74895B30" w:rsidR="00D84014" w:rsidRPr="00134449" w:rsidRDefault="00D84014" w:rsidP="004B5673">
            <w:pPr>
              <w:spacing w:before="60" w:after="60"/>
              <w:rPr>
                <w:color w:val="000000"/>
                <w:sz w:val="18"/>
                <w:szCs w:val="18"/>
                <w:lang w:eastAsia="en-GB"/>
              </w:rPr>
            </w:pPr>
            <w:r w:rsidRPr="00134449">
              <w:rPr>
                <w:color w:val="000000"/>
                <w:sz w:val="18"/>
                <w:szCs w:val="18"/>
                <w:lang w:eastAsia="en-GB"/>
              </w:rPr>
              <w:t>Paints</w:t>
            </w:r>
            <w:r w:rsidRPr="00AF523C">
              <w:rPr>
                <w:color w:val="000000"/>
                <w:sz w:val="18"/>
                <w:szCs w:val="18"/>
                <w:lang w:eastAsia="en-GB"/>
              </w:rPr>
              <w:t xml:space="preserve"> – 15 ppm</w:t>
            </w:r>
          </w:p>
        </w:tc>
        <w:tc>
          <w:tcPr>
            <w:tcW w:w="0" w:type="auto"/>
            <w:vAlign w:val="center"/>
          </w:tcPr>
          <w:p w14:paraId="41114229" w14:textId="7B6677C4" w:rsidR="00D84014" w:rsidRPr="00AF523C" w:rsidRDefault="00D84014" w:rsidP="004B5673">
            <w:pPr>
              <w:spacing w:before="60" w:after="60"/>
              <w:rPr>
                <w:color w:val="000000"/>
                <w:sz w:val="18"/>
                <w:szCs w:val="18"/>
                <w:lang w:eastAsia="en-GB"/>
              </w:rPr>
            </w:pPr>
            <w:r w:rsidRPr="00AF523C">
              <w:rPr>
                <w:color w:val="000000"/>
                <w:sz w:val="18"/>
                <w:szCs w:val="18"/>
                <w:lang w:eastAsia="en-GB"/>
              </w:rPr>
              <w:t xml:space="preserve">Paints – </w:t>
            </w:r>
            <w:r w:rsidR="00E553FA" w:rsidRPr="00134449">
              <w:rPr>
                <w:color w:val="000000"/>
                <w:sz w:val="18"/>
                <w:szCs w:val="18"/>
                <w:lang w:eastAsia="en-GB"/>
              </w:rPr>
              <w:t>55.5</w:t>
            </w:r>
            <w:r w:rsidRPr="00AF523C">
              <w:rPr>
                <w:color w:val="000000"/>
                <w:sz w:val="18"/>
                <w:szCs w:val="18"/>
                <w:lang w:eastAsia="en-GB"/>
              </w:rPr>
              <w:t xml:space="preserve"> ppm</w:t>
            </w:r>
          </w:p>
        </w:tc>
        <w:tc>
          <w:tcPr>
            <w:tcW w:w="0" w:type="auto"/>
            <w:shd w:val="clear" w:color="auto" w:fill="auto"/>
            <w:vAlign w:val="center"/>
          </w:tcPr>
          <w:p w14:paraId="4D525727" w14:textId="6BF11619" w:rsidR="00D84014" w:rsidRPr="00134449" w:rsidRDefault="00D84014" w:rsidP="004B5673">
            <w:pPr>
              <w:spacing w:before="60" w:after="60"/>
              <w:rPr>
                <w:color w:val="000000"/>
                <w:sz w:val="18"/>
                <w:szCs w:val="18"/>
                <w:lang w:eastAsia="en-GB"/>
              </w:rPr>
            </w:pPr>
            <w:r w:rsidRPr="00134449">
              <w:rPr>
                <w:color w:val="000000"/>
                <w:sz w:val="18"/>
                <w:szCs w:val="18"/>
                <w:lang w:eastAsia="en-GB"/>
              </w:rPr>
              <w:t>Plasters</w:t>
            </w:r>
            <w:r w:rsidRPr="00AF523C">
              <w:rPr>
                <w:color w:val="000000"/>
                <w:sz w:val="18"/>
                <w:szCs w:val="18"/>
                <w:lang w:eastAsia="en-GB"/>
              </w:rPr>
              <w:t xml:space="preserve"> – 15 ppm</w:t>
            </w:r>
          </w:p>
        </w:tc>
        <w:tc>
          <w:tcPr>
            <w:tcW w:w="0" w:type="auto"/>
            <w:vMerge/>
            <w:shd w:val="clear" w:color="auto" w:fill="auto"/>
            <w:vAlign w:val="center"/>
          </w:tcPr>
          <w:p w14:paraId="6AE6577F" w14:textId="77777777" w:rsidR="00D84014" w:rsidRPr="00D84014" w:rsidRDefault="00D84014" w:rsidP="004B5673">
            <w:pPr>
              <w:spacing w:before="60" w:after="60"/>
              <w:rPr>
                <w:color w:val="000000"/>
                <w:sz w:val="18"/>
                <w:szCs w:val="18"/>
                <w:lang w:eastAsia="en-GB"/>
              </w:rPr>
            </w:pPr>
          </w:p>
        </w:tc>
        <w:tc>
          <w:tcPr>
            <w:tcW w:w="0" w:type="auto"/>
            <w:vMerge/>
            <w:shd w:val="clear" w:color="auto" w:fill="auto"/>
            <w:vAlign w:val="center"/>
          </w:tcPr>
          <w:p w14:paraId="21B7854C" w14:textId="77777777" w:rsidR="00D84014" w:rsidRPr="00D84014" w:rsidRDefault="00D84014" w:rsidP="004B5673">
            <w:pPr>
              <w:spacing w:before="60" w:after="60"/>
              <w:rPr>
                <w:color w:val="000000"/>
                <w:sz w:val="18"/>
                <w:szCs w:val="18"/>
                <w:lang w:eastAsia="en-GB"/>
              </w:rPr>
            </w:pPr>
          </w:p>
        </w:tc>
      </w:tr>
      <w:tr w:rsidR="00D84014" w:rsidRPr="00D84014" w14:paraId="5D1796C5" w14:textId="77777777" w:rsidTr="00504FAF">
        <w:trPr>
          <w:trHeight w:val="92"/>
        </w:trPr>
        <w:tc>
          <w:tcPr>
            <w:tcW w:w="0" w:type="auto"/>
            <w:gridSpan w:val="7"/>
          </w:tcPr>
          <w:p w14:paraId="373DE8C5" w14:textId="2C0F9C3A" w:rsidR="00D84014" w:rsidRPr="00D84014" w:rsidRDefault="00D84014" w:rsidP="004B5673">
            <w:pPr>
              <w:spacing w:before="60" w:after="60"/>
              <w:rPr>
                <w:rFonts w:cs="Arial"/>
                <w:color w:val="000000"/>
                <w:sz w:val="18"/>
                <w:szCs w:val="18"/>
                <w:lang w:eastAsia="en-GB"/>
              </w:rPr>
            </w:pPr>
            <w:r w:rsidRPr="00D84014">
              <w:rPr>
                <w:sz w:val="18"/>
                <w:szCs w:val="18"/>
              </w:rPr>
              <w:t>Scenario 6.2 – 6: Countryside scenario - Emission scenario for calculating the releases during service life from a bridge</w:t>
            </w:r>
          </w:p>
        </w:tc>
      </w:tr>
      <w:tr w:rsidR="00B73860" w:rsidRPr="00D84014" w14:paraId="1492E361" w14:textId="77777777" w:rsidTr="00504FAF">
        <w:trPr>
          <w:trHeight w:val="92"/>
        </w:trPr>
        <w:tc>
          <w:tcPr>
            <w:tcW w:w="0" w:type="auto"/>
            <w:shd w:val="clear" w:color="auto" w:fill="auto"/>
            <w:vAlign w:val="center"/>
          </w:tcPr>
          <w:p w14:paraId="6CFFEF29" w14:textId="77777777" w:rsidR="00B73860" w:rsidRPr="00D84014" w:rsidRDefault="00B73860" w:rsidP="00B73860">
            <w:pPr>
              <w:rPr>
                <w:sz w:val="18"/>
                <w:szCs w:val="18"/>
              </w:rPr>
            </w:pPr>
            <w:r w:rsidRPr="00D84014">
              <w:rPr>
                <w:sz w:val="18"/>
                <w:szCs w:val="18"/>
              </w:rPr>
              <w:t xml:space="preserve">Treated area of a bridge </w:t>
            </w:r>
          </w:p>
        </w:tc>
        <w:tc>
          <w:tcPr>
            <w:tcW w:w="0" w:type="auto"/>
            <w:vAlign w:val="center"/>
          </w:tcPr>
          <w:p w14:paraId="3186F1CE" w14:textId="77777777" w:rsidR="00B73860" w:rsidRPr="00D84014" w:rsidRDefault="00B73860" w:rsidP="00B73860">
            <w:pPr>
              <w:spacing w:before="60" w:after="60"/>
              <w:rPr>
                <w:rFonts w:cs="Arial"/>
                <w:sz w:val="18"/>
                <w:szCs w:val="18"/>
                <w:lang w:eastAsia="en-GB"/>
              </w:rPr>
            </w:pPr>
            <w:r w:rsidRPr="00D84014">
              <w:rPr>
                <w:rFonts w:cs="Arial"/>
                <w:sz w:val="18"/>
                <w:szCs w:val="18"/>
                <w:lang w:eastAsia="en-GB"/>
              </w:rPr>
              <w:t>AREA</w:t>
            </w:r>
            <w:r w:rsidRPr="00D84014">
              <w:rPr>
                <w:rFonts w:cs="Arial"/>
                <w:sz w:val="18"/>
                <w:szCs w:val="18"/>
                <w:vertAlign w:val="subscript"/>
                <w:lang w:eastAsia="en-GB"/>
              </w:rPr>
              <w:t>bridge</w:t>
            </w:r>
          </w:p>
        </w:tc>
        <w:tc>
          <w:tcPr>
            <w:tcW w:w="0" w:type="auto"/>
            <w:shd w:val="clear" w:color="auto" w:fill="auto"/>
            <w:vAlign w:val="center"/>
          </w:tcPr>
          <w:p w14:paraId="20F733B2" w14:textId="77777777" w:rsidR="00B73860" w:rsidRPr="00D84014" w:rsidRDefault="00B73860" w:rsidP="00B73860">
            <w:pPr>
              <w:spacing w:before="60" w:after="60"/>
              <w:rPr>
                <w:rFonts w:cs="Arial"/>
                <w:sz w:val="18"/>
                <w:szCs w:val="18"/>
                <w:lang w:eastAsia="en-GB"/>
              </w:rPr>
            </w:pPr>
            <w:r w:rsidRPr="00D84014">
              <w:rPr>
                <w:rFonts w:cs="Arial"/>
                <w:sz w:val="18"/>
                <w:szCs w:val="18"/>
                <w:lang w:eastAsia="en-GB"/>
              </w:rPr>
              <w:t>10</w:t>
            </w:r>
          </w:p>
        </w:tc>
        <w:tc>
          <w:tcPr>
            <w:tcW w:w="0" w:type="auto"/>
            <w:vAlign w:val="center"/>
          </w:tcPr>
          <w:p w14:paraId="49A81DCC" w14:textId="005549C7" w:rsidR="00B73860" w:rsidRPr="00D84014" w:rsidRDefault="00B73860" w:rsidP="00B73860">
            <w:pPr>
              <w:spacing w:before="60" w:after="60"/>
              <w:rPr>
                <w:rFonts w:cs="Arial"/>
                <w:sz w:val="18"/>
                <w:szCs w:val="18"/>
                <w:lang w:eastAsia="en-GB"/>
              </w:rPr>
            </w:pPr>
            <w:r w:rsidRPr="00E47E7C">
              <w:rPr>
                <w:rFonts w:cs="Arial"/>
                <w:sz w:val="18"/>
                <w:szCs w:val="18"/>
                <w:lang w:eastAsia="en-GB"/>
              </w:rPr>
              <w:t>10</w:t>
            </w:r>
          </w:p>
        </w:tc>
        <w:tc>
          <w:tcPr>
            <w:tcW w:w="0" w:type="auto"/>
            <w:shd w:val="clear" w:color="auto" w:fill="auto"/>
            <w:vAlign w:val="center"/>
          </w:tcPr>
          <w:p w14:paraId="4686EE8F" w14:textId="5616F454" w:rsidR="00B73860" w:rsidRPr="00D84014" w:rsidRDefault="00B73860" w:rsidP="00B73860">
            <w:pPr>
              <w:spacing w:before="60" w:after="60"/>
              <w:rPr>
                <w:rFonts w:cs="Arial"/>
                <w:sz w:val="18"/>
                <w:szCs w:val="18"/>
                <w:lang w:eastAsia="en-GB"/>
              </w:rPr>
            </w:pPr>
            <w:r w:rsidRPr="00D84014">
              <w:rPr>
                <w:rFonts w:cs="Arial"/>
                <w:sz w:val="18"/>
                <w:szCs w:val="18"/>
                <w:lang w:eastAsia="en-GB"/>
              </w:rPr>
              <w:t>10</w:t>
            </w:r>
          </w:p>
        </w:tc>
        <w:tc>
          <w:tcPr>
            <w:tcW w:w="0" w:type="auto"/>
            <w:shd w:val="clear" w:color="auto" w:fill="auto"/>
            <w:vAlign w:val="center"/>
          </w:tcPr>
          <w:p w14:paraId="417AB4F2" w14:textId="77777777" w:rsidR="00B73860" w:rsidRPr="00D84014" w:rsidRDefault="00B73860" w:rsidP="00B73860">
            <w:pPr>
              <w:rPr>
                <w:color w:val="000000"/>
                <w:sz w:val="18"/>
                <w:szCs w:val="18"/>
              </w:rPr>
            </w:pPr>
            <w:r w:rsidRPr="00D84014">
              <w:rPr>
                <w:color w:val="000000"/>
                <w:sz w:val="18"/>
                <w:szCs w:val="18"/>
              </w:rPr>
              <w:t>[m²]</w:t>
            </w:r>
          </w:p>
        </w:tc>
        <w:tc>
          <w:tcPr>
            <w:tcW w:w="0" w:type="auto"/>
            <w:shd w:val="clear" w:color="auto" w:fill="auto"/>
            <w:vAlign w:val="center"/>
          </w:tcPr>
          <w:p w14:paraId="1B7C8F51" w14:textId="77777777" w:rsidR="00B73860" w:rsidRPr="00D84014" w:rsidRDefault="00B73860" w:rsidP="00B73860">
            <w:pPr>
              <w:spacing w:before="60" w:after="60"/>
              <w:rPr>
                <w:rFonts w:cs="Arial"/>
                <w:color w:val="000000"/>
                <w:sz w:val="18"/>
                <w:szCs w:val="18"/>
                <w:lang w:eastAsia="en-GB"/>
              </w:rPr>
            </w:pPr>
          </w:p>
        </w:tc>
      </w:tr>
      <w:tr w:rsidR="00B73860" w:rsidRPr="00D84014" w14:paraId="799AB035" w14:textId="77777777" w:rsidTr="00504FAF">
        <w:trPr>
          <w:trHeight w:val="92"/>
        </w:trPr>
        <w:tc>
          <w:tcPr>
            <w:tcW w:w="0" w:type="auto"/>
            <w:shd w:val="clear" w:color="auto" w:fill="auto"/>
          </w:tcPr>
          <w:p w14:paraId="6229C89E" w14:textId="77777777" w:rsidR="00B73860" w:rsidRPr="00D84014" w:rsidRDefault="00B73860" w:rsidP="00B73860">
            <w:pPr>
              <w:spacing w:before="60" w:after="60"/>
              <w:rPr>
                <w:rFonts w:cs="Arial"/>
                <w:sz w:val="18"/>
                <w:szCs w:val="18"/>
                <w:lang w:eastAsia="en-GB"/>
              </w:rPr>
            </w:pPr>
            <w:r w:rsidRPr="00511E8A">
              <w:rPr>
                <w:sz w:val="18"/>
                <w:szCs w:val="18"/>
              </w:rPr>
              <w:t xml:space="preserve">Duration of the initial assessment period </w:t>
            </w:r>
          </w:p>
        </w:tc>
        <w:tc>
          <w:tcPr>
            <w:tcW w:w="0" w:type="auto"/>
            <w:vAlign w:val="center"/>
          </w:tcPr>
          <w:p w14:paraId="78024111" w14:textId="77777777" w:rsidR="00B73860" w:rsidRPr="00D84014" w:rsidRDefault="00B73860" w:rsidP="00B73860">
            <w:pPr>
              <w:spacing w:before="60" w:after="60"/>
              <w:rPr>
                <w:rFonts w:cs="Arial"/>
                <w:sz w:val="18"/>
                <w:szCs w:val="18"/>
                <w:lang w:eastAsia="en-GB"/>
              </w:rPr>
            </w:pPr>
            <w:r w:rsidRPr="00D84014">
              <w:rPr>
                <w:rFonts w:cs="Arial"/>
                <w:sz w:val="18"/>
                <w:szCs w:val="18"/>
                <w:lang w:eastAsia="en-GB"/>
              </w:rPr>
              <w:t>TIME 1</w:t>
            </w:r>
          </w:p>
        </w:tc>
        <w:tc>
          <w:tcPr>
            <w:tcW w:w="0" w:type="auto"/>
            <w:shd w:val="clear" w:color="auto" w:fill="auto"/>
            <w:vAlign w:val="center"/>
          </w:tcPr>
          <w:p w14:paraId="09872A0E" w14:textId="77777777" w:rsidR="00B73860" w:rsidRPr="00D84014" w:rsidRDefault="00B73860" w:rsidP="00B73860">
            <w:pPr>
              <w:spacing w:before="60" w:after="60"/>
              <w:rPr>
                <w:rFonts w:cs="Arial"/>
                <w:sz w:val="18"/>
                <w:szCs w:val="18"/>
                <w:lang w:eastAsia="en-GB"/>
              </w:rPr>
            </w:pPr>
            <w:r w:rsidRPr="00D84014">
              <w:rPr>
                <w:rFonts w:cs="Arial"/>
                <w:sz w:val="18"/>
                <w:szCs w:val="18"/>
                <w:lang w:eastAsia="en-GB"/>
              </w:rPr>
              <w:t>30</w:t>
            </w:r>
          </w:p>
        </w:tc>
        <w:tc>
          <w:tcPr>
            <w:tcW w:w="0" w:type="auto"/>
            <w:vAlign w:val="center"/>
          </w:tcPr>
          <w:p w14:paraId="66C78AA2" w14:textId="62FC1A94" w:rsidR="00B73860" w:rsidRPr="00D84014" w:rsidRDefault="00B73860" w:rsidP="00B73860">
            <w:pPr>
              <w:spacing w:before="60" w:after="60"/>
              <w:rPr>
                <w:rFonts w:cs="Arial"/>
                <w:sz w:val="18"/>
                <w:szCs w:val="18"/>
                <w:lang w:eastAsia="en-GB"/>
              </w:rPr>
            </w:pPr>
            <w:r w:rsidRPr="00E47E7C">
              <w:rPr>
                <w:rFonts w:cs="Arial"/>
                <w:sz w:val="18"/>
                <w:szCs w:val="18"/>
                <w:lang w:eastAsia="en-GB"/>
              </w:rPr>
              <w:t>30</w:t>
            </w:r>
          </w:p>
        </w:tc>
        <w:tc>
          <w:tcPr>
            <w:tcW w:w="0" w:type="auto"/>
            <w:shd w:val="clear" w:color="auto" w:fill="auto"/>
            <w:vAlign w:val="center"/>
          </w:tcPr>
          <w:p w14:paraId="21651EC0" w14:textId="40ED32ED" w:rsidR="00B73860" w:rsidRPr="00D84014" w:rsidRDefault="00B73860" w:rsidP="00B73860">
            <w:pPr>
              <w:spacing w:before="60" w:after="60"/>
              <w:rPr>
                <w:rFonts w:cs="Arial"/>
                <w:sz w:val="18"/>
                <w:szCs w:val="18"/>
                <w:lang w:eastAsia="en-GB"/>
              </w:rPr>
            </w:pPr>
            <w:r w:rsidRPr="00D84014">
              <w:rPr>
                <w:rFonts w:cs="Arial"/>
                <w:sz w:val="18"/>
                <w:szCs w:val="18"/>
                <w:lang w:eastAsia="en-GB"/>
              </w:rPr>
              <w:t>30</w:t>
            </w:r>
          </w:p>
        </w:tc>
        <w:tc>
          <w:tcPr>
            <w:tcW w:w="0" w:type="auto"/>
            <w:shd w:val="clear" w:color="auto" w:fill="auto"/>
            <w:vAlign w:val="center"/>
          </w:tcPr>
          <w:p w14:paraId="3F59600D" w14:textId="77777777" w:rsidR="00B73860" w:rsidRPr="00D84014" w:rsidRDefault="00B73860" w:rsidP="00B73860">
            <w:pPr>
              <w:rPr>
                <w:color w:val="000000"/>
                <w:sz w:val="18"/>
                <w:szCs w:val="18"/>
              </w:rPr>
            </w:pPr>
            <w:r w:rsidRPr="00D84014">
              <w:rPr>
                <w:color w:val="000000"/>
                <w:sz w:val="18"/>
                <w:szCs w:val="18"/>
              </w:rPr>
              <w:t>[d]</w:t>
            </w:r>
          </w:p>
        </w:tc>
        <w:tc>
          <w:tcPr>
            <w:tcW w:w="0" w:type="auto"/>
            <w:shd w:val="clear" w:color="auto" w:fill="auto"/>
            <w:vAlign w:val="center"/>
          </w:tcPr>
          <w:p w14:paraId="62C6A451" w14:textId="77777777" w:rsidR="00B73860" w:rsidRPr="00D84014" w:rsidRDefault="00B73860" w:rsidP="00B73860">
            <w:pPr>
              <w:spacing w:before="60" w:after="60"/>
              <w:rPr>
                <w:rFonts w:cs="Arial"/>
                <w:color w:val="000000"/>
                <w:sz w:val="18"/>
                <w:szCs w:val="18"/>
                <w:lang w:eastAsia="en-GB"/>
              </w:rPr>
            </w:pPr>
          </w:p>
        </w:tc>
      </w:tr>
      <w:tr w:rsidR="00B73860" w:rsidRPr="00D84014" w14:paraId="6D225021" w14:textId="77777777" w:rsidTr="00504FAF">
        <w:trPr>
          <w:trHeight w:val="92"/>
        </w:trPr>
        <w:tc>
          <w:tcPr>
            <w:tcW w:w="0" w:type="auto"/>
            <w:shd w:val="clear" w:color="auto" w:fill="auto"/>
          </w:tcPr>
          <w:p w14:paraId="3E66D9F7" w14:textId="77777777" w:rsidR="00B73860" w:rsidRPr="00511E8A" w:rsidRDefault="00B73860" w:rsidP="00B73860">
            <w:pPr>
              <w:spacing w:before="60" w:after="60"/>
              <w:rPr>
                <w:sz w:val="18"/>
                <w:szCs w:val="18"/>
              </w:rPr>
            </w:pPr>
            <w:r w:rsidRPr="00511E8A">
              <w:rPr>
                <w:sz w:val="18"/>
                <w:szCs w:val="18"/>
              </w:rPr>
              <w:t>Time for the longer assessment period (remaining service life)</w:t>
            </w:r>
          </w:p>
        </w:tc>
        <w:tc>
          <w:tcPr>
            <w:tcW w:w="0" w:type="auto"/>
            <w:vAlign w:val="center"/>
          </w:tcPr>
          <w:p w14:paraId="0AC4A430" w14:textId="77777777" w:rsidR="00B73860" w:rsidRPr="00D84014" w:rsidRDefault="00B73860" w:rsidP="00B73860">
            <w:pPr>
              <w:spacing w:before="60" w:after="60"/>
              <w:rPr>
                <w:rFonts w:cs="Arial"/>
                <w:sz w:val="18"/>
                <w:szCs w:val="18"/>
                <w:lang w:eastAsia="en-GB"/>
              </w:rPr>
            </w:pPr>
            <w:r w:rsidRPr="00D84014">
              <w:rPr>
                <w:rFonts w:cs="Arial"/>
                <w:sz w:val="18"/>
                <w:szCs w:val="18"/>
                <w:lang w:eastAsia="en-GB"/>
              </w:rPr>
              <w:t>TIME</w:t>
            </w:r>
            <w:r w:rsidRPr="00D84014">
              <w:rPr>
                <w:rFonts w:cs="Arial"/>
                <w:sz w:val="18"/>
                <w:szCs w:val="18"/>
                <w:vertAlign w:val="subscript"/>
                <w:lang w:eastAsia="en-GB"/>
              </w:rPr>
              <w:t>longer</w:t>
            </w:r>
          </w:p>
        </w:tc>
        <w:tc>
          <w:tcPr>
            <w:tcW w:w="0" w:type="auto"/>
            <w:shd w:val="clear" w:color="auto" w:fill="auto"/>
            <w:vAlign w:val="center"/>
          </w:tcPr>
          <w:p w14:paraId="34DB758B" w14:textId="77777777" w:rsidR="00B73860" w:rsidRPr="00D84014" w:rsidRDefault="00B73860" w:rsidP="00B73860">
            <w:pPr>
              <w:spacing w:before="60" w:after="60"/>
              <w:rPr>
                <w:rFonts w:cs="Arial"/>
                <w:sz w:val="18"/>
                <w:szCs w:val="18"/>
                <w:lang w:eastAsia="en-GB"/>
              </w:rPr>
            </w:pPr>
            <w:r w:rsidRPr="00D84014">
              <w:rPr>
                <w:rFonts w:cs="Arial"/>
                <w:sz w:val="18"/>
                <w:szCs w:val="18"/>
                <w:lang w:eastAsia="en-GB"/>
              </w:rPr>
              <w:t>1795</w:t>
            </w:r>
          </w:p>
        </w:tc>
        <w:tc>
          <w:tcPr>
            <w:tcW w:w="0" w:type="auto"/>
            <w:vAlign w:val="center"/>
          </w:tcPr>
          <w:p w14:paraId="358A22EC" w14:textId="7C947DF3" w:rsidR="00B73860" w:rsidRPr="00D84014" w:rsidRDefault="00B73860" w:rsidP="00B73860">
            <w:pPr>
              <w:spacing w:before="60" w:after="60"/>
              <w:rPr>
                <w:rFonts w:cs="Arial"/>
                <w:sz w:val="18"/>
                <w:szCs w:val="18"/>
                <w:lang w:eastAsia="en-GB"/>
              </w:rPr>
            </w:pPr>
            <w:r w:rsidRPr="00E47E7C">
              <w:rPr>
                <w:rFonts w:cs="Arial"/>
                <w:sz w:val="18"/>
                <w:szCs w:val="18"/>
                <w:lang w:eastAsia="en-GB"/>
              </w:rPr>
              <w:t>1795</w:t>
            </w:r>
          </w:p>
        </w:tc>
        <w:tc>
          <w:tcPr>
            <w:tcW w:w="0" w:type="auto"/>
            <w:shd w:val="clear" w:color="auto" w:fill="auto"/>
            <w:vAlign w:val="center"/>
          </w:tcPr>
          <w:p w14:paraId="6239207F" w14:textId="7BD1AA95" w:rsidR="00B73860" w:rsidRPr="00D84014" w:rsidRDefault="00B73860" w:rsidP="00B73860">
            <w:pPr>
              <w:spacing w:before="60" w:after="60"/>
              <w:rPr>
                <w:rFonts w:cs="Arial"/>
                <w:sz w:val="18"/>
                <w:szCs w:val="18"/>
                <w:lang w:eastAsia="en-GB"/>
              </w:rPr>
            </w:pPr>
            <w:r w:rsidRPr="00D84014">
              <w:rPr>
                <w:rFonts w:cs="Arial"/>
                <w:sz w:val="18"/>
                <w:szCs w:val="18"/>
                <w:lang w:eastAsia="en-GB"/>
              </w:rPr>
              <w:t>9095</w:t>
            </w:r>
          </w:p>
        </w:tc>
        <w:tc>
          <w:tcPr>
            <w:tcW w:w="0" w:type="auto"/>
            <w:shd w:val="clear" w:color="auto" w:fill="auto"/>
            <w:vAlign w:val="center"/>
          </w:tcPr>
          <w:p w14:paraId="44A0A185" w14:textId="77777777" w:rsidR="00B73860" w:rsidRPr="00D84014" w:rsidRDefault="00B73860" w:rsidP="00B73860">
            <w:pPr>
              <w:rPr>
                <w:color w:val="000000"/>
                <w:sz w:val="18"/>
                <w:szCs w:val="18"/>
              </w:rPr>
            </w:pPr>
            <w:r w:rsidRPr="00D84014">
              <w:rPr>
                <w:color w:val="000000"/>
                <w:sz w:val="18"/>
                <w:szCs w:val="18"/>
              </w:rPr>
              <w:t>[d]</w:t>
            </w:r>
          </w:p>
        </w:tc>
        <w:tc>
          <w:tcPr>
            <w:tcW w:w="0" w:type="auto"/>
            <w:shd w:val="clear" w:color="auto" w:fill="auto"/>
            <w:vAlign w:val="center"/>
          </w:tcPr>
          <w:p w14:paraId="61614F0B" w14:textId="77777777" w:rsidR="00B73860" w:rsidRPr="00D84014" w:rsidRDefault="00B73860" w:rsidP="00B73860">
            <w:pPr>
              <w:spacing w:before="60" w:after="60"/>
              <w:rPr>
                <w:rFonts w:cs="Arial"/>
                <w:color w:val="000000"/>
                <w:sz w:val="18"/>
                <w:szCs w:val="18"/>
                <w:lang w:eastAsia="en-GB"/>
              </w:rPr>
            </w:pPr>
          </w:p>
        </w:tc>
      </w:tr>
      <w:tr w:rsidR="00B73860" w:rsidRPr="00D84014" w14:paraId="79C5C2DF" w14:textId="77777777" w:rsidTr="00504FAF">
        <w:trPr>
          <w:trHeight w:val="92"/>
        </w:trPr>
        <w:tc>
          <w:tcPr>
            <w:tcW w:w="0" w:type="auto"/>
            <w:shd w:val="clear" w:color="auto" w:fill="auto"/>
          </w:tcPr>
          <w:p w14:paraId="5868FAD9" w14:textId="73916233" w:rsidR="00B73860" w:rsidRPr="00511E8A" w:rsidRDefault="00B73860" w:rsidP="00B73860">
            <w:pPr>
              <w:spacing w:before="60" w:after="60"/>
              <w:rPr>
                <w:sz w:val="18"/>
                <w:szCs w:val="18"/>
              </w:rPr>
            </w:pPr>
            <w:r w:rsidRPr="00511E8A">
              <w:rPr>
                <w:sz w:val="18"/>
                <w:szCs w:val="18"/>
              </w:rPr>
              <w:t>Service life</w:t>
            </w:r>
          </w:p>
        </w:tc>
        <w:tc>
          <w:tcPr>
            <w:tcW w:w="0" w:type="auto"/>
            <w:vAlign w:val="center"/>
          </w:tcPr>
          <w:p w14:paraId="4E6C3039" w14:textId="77777777" w:rsidR="00B73860" w:rsidRPr="00D84014" w:rsidRDefault="00B73860" w:rsidP="00B73860">
            <w:pPr>
              <w:rPr>
                <w:sz w:val="18"/>
                <w:szCs w:val="18"/>
              </w:rPr>
            </w:pPr>
            <w:r w:rsidRPr="00D84014">
              <w:rPr>
                <w:sz w:val="18"/>
                <w:szCs w:val="18"/>
              </w:rPr>
              <w:t>TIME 2</w:t>
            </w:r>
          </w:p>
        </w:tc>
        <w:tc>
          <w:tcPr>
            <w:tcW w:w="0" w:type="auto"/>
            <w:shd w:val="clear" w:color="auto" w:fill="auto"/>
            <w:vAlign w:val="center"/>
          </w:tcPr>
          <w:p w14:paraId="2782C8EF" w14:textId="77777777" w:rsidR="00B73860" w:rsidRPr="00D84014" w:rsidRDefault="00B73860" w:rsidP="00B73860">
            <w:pPr>
              <w:rPr>
                <w:sz w:val="18"/>
                <w:szCs w:val="18"/>
              </w:rPr>
            </w:pPr>
            <w:r w:rsidRPr="00D84014">
              <w:rPr>
                <w:sz w:val="18"/>
                <w:szCs w:val="18"/>
              </w:rPr>
              <w:t>1825</w:t>
            </w:r>
          </w:p>
        </w:tc>
        <w:tc>
          <w:tcPr>
            <w:tcW w:w="0" w:type="auto"/>
            <w:vAlign w:val="center"/>
          </w:tcPr>
          <w:p w14:paraId="2F06634A" w14:textId="652C0C2A" w:rsidR="00B73860" w:rsidRPr="00D84014" w:rsidRDefault="00B73860" w:rsidP="00B73860">
            <w:pPr>
              <w:spacing w:before="60" w:after="60"/>
              <w:rPr>
                <w:rFonts w:cs="Arial"/>
                <w:sz w:val="18"/>
                <w:szCs w:val="18"/>
                <w:lang w:eastAsia="en-GB"/>
              </w:rPr>
            </w:pPr>
            <w:r w:rsidRPr="00E47E7C">
              <w:rPr>
                <w:sz w:val="18"/>
                <w:szCs w:val="18"/>
              </w:rPr>
              <w:t>1825</w:t>
            </w:r>
          </w:p>
        </w:tc>
        <w:tc>
          <w:tcPr>
            <w:tcW w:w="0" w:type="auto"/>
            <w:shd w:val="clear" w:color="auto" w:fill="auto"/>
            <w:vAlign w:val="center"/>
          </w:tcPr>
          <w:p w14:paraId="5F634493" w14:textId="3FBC1F37" w:rsidR="00B73860" w:rsidRPr="00D84014" w:rsidRDefault="00B73860" w:rsidP="00B73860">
            <w:pPr>
              <w:spacing w:before="60" w:after="60"/>
              <w:rPr>
                <w:rFonts w:cs="Arial"/>
                <w:sz w:val="18"/>
                <w:szCs w:val="18"/>
                <w:lang w:eastAsia="en-GB"/>
              </w:rPr>
            </w:pPr>
            <w:r w:rsidRPr="00D84014">
              <w:rPr>
                <w:rFonts w:cs="Arial"/>
                <w:sz w:val="18"/>
                <w:szCs w:val="18"/>
                <w:lang w:eastAsia="en-GB"/>
              </w:rPr>
              <w:t>9125</w:t>
            </w:r>
          </w:p>
        </w:tc>
        <w:tc>
          <w:tcPr>
            <w:tcW w:w="0" w:type="auto"/>
            <w:shd w:val="clear" w:color="auto" w:fill="auto"/>
            <w:vAlign w:val="center"/>
          </w:tcPr>
          <w:p w14:paraId="7E4AADBD" w14:textId="77777777" w:rsidR="00B73860" w:rsidRPr="00D84014" w:rsidRDefault="00B73860" w:rsidP="00B73860">
            <w:pPr>
              <w:rPr>
                <w:color w:val="000000"/>
                <w:sz w:val="18"/>
                <w:szCs w:val="18"/>
              </w:rPr>
            </w:pPr>
            <w:r w:rsidRPr="00D84014">
              <w:rPr>
                <w:color w:val="000000"/>
                <w:sz w:val="18"/>
                <w:szCs w:val="18"/>
              </w:rPr>
              <w:t>[d]</w:t>
            </w:r>
          </w:p>
        </w:tc>
        <w:tc>
          <w:tcPr>
            <w:tcW w:w="0" w:type="auto"/>
            <w:shd w:val="clear" w:color="auto" w:fill="auto"/>
            <w:vAlign w:val="center"/>
          </w:tcPr>
          <w:p w14:paraId="11F832E9" w14:textId="10645158" w:rsidR="00B73860" w:rsidRPr="00D84014" w:rsidRDefault="00B73860" w:rsidP="00B73860">
            <w:pPr>
              <w:spacing w:before="60" w:after="60"/>
              <w:rPr>
                <w:rFonts w:cs="Arial"/>
                <w:color w:val="000000"/>
                <w:sz w:val="18"/>
                <w:szCs w:val="18"/>
                <w:lang w:eastAsia="en-GB"/>
              </w:rPr>
            </w:pPr>
          </w:p>
        </w:tc>
      </w:tr>
      <w:tr w:rsidR="00B73860" w:rsidRPr="00D84014" w14:paraId="6021E068" w14:textId="77777777" w:rsidTr="00504FAF">
        <w:trPr>
          <w:trHeight w:val="92"/>
        </w:trPr>
        <w:tc>
          <w:tcPr>
            <w:tcW w:w="0" w:type="auto"/>
            <w:shd w:val="clear" w:color="auto" w:fill="auto"/>
            <w:vAlign w:val="center"/>
          </w:tcPr>
          <w:p w14:paraId="32D1E7FD" w14:textId="5D0E807E" w:rsidR="00B73860" w:rsidRPr="00D84014" w:rsidRDefault="00B73860" w:rsidP="00B73860">
            <w:pPr>
              <w:spacing w:before="60" w:after="60"/>
              <w:rPr>
                <w:rFonts w:cs="Arial"/>
                <w:sz w:val="18"/>
                <w:szCs w:val="18"/>
                <w:lang w:eastAsia="en-GB"/>
              </w:rPr>
            </w:pPr>
            <w:r w:rsidRPr="00D84014">
              <w:rPr>
                <w:rFonts w:cs="Arial"/>
                <w:sz w:val="18"/>
                <w:szCs w:val="18"/>
                <w:lang w:eastAsia="en-GB"/>
              </w:rPr>
              <w:t>Cumulative quantity of a.s leached out over the first 30 days</w:t>
            </w:r>
          </w:p>
        </w:tc>
        <w:tc>
          <w:tcPr>
            <w:tcW w:w="0" w:type="auto"/>
            <w:vAlign w:val="center"/>
          </w:tcPr>
          <w:p w14:paraId="39BD9BDE" w14:textId="77777777" w:rsidR="00B73860" w:rsidRPr="00D84014" w:rsidRDefault="00B73860" w:rsidP="00B73860">
            <w:pPr>
              <w:rPr>
                <w:sz w:val="18"/>
                <w:szCs w:val="18"/>
              </w:rPr>
            </w:pPr>
            <w:r w:rsidRPr="00D84014">
              <w:rPr>
                <w:sz w:val="18"/>
                <w:szCs w:val="18"/>
              </w:rPr>
              <w:t>Q</w:t>
            </w:r>
            <w:r w:rsidRPr="00D84014">
              <w:rPr>
                <w:sz w:val="18"/>
                <w:szCs w:val="18"/>
                <w:vertAlign w:val="subscript"/>
              </w:rPr>
              <w:t>leach,time1</w:t>
            </w:r>
          </w:p>
        </w:tc>
        <w:tc>
          <w:tcPr>
            <w:tcW w:w="0" w:type="auto"/>
            <w:shd w:val="clear" w:color="auto" w:fill="auto"/>
            <w:vAlign w:val="center"/>
          </w:tcPr>
          <w:p w14:paraId="3A116E03" w14:textId="250D9C5B" w:rsidR="00B73860" w:rsidRPr="00134449" w:rsidRDefault="00B73860" w:rsidP="00B73860">
            <w:pPr>
              <w:rPr>
                <w:sz w:val="18"/>
                <w:szCs w:val="18"/>
              </w:rPr>
            </w:pPr>
            <w:r w:rsidRPr="00134449">
              <w:rPr>
                <w:sz w:val="18"/>
                <w:szCs w:val="18"/>
              </w:rPr>
              <w:t>5.25E-0</w:t>
            </w:r>
            <w:r w:rsidRPr="00AF523C">
              <w:rPr>
                <w:sz w:val="18"/>
                <w:szCs w:val="18"/>
              </w:rPr>
              <w:t>6</w:t>
            </w:r>
          </w:p>
        </w:tc>
        <w:tc>
          <w:tcPr>
            <w:tcW w:w="0" w:type="auto"/>
            <w:vAlign w:val="center"/>
          </w:tcPr>
          <w:p w14:paraId="67D23117" w14:textId="47D396AF" w:rsidR="00B73860" w:rsidRPr="00AF523C" w:rsidRDefault="00C3095B" w:rsidP="009A7BC5">
            <w:pPr>
              <w:spacing w:before="60" w:after="60"/>
              <w:rPr>
                <w:rFonts w:cs="Arial"/>
                <w:sz w:val="18"/>
                <w:szCs w:val="18"/>
                <w:lang w:eastAsia="en-GB"/>
              </w:rPr>
            </w:pPr>
            <w:r w:rsidRPr="00134449">
              <w:rPr>
                <w:sz w:val="18"/>
                <w:szCs w:val="18"/>
              </w:rPr>
              <w:t>1.9</w:t>
            </w:r>
            <w:r w:rsidR="009A7BC5" w:rsidRPr="00134449">
              <w:rPr>
                <w:sz w:val="18"/>
                <w:szCs w:val="18"/>
              </w:rPr>
              <w:t>4</w:t>
            </w:r>
            <w:r w:rsidRPr="00134449">
              <w:rPr>
                <w:sz w:val="18"/>
                <w:szCs w:val="18"/>
              </w:rPr>
              <w:t>E-05</w:t>
            </w:r>
          </w:p>
        </w:tc>
        <w:tc>
          <w:tcPr>
            <w:tcW w:w="0" w:type="auto"/>
            <w:shd w:val="clear" w:color="auto" w:fill="auto"/>
            <w:vAlign w:val="center"/>
          </w:tcPr>
          <w:p w14:paraId="49B6452D" w14:textId="1634162B" w:rsidR="00B73860" w:rsidRPr="00134449" w:rsidRDefault="00B73860" w:rsidP="00B73860">
            <w:pPr>
              <w:spacing w:before="60" w:after="60"/>
              <w:rPr>
                <w:rFonts w:cs="Arial"/>
                <w:sz w:val="18"/>
                <w:szCs w:val="18"/>
                <w:lang w:eastAsia="en-GB"/>
              </w:rPr>
            </w:pPr>
            <w:r w:rsidRPr="00134449">
              <w:rPr>
                <w:rFonts w:cs="Arial"/>
                <w:sz w:val="18"/>
                <w:szCs w:val="18"/>
                <w:lang w:eastAsia="en-GB"/>
              </w:rPr>
              <w:t>6.00E-0</w:t>
            </w:r>
            <w:r w:rsidRPr="00AF523C">
              <w:rPr>
                <w:rFonts w:cs="Arial"/>
                <w:sz w:val="18"/>
                <w:szCs w:val="18"/>
                <w:lang w:eastAsia="en-GB"/>
              </w:rPr>
              <w:t>5</w:t>
            </w:r>
          </w:p>
        </w:tc>
        <w:tc>
          <w:tcPr>
            <w:tcW w:w="0" w:type="auto"/>
            <w:shd w:val="clear" w:color="auto" w:fill="auto"/>
            <w:vAlign w:val="center"/>
          </w:tcPr>
          <w:p w14:paraId="7088B240" w14:textId="77777777" w:rsidR="00B73860" w:rsidRPr="00D84014" w:rsidRDefault="00B73860" w:rsidP="00B73860">
            <w:pPr>
              <w:rPr>
                <w:color w:val="000000"/>
                <w:sz w:val="18"/>
                <w:szCs w:val="18"/>
              </w:rPr>
            </w:pPr>
            <w:r w:rsidRPr="00D84014">
              <w:rPr>
                <w:color w:val="000000"/>
                <w:sz w:val="18"/>
                <w:szCs w:val="18"/>
              </w:rPr>
              <w:t>[kg/m²]</w:t>
            </w:r>
          </w:p>
        </w:tc>
        <w:tc>
          <w:tcPr>
            <w:tcW w:w="0" w:type="auto"/>
            <w:shd w:val="clear" w:color="auto" w:fill="auto"/>
            <w:vAlign w:val="center"/>
          </w:tcPr>
          <w:p w14:paraId="472B3876" w14:textId="04982D4C" w:rsidR="00B73860" w:rsidRPr="00D84014" w:rsidRDefault="00B73860" w:rsidP="00B73860">
            <w:pPr>
              <w:spacing w:before="60" w:after="60"/>
              <w:rPr>
                <w:rFonts w:cs="Arial"/>
                <w:strike/>
                <w:color w:val="000000"/>
                <w:sz w:val="18"/>
                <w:szCs w:val="18"/>
                <w:lang w:eastAsia="en-GB"/>
              </w:rPr>
            </w:pPr>
          </w:p>
        </w:tc>
      </w:tr>
      <w:tr w:rsidR="00B73860" w:rsidRPr="00D84014" w14:paraId="5C50C38F" w14:textId="77777777" w:rsidTr="00504FAF">
        <w:trPr>
          <w:trHeight w:val="92"/>
        </w:trPr>
        <w:tc>
          <w:tcPr>
            <w:tcW w:w="0" w:type="auto"/>
            <w:shd w:val="clear" w:color="auto" w:fill="auto"/>
            <w:vAlign w:val="center"/>
          </w:tcPr>
          <w:p w14:paraId="0EAAD1F2" w14:textId="4C12B435" w:rsidR="00B73860" w:rsidRPr="00D84014" w:rsidRDefault="00B73860" w:rsidP="00B73860">
            <w:pPr>
              <w:spacing w:before="60" w:after="60"/>
              <w:rPr>
                <w:rFonts w:cs="Arial"/>
                <w:sz w:val="18"/>
                <w:szCs w:val="18"/>
                <w:lang w:eastAsia="en-GB"/>
              </w:rPr>
            </w:pPr>
            <w:r w:rsidRPr="00D84014">
              <w:rPr>
                <w:rFonts w:cs="Arial"/>
                <w:sz w:val="18"/>
                <w:szCs w:val="18"/>
                <w:lang w:eastAsia="en-GB"/>
              </w:rPr>
              <w:t>Cumulative quantity of a.s leached out during the longer assessment period</w:t>
            </w:r>
          </w:p>
        </w:tc>
        <w:tc>
          <w:tcPr>
            <w:tcW w:w="0" w:type="auto"/>
            <w:vAlign w:val="center"/>
          </w:tcPr>
          <w:p w14:paraId="4A44F46D" w14:textId="77777777" w:rsidR="00B73860" w:rsidRPr="00D84014" w:rsidRDefault="00B73860" w:rsidP="00B73860">
            <w:pPr>
              <w:rPr>
                <w:sz w:val="18"/>
                <w:szCs w:val="18"/>
              </w:rPr>
            </w:pPr>
            <w:r w:rsidRPr="00D84014">
              <w:rPr>
                <w:sz w:val="18"/>
                <w:szCs w:val="18"/>
              </w:rPr>
              <w:t>Q</w:t>
            </w:r>
            <w:r w:rsidRPr="00D84014">
              <w:rPr>
                <w:sz w:val="18"/>
                <w:szCs w:val="18"/>
                <w:vertAlign w:val="subscript"/>
              </w:rPr>
              <w:t>leach,time2</w:t>
            </w:r>
          </w:p>
        </w:tc>
        <w:tc>
          <w:tcPr>
            <w:tcW w:w="0" w:type="auto"/>
            <w:shd w:val="clear" w:color="auto" w:fill="auto"/>
            <w:vAlign w:val="center"/>
          </w:tcPr>
          <w:p w14:paraId="5261C653" w14:textId="6743318E" w:rsidR="00B73860" w:rsidRPr="00134449" w:rsidRDefault="00B73860" w:rsidP="00B73860">
            <w:pPr>
              <w:rPr>
                <w:sz w:val="18"/>
                <w:szCs w:val="18"/>
              </w:rPr>
            </w:pPr>
            <w:r w:rsidRPr="00134449">
              <w:rPr>
                <w:sz w:val="18"/>
                <w:szCs w:val="18"/>
              </w:rPr>
              <w:t>5.25E-0</w:t>
            </w:r>
            <w:r w:rsidRPr="00AF523C">
              <w:rPr>
                <w:sz w:val="18"/>
                <w:szCs w:val="18"/>
              </w:rPr>
              <w:t>6</w:t>
            </w:r>
          </w:p>
        </w:tc>
        <w:tc>
          <w:tcPr>
            <w:tcW w:w="0" w:type="auto"/>
            <w:vAlign w:val="center"/>
          </w:tcPr>
          <w:p w14:paraId="7BBBE5F1" w14:textId="0817C050" w:rsidR="00B73860" w:rsidRPr="00AF523C" w:rsidRDefault="009A7BC5" w:rsidP="00B73860">
            <w:pPr>
              <w:spacing w:before="60" w:after="60"/>
              <w:rPr>
                <w:rFonts w:cs="Arial"/>
                <w:sz w:val="18"/>
                <w:szCs w:val="18"/>
                <w:lang w:eastAsia="en-GB"/>
              </w:rPr>
            </w:pPr>
            <w:r w:rsidRPr="00134449">
              <w:rPr>
                <w:sz w:val="18"/>
                <w:szCs w:val="18"/>
              </w:rPr>
              <w:t>1.94</w:t>
            </w:r>
            <w:r w:rsidR="00C3095B" w:rsidRPr="00134449">
              <w:rPr>
                <w:sz w:val="18"/>
                <w:szCs w:val="18"/>
              </w:rPr>
              <w:t>E-05</w:t>
            </w:r>
          </w:p>
        </w:tc>
        <w:tc>
          <w:tcPr>
            <w:tcW w:w="0" w:type="auto"/>
            <w:shd w:val="clear" w:color="auto" w:fill="auto"/>
            <w:vAlign w:val="center"/>
          </w:tcPr>
          <w:p w14:paraId="0C0237FF" w14:textId="17D10ECC" w:rsidR="00B73860" w:rsidRPr="00134449" w:rsidRDefault="00B73860" w:rsidP="00B73860">
            <w:pPr>
              <w:spacing w:before="60" w:after="60"/>
              <w:rPr>
                <w:rFonts w:cs="Arial"/>
                <w:sz w:val="18"/>
                <w:szCs w:val="18"/>
                <w:lang w:eastAsia="en-GB"/>
              </w:rPr>
            </w:pPr>
            <w:r w:rsidRPr="00134449">
              <w:rPr>
                <w:rFonts w:cs="Arial"/>
                <w:sz w:val="18"/>
                <w:szCs w:val="18"/>
                <w:lang w:eastAsia="en-GB"/>
              </w:rPr>
              <w:t>6.00E-0</w:t>
            </w:r>
            <w:r w:rsidRPr="00AF523C">
              <w:rPr>
                <w:rFonts w:cs="Arial"/>
                <w:sz w:val="18"/>
                <w:szCs w:val="18"/>
                <w:lang w:eastAsia="en-GB"/>
              </w:rPr>
              <w:t>5</w:t>
            </w:r>
          </w:p>
        </w:tc>
        <w:tc>
          <w:tcPr>
            <w:tcW w:w="0" w:type="auto"/>
            <w:shd w:val="clear" w:color="auto" w:fill="auto"/>
            <w:vAlign w:val="center"/>
          </w:tcPr>
          <w:p w14:paraId="4C2ADCF2" w14:textId="77777777" w:rsidR="00B73860" w:rsidRPr="00D84014" w:rsidRDefault="00B73860" w:rsidP="00B73860">
            <w:pPr>
              <w:rPr>
                <w:color w:val="000000"/>
                <w:sz w:val="18"/>
                <w:szCs w:val="18"/>
              </w:rPr>
            </w:pPr>
            <w:r w:rsidRPr="00D84014">
              <w:rPr>
                <w:color w:val="000000"/>
                <w:sz w:val="18"/>
                <w:szCs w:val="18"/>
              </w:rPr>
              <w:t>[kg/m²]</w:t>
            </w:r>
          </w:p>
        </w:tc>
        <w:tc>
          <w:tcPr>
            <w:tcW w:w="0" w:type="auto"/>
            <w:shd w:val="clear" w:color="auto" w:fill="auto"/>
            <w:vAlign w:val="center"/>
          </w:tcPr>
          <w:p w14:paraId="236B094E" w14:textId="0BA82150" w:rsidR="00B73860" w:rsidRPr="00D84014" w:rsidRDefault="00B73860" w:rsidP="00B73860">
            <w:pPr>
              <w:spacing w:before="60" w:after="60"/>
              <w:rPr>
                <w:rFonts w:cs="Arial"/>
                <w:strike/>
                <w:color w:val="000000"/>
                <w:sz w:val="18"/>
                <w:szCs w:val="18"/>
                <w:lang w:eastAsia="en-GB"/>
              </w:rPr>
            </w:pPr>
          </w:p>
        </w:tc>
      </w:tr>
      <w:tr w:rsidR="00B73860" w:rsidRPr="00D84014" w14:paraId="35825C04" w14:textId="77777777" w:rsidTr="00504FAF">
        <w:trPr>
          <w:trHeight w:val="92"/>
        </w:trPr>
        <w:tc>
          <w:tcPr>
            <w:tcW w:w="0" w:type="auto"/>
            <w:shd w:val="clear" w:color="auto" w:fill="auto"/>
            <w:vAlign w:val="center"/>
          </w:tcPr>
          <w:p w14:paraId="216B3711" w14:textId="3C3656AE" w:rsidR="00B73860" w:rsidRPr="00D84014" w:rsidRDefault="00B73860" w:rsidP="00B73860">
            <w:pPr>
              <w:spacing w:before="60" w:after="60"/>
              <w:rPr>
                <w:rFonts w:cs="Arial"/>
                <w:sz w:val="18"/>
                <w:szCs w:val="18"/>
                <w:lang w:eastAsia="en-GB"/>
              </w:rPr>
            </w:pPr>
            <w:r w:rsidRPr="00D84014">
              <w:rPr>
                <w:sz w:val="18"/>
                <w:szCs w:val="18"/>
              </w:rPr>
              <w:t>Water volume</w:t>
            </w:r>
          </w:p>
        </w:tc>
        <w:tc>
          <w:tcPr>
            <w:tcW w:w="0" w:type="auto"/>
            <w:vAlign w:val="center"/>
          </w:tcPr>
          <w:p w14:paraId="292C5328" w14:textId="77777777" w:rsidR="00B73860" w:rsidRPr="00D84014" w:rsidRDefault="00B73860" w:rsidP="00B73860">
            <w:pPr>
              <w:rPr>
                <w:sz w:val="18"/>
                <w:szCs w:val="18"/>
              </w:rPr>
            </w:pPr>
            <w:r w:rsidRPr="00D84014">
              <w:rPr>
                <w:sz w:val="18"/>
                <w:szCs w:val="18"/>
              </w:rPr>
              <w:t>V</w:t>
            </w:r>
            <w:r w:rsidRPr="00D84014">
              <w:rPr>
                <w:sz w:val="18"/>
                <w:szCs w:val="18"/>
                <w:vertAlign w:val="subscript"/>
              </w:rPr>
              <w:t>water</w:t>
            </w:r>
          </w:p>
        </w:tc>
        <w:tc>
          <w:tcPr>
            <w:tcW w:w="0" w:type="auto"/>
            <w:shd w:val="clear" w:color="auto" w:fill="auto"/>
            <w:vAlign w:val="center"/>
          </w:tcPr>
          <w:p w14:paraId="247EE00D" w14:textId="77777777" w:rsidR="00B73860" w:rsidRPr="00D84014" w:rsidRDefault="00B73860" w:rsidP="00B73860">
            <w:pPr>
              <w:rPr>
                <w:sz w:val="18"/>
                <w:szCs w:val="18"/>
              </w:rPr>
            </w:pPr>
            <w:r w:rsidRPr="00D84014">
              <w:rPr>
                <w:rFonts w:cs="Arial"/>
                <w:sz w:val="18"/>
                <w:szCs w:val="18"/>
                <w:lang w:eastAsia="en-GB"/>
              </w:rPr>
              <w:t>1000</w:t>
            </w:r>
          </w:p>
        </w:tc>
        <w:tc>
          <w:tcPr>
            <w:tcW w:w="0" w:type="auto"/>
            <w:vAlign w:val="center"/>
          </w:tcPr>
          <w:p w14:paraId="4511C0B0" w14:textId="43152C60" w:rsidR="00B73860" w:rsidRPr="00AF523C" w:rsidRDefault="00B73860" w:rsidP="00B73860">
            <w:pPr>
              <w:spacing w:before="60" w:after="60"/>
              <w:rPr>
                <w:rFonts w:cs="Arial"/>
                <w:sz w:val="18"/>
                <w:szCs w:val="18"/>
                <w:lang w:eastAsia="en-GB"/>
              </w:rPr>
            </w:pPr>
            <w:r w:rsidRPr="00AF523C">
              <w:rPr>
                <w:rFonts w:cs="Arial"/>
                <w:sz w:val="18"/>
                <w:szCs w:val="18"/>
                <w:lang w:eastAsia="en-GB"/>
              </w:rPr>
              <w:t>1000</w:t>
            </w:r>
          </w:p>
        </w:tc>
        <w:tc>
          <w:tcPr>
            <w:tcW w:w="0" w:type="auto"/>
            <w:shd w:val="clear" w:color="auto" w:fill="auto"/>
            <w:vAlign w:val="center"/>
          </w:tcPr>
          <w:p w14:paraId="3266273E" w14:textId="319BE7A0" w:rsidR="00B73860" w:rsidRPr="00D84014" w:rsidRDefault="00B73860" w:rsidP="00B73860">
            <w:pPr>
              <w:spacing w:before="60" w:after="60"/>
              <w:rPr>
                <w:rFonts w:cs="Arial"/>
                <w:sz w:val="18"/>
                <w:szCs w:val="18"/>
                <w:lang w:eastAsia="en-GB"/>
              </w:rPr>
            </w:pPr>
            <w:r w:rsidRPr="00D84014">
              <w:rPr>
                <w:rFonts w:cs="Arial"/>
                <w:sz w:val="18"/>
                <w:szCs w:val="18"/>
                <w:lang w:eastAsia="en-GB"/>
              </w:rPr>
              <w:t>1000</w:t>
            </w:r>
          </w:p>
        </w:tc>
        <w:tc>
          <w:tcPr>
            <w:tcW w:w="0" w:type="auto"/>
            <w:shd w:val="clear" w:color="auto" w:fill="auto"/>
            <w:vAlign w:val="center"/>
          </w:tcPr>
          <w:p w14:paraId="13FC4B2B" w14:textId="77777777" w:rsidR="00B73860" w:rsidRPr="00D84014" w:rsidRDefault="00B73860" w:rsidP="00B73860">
            <w:pPr>
              <w:rPr>
                <w:color w:val="000000"/>
                <w:sz w:val="18"/>
                <w:szCs w:val="18"/>
              </w:rPr>
            </w:pPr>
            <w:r w:rsidRPr="00D84014">
              <w:rPr>
                <w:color w:val="000000"/>
                <w:sz w:val="18"/>
                <w:szCs w:val="18"/>
              </w:rPr>
              <w:t>[m</w:t>
            </w:r>
            <w:r w:rsidRPr="00D84014">
              <w:rPr>
                <w:color w:val="000000"/>
                <w:sz w:val="18"/>
                <w:szCs w:val="18"/>
                <w:vertAlign w:val="superscript"/>
              </w:rPr>
              <w:t>3</w:t>
            </w:r>
            <w:r w:rsidRPr="00D84014">
              <w:rPr>
                <w:color w:val="000000"/>
                <w:sz w:val="18"/>
                <w:szCs w:val="18"/>
              </w:rPr>
              <w:t>]</w:t>
            </w:r>
          </w:p>
        </w:tc>
        <w:tc>
          <w:tcPr>
            <w:tcW w:w="0" w:type="auto"/>
            <w:shd w:val="clear" w:color="auto" w:fill="auto"/>
            <w:vAlign w:val="center"/>
          </w:tcPr>
          <w:p w14:paraId="50DC7BB3" w14:textId="19005129" w:rsidR="00B73860" w:rsidRPr="00D84014" w:rsidRDefault="00B73860" w:rsidP="00B73860">
            <w:pPr>
              <w:spacing w:before="60" w:after="60"/>
              <w:rPr>
                <w:rFonts w:cs="Arial"/>
                <w:strike/>
                <w:color w:val="000000"/>
                <w:sz w:val="18"/>
                <w:szCs w:val="18"/>
                <w:lang w:eastAsia="en-GB"/>
              </w:rPr>
            </w:pPr>
          </w:p>
        </w:tc>
      </w:tr>
      <w:tr w:rsidR="00B73860" w:rsidRPr="00D84014" w14:paraId="543067F5" w14:textId="77777777" w:rsidTr="00504FAF">
        <w:trPr>
          <w:trHeight w:val="92"/>
        </w:trPr>
        <w:tc>
          <w:tcPr>
            <w:tcW w:w="0" w:type="auto"/>
            <w:gridSpan w:val="7"/>
          </w:tcPr>
          <w:p w14:paraId="6510E50F" w14:textId="0CE71AEB" w:rsidR="00B73860" w:rsidRPr="00D84014" w:rsidRDefault="00B73860" w:rsidP="00B73860">
            <w:pPr>
              <w:spacing w:before="60" w:after="60"/>
              <w:rPr>
                <w:rFonts w:cs="Arial"/>
                <w:strike/>
                <w:color w:val="000000"/>
                <w:sz w:val="18"/>
                <w:szCs w:val="18"/>
                <w:lang w:eastAsia="en-GB"/>
              </w:rPr>
            </w:pPr>
            <w:r w:rsidRPr="00511E8A">
              <w:rPr>
                <w:rFonts w:cs="Arial"/>
                <w:b/>
                <w:sz w:val="18"/>
                <w:szCs w:val="18"/>
                <w:lang w:eastAsia="en-GB"/>
              </w:rPr>
              <w:t>Output</w:t>
            </w:r>
          </w:p>
        </w:tc>
      </w:tr>
      <w:tr w:rsidR="00B73860" w:rsidRPr="00D84014" w14:paraId="47851152" w14:textId="77777777" w:rsidTr="00504FAF">
        <w:trPr>
          <w:trHeight w:val="92"/>
        </w:trPr>
        <w:tc>
          <w:tcPr>
            <w:tcW w:w="0" w:type="auto"/>
            <w:shd w:val="clear" w:color="auto" w:fill="auto"/>
            <w:vAlign w:val="center"/>
          </w:tcPr>
          <w:p w14:paraId="60111757" w14:textId="0C8FB258" w:rsidR="00B73860" w:rsidRPr="00D84014" w:rsidRDefault="00B73860" w:rsidP="00B73860">
            <w:pPr>
              <w:spacing w:before="60" w:after="60"/>
              <w:rPr>
                <w:b/>
                <w:sz w:val="18"/>
                <w:szCs w:val="18"/>
              </w:rPr>
            </w:pPr>
            <w:r w:rsidRPr="00D84014">
              <w:rPr>
                <w:b/>
                <w:sz w:val="18"/>
                <w:szCs w:val="18"/>
              </w:rPr>
              <w:t>Countryside – Local release to surface water – TIME 1</w:t>
            </w:r>
          </w:p>
        </w:tc>
        <w:tc>
          <w:tcPr>
            <w:tcW w:w="0" w:type="auto"/>
            <w:vAlign w:val="center"/>
          </w:tcPr>
          <w:p w14:paraId="0AB94FAE" w14:textId="77777777" w:rsidR="00B73860" w:rsidRPr="00D84014" w:rsidRDefault="00B73860" w:rsidP="00B73860">
            <w:pPr>
              <w:rPr>
                <w:b/>
                <w:sz w:val="18"/>
                <w:szCs w:val="18"/>
              </w:rPr>
            </w:pPr>
            <w:r w:rsidRPr="00D84014">
              <w:rPr>
                <w:b/>
                <w:sz w:val="18"/>
                <w:szCs w:val="18"/>
                <w:lang w:eastAsia="en-GB"/>
              </w:rPr>
              <w:t>Elocal,</w:t>
            </w:r>
            <w:r w:rsidRPr="00D84014">
              <w:rPr>
                <w:b/>
                <w:sz w:val="18"/>
                <w:szCs w:val="18"/>
                <w:vertAlign w:val="subscript"/>
                <w:lang w:eastAsia="en-GB"/>
              </w:rPr>
              <w:t>surface water,time1</w:t>
            </w:r>
          </w:p>
        </w:tc>
        <w:tc>
          <w:tcPr>
            <w:tcW w:w="0" w:type="auto"/>
            <w:shd w:val="clear" w:color="auto" w:fill="auto"/>
            <w:vAlign w:val="center"/>
          </w:tcPr>
          <w:p w14:paraId="02328F58" w14:textId="4A316567" w:rsidR="00B73860" w:rsidRPr="00134449" w:rsidRDefault="00B73860" w:rsidP="00B73860">
            <w:pPr>
              <w:rPr>
                <w:rFonts w:cs="Arial"/>
                <w:b/>
                <w:sz w:val="18"/>
                <w:szCs w:val="18"/>
                <w:lang w:eastAsia="en-GB"/>
              </w:rPr>
            </w:pPr>
            <w:r w:rsidRPr="00134449">
              <w:rPr>
                <w:rFonts w:cs="Arial"/>
                <w:b/>
                <w:sz w:val="18"/>
                <w:szCs w:val="18"/>
                <w:lang w:eastAsia="en-GB"/>
              </w:rPr>
              <w:t>1.75E-0</w:t>
            </w:r>
            <w:r w:rsidRPr="00AF523C">
              <w:rPr>
                <w:rFonts w:cs="Arial"/>
                <w:b/>
                <w:sz w:val="18"/>
                <w:szCs w:val="18"/>
                <w:lang w:eastAsia="en-GB"/>
              </w:rPr>
              <w:t>6</w:t>
            </w:r>
          </w:p>
        </w:tc>
        <w:tc>
          <w:tcPr>
            <w:tcW w:w="0" w:type="auto"/>
            <w:vAlign w:val="center"/>
          </w:tcPr>
          <w:p w14:paraId="31B0DB1F" w14:textId="579BA459" w:rsidR="00B73860" w:rsidRPr="00AF523C" w:rsidRDefault="00C3095B" w:rsidP="009A7BC5">
            <w:pPr>
              <w:spacing w:before="60" w:after="60"/>
              <w:rPr>
                <w:rFonts w:cs="Arial"/>
                <w:b/>
                <w:sz w:val="18"/>
                <w:szCs w:val="18"/>
                <w:lang w:eastAsia="en-GB"/>
              </w:rPr>
            </w:pPr>
            <w:r w:rsidRPr="00AF523C">
              <w:rPr>
                <w:rFonts w:cs="Arial"/>
                <w:b/>
                <w:sz w:val="18"/>
                <w:szCs w:val="18"/>
                <w:lang w:eastAsia="en-GB"/>
              </w:rPr>
              <w:t>6.4</w:t>
            </w:r>
            <w:r w:rsidR="009A7BC5" w:rsidRPr="00134449">
              <w:rPr>
                <w:rFonts w:cs="Arial"/>
                <w:b/>
                <w:sz w:val="18"/>
                <w:szCs w:val="18"/>
                <w:lang w:eastAsia="en-GB"/>
              </w:rPr>
              <w:t>8</w:t>
            </w:r>
            <w:r w:rsidRPr="00AF523C">
              <w:rPr>
                <w:rFonts w:cs="Arial"/>
                <w:b/>
                <w:sz w:val="18"/>
                <w:szCs w:val="18"/>
                <w:lang w:eastAsia="en-GB"/>
              </w:rPr>
              <w:t>E-06</w:t>
            </w:r>
          </w:p>
        </w:tc>
        <w:tc>
          <w:tcPr>
            <w:tcW w:w="0" w:type="auto"/>
            <w:shd w:val="clear" w:color="auto" w:fill="auto"/>
            <w:vAlign w:val="center"/>
          </w:tcPr>
          <w:p w14:paraId="68B1E13B" w14:textId="640BEA38" w:rsidR="00B73860" w:rsidRPr="00134449" w:rsidRDefault="00B73860" w:rsidP="00B73860">
            <w:pPr>
              <w:spacing w:before="60" w:after="60"/>
              <w:rPr>
                <w:rFonts w:cs="Arial"/>
                <w:b/>
                <w:sz w:val="18"/>
                <w:szCs w:val="18"/>
                <w:lang w:eastAsia="en-GB"/>
              </w:rPr>
            </w:pPr>
            <w:r w:rsidRPr="00134449">
              <w:rPr>
                <w:rFonts w:cs="Arial"/>
                <w:b/>
                <w:sz w:val="18"/>
                <w:szCs w:val="18"/>
                <w:lang w:eastAsia="en-GB"/>
              </w:rPr>
              <w:t>2.00E-0</w:t>
            </w:r>
            <w:r w:rsidRPr="00AF523C">
              <w:rPr>
                <w:rFonts w:cs="Arial"/>
                <w:b/>
                <w:sz w:val="18"/>
                <w:szCs w:val="18"/>
                <w:lang w:eastAsia="en-GB"/>
              </w:rPr>
              <w:t>5</w:t>
            </w:r>
          </w:p>
        </w:tc>
        <w:tc>
          <w:tcPr>
            <w:tcW w:w="0" w:type="auto"/>
            <w:shd w:val="clear" w:color="auto" w:fill="auto"/>
            <w:vAlign w:val="center"/>
          </w:tcPr>
          <w:p w14:paraId="0B1A9278" w14:textId="77777777" w:rsidR="00B73860" w:rsidRPr="00D84014" w:rsidRDefault="00B73860" w:rsidP="00B73860">
            <w:pPr>
              <w:rPr>
                <w:b/>
                <w:color w:val="000000"/>
                <w:sz w:val="18"/>
                <w:szCs w:val="18"/>
              </w:rPr>
            </w:pPr>
            <w:r w:rsidRPr="00D84014">
              <w:rPr>
                <w:b/>
                <w:sz w:val="18"/>
                <w:szCs w:val="18"/>
                <w:lang w:eastAsia="en-GB"/>
              </w:rPr>
              <w:t>[kg/d]</w:t>
            </w:r>
          </w:p>
        </w:tc>
        <w:tc>
          <w:tcPr>
            <w:tcW w:w="0" w:type="auto"/>
            <w:shd w:val="clear" w:color="auto" w:fill="auto"/>
            <w:vAlign w:val="center"/>
          </w:tcPr>
          <w:p w14:paraId="1571BDA5" w14:textId="5708ED98" w:rsidR="00B73860" w:rsidRPr="00D84014" w:rsidRDefault="00B73860" w:rsidP="00B73860">
            <w:pPr>
              <w:spacing w:before="60" w:after="60"/>
              <w:rPr>
                <w:rFonts w:cs="Arial"/>
                <w:strike/>
                <w:color w:val="000000"/>
                <w:sz w:val="18"/>
                <w:szCs w:val="18"/>
                <w:lang w:eastAsia="en-GB"/>
              </w:rPr>
            </w:pPr>
          </w:p>
        </w:tc>
      </w:tr>
      <w:tr w:rsidR="00B73860" w:rsidRPr="00D84014" w14:paraId="321C1A7D" w14:textId="77777777" w:rsidTr="00504FAF">
        <w:trPr>
          <w:trHeight w:val="92"/>
        </w:trPr>
        <w:tc>
          <w:tcPr>
            <w:tcW w:w="0" w:type="auto"/>
            <w:shd w:val="clear" w:color="auto" w:fill="auto"/>
            <w:vAlign w:val="center"/>
          </w:tcPr>
          <w:p w14:paraId="56F66156" w14:textId="47E92A4F" w:rsidR="00B73860" w:rsidRPr="00D84014" w:rsidRDefault="00B73860" w:rsidP="00B73860">
            <w:pPr>
              <w:spacing w:before="60" w:after="60"/>
              <w:rPr>
                <w:b/>
                <w:sz w:val="18"/>
                <w:szCs w:val="18"/>
              </w:rPr>
            </w:pPr>
            <w:r w:rsidRPr="00D84014">
              <w:rPr>
                <w:b/>
                <w:sz w:val="18"/>
                <w:szCs w:val="18"/>
              </w:rPr>
              <w:t>Countryside – Local release to surface water – TIME 2</w:t>
            </w:r>
          </w:p>
        </w:tc>
        <w:tc>
          <w:tcPr>
            <w:tcW w:w="0" w:type="auto"/>
            <w:vAlign w:val="center"/>
          </w:tcPr>
          <w:p w14:paraId="45010552" w14:textId="77777777" w:rsidR="00B73860" w:rsidRPr="00D84014" w:rsidRDefault="00B73860" w:rsidP="00B73860">
            <w:pPr>
              <w:rPr>
                <w:b/>
                <w:sz w:val="18"/>
                <w:szCs w:val="18"/>
              </w:rPr>
            </w:pPr>
            <w:r w:rsidRPr="00D84014">
              <w:rPr>
                <w:b/>
                <w:sz w:val="18"/>
                <w:szCs w:val="18"/>
                <w:lang w:eastAsia="en-GB"/>
              </w:rPr>
              <w:t>Elocal,</w:t>
            </w:r>
            <w:r w:rsidRPr="00D84014">
              <w:rPr>
                <w:b/>
                <w:sz w:val="18"/>
                <w:szCs w:val="18"/>
                <w:vertAlign w:val="subscript"/>
                <w:lang w:eastAsia="en-GB"/>
              </w:rPr>
              <w:t>surface water,time2</w:t>
            </w:r>
          </w:p>
        </w:tc>
        <w:tc>
          <w:tcPr>
            <w:tcW w:w="0" w:type="auto"/>
            <w:shd w:val="clear" w:color="auto" w:fill="auto"/>
            <w:vAlign w:val="center"/>
          </w:tcPr>
          <w:p w14:paraId="5335F5E7" w14:textId="58FD2586" w:rsidR="00B73860" w:rsidRPr="00C37980" w:rsidRDefault="00B73860" w:rsidP="00B73860">
            <w:pPr>
              <w:rPr>
                <w:rFonts w:cs="Arial"/>
                <w:b/>
                <w:sz w:val="18"/>
                <w:szCs w:val="18"/>
                <w:lang w:eastAsia="en-GB"/>
              </w:rPr>
            </w:pPr>
            <w:r w:rsidRPr="00C37980">
              <w:rPr>
                <w:rFonts w:cs="Arial"/>
                <w:b/>
                <w:sz w:val="18"/>
                <w:szCs w:val="18"/>
                <w:lang w:eastAsia="en-GB"/>
              </w:rPr>
              <w:t>2.88E-0</w:t>
            </w:r>
            <w:r w:rsidRPr="00AF523C">
              <w:rPr>
                <w:rFonts w:cs="Arial"/>
                <w:b/>
                <w:sz w:val="18"/>
                <w:szCs w:val="18"/>
                <w:lang w:eastAsia="en-GB"/>
              </w:rPr>
              <w:t>8</w:t>
            </w:r>
          </w:p>
        </w:tc>
        <w:tc>
          <w:tcPr>
            <w:tcW w:w="0" w:type="auto"/>
            <w:vAlign w:val="center"/>
          </w:tcPr>
          <w:p w14:paraId="0E785A26" w14:textId="01EA83BF" w:rsidR="00B73860" w:rsidRPr="00AF523C" w:rsidRDefault="009A7BC5" w:rsidP="00B73860">
            <w:pPr>
              <w:spacing w:before="60" w:after="60"/>
              <w:rPr>
                <w:rFonts w:cs="Arial"/>
                <w:b/>
                <w:sz w:val="18"/>
                <w:szCs w:val="18"/>
                <w:lang w:eastAsia="en-GB"/>
              </w:rPr>
            </w:pPr>
            <w:r w:rsidRPr="00C37980">
              <w:rPr>
                <w:rFonts w:cs="Arial"/>
                <w:b/>
                <w:sz w:val="18"/>
                <w:szCs w:val="18"/>
                <w:lang w:eastAsia="en-GB"/>
              </w:rPr>
              <w:t>1.06</w:t>
            </w:r>
            <w:r w:rsidR="00C3095B" w:rsidRPr="00AF523C">
              <w:rPr>
                <w:rFonts w:cs="Arial"/>
                <w:b/>
                <w:sz w:val="18"/>
                <w:szCs w:val="18"/>
                <w:lang w:eastAsia="en-GB"/>
              </w:rPr>
              <w:t>E-07</w:t>
            </w:r>
          </w:p>
        </w:tc>
        <w:tc>
          <w:tcPr>
            <w:tcW w:w="0" w:type="auto"/>
            <w:shd w:val="clear" w:color="auto" w:fill="auto"/>
            <w:vAlign w:val="center"/>
          </w:tcPr>
          <w:p w14:paraId="582773F6" w14:textId="029569B7" w:rsidR="00B73860" w:rsidRPr="00C37980" w:rsidRDefault="00B73860" w:rsidP="00B73860">
            <w:pPr>
              <w:spacing w:before="60" w:after="60"/>
              <w:rPr>
                <w:rFonts w:cs="Arial"/>
                <w:b/>
                <w:sz w:val="18"/>
                <w:szCs w:val="18"/>
                <w:lang w:eastAsia="en-GB"/>
              </w:rPr>
            </w:pPr>
            <w:r w:rsidRPr="00C37980">
              <w:rPr>
                <w:rFonts w:cs="Arial"/>
                <w:b/>
                <w:sz w:val="18"/>
                <w:szCs w:val="18"/>
                <w:lang w:eastAsia="en-GB"/>
              </w:rPr>
              <w:t>6.58E-0</w:t>
            </w:r>
            <w:r w:rsidRPr="00AF523C">
              <w:rPr>
                <w:rFonts w:cs="Arial"/>
                <w:b/>
                <w:sz w:val="18"/>
                <w:szCs w:val="18"/>
                <w:lang w:eastAsia="en-GB"/>
              </w:rPr>
              <w:t>8</w:t>
            </w:r>
          </w:p>
        </w:tc>
        <w:tc>
          <w:tcPr>
            <w:tcW w:w="0" w:type="auto"/>
            <w:shd w:val="clear" w:color="auto" w:fill="auto"/>
            <w:vAlign w:val="center"/>
          </w:tcPr>
          <w:p w14:paraId="7C98846C" w14:textId="77777777" w:rsidR="00B73860" w:rsidRPr="00D84014" w:rsidRDefault="00B73860" w:rsidP="00B73860">
            <w:pPr>
              <w:rPr>
                <w:b/>
                <w:color w:val="000000"/>
                <w:sz w:val="18"/>
                <w:szCs w:val="18"/>
              </w:rPr>
            </w:pPr>
            <w:r w:rsidRPr="00D84014">
              <w:rPr>
                <w:b/>
                <w:sz w:val="18"/>
                <w:szCs w:val="18"/>
                <w:lang w:eastAsia="en-GB"/>
              </w:rPr>
              <w:t>[kg/d]</w:t>
            </w:r>
          </w:p>
        </w:tc>
        <w:tc>
          <w:tcPr>
            <w:tcW w:w="0" w:type="auto"/>
            <w:shd w:val="clear" w:color="auto" w:fill="auto"/>
            <w:vAlign w:val="center"/>
          </w:tcPr>
          <w:p w14:paraId="021D1E32" w14:textId="29D412FD" w:rsidR="00B73860" w:rsidRPr="00D84014" w:rsidRDefault="00B73860" w:rsidP="00B73860">
            <w:pPr>
              <w:spacing w:before="60" w:after="60"/>
              <w:rPr>
                <w:rFonts w:cs="Arial"/>
                <w:strike/>
                <w:color w:val="000000"/>
                <w:sz w:val="18"/>
                <w:szCs w:val="18"/>
                <w:lang w:eastAsia="en-GB"/>
              </w:rPr>
            </w:pPr>
          </w:p>
        </w:tc>
      </w:tr>
    </w:tbl>
    <w:p w14:paraId="702431F4" w14:textId="77777777" w:rsidR="006F5A1D" w:rsidRPr="004F7558" w:rsidRDefault="006F5A1D" w:rsidP="006F5A1D">
      <w:pPr>
        <w:spacing w:line="276" w:lineRule="auto"/>
        <w:jc w:val="both"/>
        <w:rPr>
          <w:sz w:val="18"/>
          <w:szCs w:val="18"/>
          <w:u w:val="single"/>
        </w:rPr>
      </w:pPr>
    </w:p>
    <w:p w14:paraId="379D4BC9" w14:textId="77777777" w:rsidR="006F5A1D" w:rsidRPr="004F7558" w:rsidRDefault="006F5A1D" w:rsidP="006F5A1D">
      <w:pPr>
        <w:spacing w:line="276" w:lineRule="auto"/>
        <w:jc w:val="both"/>
        <w:rPr>
          <w:u w:val="single"/>
        </w:rPr>
      </w:pPr>
      <w:r w:rsidRPr="004F7558">
        <w:rPr>
          <w:u w:val="single"/>
        </w:rPr>
        <w:t>Life cycle step: Service life – Paints and coatings - Summary</w:t>
      </w:r>
    </w:p>
    <w:p w14:paraId="28713876" w14:textId="77777777" w:rsidR="006F5A1D" w:rsidRPr="004F7558" w:rsidRDefault="006F5A1D" w:rsidP="006F5A1D">
      <w:pPr>
        <w:spacing w:line="276" w:lineRule="auto"/>
        <w:ind w:left="567"/>
        <w:jc w:val="both"/>
      </w:pPr>
    </w:p>
    <w:p w14:paraId="1A8FC390" w14:textId="77777777" w:rsidR="006F5A1D" w:rsidRPr="004F7558" w:rsidRDefault="006F5A1D" w:rsidP="006F5A1D">
      <w:pPr>
        <w:jc w:val="both"/>
        <w:rPr>
          <w:color w:val="000000"/>
          <w:szCs w:val="18"/>
          <w:lang w:eastAsia="en-GB"/>
        </w:rPr>
      </w:pPr>
      <w:r w:rsidRPr="004F7558">
        <w:rPr>
          <w:color w:val="000000"/>
          <w:szCs w:val="18"/>
          <w:lang w:eastAsia="en-GB"/>
        </w:rPr>
        <w:t>The emissions to the STP/rainwater system (application in urban areas) and to surface water or soil (application in the countryside) are calculated according to the ESD for PT 6 (2018) and the city scenario document (2015)</w:t>
      </w:r>
      <w:r w:rsidRPr="004F7558">
        <w:rPr>
          <w:rStyle w:val="Appelnotedebasdep"/>
          <w:color w:val="000000"/>
          <w:szCs w:val="18"/>
          <w:lang w:eastAsia="en-GB"/>
        </w:rPr>
        <w:footnoteReference w:id="16"/>
      </w:r>
      <w:r w:rsidRPr="004F7558">
        <w:rPr>
          <w:color w:val="000000"/>
          <w:szCs w:val="18"/>
          <w:lang w:eastAsia="en-GB"/>
        </w:rPr>
        <w:t xml:space="preserve">. Results are summarized in the following table. </w:t>
      </w:r>
    </w:p>
    <w:p w14:paraId="184E23BC" w14:textId="77777777" w:rsidR="006F5A1D" w:rsidRPr="00470D9D" w:rsidRDefault="006F5A1D" w:rsidP="006F5A1D">
      <w:pPr>
        <w:jc w:val="both"/>
        <w:rPr>
          <w:sz w:val="22"/>
          <w:highlight w:val="yellow"/>
        </w:rPr>
      </w:pPr>
    </w:p>
    <w:tbl>
      <w:tblPr>
        <w:tblW w:w="8641" w:type="dxa"/>
        <w:tblInd w:w="5" w:type="dxa"/>
        <w:tblLayout w:type="fixed"/>
        <w:tblCellMar>
          <w:left w:w="0" w:type="dxa"/>
          <w:right w:w="0" w:type="dxa"/>
        </w:tblCellMar>
        <w:tblLook w:val="0000" w:firstRow="0" w:lastRow="0" w:firstColumn="0" w:lastColumn="0" w:noHBand="0" w:noVBand="0"/>
      </w:tblPr>
      <w:tblGrid>
        <w:gridCol w:w="1973"/>
        <w:gridCol w:w="1974"/>
        <w:gridCol w:w="1146"/>
        <w:gridCol w:w="993"/>
        <w:gridCol w:w="1196"/>
        <w:gridCol w:w="1359"/>
      </w:tblGrid>
      <w:tr w:rsidR="00E07B65" w:rsidRPr="00470D9D" w14:paraId="70C32842" w14:textId="77777777" w:rsidTr="00134449">
        <w:trPr>
          <w:trHeight w:val="261"/>
          <w:tblHeader/>
        </w:trPr>
        <w:tc>
          <w:tcPr>
            <w:tcW w:w="8641" w:type="dxa"/>
            <w:gridSpan w:val="6"/>
            <w:tcBorders>
              <w:top w:val="single" w:sz="4" w:space="0" w:color="000000"/>
              <w:left w:val="single" w:sz="4" w:space="0" w:color="000000"/>
              <w:bottom w:val="single" w:sz="4" w:space="0" w:color="000000"/>
              <w:right w:val="single" w:sz="4" w:space="0" w:color="000000"/>
            </w:tcBorders>
            <w:shd w:val="clear" w:color="auto" w:fill="FFFFCC"/>
          </w:tcPr>
          <w:p w14:paraId="08BDB486" w14:textId="2BF20526" w:rsidR="00E07B65" w:rsidRPr="00E07B65" w:rsidRDefault="00E07B65">
            <w:pPr>
              <w:keepNext/>
              <w:spacing w:before="60" w:after="60"/>
              <w:rPr>
                <w:b/>
                <w:color w:val="000000"/>
                <w:sz w:val="18"/>
                <w:szCs w:val="18"/>
                <w:lang w:eastAsia="en-GB"/>
              </w:rPr>
            </w:pPr>
            <w:r w:rsidRPr="00E07B65">
              <w:rPr>
                <w:b/>
                <w:sz w:val="18"/>
                <w:szCs w:val="18"/>
              </w:rPr>
              <w:t>Resulting local emissions during service life to STP/rainwater systems, surface water and soil – Service life step</w:t>
            </w:r>
          </w:p>
        </w:tc>
      </w:tr>
      <w:tr w:rsidR="00E07B65" w:rsidRPr="00470D9D" w14:paraId="135087F3" w14:textId="77777777" w:rsidTr="00134449">
        <w:trPr>
          <w:trHeight w:val="308"/>
          <w:tblHeader/>
        </w:trPr>
        <w:tc>
          <w:tcPr>
            <w:tcW w:w="3947" w:type="dxa"/>
            <w:gridSpan w:val="2"/>
            <w:vMerge w:val="restart"/>
            <w:tcBorders>
              <w:top w:val="single" w:sz="4" w:space="0" w:color="000000"/>
              <w:left w:val="single" w:sz="4" w:space="0" w:color="000000"/>
              <w:right w:val="single" w:sz="4" w:space="0" w:color="000000"/>
            </w:tcBorders>
          </w:tcPr>
          <w:p w14:paraId="09EC52EF" w14:textId="77777777" w:rsidR="00E07B65" w:rsidRPr="00E07B65" w:rsidRDefault="00E07B65" w:rsidP="004B5673">
            <w:pPr>
              <w:keepNext/>
              <w:spacing w:before="60" w:after="60"/>
              <w:rPr>
                <w:b/>
                <w:sz w:val="18"/>
                <w:szCs w:val="18"/>
                <w:lang w:eastAsia="en-GB"/>
              </w:rPr>
            </w:pPr>
            <w:r w:rsidRPr="00E07B65">
              <w:rPr>
                <w:b/>
                <w:sz w:val="18"/>
                <w:szCs w:val="18"/>
                <w:lang w:eastAsia="en-GB"/>
              </w:rPr>
              <w:t>Compartment</w:t>
            </w:r>
          </w:p>
        </w:tc>
        <w:tc>
          <w:tcPr>
            <w:tcW w:w="3335" w:type="dxa"/>
            <w:gridSpan w:val="3"/>
            <w:tcBorders>
              <w:top w:val="single" w:sz="4" w:space="0" w:color="000000"/>
              <w:left w:val="nil"/>
              <w:right w:val="single" w:sz="4" w:space="0" w:color="000000"/>
            </w:tcBorders>
          </w:tcPr>
          <w:p w14:paraId="4A363E1D" w14:textId="0E09AC77" w:rsidR="00E07B65" w:rsidRPr="00E07B65" w:rsidRDefault="00E07B65">
            <w:pPr>
              <w:keepNext/>
              <w:spacing w:before="60" w:after="60"/>
              <w:jc w:val="center"/>
              <w:rPr>
                <w:b/>
                <w:sz w:val="18"/>
                <w:szCs w:val="18"/>
                <w:lang w:eastAsia="en-GB"/>
              </w:rPr>
            </w:pPr>
            <w:r w:rsidRPr="00E07B65">
              <w:rPr>
                <w:b/>
                <w:sz w:val="18"/>
                <w:szCs w:val="18"/>
                <w:lang w:eastAsia="en-GB"/>
              </w:rPr>
              <w:t>Local emission (Elocal) [kg/d]</w:t>
            </w:r>
          </w:p>
        </w:tc>
        <w:tc>
          <w:tcPr>
            <w:tcW w:w="1359" w:type="dxa"/>
            <w:vMerge w:val="restar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1DF9CD95" w14:textId="77777777" w:rsidR="00E07B65" w:rsidRPr="00E07B65" w:rsidRDefault="00E07B65" w:rsidP="004B5673">
            <w:pPr>
              <w:keepNext/>
              <w:spacing w:before="60" w:after="60"/>
              <w:rPr>
                <w:b/>
                <w:sz w:val="18"/>
                <w:szCs w:val="18"/>
                <w:lang w:eastAsia="en-GB"/>
              </w:rPr>
            </w:pPr>
            <w:r w:rsidRPr="00E07B65">
              <w:rPr>
                <w:b/>
                <w:sz w:val="18"/>
                <w:szCs w:val="18"/>
                <w:lang w:eastAsia="en-GB"/>
              </w:rPr>
              <w:t>Remarks</w:t>
            </w:r>
          </w:p>
        </w:tc>
      </w:tr>
      <w:tr w:rsidR="00E07B65" w:rsidRPr="00470D9D" w14:paraId="58D47555" w14:textId="77777777" w:rsidTr="00134449">
        <w:trPr>
          <w:trHeight w:val="171"/>
          <w:tblHeader/>
        </w:trPr>
        <w:tc>
          <w:tcPr>
            <w:tcW w:w="3947" w:type="dxa"/>
            <w:gridSpan w:val="2"/>
            <w:vMerge/>
            <w:tcBorders>
              <w:left w:val="single" w:sz="4" w:space="0" w:color="000000"/>
              <w:right w:val="single" w:sz="4" w:space="0" w:color="000000"/>
            </w:tcBorders>
          </w:tcPr>
          <w:p w14:paraId="137C3F4F" w14:textId="77777777" w:rsidR="00E07B65" w:rsidRPr="00E07B65" w:rsidRDefault="00E07B65" w:rsidP="004B5673">
            <w:pPr>
              <w:keepNext/>
              <w:spacing w:before="60" w:after="60"/>
              <w:rPr>
                <w:b/>
                <w:sz w:val="18"/>
                <w:szCs w:val="18"/>
                <w:lang w:eastAsia="en-GB"/>
              </w:rPr>
            </w:pPr>
          </w:p>
        </w:tc>
        <w:tc>
          <w:tcPr>
            <w:tcW w:w="2139" w:type="dxa"/>
            <w:gridSpan w:val="2"/>
            <w:tcBorders>
              <w:top w:val="single" w:sz="4" w:space="0" w:color="000000"/>
              <w:left w:val="nil"/>
              <w:bottom w:val="single" w:sz="4" w:space="0" w:color="000000"/>
              <w:right w:val="single" w:sz="4" w:space="0" w:color="auto"/>
            </w:tcBorders>
            <w:shd w:val="clear" w:color="auto" w:fill="auto"/>
            <w:tcMar>
              <w:top w:w="40" w:type="dxa"/>
              <w:left w:w="40" w:type="dxa"/>
              <w:bottom w:w="40" w:type="dxa"/>
              <w:right w:w="40" w:type="dxa"/>
            </w:tcMar>
            <w:vAlign w:val="center"/>
          </w:tcPr>
          <w:p w14:paraId="6CE2B87D" w14:textId="5D1AFDB6" w:rsidR="00E07B65" w:rsidRPr="00E07B65" w:rsidRDefault="00E07B65" w:rsidP="00E07B65">
            <w:pPr>
              <w:keepNext/>
              <w:spacing w:before="60" w:after="60"/>
              <w:jc w:val="center"/>
              <w:rPr>
                <w:sz w:val="18"/>
                <w:szCs w:val="18"/>
                <w:lang w:eastAsia="en-GB"/>
              </w:rPr>
            </w:pPr>
            <w:r w:rsidRPr="00E07B65">
              <w:rPr>
                <w:sz w:val="18"/>
                <w:szCs w:val="18"/>
                <w:lang w:eastAsia="en-GB"/>
              </w:rPr>
              <w:t>Paints</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2308A80" w14:textId="47679C44" w:rsidR="00E07B65" w:rsidRPr="00E07B65" w:rsidRDefault="00E07B65" w:rsidP="004B5673">
            <w:pPr>
              <w:keepNext/>
              <w:spacing w:before="60" w:after="60"/>
              <w:jc w:val="center"/>
              <w:rPr>
                <w:sz w:val="18"/>
                <w:szCs w:val="18"/>
                <w:lang w:eastAsia="en-GB"/>
              </w:rPr>
            </w:pPr>
            <w:r w:rsidRPr="00E07B65">
              <w:rPr>
                <w:sz w:val="18"/>
                <w:szCs w:val="18"/>
                <w:lang w:eastAsia="en-GB"/>
              </w:rPr>
              <w:t>Plasters</w:t>
            </w:r>
          </w:p>
        </w:tc>
        <w:tc>
          <w:tcPr>
            <w:tcW w:w="1359" w:type="dxa"/>
            <w:vMerge/>
            <w:tcBorders>
              <w:left w:val="single" w:sz="4" w:space="0" w:color="auto"/>
              <w:right w:val="single" w:sz="4" w:space="0" w:color="000000"/>
            </w:tcBorders>
            <w:shd w:val="clear" w:color="auto" w:fill="auto"/>
            <w:tcMar>
              <w:top w:w="40" w:type="dxa"/>
              <w:left w:w="40" w:type="dxa"/>
              <w:bottom w:w="40" w:type="dxa"/>
              <w:right w:w="40" w:type="dxa"/>
            </w:tcMar>
            <w:vAlign w:val="center"/>
          </w:tcPr>
          <w:p w14:paraId="3B3E1C67" w14:textId="77777777" w:rsidR="00E07B65" w:rsidRPr="00E07B65" w:rsidRDefault="00E07B65" w:rsidP="004B5673">
            <w:pPr>
              <w:keepNext/>
              <w:spacing w:before="60" w:after="60"/>
              <w:rPr>
                <w:b/>
                <w:sz w:val="18"/>
                <w:szCs w:val="18"/>
                <w:lang w:eastAsia="en-GB"/>
              </w:rPr>
            </w:pPr>
          </w:p>
        </w:tc>
      </w:tr>
      <w:tr w:rsidR="00E07B65" w:rsidRPr="00470D9D" w14:paraId="43B10DE9" w14:textId="77777777" w:rsidTr="00134449">
        <w:trPr>
          <w:trHeight w:val="171"/>
          <w:tblHeader/>
        </w:trPr>
        <w:tc>
          <w:tcPr>
            <w:tcW w:w="3947" w:type="dxa"/>
            <w:gridSpan w:val="2"/>
            <w:vMerge/>
            <w:tcBorders>
              <w:left w:val="single" w:sz="4" w:space="0" w:color="000000"/>
              <w:bottom w:val="single" w:sz="4" w:space="0" w:color="000000"/>
              <w:right w:val="single" w:sz="4" w:space="0" w:color="000000"/>
            </w:tcBorders>
          </w:tcPr>
          <w:p w14:paraId="61B5614D" w14:textId="77777777" w:rsidR="00E07B65" w:rsidRPr="00E07B65" w:rsidRDefault="00E07B65" w:rsidP="004B5673">
            <w:pPr>
              <w:keepNext/>
              <w:spacing w:before="60" w:after="60"/>
              <w:rPr>
                <w:b/>
                <w:sz w:val="18"/>
                <w:szCs w:val="18"/>
                <w:lang w:eastAsia="en-GB"/>
              </w:rPr>
            </w:pPr>
          </w:p>
        </w:tc>
        <w:tc>
          <w:tcPr>
            <w:tcW w:w="1146" w:type="dxa"/>
            <w:tcBorders>
              <w:top w:val="single" w:sz="4" w:space="0" w:color="000000"/>
              <w:left w:val="nil"/>
              <w:bottom w:val="single" w:sz="4" w:space="0" w:color="000000"/>
              <w:right w:val="single" w:sz="4" w:space="0" w:color="auto"/>
            </w:tcBorders>
            <w:shd w:val="clear" w:color="auto" w:fill="auto"/>
            <w:tcMar>
              <w:top w:w="40" w:type="dxa"/>
              <w:left w:w="40" w:type="dxa"/>
              <w:bottom w:w="40" w:type="dxa"/>
              <w:right w:w="40" w:type="dxa"/>
            </w:tcMar>
            <w:vAlign w:val="center"/>
          </w:tcPr>
          <w:p w14:paraId="0662B7D2" w14:textId="7256D566" w:rsidR="00E07B65" w:rsidRPr="00E07B65" w:rsidRDefault="00E07B65" w:rsidP="00E07B65">
            <w:pPr>
              <w:keepNext/>
              <w:spacing w:before="60" w:after="60"/>
              <w:jc w:val="center"/>
              <w:rPr>
                <w:sz w:val="18"/>
                <w:szCs w:val="18"/>
                <w:lang w:eastAsia="en-GB"/>
              </w:rPr>
            </w:pPr>
            <w:r w:rsidRPr="00E07B65">
              <w:rPr>
                <w:sz w:val="18"/>
                <w:szCs w:val="18"/>
                <w:lang w:eastAsia="en-GB"/>
              </w:rPr>
              <w:t>15 ppm</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45BA320F" w14:textId="69047907" w:rsidR="00E07B65" w:rsidRPr="00E07B65" w:rsidRDefault="00E07B65" w:rsidP="00E07B65">
            <w:pPr>
              <w:keepNext/>
              <w:spacing w:before="60" w:after="60"/>
              <w:jc w:val="center"/>
              <w:rPr>
                <w:sz w:val="18"/>
                <w:szCs w:val="18"/>
                <w:lang w:eastAsia="en-GB"/>
              </w:rPr>
            </w:pPr>
            <w:r w:rsidRPr="00E07B65">
              <w:rPr>
                <w:sz w:val="18"/>
                <w:szCs w:val="18"/>
                <w:lang w:eastAsia="en-GB"/>
              </w:rPr>
              <w:t>55</w:t>
            </w:r>
            <w:r w:rsidR="00E553FA">
              <w:rPr>
                <w:sz w:val="18"/>
                <w:szCs w:val="18"/>
                <w:lang w:eastAsia="en-GB"/>
              </w:rPr>
              <w:t>.</w:t>
            </w:r>
            <w:r w:rsidR="003121A4">
              <w:rPr>
                <w:sz w:val="18"/>
                <w:szCs w:val="18"/>
                <w:lang w:eastAsia="en-GB"/>
              </w:rPr>
              <w:t>5</w:t>
            </w:r>
            <w:r w:rsidRPr="00E07B65">
              <w:rPr>
                <w:sz w:val="18"/>
                <w:szCs w:val="18"/>
                <w:lang w:eastAsia="en-GB"/>
              </w:rPr>
              <w:t xml:space="preserve"> ppm</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14329589" w14:textId="643B78D6" w:rsidR="00E07B65" w:rsidRPr="00E07B65" w:rsidRDefault="00E07B65" w:rsidP="004B5673">
            <w:pPr>
              <w:keepNext/>
              <w:spacing w:before="60" w:after="60"/>
              <w:jc w:val="center"/>
              <w:rPr>
                <w:sz w:val="18"/>
                <w:szCs w:val="18"/>
                <w:lang w:eastAsia="en-GB"/>
              </w:rPr>
            </w:pPr>
            <w:r w:rsidRPr="00E07B65">
              <w:rPr>
                <w:sz w:val="18"/>
                <w:szCs w:val="18"/>
                <w:lang w:eastAsia="en-GB"/>
              </w:rPr>
              <w:t>15 ppm</w:t>
            </w:r>
          </w:p>
        </w:tc>
        <w:tc>
          <w:tcPr>
            <w:tcW w:w="1359" w:type="dxa"/>
            <w:vMerge/>
            <w:tcBorders>
              <w:left w:val="single" w:sz="4" w:space="0" w:color="auto"/>
              <w:bottom w:val="single" w:sz="4" w:space="0" w:color="000000"/>
              <w:right w:val="single" w:sz="4" w:space="0" w:color="000000"/>
            </w:tcBorders>
            <w:shd w:val="clear" w:color="auto" w:fill="auto"/>
            <w:tcMar>
              <w:top w:w="40" w:type="dxa"/>
              <w:left w:w="40" w:type="dxa"/>
              <w:bottom w:w="40" w:type="dxa"/>
              <w:right w:w="40" w:type="dxa"/>
            </w:tcMar>
            <w:vAlign w:val="center"/>
          </w:tcPr>
          <w:p w14:paraId="739F5C9E" w14:textId="77777777" w:rsidR="00E07B65" w:rsidRPr="00E07B65" w:rsidRDefault="00E07B65" w:rsidP="004B5673">
            <w:pPr>
              <w:keepNext/>
              <w:spacing w:before="60" w:after="60"/>
              <w:rPr>
                <w:b/>
                <w:sz w:val="18"/>
                <w:szCs w:val="18"/>
                <w:lang w:eastAsia="en-GB"/>
              </w:rPr>
            </w:pPr>
          </w:p>
        </w:tc>
      </w:tr>
      <w:tr w:rsidR="007E0473" w:rsidRPr="00470D9D" w14:paraId="7636DBD8" w14:textId="77777777" w:rsidTr="00134449">
        <w:trPr>
          <w:trHeight w:val="571"/>
        </w:trPr>
        <w:tc>
          <w:tcPr>
            <w:tcW w:w="1973" w:type="dxa"/>
            <w:tcBorders>
              <w:top w:val="nil"/>
              <w:left w:val="single" w:sz="4" w:space="0" w:color="000000"/>
              <w:bottom w:val="single" w:sz="4" w:space="0" w:color="auto"/>
              <w:right w:val="single" w:sz="4" w:space="0" w:color="000000"/>
            </w:tcBorders>
          </w:tcPr>
          <w:p w14:paraId="69A61684" w14:textId="77777777" w:rsidR="007E0473" w:rsidRPr="00E07B65" w:rsidRDefault="007E0473" w:rsidP="004B5673">
            <w:pPr>
              <w:keepNext/>
              <w:spacing w:before="60" w:after="60"/>
              <w:rPr>
                <w:sz w:val="18"/>
                <w:szCs w:val="18"/>
                <w:lang w:eastAsia="en-GB"/>
              </w:rPr>
            </w:pPr>
            <w:r w:rsidRPr="00E07B65">
              <w:rPr>
                <w:sz w:val="18"/>
                <w:szCs w:val="18"/>
                <w:lang w:eastAsia="en-GB"/>
              </w:rPr>
              <w:t>Scenario 6.2 – 4: City scenario (House)</w:t>
            </w:r>
          </w:p>
        </w:tc>
        <w:tc>
          <w:tcPr>
            <w:tcW w:w="1974" w:type="dxa"/>
            <w:tcBorders>
              <w:top w:val="nil"/>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23BAC196" w14:textId="77777777" w:rsidR="007E0473" w:rsidRPr="00E07B65" w:rsidRDefault="007E0473" w:rsidP="004B5673">
            <w:pPr>
              <w:keepNext/>
              <w:spacing w:before="60" w:after="60"/>
              <w:rPr>
                <w:sz w:val="18"/>
                <w:szCs w:val="18"/>
                <w:lang w:eastAsia="en-GB"/>
              </w:rPr>
            </w:pPr>
            <w:r w:rsidRPr="00E07B65">
              <w:rPr>
                <w:sz w:val="18"/>
                <w:szCs w:val="18"/>
                <w:lang w:eastAsia="en-GB"/>
              </w:rPr>
              <w:t>Elocal</w:t>
            </w:r>
            <w:r w:rsidRPr="00E07B65">
              <w:rPr>
                <w:sz w:val="18"/>
                <w:szCs w:val="18"/>
                <w:vertAlign w:val="subscript"/>
                <w:lang w:eastAsia="en-GB"/>
              </w:rPr>
              <w:t>waste water/rainwater</w:t>
            </w:r>
            <w:r w:rsidRPr="00E07B65">
              <w:rPr>
                <w:sz w:val="18"/>
                <w:szCs w:val="18"/>
                <w:lang w:eastAsia="en-GB"/>
              </w:rPr>
              <w:t xml:space="preserve"> </w:t>
            </w:r>
          </w:p>
        </w:tc>
        <w:tc>
          <w:tcPr>
            <w:tcW w:w="1146" w:type="dxa"/>
            <w:tcBorders>
              <w:top w:val="nil"/>
              <w:left w:val="nil"/>
              <w:bottom w:val="single" w:sz="4" w:space="0" w:color="auto"/>
              <w:right w:val="single" w:sz="4" w:space="0" w:color="auto"/>
            </w:tcBorders>
            <w:shd w:val="clear" w:color="auto" w:fill="auto"/>
            <w:tcMar>
              <w:top w:w="40" w:type="dxa"/>
              <w:left w:w="40" w:type="dxa"/>
              <w:bottom w:w="40" w:type="dxa"/>
              <w:right w:w="40" w:type="dxa"/>
            </w:tcMar>
            <w:vAlign w:val="center"/>
          </w:tcPr>
          <w:p w14:paraId="4EA16617" w14:textId="641B31C2" w:rsidR="007E0473" w:rsidRPr="00AF523C" w:rsidRDefault="007E0473" w:rsidP="004B5673">
            <w:pPr>
              <w:jc w:val="center"/>
              <w:rPr>
                <w:sz w:val="18"/>
                <w:szCs w:val="18"/>
                <w:lang w:eastAsia="en-GB"/>
              </w:rPr>
            </w:pPr>
            <w:r w:rsidRPr="00AF523C">
              <w:rPr>
                <w:sz w:val="18"/>
                <w:szCs w:val="18"/>
                <w:lang w:eastAsia="en-GB"/>
              </w:rPr>
              <w:t>1.44E-0</w:t>
            </w:r>
            <w:r w:rsidRPr="00134449">
              <w:rPr>
                <w:sz w:val="18"/>
                <w:szCs w:val="18"/>
                <w:lang w:eastAsia="en-GB"/>
              </w:rPr>
              <w:t>3</w:t>
            </w:r>
          </w:p>
        </w:tc>
        <w:tc>
          <w:tcPr>
            <w:tcW w:w="993" w:type="dxa"/>
            <w:tcBorders>
              <w:top w:val="nil"/>
              <w:left w:val="single" w:sz="4" w:space="0" w:color="auto"/>
              <w:bottom w:val="single" w:sz="4" w:space="0" w:color="auto"/>
              <w:right w:val="single" w:sz="4" w:space="0" w:color="auto"/>
            </w:tcBorders>
            <w:vAlign w:val="center"/>
          </w:tcPr>
          <w:p w14:paraId="081322C7" w14:textId="3700649A" w:rsidR="007E0473" w:rsidRPr="00134449" w:rsidRDefault="009A7BC5">
            <w:pPr>
              <w:jc w:val="center"/>
              <w:rPr>
                <w:sz w:val="18"/>
                <w:szCs w:val="18"/>
                <w:lang w:eastAsia="en-GB"/>
              </w:rPr>
            </w:pPr>
            <w:r w:rsidRPr="00134449">
              <w:rPr>
                <w:sz w:val="18"/>
                <w:szCs w:val="18"/>
                <w:lang w:eastAsia="en-GB"/>
              </w:rPr>
              <w:t>5.32</w:t>
            </w:r>
            <w:r w:rsidR="00E07B65" w:rsidRPr="00AF523C">
              <w:rPr>
                <w:sz w:val="18"/>
                <w:szCs w:val="18"/>
                <w:lang w:eastAsia="en-GB"/>
              </w:rPr>
              <w:t>E-03</w:t>
            </w:r>
          </w:p>
        </w:tc>
        <w:tc>
          <w:tcPr>
            <w:tcW w:w="1196" w:type="dxa"/>
            <w:tcBorders>
              <w:top w:val="single" w:sz="4" w:space="0" w:color="auto"/>
              <w:left w:val="single" w:sz="4" w:space="0" w:color="auto"/>
              <w:bottom w:val="single" w:sz="4" w:space="0" w:color="auto"/>
              <w:right w:val="single" w:sz="4" w:space="0" w:color="000000"/>
            </w:tcBorders>
            <w:shd w:val="clear" w:color="auto" w:fill="auto"/>
            <w:vAlign w:val="center"/>
          </w:tcPr>
          <w:p w14:paraId="20D66EF4" w14:textId="0250C349" w:rsidR="007E0473" w:rsidRPr="00AF523C" w:rsidRDefault="007E0473" w:rsidP="004B5673">
            <w:pPr>
              <w:jc w:val="center"/>
              <w:rPr>
                <w:sz w:val="18"/>
                <w:szCs w:val="18"/>
                <w:lang w:eastAsia="en-GB"/>
              </w:rPr>
            </w:pPr>
            <w:r w:rsidRPr="00AF523C">
              <w:rPr>
                <w:sz w:val="18"/>
                <w:szCs w:val="18"/>
                <w:lang w:eastAsia="en-GB"/>
              </w:rPr>
              <w:t>3.29E-0</w:t>
            </w:r>
            <w:r w:rsidRPr="00134449">
              <w:rPr>
                <w:sz w:val="18"/>
                <w:szCs w:val="18"/>
                <w:lang w:eastAsia="en-GB"/>
              </w:rPr>
              <w:t>3</w:t>
            </w:r>
          </w:p>
        </w:tc>
        <w:tc>
          <w:tcPr>
            <w:tcW w:w="1359"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D6B3E03" w14:textId="77777777" w:rsidR="007E0473" w:rsidRPr="00E07B65" w:rsidRDefault="007E0473" w:rsidP="004B5673">
            <w:pPr>
              <w:keepNext/>
              <w:spacing w:before="60" w:after="60"/>
              <w:rPr>
                <w:sz w:val="18"/>
                <w:szCs w:val="18"/>
                <w:lang w:eastAsia="en-GB"/>
              </w:rPr>
            </w:pPr>
          </w:p>
        </w:tc>
      </w:tr>
      <w:tr w:rsidR="005E6BA0" w:rsidRPr="00470D9D" w14:paraId="3D7B2B3D" w14:textId="77777777" w:rsidTr="00134449">
        <w:trPr>
          <w:trHeight w:val="532"/>
        </w:trPr>
        <w:tc>
          <w:tcPr>
            <w:tcW w:w="1973" w:type="dxa"/>
            <w:vMerge w:val="restart"/>
            <w:tcBorders>
              <w:top w:val="single" w:sz="4" w:space="0" w:color="auto"/>
              <w:left w:val="single" w:sz="4" w:space="0" w:color="000000"/>
              <w:right w:val="single" w:sz="4" w:space="0" w:color="000000"/>
            </w:tcBorders>
          </w:tcPr>
          <w:p w14:paraId="319CD6BF" w14:textId="77777777" w:rsidR="005E6BA0" w:rsidRPr="00E07B65" w:rsidRDefault="005E6BA0" w:rsidP="005E6BA0">
            <w:pPr>
              <w:keepNext/>
              <w:spacing w:before="60" w:after="60"/>
              <w:rPr>
                <w:sz w:val="18"/>
                <w:szCs w:val="18"/>
                <w:lang w:eastAsia="en-GB"/>
              </w:rPr>
            </w:pPr>
            <w:r w:rsidRPr="00E07B65">
              <w:rPr>
                <w:sz w:val="18"/>
                <w:szCs w:val="18"/>
                <w:lang w:eastAsia="en-GB"/>
              </w:rPr>
              <w:t>Scenario 6.2 – 5: Countryside scenario (House)</w:t>
            </w:r>
          </w:p>
        </w:tc>
        <w:tc>
          <w:tcPr>
            <w:tcW w:w="1974"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68E718CD" w14:textId="77777777" w:rsidR="005E6BA0" w:rsidRPr="00E07B65" w:rsidRDefault="005E6BA0" w:rsidP="005E6BA0">
            <w:pPr>
              <w:keepNext/>
              <w:spacing w:before="60" w:after="60"/>
              <w:rPr>
                <w:sz w:val="18"/>
                <w:szCs w:val="18"/>
                <w:lang w:eastAsia="en-GB"/>
              </w:rPr>
            </w:pPr>
            <w:r w:rsidRPr="00E07B65">
              <w:rPr>
                <w:sz w:val="18"/>
                <w:szCs w:val="18"/>
                <w:lang w:eastAsia="en-GB"/>
              </w:rPr>
              <w:t>Elocal</w:t>
            </w:r>
            <w:r w:rsidRPr="00E07B65">
              <w:rPr>
                <w:sz w:val="18"/>
                <w:szCs w:val="18"/>
                <w:vertAlign w:val="subscript"/>
                <w:lang w:eastAsia="en-GB"/>
              </w:rPr>
              <w:t xml:space="preserve">,soil </w:t>
            </w:r>
            <w:r w:rsidRPr="00E07B65">
              <w:rPr>
                <w:sz w:val="18"/>
                <w:szCs w:val="18"/>
                <w:lang w:eastAsia="en-GB"/>
              </w:rPr>
              <w:t>- Time 1</w:t>
            </w:r>
          </w:p>
        </w:tc>
        <w:tc>
          <w:tcPr>
            <w:tcW w:w="1146" w:type="dxa"/>
            <w:tcBorders>
              <w:top w:val="single" w:sz="4" w:space="0" w:color="auto"/>
              <w:left w:val="nil"/>
              <w:bottom w:val="single" w:sz="4" w:space="0" w:color="auto"/>
              <w:right w:val="single" w:sz="4" w:space="0" w:color="auto"/>
            </w:tcBorders>
            <w:shd w:val="clear" w:color="auto" w:fill="auto"/>
            <w:tcMar>
              <w:top w:w="40" w:type="dxa"/>
              <w:left w:w="40" w:type="dxa"/>
              <w:bottom w:w="40" w:type="dxa"/>
              <w:right w:w="40" w:type="dxa"/>
            </w:tcMar>
            <w:vAlign w:val="center"/>
          </w:tcPr>
          <w:p w14:paraId="04AF7241" w14:textId="1C05C5A6" w:rsidR="005E6BA0" w:rsidRPr="00AE51EB" w:rsidRDefault="005E6BA0" w:rsidP="005E6BA0">
            <w:pPr>
              <w:jc w:val="center"/>
              <w:rPr>
                <w:sz w:val="18"/>
                <w:szCs w:val="18"/>
              </w:rPr>
            </w:pPr>
            <w:r w:rsidRPr="00AE51EB">
              <w:rPr>
                <w:sz w:val="18"/>
                <w:szCs w:val="18"/>
              </w:rPr>
              <w:t>1.09E-05</w:t>
            </w:r>
          </w:p>
        </w:tc>
        <w:tc>
          <w:tcPr>
            <w:tcW w:w="993" w:type="dxa"/>
            <w:tcBorders>
              <w:top w:val="single" w:sz="4" w:space="0" w:color="auto"/>
              <w:left w:val="single" w:sz="4" w:space="0" w:color="auto"/>
              <w:bottom w:val="single" w:sz="4" w:space="0" w:color="auto"/>
              <w:right w:val="single" w:sz="4" w:space="0" w:color="auto"/>
            </w:tcBorders>
            <w:vAlign w:val="center"/>
          </w:tcPr>
          <w:p w14:paraId="761607D9" w14:textId="1881D45C" w:rsidR="005E6BA0" w:rsidRPr="00AE51EB" w:rsidRDefault="005E6BA0" w:rsidP="005E6BA0">
            <w:pPr>
              <w:jc w:val="center"/>
              <w:rPr>
                <w:sz w:val="18"/>
                <w:szCs w:val="18"/>
                <w:lang w:eastAsia="en-GB"/>
              </w:rPr>
            </w:pPr>
            <w:r w:rsidRPr="00AE51EB">
              <w:rPr>
                <w:rFonts w:cs="Arial"/>
                <w:sz w:val="18"/>
                <w:szCs w:val="18"/>
                <w:lang w:eastAsia="en-GB"/>
              </w:rPr>
              <w:t>4.05E-05</w:t>
            </w:r>
          </w:p>
        </w:tc>
        <w:tc>
          <w:tcPr>
            <w:tcW w:w="1196" w:type="dxa"/>
            <w:tcBorders>
              <w:top w:val="single" w:sz="4" w:space="0" w:color="auto"/>
              <w:left w:val="single" w:sz="4" w:space="0" w:color="auto"/>
              <w:bottom w:val="single" w:sz="4" w:space="0" w:color="auto"/>
              <w:right w:val="single" w:sz="4" w:space="0" w:color="000000"/>
            </w:tcBorders>
            <w:shd w:val="clear" w:color="auto" w:fill="auto"/>
            <w:vAlign w:val="center"/>
          </w:tcPr>
          <w:p w14:paraId="59BECBCD" w14:textId="14E82DEE" w:rsidR="005E6BA0" w:rsidRPr="00AE51EB" w:rsidRDefault="005E6BA0" w:rsidP="005E6BA0">
            <w:pPr>
              <w:jc w:val="center"/>
              <w:rPr>
                <w:sz w:val="18"/>
                <w:szCs w:val="18"/>
                <w:lang w:eastAsia="en-GB"/>
              </w:rPr>
            </w:pPr>
            <w:r w:rsidRPr="00AE51EB">
              <w:rPr>
                <w:rFonts w:cs="Arial"/>
                <w:sz w:val="18"/>
                <w:szCs w:val="18"/>
                <w:lang w:eastAsia="en-GB"/>
              </w:rPr>
              <w:t>1.25E-04</w:t>
            </w:r>
          </w:p>
        </w:tc>
        <w:tc>
          <w:tcPr>
            <w:tcW w:w="135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79D6D6A" w14:textId="77777777" w:rsidR="005E6BA0" w:rsidRPr="00E07B65" w:rsidRDefault="005E6BA0" w:rsidP="005E6BA0">
            <w:pPr>
              <w:keepNext/>
              <w:spacing w:before="60" w:after="60"/>
              <w:rPr>
                <w:sz w:val="18"/>
                <w:szCs w:val="18"/>
                <w:lang w:eastAsia="en-GB"/>
              </w:rPr>
            </w:pPr>
          </w:p>
        </w:tc>
      </w:tr>
      <w:tr w:rsidR="005E6BA0" w:rsidRPr="00470D9D" w14:paraId="4E72AAEA" w14:textId="77777777" w:rsidTr="002636D1">
        <w:trPr>
          <w:trHeight w:val="273"/>
        </w:trPr>
        <w:tc>
          <w:tcPr>
            <w:tcW w:w="1973" w:type="dxa"/>
            <w:vMerge/>
            <w:tcBorders>
              <w:left w:val="single" w:sz="4" w:space="0" w:color="000000"/>
              <w:right w:val="single" w:sz="4" w:space="0" w:color="000000"/>
            </w:tcBorders>
          </w:tcPr>
          <w:p w14:paraId="393691B0" w14:textId="77777777" w:rsidR="005E6BA0" w:rsidRPr="00E07B65" w:rsidRDefault="005E6BA0" w:rsidP="005E6BA0">
            <w:pPr>
              <w:keepNext/>
              <w:spacing w:before="60" w:after="60"/>
              <w:rPr>
                <w:sz w:val="18"/>
                <w:szCs w:val="18"/>
                <w:lang w:eastAsia="en-GB"/>
              </w:rPr>
            </w:pPr>
          </w:p>
        </w:tc>
        <w:tc>
          <w:tcPr>
            <w:tcW w:w="1974"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7D7FCE32" w14:textId="77777777" w:rsidR="005E6BA0" w:rsidRPr="00E07B65" w:rsidRDefault="005E6BA0" w:rsidP="005E6BA0">
            <w:pPr>
              <w:keepNext/>
              <w:spacing w:before="60" w:after="60"/>
              <w:rPr>
                <w:sz w:val="18"/>
                <w:szCs w:val="18"/>
                <w:lang w:eastAsia="en-GB"/>
              </w:rPr>
            </w:pPr>
            <w:r w:rsidRPr="00E07B65">
              <w:rPr>
                <w:sz w:val="18"/>
                <w:szCs w:val="18"/>
                <w:lang w:eastAsia="en-GB"/>
              </w:rPr>
              <w:t>Elocal</w:t>
            </w:r>
            <w:r w:rsidRPr="00E07B65">
              <w:rPr>
                <w:sz w:val="18"/>
                <w:szCs w:val="18"/>
                <w:vertAlign w:val="subscript"/>
                <w:lang w:eastAsia="en-GB"/>
              </w:rPr>
              <w:t xml:space="preserve">,soil </w:t>
            </w:r>
            <w:r w:rsidRPr="00E07B65">
              <w:rPr>
                <w:sz w:val="18"/>
                <w:szCs w:val="18"/>
                <w:lang w:eastAsia="en-GB"/>
              </w:rPr>
              <w:t>–Time 2</w:t>
            </w:r>
          </w:p>
        </w:tc>
        <w:tc>
          <w:tcPr>
            <w:tcW w:w="1146" w:type="dxa"/>
            <w:tcBorders>
              <w:top w:val="single" w:sz="4" w:space="0" w:color="auto"/>
              <w:left w:val="nil"/>
              <w:bottom w:val="single" w:sz="4" w:space="0" w:color="auto"/>
              <w:right w:val="single" w:sz="4" w:space="0" w:color="auto"/>
            </w:tcBorders>
            <w:shd w:val="clear" w:color="auto" w:fill="auto"/>
            <w:tcMar>
              <w:top w:w="40" w:type="dxa"/>
              <w:left w:w="40" w:type="dxa"/>
              <w:bottom w:w="40" w:type="dxa"/>
              <w:right w:w="40" w:type="dxa"/>
            </w:tcMar>
            <w:vAlign w:val="center"/>
          </w:tcPr>
          <w:p w14:paraId="2B165C63" w14:textId="49760FF3" w:rsidR="005E6BA0" w:rsidRPr="00AE51EB" w:rsidRDefault="005E6BA0" w:rsidP="005E6BA0">
            <w:pPr>
              <w:jc w:val="center"/>
              <w:rPr>
                <w:sz w:val="18"/>
                <w:szCs w:val="18"/>
              </w:rPr>
            </w:pPr>
            <w:r w:rsidRPr="00AE51EB">
              <w:rPr>
                <w:sz w:val="18"/>
                <w:szCs w:val="18"/>
              </w:rPr>
              <w:t>1.35E-06</w:t>
            </w:r>
          </w:p>
        </w:tc>
        <w:tc>
          <w:tcPr>
            <w:tcW w:w="993" w:type="dxa"/>
            <w:tcBorders>
              <w:top w:val="single" w:sz="4" w:space="0" w:color="auto"/>
              <w:left w:val="single" w:sz="4" w:space="0" w:color="auto"/>
              <w:bottom w:val="single" w:sz="4" w:space="0" w:color="auto"/>
              <w:right w:val="single" w:sz="4" w:space="0" w:color="auto"/>
            </w:tcBorders>
            <w:vAlign w:val="center"/>
          </w:tcPr>
          <w:p w14:paraId="36B3858F" w14:textId="6AB38111" w:rsidR="005E6BA0" w:rsidRPr="00AE51EB" w:rsidRDefault="005E6BA0" w:rsidP="005E6BA0">
            <w:pPr>
              <w:jc w:val="center"/>
              <w:rPr>
                <w:sz w:val="18"/>
                <w:szCs w:val="18"/>
                <w:lang w:eastAsia="en-GB"/>
              </w:rPr>
            </w:pPr>
            <w:r w:rsidRPr="00AE51EB">
              <w:rPr>
                <w:rFonts w:cs="Arial"/>
                <w:sz w:val="18"/>
                <w:szCs w:val="18"/>
                <w:lang w:eastAsia="en-GB"/>
              </w:rPr>
              <w:t>4.99E-06</w:t>
            </w:r>
          </w:p>
        </w:tc>
        <w:tc>
          <w:tcPr>
            <w:tcW w:w="1196" w:type="dxa"/>
            <w:tcBorders>
              <w:top w:val="single" w:sz="4" w:space="0" w:color="auto"/>
              <w:left w:val="single" w:sz="4" w:space="0" w:color="auto"/>
              <w:bottom w:val="single" w:sz="4" w:space="0" w:color="auto"/>
              <w:right w:val="single" w:sz="4" w:space="0" w:color="000000"/>
            </w:tcBorders>
            <w:shd w:val="clear" w:color="auto" w:fill="auto"/>
            <w:vAlign w:val="center"/>
          </w:tcPr>
          <w:p w14:paraId="13E2FE23" w14:textId="6455A52A" w:rsidR="005E6BA0" w:rsidRPr="00AE51EB" w:rsidRDefault="005E6BA0" w:rsidP="005E6BA0">
            <w:pPr>
              <w:jc w:val="center"/>
              <w:rPr>
                <w:sz w:val="18"/>
                <w:szCs w:val="18"/>
                <w:lang w:eastAsia="en-GB"/>
              </w:rPr>
            </w:pPr>
            <w:r w:rsidRPr="00AE51EB">
              <w:rPr>
                <w:rFonts w:cs="Arial"/>
                <w:sz w:val="18"/>
                <w:szCs w:val="18"/>
                <w:lang w:eastAsia="en-GB"/>
              </w:rPr>
              <w:t>1.54E-05</w:t>
            </w:r>
          </w:p>
        </w:tc>
        <w:tc>
          <w:tcPr>
            <w:tcW w:w="135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63C32BA" w14:textId="77777777" w:rsidR="005E6BA0" w:rsidRPr="00E07B65" w:rsidRDefault="005E6BA0" w:rsidP="005E6BA0">
            <w:pPr>
              <w:keepNext/>
              <w:spacing w:before="60" w:after="60"/>
              <w:rPr>
                <w:sz w:val="18"/>
                <w:szCs w:val="18"/>
                <w:lang w:eastAsia="en-GB"/>
              </w:rPr>
            </w:pPr>
          </w:p>
        </w:tc>
      </w:tr>
      <w:tr w:rsidR="005E6BA0" w:rsidRPr="00470D9D" w14:paraId="0F202164" w14:textId="77777777" w:rsidTr="00134449">
        <w:trPr>
          <w:trHeight w:val="273"/>
        </w:trPr>
        <w:tc>
          <w:tcPr>
            <w:tcW w:w="1973" w:type="dxa"/>
            <w:vMerge/>
            <w:tcBorders>
              <w:left w:val="single" w:sz="4" w:space="0" w:color="000000"/>
              <w:bottom w:val="single" w:sz="4" w:space="0" w:color="auto"/>
              <w:right w:val="single" w:sz="4" w:space="0" w:color="000000"/>
            </w:tcBorders>
          </w:tcPr>
          <w:p w14:paraId="321D44A9" w14:textId="77777777" w:rsidR="005E6BA0" w:rsidRPr="00E07B65" w:rsidRDefault="005E6BA0" w:rsidP="005E6BA0">
            <w:pPr>
              <w:keepNext/>
              <w:spacing w:before="60" w:after="60"/>
              <w:rPr>
                <w:sz w:val="18"/>
                <w:szCs w:val="18"/>
                <w:lang w:eastAsia="en-GB"/>
              </w:rPr>
            </w:pPr>
          </w:p>
        </w:tc>
        <w:tc>
          <w:tcPr>
            <w:tcW w:w="1974"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27DFD15A" w14:textId="5B211799" w:rsidR="005E6BA0" w:rsidRPr="00E07B65" w:rsidRDefault="005E6BA0" w:rsidP="005E6BA0">
            <w:pPr>
              <w:keepNext/>
              <w:spacing w:before="60" w:after="60"/>
              <w:rPr>
                <w:sz w:val="18"/>
                <w:szCs w:val="18"/>
                <w:lang w:eastAsia="en-GB"/>
              </w:rPr>
            </w:pPr>
            <w:r w:rsidRPr="00E07B65">
              <w:rPr>
                <w:sz w:val="18"/>
                <w:szCs w:val="18"/>
                <w:lang w:eastAsia="en-GB"/>
              </w:rPr>
              <w:t>Elocal</w:t>
            </w:r>
            <w:r w:rsidRPr="00E07B65">
              <w:rPr>
                <w:sz w:val="18"/>
                <w:szCs w:val="18"/>
                <w:vertAlign w:val="subscript"/>
                <w:lang w:eastAsia="en-GB"/>
              </w:rPr>
              <w:t xml:space="preserve">,soil </w:t>
            </w:r>
            <w:r>
              <w:rPr>
                <w:sz w:val="18"/>
                <w:szCs w:val="18"/>
                <w:lang w:eastAsia="en-GB"/>
              </w:rPr>
              <w:t>–Time 3</w:t>
            </w:r>
          </w:p>
        </w:tc>
        <w:tc>
          <w:tcPr>
            <w:tcW w:w="1146" w:type="dxa"/>
            <w:tcBorders>
              <w:top w:val="single" w:sz="4" w:space="0" w:color="auto"/>
              <w:left w:val="nil"/>
              <w:bottom w:val="single" w:sz="4" w:space="0" w:color="auto"/>
              <w:right w:val="single" w:sz="4" w:space="0" w:color="auto"/>
            </w:tcBorders>
            <w:shd w:val="clear" w:color="auto" w:fill="auto"/>
            <w:tcMar>
              <w:top w:w="40" w:type="dxa"/>
              <w:left w:w="40" w:type="dxa"/>
              <w:bottom w:w="40" w:type="dxa"/>
              <w:right w:w="40" w:type="dxa"/>
            </w:tcMar>
            <w:vAlign w:val="center"/>
          </w:tcPr>
          <w:p w14:paraId="506F27E3" w14:textId="09C6DC6A" w:rsidR="005E6BA0" w:rsidRPr="00AE51EB" w:rsidRDefault="005E6BA0" w:rsidP="005E6BA0">
            <w:pPr>
              <w:jc w:val="center"/>
              <w:rPr>
                <w:sz w:val="18"/>
                <w:szCs w:val="18"/>
              </w:rPr>
            </w:pPr>
            <w:r w:rsidRPr="00AE51EB">
              <w:rPr>
                <w:sz w:val="18"/>
                <w:szCs w:val="18"/>
              </w:rPr>
              <w:t>3.60E-07</w:t>
            </w:r>
          </w:p>
        </w:tc>
        <w:tc>
          <w:tcPr>
            <w:tcW w:w="993" w:type="dxa"/>
            <w:tcBorders>
              <w:top w:val="single" w:sz="4" w:space="0" w:color="auto"/>
              <w:left w:val="single" w:sz="4" w:space="0" w:color="auto"/>
              <w:bottom w:val="single" w:sz="4" w:space="0" w:color="auto"/>
              <w:right w:val="single" w:sz="4" w:space="0" w:color="auto"/>
            </w:tcBorders>
            <w:vAlign w:val="center"/>
          </w:tcPr>
          <w:p w14:paraId="535A0029" w14:textId="2D027F96" w:rsidR="005E6BA0" w:rsidRPr="00AE51EB" w:rsidRDefault="005E6BA0" w:rsidP="005E6BA0">
            <w:pPr>
              <w:jc w:val="center"/>
              <w:rPr>
                <w:sz w:val="18"/>
                <w:szCs w:val="18"/>
                <w:lang w:eastAsia="en-GB"/>
              </w:rPr>
            </w:pPr>
            <w:r w:rsidRPr="00AE51EB">
              <w:rPr>
                <w:rFonts w:cs="Arial"/>
                <w:sz w:val="18"/>
                <w:szCs w:val="18"/>
                <w:lang w:eastAsia="en-GB"/>
              </w:rPr>
              <w:t>1.33E-06</w:t>
            </w:r>
          </w:p>
        </w:tc>
        <w:tc>
          <w:tcPr>
            <w:tcW w:w="1196" w:type="dxa"/>
            <w:tcBorders>
              <w:top w:val="single" w:sz="4" w:space="0" w:color="auto"/>
              <w:left w:val="single" w:sz="4" w:space="0" w:color="auto"/>
              <w:bottom w:val="single" w:sz="4" w:space="0" w:color="auto"/>
              <w:right w:val="single" w:sz="4" w:space="0" w:color="000000"/>
            </w:tcBorders>
            <w:shd w:val="clear" w:color="auto" w:fill="auto"/>
            <w:vAlign w:val="center"/>
          </w:tcPr>
          <w:p w14:paraId="3EC516C9" w14:textId="53E5765B" w:rsidR="005E6BA0" w:rsidRPr="00AE51EB" w:rsidRDefault="005E6BA0" w:rsidP="005E6BA0">
            <w:pPr>
              <w:jc w:val="center"/>
              <w:rPr>
                <w:sz w:val="18"/>
                <w:szCs w:val="18"/>
                <w:lang w:eastAsia="en-GB"/>
              </w:rPr>
            </w:pPr>
            <w:r w:rsidRPr="00AE51EB">
              <w:rPr>
                <w:rFonts w:cs="Arial"/>
                <w:sz w:val="18"/>
                <w:szCs w:val="18"/>
                <w:lang w:eastAsia="en-GB"/>
              </w:rPr>
              <w:t>8.22E-07</w:t>
            </w:r>
          </w:p>
        </w:tc>
        <w:tc>
          <w:tcPr>
            <w:tcW w:w="135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2A07FA75" w14:textId="77777777" w:rsidR="005E6BA0" w:rsidRPr="00E07B65" w:rsidRDefault="005E6BA0" w:rsidP="005E6BA0">
            <w:pPr>
              <w:keepNext/>
              <w:spacing w:before="60" w:after="60"/>
              <w:rPr>
                <w:sz w:val="18"/>
                <w:szCs w:val="18"/>
                <w:lang w:eastAsia="en-GB"/>
              </w:rPr>
            </w:pPr>
          </w:p>
        </w:tc>
      </w:tr>
      <w:tr w:rsidR="005E6BA0" w:rsidRPr="00470D9D" w14:paraId="7C3F9909" w14:textId="77777777" w:rsidTr="00134449">
        <w:trPr>
          <w:trHeight w:val="273"/>
        </w:trPr>
        <w:tc>
          <w:tcPr>
            <w:tcW w:w="1973" w:type="dxa"/>
            <w:vMerge w:val="restart"/>
            <w:tcBorders>
              <w:top w:val="single" w:sz="4" w:space="0" w:color="auto"/>
              <w:left w:val="single" w:sz="4" w:space="0" w:color="000000"/>
              <w:bottom w:val="single" w:sz="4" w:space="0" w:color="auto"/>
              <w:right w:val="single" w:sz="4" w:space="0" w:color="000000"/>
            </w:tcBorders>
          </w:tcPr>
          <w:p w14:paraId="2013A655" w14:textId="77777777" w:rsidR="005E6BA0" w:rsidRPr="00E07B65" w:rsidRDefault="005E6BA0" w:rsidP="005E6BA0">
            <w:pPr>
              <w:keepNext/>
              <w:spacing w:before="60" w:after="60"/>
              <w:rPr>
                <w:sz w:val="18"/>
                <w:szCs w:val="18"/>
                <w:lang w:eastAsia="en-GB"/>
              </w:rPr>
            </w:pPr>
            <w:r w:rsidRPr="00E07B65">
              <w:rPr>
                <w:sz w:val="18"/>
                <w:szCs w:val="18"/>
                <w:lang w:eastAsia="en-GB"/>
              </w:rPr>
              <w:t>Scenario 6.2 – 6: Countryside scenario (Bridge over pond)</w:t>
            </w:r>
          </w:p>
        </w:tc>
        <w:tc>
          <w:tcPr>
            <w:tcW w:w="1974"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2CE0BDC2" w14:textId="77777777" w:rsidR="005E6BA0" w:rsidRPr="00E07B65" w:rsidRDefault="005E6BA0" w:rsidP="005E6BA0">
            <w:pPr>
              <w:keepNext/>
              <w:spacing w:before="60" w:after="60"/>
              <w:rPr>
                <w:sz w:val="18"/>
                <w:szCs w:val="18"/>
                <w:lang w:eastAsia="en-GB"/>
              </w:rPr>
            </w:pPr>
            <w:r w:rsidRPr="00E07B65">
              <w:rPr>
                <w:sz w:val="18"/>
                <w:szCs w:val="18"/>
                <w:lang w:eastAsia="en-GB"/>
              </w:rPr>
              <w:t>Elocal</w:t>
            </w:r>
            <w:r w:rsidRPr="00E07B65">
              <w:rPr>
                <w:sz w:val="18"/>
                <w:szCs w:val="18"/>
                <w:vertAlign w:val="subscript"/>
                <w:lang w:eastAsia="en-GB"/>
              </w:rPr>
              <w:t>,surfacewater</w:t>
            </w:r>
            <w:r w:rsidRPr="00E07B65">
              <w:rPr>
                <w:sz w:val="18"/>
                <w:szCs w:val="18"/>
                <w:lang w:eastAsia="en-GB"/>
              </w:rPr>
              <w:t xml:space="preserve"> – Time 1</w:t>
            </w:r>
          </w:p>
        </w:tc>
        <w:tc>
          <w:tcPr>
            <w:tcW w:w="1146" w:type="dxa"/>
            <w:tcBorders>
              <w:top w:val="single" w:sz="4" w:space="0" w:color="auto"/>
              <w:left w:val="nil"/>
              <w:bottom w:val="single" w:sz="4" w:space="0" w:color="auto"/>
              <w:right w:val="single" w:sz="4" w:space="0" w:color="auto"/>
            </w:tcBorders>
            <w:shd w:val="clear" w:color="auto" w:fill="auto"/>
            <w:tcMar>
              <w:top w:w="40" w:type="dxa"/>
              <w:left w:w="40" w:type="dxa"/>
              <w:bottom w:w="40" w:type="dxa"/>
              <w:right w:w="40" w:type="dxa"/>
            </w:tcMar>
            <w:vAlign w:val="center"/>
          </w:tcPr>
          <w:p w14:paraId="44DC7BC4" w14:textId="21EF7771" w:rsidR="005E6BA0" w:rsidRPr="00AF523C" w:rsidRDefault="005E6BA0" w:rsidP="005E6BA0">
            <w:pPr>
              <w:jc w:val="center"/>
              <w:rPr>
                <w:sz w:val="18"/>
                <w:szCs w:val="18"/>
              </w:rPr>
            </w:pPr>
            <w:r w:rsidRPr="00AF523C">
              <w:rPr>
                <w:sz w:val="18"/>
                <w:szCs w:val="18"/>
                <w:lang w:eastAsia="en-GB"/>
              </w:rPr>
              <w:t>1.75E-0</w:t>
            </w:r>
            <w:r w:rsidRPr="00134449">
              <w:rPr>
                <w:sz w:val="18"/>
                <w:szCs w:val="18"/>
                <w:lang w:eastAsia="en-GB"/>
              </w:rPr>
              <w:t>6</w:t>
            </w:r>
          </w:p>
        </w:tc>
        <w:tc>
          <w:tcPr>
            <w:tcW w:w="993" w:type="dxa"/>
            <w:tcBorders>
              <w:top w:val="single" w:sz="4" w:space="0" w:color="auto"/>
              <w:left w:val="single" w:sz="4" w:space="0" w:color="auto"/>
              <w:bottom w:val="single" w:sz="4" w:space="0" w:color="auto"/>
              <w:right w:val="single" w:sz="4" w:space="0" w:color="auto"/>
            </w:tcBorders>
            <w:vAlign w:val="center"/>
          </w:tcPr>
          <w:p w14:paraId="15D95C95" w14:textId="0BB0336E" w:rsidR="005E6BA0" w:rsidRPr="00134449" w:rsidRDefault="005E6BA0" w:rsidP="005E6BA0">
            <w:pPr>
              <w:jc w:val="center"/>
              <w:rPr>
                <w:sz w:val="18"/>
                <w:szCs w:val="18"/>
                <w:lang w:eastAsia="en-GB"/>
              </w:rPr>
            </w:pPr>
            <w:r w:rsidRPr="00134449">
              <w:rPr>
                <w:sz w:val="18"/>
                <w:szCs w:val="18"/>
                <w:lang w:eastAsia="en-GB"/>
              </w:rPr>
              <w:t>6.48</w:t>
            </w:r>
            <w:r w:rsidRPr="00AF523C">
              <w:rPr>
                <w:sz w:val="18"/>
                <w:szCs w:val="18"/>
                <w:lang w:eastAsia="en-GB"/>
              </w:rPr>
              <w:t>E-06</w:t>
            </w:r>
          </w:p>
        </w:tc>
        <w:tc>
          <w:tcPr>
            <w:tcW w:w="1196" w:type="dxa"/>
            <w:tcBorders>
              <w:top w:val="single" w:sz="4" w:space="0" w:color="auto"/>
              <w:left w:val="single" w:sz="4" w:space="0" w:color="auto"/>
              <w:bottom w:val="single" w:sz="4" w:space="0" w:color="auto"/>
              <w:right w:val="single" w:sz="4" w:space="0" w:color="000000"/>
            </w:tcBorders>
            <w:shd w:val="clear" w:color="auto" w:fill="auto"/>
            <w:vAlign w:val="center"/>
          </w:tcPr>
          <w:p w14:paraId="5984E232" w14:textId="7AC5F0A1" w:rsidR="005E6BA0" w:rsidRPr="00AF523C" w:rsidRDefault="005E6BA0" w:rsidP="005E6BA0">
            <w:pPr>
              <w:jc w:val="center"/>
              <w:rPr>
                <w:sz w:val="18"/>
                <w:szCs w:val="18"/>
                <w:lang w:eastAsia="en-GB"/>
              </w:rPr>
            </w:pPr>
            <w:r w:rsidRPr="00AF523C">
              <w:rPr>
                <w:sz w:val="18"/>
                <w:szCs w:val="18"/>
                <w:lang w:eastAsia="en-GB"/>
              </w:rPr>
              <w:t>2.00E-0</w:t>
            </w:r>
            <w:r w:rsidRPr="00134449">
              <w:rPr>
                <w:sz w:val="18"/>
                <w:szCs w:val="18"/>
                <w:lang w:eastAsia="en-GB"/>
              </w:rPr>
              <w:t>5</w:t>
            </w:r>
          </w:p>
        </w:tc>
        <w:tc>
          <w:tcPr>
            <w:tcW w:w="135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9E689C1" w14:textId="77777777" w:rsidR="005E6BA0" w:rsidRPr="00E07B65" w:rsidRDefault="005E6BA0" w:rsidP="005E6BA0">
            <w:pPr>
              <w:keepNext/>
              <w:spacing w:before="60" w:after="60"/>
              <w:rPr>
                <w:sz w:val="18"/>
                <w:szCs w:val="18"/>
                <w:lang w:eastAsia="en-GB"/>
              </w:rPr>
            </w:pPr>
          </w:p>
        </w:tc>
      </w:tr>
      <w:tr w:rsidR="005E6BA0" w:rsidRPr="00D10489" w14:paraId="0030A5DB" w14:textId="77777777" w:rsidTr="00134449">
        <w:trPr>
          <w:trHeight w:val="383"/>
        </w:trPr>
        <w:tc>
          <w:tcPr>
            <w:tcW w:w="1973" w:type="dxa"/>
            <w:vMerge/>
            <w:tcBorders>
              <w:left w:val="single" w:sz="4" w:space="0" w:color="000000"/>
              <w:bottom w:val="single" w:sz="4" w:space="0" w:color="auto"/>
              <w:right w:val="single" w:sz="4" w:space="0" w:color="000000"/>
            </w:tcBorders>
          </w:tcPr>
          <w:p w14:paraId="2EDEEC00" w14:textId="77777777" w:rsidR="005E6BA0" w:rsidRPr="00E07B65" w:rsidRDefault="005E6BA0" w:rsidP="005E6BA0">
            <w:pPr>
              <w:keepNext/>
              <w:spacing w:before="60" w:after="60"/>
              <w:rPr>
                <w:sz w:val="18"/>
                <w:szCs w:val="18"/>
                <w:lang w:eastAsia="en-GB"/>
              </w:rPr>
            </w:pPr>
          </w:p>
        </w:tc>
        <w:tc>
          <w:tcPr>
            <w:tcW w:w="1974"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39108E0C" w14:textId="77777777" w:rsidR="005E6BA0" w:rsidRPr="00E07B65" w:rsidRDefault="005E6BA0" w:rsidP="005E6BA0">
            <w:pPr>
              <w:keepNext/>
              <w:spacing w:before="60" w:after="60"/>
              <w:rPr>
                <w:sz w:val="18"/>
                <w:szCs w:val="18"/>
                <w:lang w:eastAsia="en-GB"/>
              </w:rPr>
            </w:pPr>
            <w:r w:rsidRPr="00E07B65">
              <w:rPr>
                <w:sz w:val="18"/>
                <w:szCs w:val="18"/>
                <w:lang w:eastAsia="en-GB"/>
              </w:rPr>
              <w:t>Elocal</w:t>
            </w:r>
            <w:r w:rsidRPr="00E07B65">
              <w:rPr>
                <w:sz w:val="18"/>
                <w:szCs w:val="18"/>
                <w:vertAlign w:val="subscript"/>
                <w:lang w:eastAsia="en-GB"/>
              </w:rPr>
              <w:t>,surfacewater</w:t>
            </w:r>
            <w:r w:rsidRPr="00E07B65">
              <w:rPr>
                <w:sz w:val="18"/>
                <w:szCs w:val="18"/>
                <w:lang w:eastAsia="en-GB"/>
              </w:rPr>
              <w:t xml:space="preserve"> – Time 2</w:t>
            </w:r>
          </w:p>
        </w:tc>
        <w:tc>
          <w:tcPr>
            <w:tcW w:w="1146" w:type="dxa"/>
            <w:tcBorders>
              <w:top w:val="single" w:sz="4" w:space="0" w:color="auto"/>
              <w:left w:val="nil"/>
              <w:bottom w:val="single" w:sz="4" w:space="0" w:color="auto"/>
              <w:right w:val="single" w:sz="4" w:space="0" w:color="auto"/>
            </w:tcBorders>
            <w:shd w:val="clear" w:color="auto" w:fill="auto"/>
            <w:tcMar>
              <w:top w:w="40" w:type="dxa"/>
              <w:left w:w="40" w:type="dxa"/>
              <w:bottom w:w="40" w:type="dxa"/>
              <w:right w:w="40" w:type="dxa"/>
            </w:tcMar>
            <w:vAlign w:val="center"/>
          </w:tcPr>
          <w:p w14:paraId="4B26383A" w14:textId="16AD54BD" w:rsidR="005E6BA0" w:rsidRPr="00AF523C" w:rsidRDefault="005E6BA0" w:rsidP="005E6BA0">
            <w:pPr>
              <w:jc w:val="center"/>
              <w:rPr>
                <w:sz w:val="18"/>
                <w:szCs w:val="18"/>
              </w:rPr>
            </w:pPr>
            <w:r w:rsidRPr="00AF523C">
              <w:rPr>
                <w:sz w:val="18"/>
                <w:szCs w:val="18"/>
                <w:lang w:eastAsia="en-GB"/>
              </w:rPr>
              <w:t>2.88E-0</w:t>
            </w:r>
            <w:r w:rsidRPr="00134449">
              <w:rPr>
                <w:sz w:val="18"/>
                <w:szCs w:val="18"/>
                <w:lang w:eastAsia="en-GB"/>
              </w:rPr>
              <w:t>8</w:t>
            </w:r>
          </w:p>
        </w:tc>
        <w:tc>
          <w:tcPr>
            <w:tcW w:w="993" w:type="dxa"/>
            <w:tcBorders>
              <w:top w:val="single" w:sz="4" w:space="0" w:color="auto"/>
              <w:left w:val="single" w:sz="4" w:space="0" w:color="auto"/>
              <w:bottom w:val="single" w:sz="4" w:space="0" w:color="auto"/>
              <w:right w:val="single" w:sz="4" w:space="0" w:color="auto"/>
            </w:tcBorders>
            <w:vAlign w:val="center"/>
          </w:tcPr>
          <w:p w14:paraId="03E13535" w14:textId="5C46EA7C" w:rsidR="005E6BA0" w:rsidRPr="00134449" w:rsidRDefault="005E6BA0" w:rsidP="005E6BA0">
            <w:pPr>
              <w:jc w:val="center"/>
              <w:rPr>
                <w:sz w:val="18"/>
                <w:szCs w:val="18"/>
                <w:lang w:eastAsia="en-GB"/>
              </w:rPr>
            </w:pPr>
            <w:r w:rsidRPr="00134449">
              <w:rPr>
                <w:sz w:val="18"/>
                <w:szCs w:val="18"/>
                <w:lang w:eastAsia="en-GB"/>
              </w:rPr>
              <w:t>1.06</w:t>
            </w:r>
            <w:r w:rsidRPr="00AF523C">
              <w:rPr>
                <w:sz w:val="18"/>
                <w:szCs w:val="18"/>
                <w:lang w:eastAsia="en-GB"/>
              </w:rPr>
              <w:t>E-07</w:t>
            </w:r>
          </w:p>
        </w:tc>
        <w:tc>
          <w:tcPr>
            <w:tcW w:w="1196" w:type="dxa"/>
            <w:tcBorders>
              <w:top w:val="single" w:sz="4" w:space="0" w:color="auto"/>
              <w:left w:val="single" w:sz="4" w:space="0" w:color="auto"/>
              <w:bottom w:val="single" w:sz="4" w:space="0" w:color="auto"/>
              <w:right w:val="single" w:sz="4" w:space="0" w:color="000000"/>
            </w:tcBorders>
            <w:shd w:val="clear" w:color="auto" w:fill="auto"/>
            <w:vAlign w:val="center"/>
          </w:tcPr>
          <w:p w14:paraId="1447E90E" w14:textId="1298A111" w:rsidR="005E6BA0" w:rsidRPr="00AF523C" w:rsidRDefault="005E6BA0" w:rsidP="005E6BA0">
            <w:pPr>
              <w:jc w:val="center"/>
              <w:rPr>
                <w:sz w:val="18"/>
                <w:szCs w:val="18"/>
                <w:lang w:eastAsia="en-GB"/>
              </w:rPr>
            </w:pPr>
            <w:r w:rsidRPr="00AF523C">
              <w:rPr>
                <w:sz w:val="18"/>
                <w:szCs w:val="18"/>
                <w:lang w:eastAsia="en-GB"/>
              </w:rPr>
              <w:t>6.58E-0</w:t>
            </w:r>
            <w:r w:rsidRPr="00134449">
              <w:rPr>
                <w:sz w:val="18"/>
                <w:szCs w:val="18"/>
                <w:lang w:eastAsia="en-GB"/>
              </w:rPr>
              <w:t>8</w:t>
            </w:r>
          </w:p>
        </w:tc>
        <w:tc>
          <w:tcPr>
            <w:tcW w:w="135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25C48BB7" w14:textId="77777777" w:rsidR="005E6BA0" w:rsidRPr="00E07B65" w:rsidRDefault="005E6BA0" w:rsidP="005E6BA0">
            <w:pPr>
              <w:keepNext/>
              <w:spacing w:before="60" w:after="60"/>
              <w:rPr>
                <w:sz w:val="18"/>
                <w:szCs w:val="18"/>
                <w:lang w:eastAsia="en-GB"/>
              </w:rPr>
            </w:pPr>
          </w:p>
        </w:tc>
      </w:tr>
    </w:tbl>
    <w:p w14:paraId="655762C7" w14:textId="77777777" w:rsidR="006F5A1D" w:rsidRDefault="006F5A1D" w:rsidP="006F5A1D">
      <w:pPr>
        <w:spacing w:line="276" w:lineRule="auto"/>
        <w:rPr>
          <w:b/>
        </w:rPr>
      </w:pPr>
    </w:p>
    <w:p w14:paraId="02AB9F6E" w14:textId="77777777" w:rsidR="006F5A1D" w:rsidRPr="002A3258" w:rsidRDefault="006F5A1D" w:rsidP="006F5A1D">
      <w:pPr>
        <w:rPr>
          <w:b/>
        </w:rPr>
      </w:pPr>
      <w:r w:rsidRPr="002A3258">
        <w:rPr>
          <w:b/>
        </w:rPr>
        <w:t>6.3 Fluids used in paper, textile and leather production</w:t>
      </w:r>
    </w:p>
    <w:p w14:paraId="0D0FF4D6" w14:textId="77777777" w:rsidR="006F5A1D" w:rsidRPr="002A3258" w:rsidRDefault="006F5A1D" w:rsidP="006F5A1D">
      <w:pPr>
        <w:rPr>
          <w:b/>
          <w:bCs/>
        </w:rPr>
      </w:pPr>
      <w:r w:rsidRPr="002A3258">
        <w:rPr>
          <w:b/>
        </w:rPr>
        <w:t>6.3.1 Fluids used in paper production</w:t>
      </w:r>
    </w:p>
    <w:p w14:paraId="38308039" w14:textId="77777777" w:rsidR="006F5A1D" w:rsidRPr="002A3258" w:rsidRDefault="006F5A1D" w:rsidP="006F5A1D">
      <w:pPr>
        <w:ind w:left="567"/>
        <w:jc w:val="both"/>
        <w:rPr>
          <w:u w:val="single"/>
        </w:rPr>
      </w:pPr>
    </w:p>
    <w:p w14:paraId="3A393167" w14:textId="49E76F89" w:rsidR="00E553FA" w:rsidRPr="00511E8A" w:rsidRDefault="00470D9D" w:rsidP="00470D9D">
      <w:pPr>
        <w:jc w:val="both"/>
      </w:pPr>
      <w:r w:rsidRPr="001168C5">
        <w:rPr>
          <w:iCs/>
        </w:rPr>
        <w:t xml:space="preserve">Biocidal products containing </w:t>
      </w:r>
      <w:proofErr w:type="gramStart"/>
      <w:r w:rsidRPr="001168C5">
        <w:rPr>
          <w:iCs/>
        </w:rPr>
        <w:t>C(</w:t>
      </w:r>
      <w:proofErr w:type="gramEnd"/>
      <w:r w:rsidRPr="001168C5">
        <w:rPr>
          <w:iCs/>
        </w:rPr>
        <w:t>M)IT</w:t>
      </w:r>
      <w:r w:rsidRPr="001168C5">
        <w:t xml:space="preserve"> are used for the in-can preservation of additives used during paper production such as retention aids, sizing agents, binders or coating agents with use conce</w:t>
      </w:r>
      <w:r>
        <w:t>ntrations of 5.65 ppm to</w:t>
      </w:r>
      <w:r w:rsidR="00D1779B">
        <w:t xml:space="preserve"> 22.2</w:t>
      </w:r>
      <w:r>
        <w:t xml:space="preserve"> ppm of pure </w:t>
      </w:r>
      <w:r w:rsidRPr="001168C5">
        <w:t>C(M)IT.</w:t>
      </w:r>
      <w:r w:rsidR="00E553FA">
        <w:t xml:space="preserve"> </w:t>
      </w:r>
      <w:r w:rsidR="00E553FA" w:rsidRPr="00511E8A">
        <w:t xml:space="preserve">22.2 ppm is the minimum effective value </w:t>
      </w:r>
      <w:r w:rsidR="006316A0" w:rsidRPr="00511E8A">
        <w:t xml:space="preserve">against </w:t>
      </w:r>
      <w:r w:rsidR="007076D6" w:rsidRPr="00D2276F">
        <w:rPr>
          <w:lang w:eastAsia="en-US"/>
        </w:rPr>
        <w:t xml:space="preserve">bacteria, yeasts and </w:t>
      </w:r>
      <w:r w:rsidR="009D2138">
        <w:rPr>
          <w:lang w:eastAsia="en-US"/>
        </w:rPr>
        <w:t>fungi</w:t>
      </w:r>
      <w:r w:rsidR="0011578A" w:rsidRPr="00511E8A">
        <w:t xml:space="preserve"> </w:t>
      </w:r>
      <w:r w:rsidR="00E553FA" w:rsidRPr="00511E8A">
        <w:t xml:space="preserve">in paper production </w:t>
      </w:r>
      <w:r w:rsidR="007076D6" w:rsidRPr="00A4029B">
        <w:t xml:space="preserve">considering </w:t>
      </w:r>
      <w:r w:rsidR="004D075A" w:rsidRPr="00A4029B">
        <w:t xml:space="preserve">a </w:t>
      </w:r>
      <w:r w:rsidR="007076D6" w:rsidRPr="00A4029B">
        <w:t>storage</w:t>
      </w:r>
      <w:r w:rsidR="004D075A" w:rsidRPr="00504FAF">
        <w:t xml:space="preserve"> of two weeks</w:t>
      </w:r>
      <w:r w:rsidR="007076D6" w:rsidRPr="00504FAF">
        <w:t xml:space="preserve"> </w:t>
      </w:r>
      <w:r w:rsidR="00E553FA" w:rsidRPr="00504FAF">
        <w:t xml:space="preserve">and is </w:t>
      </w:r>
      <w:r w:rsidR="00E553FA" w:rsidRPr="00AF523C">
        <w:rPr>
          <w:bCs/>
        </w:rPr>
        <w:t xml:space="preserve">therefore </w:t>
      </w:r>
      <w:r w:rsidR="00E553FA" w:rsidRPr="00511E8A">
        <w:t>used in the risk assessment.</w:t>
      </w:r>
    </w:p>
    <w:p w14:paraId="7E70E28E" w14:textId="0EA41CE1" w:rsidR="00470D9D" w:rsidRPr="001678DC" w:rsidRDefault="00470D9D" w:rsidP="00470D9D">
      <w:pPr>
        <w:suppressAutoHyphens w:val="0"/>
        <w:autoSpaceDE w:val="0"/>
        <w:autoSpaceDN w:val="0"/>
        <w:adjustRightInd w:val="0"/>
        <w:jc w:val="both"/>
        <w:rPr>
          <w:i/>
        </w:rPr>
      </w:pPr>
      <w:r w:rsidRPr="00653233">
        <w:t>The ESD for PT 6 (20</w:t>
      </w:r>
      <w:r>
        <w:t>18</w:t>
      </w:r>
      <w:r w:rsidRPr="00653233">
        <w:t xml:space="preserve">) </w:t>
      </w:r>
      <w:r>
        <w:t>is</w:t>
      </w:r>
      <w:r w:rsidRPr="00653233">
        <w:t xml:space="preserve"> used for the exposure assessment and the </w:t>
      </w:r>
      <w:r>
        <w:t xml:space="preserve">different </w:t>
      </w:r>
      <w:r w:rsidRPr="00653233">
        <w:t xml:space="preserve">paper types </w:t>
      </w:r>
      <w:r>
        <w:t xml:space="preserve">(i.e. </w:t>
      </w:r>
      <w:r w:rsidRPr="00653233">
        <w:t>newsprint, tissues and printing and writing paper</w:t>
      </w:r>
      <w:r>
        <w:t>)</w:t>
      </w:r>
      <w:r w:rsidRPr="00653233">
        <w:t xml:space="preserve"> a</w:t>
      </w:r>
      <w:r w:rsidR="00FA1C9F">
        <w:t>re considered</w:t>
      </w:r>
      <w:r w:rsidRPr="00653233">
        <w:t xml:space="preserve">. </w:t>
      </w:r>
      <w:r w:rsidR="00FA1C9F">
        <w:t>The ESD deal</w:t>
      </w:r>
      <w:r w:rsidRPr="00653233">
        <w:t>s</w:t>
      </w:r>
      <w:r w:rsidR="00FA1C9F">
        <w:t xml:space="preserve"> with</w:t>
      </w:r>
      <w:r w:rsidRPr="00653233">
        <w:t xml:space="preserve"> paper productio</w:t>
      </w:r>
      <w:r>
        <w:t xml:space="preserve">n, </w:t>
      </w:r>
      <w:r w:rsidRPr="00EB282E">
        <w:t>coating</w:t>
      </w:r>
      <w:r w:rsidRPr="003550FB">
        <w:t xml:space="preserve"> </w:t>
      </w:r>
      <w:r>
        <w:t>and recycling step</w:t>
      </w:r>
      <w:r w:rsidRPr="00EB282E">
        <w:t>. However,</w:t>
      </w:r>
      <w:r w:rsidRPr="007075CF">
        <w:t xml:space="preserve"> </w:t>
      </w:r>
      <w:r>
        <w:t>c</w:t>
      </w:r>
      <w:r w:rsidRPr="00B76E7E">
        <w:t>onsidering a vapour pressure of 1.6 Pa at 20°C and a Henry's law constant of 4,26E-04 Pa.m</w:t>
      </w:r>
      <w:r w:rsidRPr="00FA1C9F">
        <w:rPr>
          <w:vertAlign w:val="superscript"/>
        </w:rPr>
        <w:t>3</w:t>
      </w:r>
      <w:r w:rsidRPr="00B76E7E">
        <w:t>.mol</w:t>
      </w:r>
      <w:r w:rsidRPr="00FA1C9F">
        <w:rPr>
          <w:vertAlign w:val="superscript"/>
        </w:rPr>
        <w:t>-1</w:t>
      </w:r>
      <w:r w:rsidRPr="00B76E7E">
        <w:t xml:space="preserve"> at 20°C, C(M)IT can be classified as moderately volatile. Moreover, any </w:t>
      </w:r>
      <w:proofErr w:type="gramStart"/>
      <w:r w:rsidRPr="00B76E7E">
        <w:t>C(</w:t>
      </w:r>
      <w:proofErr w:type="gramEnd"/>
      <w:r w:rsidRPr="00B76E7E">
        <w:t xml:space="preserve">M)IT lost to air will be rapidly degraded by oxidation with hydroxyl radicals, with a half-life of 17.5 hours. Therefore, the emission </w:t>
      </w:r>
      <w:r w:rsidR="00A44681">
        <w:t>scenario to</w:t>
      </w:r>
      <w:r>
        <w:t xml:space="preserve"> calculat</w:t>
      </w:r>
      <w:r w:rsidR="00A44681">
        <w:t>e</w:t>
      </w:r>
      <w:r>
        <w:t xml:space="preserve"> the release from drying sections after size pressing and coating has not been assessed.</w:t>
      </w:r>
    </w:p>
    <w:p w14:paraId="3FA65330" w14:textId="15DA2B34" w:rsidR="006F5A1D" w:rsidRDefault="00E553FA" w:rsidP="006F5A1D">
      <w:pPr>
        <w:jc w:val="both"/>
      </w:pPr>
      <w:r>
        <w:t xml:space="preserve">The quantity of </w:t>
      </w:r>
      <w:proofErr w:type="gramStart"/>
      <w:r>
        <w:t>C(</w:t>
      </w:r>
      <w:proofErr w:type="gramEnd"/>
      <w:r>
        <w:t>M)IT</w:t>
      </w:r>
      <w:r w:rsidR="00470D9D" w:rsidRPr="00F72961">
        <w:t xml:space="preserve"> applied per ton of paper is derived by taking additive usage as specified in the OECD ESD no. 16 (2006)</w:t>
      </w:r>
      <w:r w:rsidR="00470D9D">
        <w:rPr>
          <w:rStyle w:val="Appelnotedebasdep"/>
        </w:rPr>
        <w:footnoteReference w:id="17"/>
      </w:r>
      <w:r w:rsidR="00470D9D" w:rsidRPr="00F72961">
        <w:t xml:space="preserve"> into account.</w:t>
      </w:r>
      <w:r w:rsidR="00470D9D" w:rsidRPr="00F72961">
        <w:rPr>
          <w:b/>
        </w:rPr>
        <w:t xml:space="preserve"> </w:t>
      </w:r>
      <w:r w:rsidR="00470D9D" w:rsidRPr="00DC7964">
        <w:t>For printing and writing paper, the preservation of all chemicals listed in Table 12 and 13 of the OECD ESD is assumed.</w:t>
      </w:r>
      <w:r w:rsidR="00470D9D" w:rsidRPr="00EB282E">
        <w:t xml:space="preserve"> For tissues and newsprint, the same approach is used, but no fillers are considered, as they are expected to be already included in the pulp produced mainly from recycled paper</w:t>
      </w:r>
      <w:r w:rsidR="00470D9D">
        <w:t xml:space="preserve"> (See the Table </w:t>
      </w:r>
      <w:r w:rsidR="00470D9D" w:rsidRPr="000C130A">
        <w:t>below</w:t>
      </w:r>
      <w:r w:rsidR="00470D9D">
        <w:t>)</w:t>
      </w:r>
      <w:r w:rsidR="00470D9D" w:rsidRPr="00EB282E">
        <w:t>.</w:t>
      </w:r>
      <w:r w:rsidR="00470D9D">
        <w:t xml:space="preserve"> </w:t>
      </w:r>
      <w:r w:rsidR="006F5A1D">
        <w:t xml:space="preserve"> </w:t>
      </w:r>
    </w:p>
    <w:p w14:paraId="6AD24036" w14:textId="77777777" w:rsidR="006F5A1D" w:rsidRDefault="006F5A1D" w:rsidP="006F5A1D">
      <w:pPr>
        <w:jc w:val="both"/>
      </w:pPr>
    </w:p>
    <w:p w14:paraId="691E6148" w14:textId="48908131" w:rsidR="006F5A1D" w:rsidRPr="00DB2EAB" w:rsidRDefault="006F5A1D" w:rsidP="006F5A1D">
      <w:pPr>
        <w:suppressAutoHyphens w:val="0"/>
        <w:autoSpaceDE w:val="0"/>
        <w:autoSpaceDN w:val="0"/>
        <w:adjustRightInd w:val="0"/>
        <w:jc w:val="both"/>
        <w:rPr>
          <w:rFonts w:cs="Arial"/>
          <w:b/>
          <w:bCs/>
          <w:color w:val="000000"/>
          <w:sz w:val="18"/>
          <w:szCs w:val="18"/>
          <w:lang w:eastAsia="en-GB"/>
        </w:rPr>
      </w:pPr>
      <w:r w:rsidRPr="00DB2EAB">
        <w:rPr>
          <w:rFonts w:cs="Arial"/>
          <w:b/>
          <w:bCs/>
          <w:color w:val="000000"/>
          <w:sz w:val="18"/>
          <w:szCs w:val="18"/>
          <w:lang w:eastAsia="en-GB"/>
        </w:rPr>
        <w:t>Realistic worst-case scenarios: paper type, amount of additives and daily paper</w:t>
      </w:r>
      <w:r w:rsidR="00F60787">
        <w:rPr>
          <w:rFonts w:cs="Arial"/>
          <w:b/>
          <w:bCs/>
          <w:color w:val="000000"/>
          <w:sz w:val="18"/>
          <w:szCs w:val="18"/>
          <w:lang w:eastAsia="en-GB"/>
        </w:rPr>
        <w:t xml:space="preserve"> </w:t>
      </w:r>
      <w:r w:rsidRPr="00DB2EAB">
        <w:rPr>
          <w:rFonts w:cs="Arial"/>
          <w:b/>
          <w:bCs/>
          <w:color w:val="000000"/>
          <w:sz w:val="18"/>
          <w:szCs w:val="18"/>
          <w:lang w:eastAsia="en-GB"/>
        </w:rPr>
        <w:t>production (EC BAT, 2001 and Tissier and Migné, 2001)</w:t>
      </w: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9"/>
        <w:gridCol w:w="2045"/>
        <w:gridCol w:w="11"/>
        <w:gridCol w:w="1494"/>
        <w:gridCol w:w="882"/>
        <w:gridCol w:w="1484"/>
        <w:gridCol w:w="6"/>
      </w:tblGrid>
      <w:tr w:rsidR="006F5A1D" w:rsidRPr="00D10489" w14:paraId="4FC86696" w14:textId="77777777" w:rsidTr="001B653D">
        <w:trPr>
          <w:gridAfter w:val="1"/>
          <w:wAfter w:w="6" w:type="dxa"/>
          <w:trHeight w:val="75"/>
          <w:jc w:val="center"/>
        </w:trPr>
        <w:tc>
          <w:tcPr>
            <w:tcW w:w="2669" w:type="dxa"/>
            <w:shd w:val="clear" w:color="auto" w:fill="auto"/>
            <w:vAlign w:val="center"/>
          </w:tcPr>
          <w:p w14:paraId="4D86F4B3" w14:textId="77777777" w:rsidR="006F5A1D" w:rsidRPr="00D10489" w:rsidRDefault="006F5A1D" w:rsidP="004B5673">
            <w:pPr>
              <w:spacing w:before="60" w:after="60"/>
              <w:rPr>
                <w:rFonts w:cs="Arial"/>
                <w:b/>
                <w:bCs/>
                <w:color w:val="000000"/>
                <w:sz w:val="18"/>
                <w:szCs w:val="18"/>
                <w:lang w:eastAsia="en-GB"/>
              </w:rPr>
            </w:pPr>
          </w:p>
        </w:tc>
        <w:tc>
          <w:tcPr>
            <w:tcW w:w="2045" w:type="dxa"/>
            <w:shd w:val="clear" w:color="auto" w:fill="auto"/>
            <w:vAlign w:val="center"/>
          </w:tcPr>
          <w:p w14:paraId="4D66664C" w14:textId="77777777" w:rsidR="006F5A1D" w:rsidRPr="009D6C6E" w:rsidRDefault="006F5A1D" w:rsidP="004B5673">
            <w:pPr>
              <w:suppressAutoHyphens w:val="0"/>
              <w:autoSpaceDE w:val="0"/>
              <w:autoSpaceDN w:val="0"/>
              <w:adjustRightInd w:val="0"/>
              <w:rPr>
                <w:rFonts w:cs="Arial"/>
                <w:b/>
                <w:bCs/>
                <w:color w:val="000000"/>
                <w:sz w:val="18"/>
                <w:szCs w:val="18"/>
                <w:lang w:eastAsia="en-GB"/>
              </w:rPr>
            </w:pPr>
            <w:r>
              <w:rPr>
                <w:rFonts w:cs="Arial"/>
                <w:b/>
                <w:bCs/>
                <w:color w:val="000000"/>
                <w:sz w:val="18"/>
                <w:szCs w:val="18"/>
                <w:lang w:eastAsia="en-GB"/>
              </w:rPr>
              <w:t xml:space="preserve">Additive </w:t>
            </w:r>
            <w:r w:rsidRPr="009D6C6E">
              <w:rPr>
                <w:rFonts w:cs="Arial"/>
                <w:b/>
                <w:bCs/>
                <w:color w:val="000000"/>
                <w:sz w:val="18"/>
                <w:szCs w:val="18"/>
                <w:lang w:eastAsia="en-GB"/>
              </w:rPr>
              <w:t>amounts</w:t>
            </w:r>
          </w:p>
          <w:p w14:paraId="6C6F4155" w14:textId="77777777" w:rsidR="006F5A1D" w:rsidRPr="009D6C6E" w:rsidRDefault="006F5A1D" w:rsidP="004B5673">
            <w:pPr>
              <w:suppressAutoHyphens w:val="0"/>
              <w:autoSpaceDE w:val="0"/>
              <w:autoSpaceDN w:val="0"/>
              <w:adjustRightInd w:val="0"/>
              <w:rPr>
                <w:rFonts w:cs="Arial"/>
                <w:b/>
                <w:bCs/>
                <w:color w:val="000000"/>
                <w:sz w:val="18"/>
                <w:szCs w:val="18"/>
                <w:lang w:eastAsia="en-GB"/>
              </w:rPr>
            </w:pPr>
            <w:r w:rsidRPr="009D6C6E">
              <w:rPr>
                <w:rFonts w:cs="Arial"/>
                <w:b/>
                <w:bCs/>
                <w:color w:val="000000"/>
                <w:sz w:val="18"/>
                <w:szCs w:val="18"/>
                <w:lang w:eastAsia="en-GB"/>
              </w:rPr>
              <w:t>used</w:t>
            </w:r>
            <w:r>
              <w:rPr>
                <w:rFonts w:cs="Arial"/>
                <w:b/>
                <w:bCs/>
                <w:color w:val="000000"/>
                <w:sz w:val="18"/>
                <w:szCs w:val="18"/>
                <w:vertAlign w:val="superscript"/>
                <w:lang w:eastAsia="en-GB"/>
              </w:rPr>
              <w:t>*</w:t>
            </w:r>
            <w:r w:rsidRPr="009D6C6E">
              <w:rPr>
                <w:rFonts w:cs="Arial"/>
                <w:b/>
                <w:bCs/>
                <w:color w:val="000000"/>
                <w:sz w:val="18"/>
                <w:szCs w:val="18"/>
                <w:lang w:eastAsia="en-GB"/>
              </w:rPr>
              <w:t>,</w:t>
            </w:r>
            <w:r>
              <w:rPr>
                <w:rFonts w:cs="Arial"/>
                <w:b/>
                <w:bCs/>
                <w:color w:val="000000"/>
                <w:sz w:val="18"/>
                <w:szCs w:val="18"/>
                <w:lang w:eastAsia="en-GB"/>
              </w:rPr>
              <w:t xml:space="preserve"> kg t</w:t>
            </w:r>
            <w:r w:rsidRPr="007075CF">
              <w:rPr>
                <w:rFonts w:cs="Arial"/>
                <w:b/>
                <w:bCs/>
                <w:color w:val="000000"/>
                <w:sz w:val="18"/>
                <w:szCs w:val="18"/>
                <w:lang w:eastAsia="en-GB"/>
              </w:rPr>
              <w:t>paper</w:t>
            </w:r>
            <w:r w:rsidRPr="009D6C6E">
              <w:rPr>
                <w:rFonts w:cs="Arial"/>
                <w:b/>
                <w:bCs/>
                <w:color w:val="000000"/>
                <w:sz w:val="18"/>
                <w:szCs w:val="18"/>
                <w:vertAlign w:val="superscript"/>
                <w:lang w:eastAsia="en-GB"/>
              </w:rPr>
              <w:t xml:space="preserve"> -1</w:t>
            </w:r>
            <w:r w:rsidRPr="009D6C6E">
              <w:rPr>
                <w:rFonts w:cs="Arial"/>
                <w:b/>
                <w:bCs/>
                <w:color w:val="000000"/>
                <w:sz w:val="18"/>
                <w:szCs w:val="18"/>
                <w:lang w:eastAsia="en-GB"/>
              </w:rPr>
              <w:t xml:space="preserve"> </w:t>
            </w:r>
          </w:p>
        </w:tc>
        <w:tc>
          <w:tcPr>
            <w:tcW w:w="1505" w:type="dxa"/>
            <w:gridSpan w:val="2"/>
            <w:shd w:val="clear" w:color="auto" w:fill="auto"/>
            <w:vAlign w:val="center"/>
          </w:tcPr>
          <w:p w14:paraId="032A3DEA" w14:textId="77777777" w:rsidR="006F5A1D" w:rsidRPr="009D6C6E" w:rsidRDefault="006F5A1D" w:rsidP="004B5673">
            <w:pPr>
              <w:suppressAutoHyphens w:val="0"/>
              <w:autoSpaceDE w:val="0"/>
              <w:autoSpaceDN w:val="0"/>
              <w:adjustRightInd w:val="0"/>
              <w:rPr>
                <w:rFonts w:cs="Arial"/>
                <w:b/>
                <w:bCs/>
                <w:color w:val="000000"/>
                <w:sz w:val="18"/>
                <w:szCs w:val="18"/>
                <w:lang w:eastAsia="en-GB"/>
              </w:rPr>
            </w:pPr>
            <w:r w:rsidRPr="009D6C6E">
              <w:rPr>
                <w:rFonts w:cs="Arial"/>
                <w:b/>
                <w:bCs/>
                <w:color w:val="000000"/>
                <w:sz w:val="18"/>
                <w:szCs w:val="18"/>
                <w:lang w:eastAsia="en-GB"/>
              </w:rPr>
              <w:t>Printing and</w:t>
            </w:r>
          </w:p>
          <w:p w14:paraId="0695DA02" w14:textId="77777777" w:rsidR="006F5A1D" w:rsidRPr="009D6C6E" w:rsidRDefault="006F5A1D" w:rsidP="004B5673">
            <w:pPr>
              <w:spacing w:before="60" w:after="60"/>
              <w:rPr>
                <w:rFonts w:cs="Arial"/>
                <w:b/>
                <w:bCs/>
                <w:color w:val="000000"/>
                <w:sz w:val="18"/>
                <w:szCs w:val="18"/>
                <w:lang w:eastAsia="en-GB"/>
              </w:rPr>
            </w:pPr>
            <w:r w:rsidRPr="009D6C6E">
              <w:rPr>
                <w:rFonts w:cs="Arial"/>
                <w:b/>
                <w:bCs/>
                <w:color w:val="000000"/>
                <w:sz w:val="18"/>
                <w:szCs w:val="18"/>
                <w:lang w:eastAsia="en-GB"/>
              </w:rPr>
              <w:t>writing</w:t>
            </w:r>
          </w:p>
        </w:tc>
        <w:tc>
          <w:tcPr>
            <w:tcW w:w="882" w:type="dxa"/>
            <w:shd w:val="clear" w:color="auto" w:fill="auto"/>
            <w:vAlign w:val="center"/>
          </w:tcPr>
          <w:p w14:paraId="3DD92159" w14:textId="77777777" w:rsidR="006F5A1D" w:rsidRPr="009D6C6E" w:rsidRDefault="006F5A1D" w:rsidP="004B5673">
            <w:pPr>
              <w:spacing w:before="60" w:after="60"/>
              <w:rPr>
                <w:rFonts w:cs="Arial"/>
                <w:b/>
                <w:bCs/>
                <w:color w:val="000000"/>
                <w:sz w:val="18"/>
                <w:szCs w:val="18"/>
                <w:lang w:eastAsia="en-GB"/>
              </w:rPr>
            </w:pPr>
            <w:r w:rsidRPr="009D6C6E">
              <w:rPr>
                <w:rFonts w:cs="Arial"/>
                <w:b/>
                <w:bCs/>
                <w:color w:val="000000"/>
                <w:sz w:val="18"/>
                <w:szCs w:val="18"/>
                <w:lang w:eastAsia="en-GB"/>
              </w:rPr>
              <w:t>Tissue</w:t>
            </w:r>
          </w:p>
        </w:tc>
        <w:tc>
          <w:tcPr>
            <w:tcW w:w="1484" w:type="dxa"/>
            <w:shd w:val="clear" w:color="auto" w:fill="auto"/>
            <w:vAlign w:val="center"/>
          </w:tcPr>
          <w:p w14:paraId="4DE11AA7" w14:textId="77777777" w:rsidR="006F5A1D" w:rsidRPr="00D10489" w:rsidRDefault="006F5A1D" w:rsidP="004B5673">
            <w:pPr>
              <w:spacing w:before="60" w:after="60"/>
              <w:rPr>
                <w:rFonts w:cs="Arial"/>
                <w:b/>
                <w:bCs/>
                <w:color w:val="000000"/>
                <w:sz w:val="18"/>
                <w:szCs w:val="18"/>
                <w:lang w:eastAsia="en-GB"/>
              </w:rPr>
            </w:pPr>
            <w:r w:rsidRPr="009D6C6E">
              <w:rPr>
                <w:rFonts w:cs="Arial"/>
                <w:b/>
                <w:bCs/>
                <w:color w:val="000000"/>
                <w:sz w:val="18"/>
                <w:szCs w:val="18"/>
                <w:lang w:eastAsia="en-GB"/>
              </w:rPr>
              <w:t>Newsprint</w:t>
            </w:r>
          </w:p>
        </w:tc>
      </w:tr>
      <w:tr w:rsidR="006F5A1D" w:rsidRPr="00EB282E" w14:paraId="08B2C036" w14:textId="77777777" w:rsidTr="001B653D">
        <w:trPr>
          <w:gridAfter w:val="1"/>
          <w:wAfter w:w="6" w:type="dxa"/>
          <w:trHeight w:val="75"/>
          <w:jc w:val="center"/>
        </w:trPr>
        <w:tc>
          <w:tcPr>
            <w:tcW w:w="2669" w:type="dxa"/>
            <w:shd w:val="clear" w:color="auto" w:fill="auto"/>
            <w:vAlign w:val="center"/>
          </w:tcPr>
          <w:p w14:paraId="5614743D" w14:textId="77777777" w:rsidR="006F5A1D" w:rsidRPr="009D6C6E" w:rsidRDefault="006F5A1D" w:rsidP="004B5673">
            <w:pPr>
              <w:spacing w:before="60" w:after="60"/>
              <w:rPr>
                <w:rFonts w:cs="Arial"/>
                <w:b/>
                <w:bCs/>
                <w:color w:val="000000"/>
                <w:sz w:val="18"/>
                <w:szCs w:val="18"/>
                <w:lang w:eastAsia="en-GB"/>
              </w:rPr>
            </w:pPr>
            <w:r w:rsidRPr="009D6C6E">
              <w:rPr>
                <w:rFonts w:cs="Arial"/>
                <w:b/>
                <w:bCs/>
                <w:color w:val="000000"/>
                <w:sz w:val="18"/>
                <w:szCs w:val="18"/>
                <w:lang w:eastAsia="en-GB"/>
              </w:rPr>
              <w:t>Daily paper production, Qproduct, t</w:t>
            </w:r>
            <w:r w:rsidRPr="007075CF">
              <w:rPr>
                <w:rFonts w:cs="Arial"/>
                <w:b/>
                <w:bCs/>
                <w:color w:val="000000"/>
                <w:sz w:val="18"/>
                <w:szCs w:val="18"/>
                <w:vertAlign w:val="subscript"/>
                <w:lang w:eastAsia="en-GB"/>
              </w:rPr>
              <w:t>paper</w:t>
            </w:r>
            <w:r w:rsidRPr="009D6C6E">
              <w:rPr>
                <w:rFonts w:cs="Arial"/>
                <w:b/>
                <w:bCs/>
                <w:color w:val="000000"/>
                <w:sz w:val="18"/>
                <w:szCs w:val="18"/>
                <w:lang w:eastAsia="en-GB"/>
              </w:rPr>
              <w:t xml:space="preserve"> day-1</w:t>
            </w:r>
          </w:p>
        </w:tc>
        <w:tc>
          <w:tcPr>
            <w:tcW w:w="2045" w:type="dxa"/>
            <w:shd w:val="clear" w:color="auto" w:fill="auto"/>
            <w:vAlign w:val="center"/>
          </w:tcPr>
          <w:p w14:paraId="69BC29A4" w14:textId="77777777" w:rsidR="006F5A1D" w:rsidRPr="00C9694A" w:rsidRDefault="006F5A1D" w:rsidP="004B5673">
            <w:pPr>
              <w:spacing w:before="60" w:after="60"/>
              <w:rPr>
                <w:sz w:val="18"/>
                <w:szCs w:val="18"/>
                <w:lang w:eastAsia="en-GB"/>
              </w:rPr>
            </w:pPr>
          </w:p>
        </w:tc>
        <w:tc>
          <w:tcPr>
            <w:tcW w:w="1505" w:type="dxa"/>
            <w:gridSpan w:val="2"/>
            <w:shd w:val="clear" w:color="auto" w:fill="auto"/>
            <w:vAlign w:val="center"/>
          </w:tcPr>
          <w:p w14:paraId="72965E7A" w14:textId="77777777" w:rsidR="006F5A1D" w:rsidRPr="00C9694A" w:rsidRDefault="006F5A1D" w:rsidP="004B5673">
            <w:pPr>
              <w:spacing w:before="60" w:after="60"/>
              <w:rPr>
                <w:sz w:val="18"/>
                <w:szCs w:val="18"/>
                <w:lang w:eastAsia="en-GB"/>
              </w:rPr>
            </w:pPr>
            <w:r>
              <w:rPr>
                <w:sz w:val="18"/>
                <w:szCs w:val="18"/>
                <w:lang w:eastAsia="en-GB"/>
              </w:rPr>
              <w:t>66</w:t>
            </w:r>
          </w:p>
        </w:tc>
        <w:tc>
          <w:tcPr>
            <w:tcW w:w="882" w:type="dxa"/>
            <w:shd w:val="clear" w:color="auto" w:fill="auto"/>
            <w:vAlign w:val="center"/>
          </w:tcPr>
          <w:p w14:paraId="0DB36FBA" w14:textId="77777777" w:rsidR="006F5A1D" w:rsidRPr="00C9694A" w:rsidRDefault="006F5A1D" w:rsidP="004B5673">
            <w:pPr>
              <w:spacing w:before="60" w:after="60"/>
              <w:rPr>
                <w:sz w:val="18"/>
                <w:szCs w:val="18"/>
                <w:lang w:eastAsia="en-GB"/>
              </w:rPr>
            </w:pPr>
            <w:r>
              <w:rPr>
                <w:sz w:val="18"/>
                <w:szCs w:val="18"/>
                <w:lang w:eastAsia="en-GB"/>
              </w:rPr>
              <w:t>222</w:t>
            </w:r>
          </w:p>
        </w:tc>
        <w:tc>
          <w:tcPr>
            <w:tcW w:w="1484" w:type="dxa"/>
            <w:shd w:val="clear" w:color="auto" w:fill="auto"/>
            <w:vAlign w:val="center"/>
          </w:tcPr>
          <w:p w14:paraId="37D1DA5C" w14:textId="77777777" w:rsidR="006F5A1D" w:rsidRPr="00EB282E" w:rsidRDefault="006F5A1D" w:rsidP="004B5673">
            <w:pPr>
              <w:spacing w:before="60" w:after="60"/>
              <w:rPr>
                <w:rFonts w:cs="Arial"/>
                <w:color w:val="000000"/>
                <w:sz w:val="18"/>
                <w:szCs w:val="18"/>
                <w:lang w:eastAsia="en-GB"/>
              </w:rPr>
            </w:pPr>
            <w:r>
              <w:rPr>
                <w:rFonts w:cs="Arial"/>
                <w:color w:val="000000"/>
                <w:sz w:val="18"/>
                <w:szCs w:val="18"/>
                <w:lang w:eastAsia="en-GB"/>
              </w:rPr>
              <w:t>449</w:t>
            </w:r>
          </w:p>
        </w:tc>
      </w:tr>
      <w:tr w:rsidR="006F5A1D" w:rsidRPr="00EB282E" w14:paraId="7975F8B5" w14:textId="77777777" w:rsidTr="001B653D">
        <w:trPr>
          <w:trHeight w:val="75"/>
          <w:jc w:val="center"/>
        </w:trPr>
        <w:tc>
          <w:tcPr>
            <w:tcW w:w="2669" w:type="dxa"/>
            <w:shd w:val="clear" w:color="auto" w:fill="auto"/>
            <w:vAlign w:val="center"/>
          </w:tcPr>
          <w:p w14:paraId="4C84815A" w14:textId="77777777" w:rsidR="006F5A1D" w:rsidRPr="009D6C6E" w:rsidRDefault="006F5A1D" w:rsidP="004B5673">
            <w:pPr>
              <w:spacing w:before="60" w:after="60"/>
              <w:rPr>
                <w:rFonts w:cs="Arial"/>
                <w:b/>
                <w:bCs/>
                <w:color w:val="000000"/>
                <w:sz w:val="18"/>
                <w:szCs w:val="18"/>
                <w:lang w:eastAsia="en-GB"/>
              </w:rPr>
            </w:pPr>
            <w:r w:rsidRPr="009D6C6E">
              <w:rPr>
                <w:rFonts w:cs="Arial"/>
                <w:b/>
                <w:bCs/>
                <w:color w:val="000000"/>
                <w:sz w:val="18"/>
                <w:szCs w:val="18"/>
                <w:lang w:eastAsia="en-GB"/>
              </w:rPr>
              <w:t>Additive</w:t>
            </w:r>
          </w:p>
        </w:tc>
        <w:tc>
          <w:tcPr>
            <w:tcW w:w="2056" w:type="dxa"/>
            <w:gridSpan w:val="2"/>
            <w:shd w:val="clear" w:color="auto" w:fill="auto"/>
            <w:vAlign w:val="center"/>
          </w:tcPr>
          <w:p w14:paraId="12633A35" w14:textId="77777777" w:rsidR="006F5A1D" w:rsidRPr="00C9694A" w:rsidRDefault="006F5A1D" w:rsidP="004B5673">
            <w:pPr>
              <w:spacing w:before="60" w:after="60"/>
              <w:rPr>
                <w:sz w:val="18"/>
                <w:szCs w:val="18"/>
                <w:lang w:eastAsia="en-GB"/>
              </w:rPr>
            </w:pPr>
          </w:p>
        </w:tc>
        <w:tc>
          <w:tcPr>
            <w:tcW w:w="3866" w:type="dxa"/>
            <w:gridSpan w:val="4"/>
            <w:shd w:val="clear" w:color="auto" w:fill="auto"/>
            <w:vAlign w:val="center"/>
          </w:tcPr>
          <w:p w14:paraId="03BCB4EF" w14:textId="77777777" w:rsidR="006F5A1D" w:rsidRPr="009D6C6E" w:rsidRDefault="006F5A1D" w:rsidP="004B5673">
            <w:pPr>
              <w:spacing w:before="60" w:after="60"/>
              <w:rPr>
                <w:rFonts w:cs="Arial"/>
                <w:color w:val="000000"/>
                <w:sz w:val="18"/>
                <w:szCs w:val="18"/>
                <w:lang w:eastAsia="en-GB"/>
              </w:rPr>
            </w:pPr>
            <w:r w:rsidRPr="009D6C6E">
              <w:rPr>
                <w:rFonts w:cs="Arial"/>
                <w:b/>
                <w:bCs/>
                <w:color w:val="000000"/>
                <w:sz w:val="18"/>
                <w:szCs w:val="18"/>
                <w:lang w:eastAsia="en-GB"/>
              </w:rPr>
              <w:t>Additive used for this paper type</w:t>
            </w:r>
          </w:p>
        </w:tc>
      </w:tr>
      <w:tr w:rsidR="006F5A1D" w:rsidRPr="00EB282E" w14:paraId="68986075" w14:textId="77777777" w:rsidTr="001B653D">
        <w:trPr>
          <w:trHeight w:val="75"/>
          <w:jc w:val="center"/>
        </w:trPr>
        <w:tc>
          <w:tcPr>
            <w:tcW w:w="8591" w:type="dxa"/>
            <w:gridSpan w:val="7"/>
            <w:shd w:val="clear" w:color="auto" w:fill="auto"/>
            <w:vAlign w:val="center"/>
          </w:tcPr>
          <w:p w14:paraId="3DD32753" w14:textId="77777777" w:rsidR="006F5A1D" w:rsidRPr="002A3258" w:rsidRDefault="006F5A1D" w:rsidP="004B5673">
            <w:pPr>
              <w:spacing w:before="60" w:after="60"/>
              <w:rPr>
                <w:rFonts w:cs="Arial"/>
                <w:color w:val="000000"/>
                <w:sz w:val="18"/>
                <w:szCs w:val="18"/>
                <w:lang w:eastAsia="en-GB"/>
              </w:rPr>
            </w:pPr>
            <w:r w:rsidRPr="009D6C6E">
              <w:rPr>
                <w:rFonts w:cs="Arial"/>
                <w:b/>
                <w:bCs/>
                <w:color w:val="000000"/>
                <w:sz w:val="18"/>
                <w:szCs w:val="18"/>
                <w:lang w:eastAsia="en-GB"/>
              </w:rPr>
              <w:t>Stock preparation</w:t>
            </w:r>
          </w:p>
        </w:tc>
      </w:tr>
      <w:tr w:rsidR="006F5A1D" w:rsidRPr="00EB282E" w14:paraId="35852ABB" w14:textId="77777777" w:rsidTr="001B653D">
        <w:trPr>
          <w:gridAfter w:val="1"/>
          <w:wAfter w:w="6" w:type="dxa"/>
          <w:trHeight w:val="75"/>
          <w:jc w:val="center"/>
        </w:trPr>
        <w:tc>
          <w:tcPr>
            <w:tcW w:w="2669" w:type="dxa"/>
            <w:shd w:val="clear" w:color="auto" w:fill="auto"/>
            <w:vAlign w:val="center"/>
          </w:tcPr>
          <w:p w14:paraId="38B96962" w14:textId="77777777" w:rsidR="006F5A1D" w:rsidRPr="009D6C6E" w:rsidRDefault="006F5A1D" w:rsidP="004B5673">
            <w:pPr>
              <w:spacing w:before="60" w:after="60"/>
              <w:rPr>
                <w:rFonts w:cs="Arial"/>
                <w:color w:val="000000"/>
                <w:sz w:val="18"/>
                <w:szCs w:val="18"/>
                <w:lang w:eastAsia="en-GB"/>
              </w:rPr>
            </w:pPr>
            <w:r w:rsidRPr="009D6C6E">
              <w:rPr>
                <w:rFonts w:cs="Arial"/>
                <w:color w:val="000000"/>
                <w:sz w:val="18"/>
                <w:szCs w:val="18"/>
                <w:lang w:eastAsia="en-GB"/>
              </w:rPr>
              <w:t>Fillers</w:t>
            </w:r>
          </w:p>
        </w:tc>
        <w:tc>
          <w:tcPr>
            <w:tcW w:w="2045" w:type="dxa"/>
            <w:shd w:val="clear" w:color="auto" w:fill="auto"/>
            <w:vAlign w:val="center"/>
          </w:tcPr>
          <w:p w14:paraId="3C0C9843" w14:textId="77777777" w:rsidR="006F5A1D" w:rsidRPr="00C9694A" w:rsidRDefault="006F5A1D" w:rsidP="004B5673">
            <w:pPr>
              <w:spacing w:before="60" w:after="60"/>
              <w:rPr>
                <w:sz w:val="18"/>
                <w:szCs w:val="18"/>
                <w:lang w:eastAsia="en-GB"/>
              </w:rPr>
            </w:pPr>
            <w:r>
              <w:rPr>
                <w:sz w:val="18"/>
                <w:szCs w:val="18"/>
                <w:lang w:eastAsia="en-GB"/>
              </w:rPr>
              <w:t>210</w:t>
            </w:r>
          </w:p>
        </w:tc>
        <w:tc>
          <w:tcPr>
            <w:tcW w:w="1505" w:type="dxa"/>
            <w:gridSpan w:val="2"/>
            <w:shd w:val="clear" w:color="auto" w:fill="auto"/>
            <w:vAlign w:val="center"/>
          </w:tcPr>
          <w:p w14:paraId="4A3A1D01" w14:textId="77777777" w:rsidR="006F5A1D" w:rsidRPr="00C9694A" w:rsidRDefault="006F5A1D" w:rsidP="004B5673">
            <w:pPr>
              <w:spacing w:before="60" w:after="60"/>
              <w:rPr>
                <w:sz w:val="18"/>
                <w:szCs w:val="18"/>
                <w:lang w:eastAsia="en-GB"/>
              </w:rPr>
            </w:pPr>
            <w:r>
              <w:rPr>
                <w:sz w:val="18"/>
                <w:szCs w:val="18"/>
                <w:lang w:eastAsia="en-GB"/>
              </w:rPr>
              <w:t>y</w:t>
            </w:r>
          </w:p>
        </w:tc>
        <w:tc>
          <w:tcPr>
            <w:tcW w:w="882" w:type="dxa"/>
            <w:shd w:val="clear" w:color="auto" w:fill="auto"/>
            <w:vAlign w:val="center"/>
          </w:tcPr>
          <w:p w14:paraId="327780F6" w14:textId="77777777" w:rsidR="006F5A1D" w:rsidRPr="00C9694A" w:rsidRDefault="006F5A1D" w:rsidP="004B5673">
            <w:pPr>
              <w:spacing w:before="60" w:after="60"/>
              <w:rPr>
                <w:sz w:val="18"/>
                <w:szCs w:val="18"/>
                <w:lang w:eastAsia="en-GB"/>
              </w:rPr>
            </w:pPr>
            <w:r>
              <w:rPr>
                <w:sz w:val="18"/>
                <w:szCs w:val="18"/>
                <w:lang w:eastAsia="en-GB"/>
              </w:rPr>
              <w:t>n</w:t>
            </w:r>
          </w:p>
        </w:tc>
        <w:tc>
          <w:tcPr>
            <w:tcW w:w="1484" w:type="dxa"/>
            <w:shd w:val="clear" w:color="auto" w:fill="auto"/>
            <w:vAlign w:val="center"/>
          </w:tcPr>
          <w:p w14:paraId="2D9B2FCA" w14:textId="77777777" w:rsidR="006F5A1D" w:rsidRPr="002A3258" w:rsidRDefault="006F5A1D" w:rsidP="004B5673">
            <w:pPr>
              <w:spacing w:before="60" w:after="60"/>
              <w:rPr>
                <w:rFonts w:cs="Arial"/>
                <w:color w:val="000000"/>
                <w:sz w:val="18"/>
                <w:szCs w:val="18"/>
                <w:lang w:eastAsia="en-GB"/>
              </w:rPr>
            </w:pPr>
            <w:r>
              <w:rPr>
                <w:rFonts w:cs="Arial"/>
                <w:color w:val="000000"/>
                <w:sz w:val="18"/>
                <w:szCs w:val="18"/>
                <w:lang w:eastAsia="en-GB"/>
              </w:rPr>
              <w:t>n</w:t>
            </w:r>
          </w:p>
        </w:tc>
      </w:tr>
      <w:tr w:rsidR="006F5A1D" w:rsidRPr="00EB282E" w14:paraId="0E25305F" w14:textId="77777777" w:rsidTr="001B653D">
        <w:trPr>
          <w:gridAfter w:val="1"/>
          <w:wAfter w:w="6" w:type="dxa"/>
          <w:trHeight w:val="75"/>
          <w:jc w:val="center"/>
        </w:trPr>
        <w:tc>
          <w:tcPr>
            <w:tcW w:w="2669" w:type="dxa"/>
            <w:shd w:val="clear" w:color="auto" w:fill="auto"/>
            <w:vAlign w:val="center"/>
          </w:tcPr>
          <w:p w14:paraId="50C51350" w14:textId="77777777" w:rsidR="006F5A1D" w:rsidRPr="009D6C6E" w:rsidRDefault="006F5A1D" w:rsidP="004B5673">
            <w:pPr>
              <w:spacing w:before="60" w:after="60"/>
              <w:rPr>
                <w:rFonts w:cs="Arial"/>
                <w:color w:val="000000"/>
                <w:sz w:val="18"/>
                <w:szCs w:val="18"/>
                <w:lang w:eastAsia="en-GB"/>
              </w:rPr>
            </w:pPr>
            <w:r w:rsidRPr="009D6C6E">
              <w:rPr>
                <w:rFonts w:cs="Arial"/>
                <w:color w:val="000000"/>
                <w:sz w:val="18"/>
                <w:szCs w:val="18"/>
                <w:lang w:eastAsia="en-GB"/>
              </w:rPr>
              <w:t>Others</w:t>
            </w:r>
          </w:p>
        </w:tc>
        <w:tc>
          <w:tcPr>
            <w:tcW w:w="2045" w:type="dxa"/>
            <w:shd w:val="clear" w:color="auto" w:fill="auto"/>
            <w:vAlign w:val="center"/>
          </w:tcPr>
          <w:p w14:paraId="3382B390" w14:textId="77777777" w:rsidR="006F5A1D" w:rsidRPr="00C9694A" w:rsidRDefault="006F5A1D" w:rsidP="004B5673">
            <w:pPr>
              <w:spacing w:before="60" w:after="60"/>
              <w:rPr>
                <w:sz w:val="18"/>
                <w:szCs w:val="18"/>
                <w:lang w:eastAsia="en-GB"/>
              </w:rPr>
            </w:pPr>
            <w:r>
              <w:rPr>
                <w:sz w:val="18"/>
                <w:szCs w:val="18"/>
                <w:lang w:eastAsia="en-GB"/>
              </w:rPr>
              <w:t>56</w:t>
            </w:r>
          </w:p>
        </w:tc>
        <w:tc>
          <w:tcPr>
            <w:tcW w:w="1505" w:type="dxa"/>
            <w:gridSpan w:val="2"/>
            <w:shd w:val="clear" w:color="auto" w:fill="auto"/>
            <w:vAlign w:val="center"/>
          </w:tcPr>
          <w:p w14:paraId="382F6A70" w14:textId="77777777" w:rsidR="006F5A1D" w:rsidRPr="00C9694A" w:rsidRDefault="006F5A1D" w:rsidP="004B5673">
            <w:pPr>
              <w:spacing w:before="60" w:after="60"/>
              <w:rPr>
                <w:sz w:val="18"/>
                <w:szCs w:val="18"/>
                <w:lang w:eastAsia="en-GB"/>
              </w:rPr>
            </w:pPr>
            <w:r>
              <w:rPr>
                <w:sz w:val="18"/>
                <w:szCs w:val="18"/>
                <w:lang w:eastAsia="en-GB"/>
              </w:rPr>
              <w:t>y</w:t>
            </w:r>
          </w:p>
        </w:tc>
        <w:tc>
          <w:tcPr>
            <w:tcW w:w="882" w:type="dxa"/>
            <w:shd w:val="clear" w:color="auto" w:fill="auto"/>
            <w:vAlign w:val="center"/>
          </w:tcPr>
          <w:p w14:paraId="0E131D56" w14:textId="77777777" w:rsidR="006F5A1D" w:rsidRPr="00C9694A" w:rsidRDefault="006F5A1D" w:rsidP="004B5673">
            <w:pPr>
              <w:spacing w:before="60" w:after="60"/>
              <w:rPr>
                <w:sz w:val="18"/>
                <w:szCs w:val="18"/>
                <w:lang w:eastAsia="en-GB"/>
              </w:rPr>
            </w:pPr>
            <w:r>
              <w:rPr>
                <w:sz w:val="18"/>
                <w:szCs w:val="18"/>
                <w:lang w:eastAsia="en-GB"/>
              </w:rPr>
              <w:t>y</w:t>
            </w:r>
          </w:p>
        </w:tc>
        <w:tc>
          <w:tcPr>
            <w:tcW w:w="1484" w:type="dxa"/>
            <w:shd w:val="clear" w:color="auto" w:fill="auto"/>
            <w:vAlign w:val="center"/>
          </w:tcPr>
          <w:p w14:paraId="0E592D22" w14:textId="77777777" w:rsidR="006F5A1D" w:rsidRPr="002A3258" w:rsidRDefault="006F5A1D" w:rsidP="004B5673">
            <w:pPr>
              <w:spacing w:before="60" w:after="60"/>
              <w:rPr>
                <w:rFonts w:cs="Arial"/>
                <w:color w:val="000000"/>
                <w:sz w:val="18"/>
                <w:szCs w:val="18"/>
                <w:lang w:eastAsia="en-GB"/>
              </w:rPr>
            </w:pPr>
            <w:r>
              <w:rPr>
                <w:rFonts w:cs="Arial"/>
                <w:color w:val="000000"/>
                <w:sz w:val="18"/>
                <w:szCs w:val="18"/>
                <w:lang w:eastAsia="en-GB"/>
              </w:rPr>
              <w:t>y</w:t>
            </w:r>
          </w:p>
        </w:tc>
      </w:tr>
      <w:tr w:rsidR="006F5A1D" w:rsidRPr="00EB282E" w14:paraId="51B6AE7D" w14:textId="77777777" w:rsidTr="001B653D">
        <w:trPr>
          <w:trHeight w:val="75"/>
          <w:jc w:val="center"/>
        </w:trPr>
        <w:tc>
          <w:tcPr>
            <w:tcW w:w="8591" w:type="dxa"/>
            <w:gridSpan w:val="7"/>
            <w:shd w:val="clear" w:color="auto" w:fill="auto"/>
            <w:vAlign w:val="center"/>
          </w:tcPr>
          <w:p w14:paraId="43BD56C5" w14:textId="77777777" w:rsidR="006F5A1D" w:rsidRPr="002A3258" w:rsidRDefault="006F5A1D" w:rsidP="004B5673">
            <w:pPr>
              <w:spacing w:before="60" w:after="60"/>
              <w:rPr>
                <w:rFonts w:cs="Arial"/>
                <w:color w:val="000000"/>
                <w:sz w:val="18"/>
                <w:szCs w:val="18"/>
                <w:lang w:eastAsia="en-GB"/>
              </w:rPr>
            </w:pPr>
            <w:r w:rsidRPr="009D6C6E">
              <w:rPr>
                <w:rFonts w:cs="Arial"/>
                <w:b/>
                <w:bCs/>
                <w:color w:val="000000"/>
                <w:sz w:val="18"/>
                <w:szCs w:val="18"/>
                <w:lang w:eastAsia="en-GB"/>
              </w:rPr>
              <w:t>Paper machine (sizing and process chemicals)</w:t>
            </w:r>
          </w:p>
        </w:tc>
      </w:tr>
      <w:tr w:rsidR="006F5A1D" w:rsidRPr="00EB282E" w14:paraId="4C100A9E" w14:textId="77777777" w:rsidTr="001B653D">
        <w:trPr>
          <w:gridAfter w:val="1"/>
          <w:wAfter w:w="6" w:type="dxa"/>
          <w:trHeight w:val="75"/>
          <w:jc w:val="center"/>
        </w:trPr>
        <w:tc>
          <w:tcPr>
            <w:tcW w:w="2669" w:type="dxa"/>
            <w:shd w:val="clear" w:color="auto" w:fill="auto"/>
            <w:vAlign w:val="center"/>
          </w:tcPr>
          <w:p w14:paraId="6850D2F7" w14:textId="77777777" w:rsidR="006F5A1D" w:rsidRPr="009D6C6E" w:rsidRDefault="006F5A1D" w:rsidP="004B5673">
            <w:pPr>
              <w:spacing w:before="60" w:after="60"/>
              <w:rPr>
                <w:rFonts w:ascii="Times New Roman" w:hAnsi="Times New Roman" w:cs="Times New Roman"/>
                <w:b/>
                <w:bCs/>
                <w:sz w:val="19"/>
                <w:szCs w:val="19"/>
                <w:lang w:eastAsia="fr-FR"/>
              </w:rPr>
            </w:pPr>
            <w:r w:rsidRPr="009D6C6E">
              <w:rPr>
                <w:rFonts w:cs="Arial"/>
                <w:color w:val="000000"/>
                <w:sz w:val="18"/>
                <w:szCs w:val="18"/>
                <w:lang w:eastAsia="en-GB"/>
              </w:rPr>
              <w:t>Total</w:t>
            </w:r>
          </w:p>
        </w:tc>
        <w:tc>
          <w:tcPr>
            <w:tcW w:w="2045" w:type="dxa"/>
            <w:shd w:val="clear" w:color="auto" w:fill="auto"/>
            <w:vAlign w:val="center"/>
          </w:tcPr>
          <w:p w14:paraId="7FBA3A99" w14:textId="77777777" w:rsidR="006F5A1D" w:rsidRPr="00C9694A" w:rsidRDefault="006F5A1D" w:rsidP="004B5673">
            <w:pPr>
              <w:spacing w:before="60" w:after="60"/>
              <w:rPr>
                <w:sz w:val="18"/>
                <w:szCs w:val="18"/>
                <w:lang w:eastAsia="en-GB"/>
              </w:rPr>
            </w:pPr>
            <w:r>
              <w:rPr>
                <w:sz w:val="18"/>
                <w:szCs w:val="18"/>
                <w:lang w:eastAsia="en-GB"/>
              </w:rPr>
              <w:t>23</w:t>
            </w:r>
          </w:p>
        </w:tc>
        <w:tc>
          <w:tcPr>
            <w:tcW w:w="1505" w:type="dxa"/>
            <w:gridSpan w:val="2"/>
            <w:shd w:val="clear" w:color="auto" w:fill="auto"/>
            <w:vAlign w:val="center"/>
          </w:tcPr>
          <w:p w14:paraId="2666FCDD" w14:textId="77777777" w:rsidR="006F5A1D" w:rsidRPr="00C9694A" w:rsidRDefault="006F5A1D" w:rsidP="004B5673">
            <w:pPr>
              <w:spacing w:before="60" w:after="60"/>
              <w:rPr>
                <w:sz w:val="18"/>
                <w:szCs w:val="18"/>
                <w:lang w:eastAsia="en-GB"/>
              </w:rPr>
            </w:pPr>
            <w:r>
              <w:rPr>
                <w:sz w:val="18"/>
                <w:szCs w:val="18"/>
                <w:lang w:eastAsia="en-GB"/>
              </w:rPr>
              <w:t>y</w:t>
            </w:r>
          </w:p>
        </w:tc>
        <w:tc>
          <w:tcPr>
            <w:tcW w:w="882" w:type="dxa"/>
            <w:shd w:val="clear" w:color="auto" w:fill="auto"/>
            <w:vAlign w:val="center"/>
          </w:tcPr>
          <w:p w14:paraId="57FF78BC" w14:textId="77777777" w:rsidR="006F5A1D" w:rsidRPr="00C9694A" w:rsidRDefault="006F5A1D" w:rsidP="004B5673">
            <w:pPr>
              <w:spacing w:before="60" w:after="60"/>
              <w:rPr>
                <w:sz w:val="18"/>
                <w:szCs w:val="18"/>
                <w:lang w:eastAsia="en-GB"/>
              </w:rPr>
            </w:pPr>
            <w:r>
              <w:rPr>
                <w:sz w:val="18"/>
                <w:szCs w:val="18"/>
                <w:lang w:eastAsia="en-GB"/>
              </w:rPr>
              <w:t>y</w:t>
            </w:r>
          </w:p>
        </w:tc>
        <w:tc>
          <w:tcPr>
            <w:tcW w:w="1484" w:type="dxa"/>
            <w:shd w:val="clear" w:color="auto" w:fill="auto"/>
            <w:vAlign w:val="center"/>
          </w:tcPr>
          <w:p w14:paraId="7EC7A4F3" w14:textId="77777777" w:rsidR="006F5A1D" w:rsidRPr="002A3258" w:rsidRDefault="006F5A1D" w:rsidP="004B5673">
            <w:pPr>
              <w:spacing w:before="60" w:after="60"/>
              <w:rPr>
                <w:rFonts w:cs="Arial"/>
                <w:color w:val="000000"/>
                <w:sz w:val="18"/>
                <w:szCs w:val="18"/>
                <w:lang w:eastAsia="en-GB"/>
              </w:rPr>
            </w:pPr>
            <w:r>
              <w:rPr>
                <w:rFonts w:cs="Arial"/>
                <w:color w:val="000000"/>
                <w:sz w:val="18"/>
                <w:szCs w:val="18"/>
                <w:lang w:eastAsia="en-GB"/>
              </w:rPr>
              <w:t>y</w:t>
            </w:r>
          </w:p>
        </w:tc>
      </w:tr>
      <w:tr w:rsidR="006F5A1D" w:rsidRPr="00EB282E" w14:paraId="6A9B0C9B" w14:textId="77777777" w:rsidTr="001B653D">
        <w:trPr>
          <w:trHeight w:val="75"/>
          <w:jc w:val="center"/>
        </w:trPr>
        <w:tc>
          <w:tcPr>
            <w:tcW w:w="8591" w:type="dxa"/>
            <w:gridSpan w:val="7"/>
            <w:shd w:val="clear" w:color="auto" w:fill="auto"/>
            <w:vAlign w:val="center"/>
          </w:tcPr>
          <w:p w14:paraId="1E74317B" w14:textId="77777777" w:rsidR="006F5A1D" w:rsidRPr="002A3258" w:rsidRDefault="006F5A1D" w:rsidP="004B5673">
            <w:pPr>
              <w:spacing w:before="60" w:after="60"/>
              <w:rPr>
                <w:rFonts w:cs="Arial"/>
                <w:color w:val="000000"/>
                <w:sz w:val="18"/>
                <w:szCs w:val="18"/>
                <w:lang w:eastAsia="en-GB"/>
              </w:rPr>
            </w:pPr>
            <w:r w:rsidRPr="009D6C6E">
              <w:rPr>
                <w:rFonts w:cs="Arial"/>
                <w:b/>
                <w:bCs/>
                <w:color w:val="000000"/>
                <w:sz w:val="18"/>
                <w:szCs w:val="18"/>
                <w:lang w:eastAsia="en-GB"/>
              </w:rPr>
              <w:t>Coating</w:t>
            </w:r>
          </w:p>
        </w:tc>
      </w:tr>
      <w:tr w:rsidR="006F5A1D" w:rsidRPr="00EB282E" w14:paraId="44B419D8" w14:textId="77777777" w:rsidTr="001B653D">
        <w:trPr>
          <w:gridAfter w:val="1"/>
          <w:wAfter w:w="6" w:type="dxa"/>
          <w:trHeight w:val="75"/>
          <w:jc w:val="center"/>
        </w:trPr>
        <w:tc>
          <w:tcPr>
            <w:tcW w:w="2669" w:type="dxa"/>
            <w:shd w:val="clear" w:color="auto" w:fill="auto"/>
            <w:vAlign w:val="center"/>
          </w:tcPr>
          <w:p w14:paraId="593F76BD" w14:textId="77777777" w:rsidR="006F5A1D" w:rsidRPr="009D6C6E" w:rsidRDefault="006F5A1D" w:rsidP="004B5673">
            <w:pPr>
              <w:spacing w:before="60" w:after="60"/>
              <w:rPr>
                <w:rFonts w:cs="Arial"/>
                <w:color w:val="000000"/>
                <w:sz w:val="18"/>
                <w:szCs w:val="18"/>
                <w:lang w:eastAsia="en-GB"/>
              </w:rPr>
            </w:pPr>
            <w:r w:rsidRPr="009D6C6E">
              <w:rPr>
                <w:rFonts w:cs="Arial"/>
                <w:color w:val="000000"/>
                <w:sz w:val="18"/>
                <w:szCs w:val="18"/>
                <w:lang w:eastAsia="en-GB"/>
              </w:rPr>
              <w:t>Fillers</w:t>
            </w:r>
          </w:p>
        </w:tc>
        <w:tc>
          <w:tcPr>
            <w:tcW w:w="2045" w:type="dxa"/>
            <w:shd w:val="clear" w:color="auto" w:fill="auto"/>
            <w:vAlign w:val="center"/>
          </w:tcPr>
          <w:p w14:paraId="72BB2818" w14:textId="77777777" w:rsidR="006F5A1D" w:rsidRPr="00C9694A" w:rsidRDefault="006F5A1D" w:rsidP="004B5673">
            <w:pPr>
              <w:spacing w:before="60" w:after="60"/>
              <w:rPr>
                <w:sz w:val="18"/>
                <w:szCs w:val="18"/>
                <w:lang w:eastAsia="en-GB"/>
              </w:rPr>
            </w:pPr>
            <w:r>
              <w:rPr>
                <w:sz w:val="18"/>
                <w:szCs w:val="18"/>
                <w:lang w:eastAsia="en-GB"/>
              </w:rPr>
              <w:t>210</w:t>
            </w:r>
          </w:p>
        </w:tc>
        <w:tc>
          <w:tcPr>
            <w:tcW w:w="1505" w:type="dxa"/>
            <w:gridSpan w:val="2"/>
            <w:shd w:val="clear" w:color="auto" w:fill="auto"/>
            <w:vAlign w:val="center"/>
          </w:tcPr>
          <w:p w14:paraId="10FE0F17" w14:textId="77777777" w:rsidR="006F5A1D" w:rsidRPr="00C9694A" w:rsidRDefault="006F5A1D" w:rsidP="004B5673">
            <w:pPr>
              <w:spacing w:before="60" w:after="60"/>
              <w:rPr>
                <w:sz w:val="18"/>
                <w:szCs w:val="18"/>
                <w:lang w:eastAsia="en-GB"/>
              </w:rPr>
            </w:pPr>
            <w:r>
              <w:rPr>
                <w:sz w:val="18"/>
                <w:szCs w:val="18"/>
                <w:lang w:eastAsia="en-GB"/>
              </w:rPr>
              <w:t>n</w:t>
            </w:r>
          </w:p>
        </w:tc>
        <w:tc>
          <w:tcPr>
            <w:tcW w:w="882" w:type="dxa"/>
            <w:shd w:val="clear" w:color="auto" w:fill="auto"/>
            <w:vAlign w:val="center"/>
          </w:tcPr>
          <w:p w14:paraId="7D95AE42" w14:textId="77777777" w:rsidR="006F5A1D" w:rsidRPr="00C9694A" w:rsidRDefault="006F5A1D" w:rsidP="004B5673">
            <w:pPr>
              <w:spacing w:before="60" w:after="60"/>
              <w:rPr>
                <w:sz w:val="18"/>
                <w:szCs w:val="18"/>
                <w:lang w:eastAsia="en-GB"/>
              </w:rPr>
            </w:pPr>
            <w:r>
              <w:rPr>
                <w:sz w:val="18"/>
                <w:szCs w:val="18"/>
                <w:lang w:eastAsia="en-GB"/>
              </w:rPr>
              <w:t>n</w:t>
            </w:r>
          </w:p>
        </w:tc>
        <w:tc>
          <w:tcPr>
            <w:tcW w:w="1484" w:type="dxa"/>
            <w:shd w:val="clear" w:color="auto" w:fill="auto"/>
            <w:vAlign w:val="center"/>
          </w:tcPr>
          <w:p w14:paraId="724B1010" w14:textId="77777777" w:rsidR="006F5A1D" w:rsidRPr="002A3258" w:rsidRDefault="006F5A1D" w:rsidP="004B5673">
            <w:pPr>
              <w:spacing w:before="60" w:after="60"/>
              <w:rPr>
                <w:rFonts w:cs="Arial"/>
                <w:color w:val="000000"/>
                <w:sz w:val="18"/>
                <w:szCs w:val="18"/>
                <w:lang w:eastAsia="en-GB"/>
              </w:rPr>
            </w:pPr>
            <w:r>
              <w:rPr>
                <w:rFonts w:cs="Arial"/>
                <w:color w:val="000000"/>
                <w:sz w:val="18"/>
                <w:szCs w:val="18"/>
                <w:lang w:eastAsia="en-GB"/>
              </w:rPr>
              <w:t>n</w:t>
            </w:r>
          </w:p>
        </w:tc>
      </w:tr>
      <w:tr w:rsidR="006F5A1D" w:rsidRPr="00EB282E" w14:paraId="0F4F9778" w14:textId="77777777" w:rsidTr="001B653D">
        <w:trPr>
          <w:gridAfter w:val="1"/>
          <w:wAfter w:w="6" w:type="dxa"/>
          <w:trHeight w:val="75"/>
          <w:jc w:val="center"/>
        </w:trPr>
        <w:tc>
          <w:tcPr>
            <w:tcW w:w="2669" w:type="dxa"/>
            <w:shd w:val="clear" w:color="auto" w:fill="auto"/>
            <w:vAlign w:val="center"/>
          </w:tcPr>
          <w:p w14:paraId="4C5039D3" w14:textId="77777777" w:rsidR="006F5A1D" w:rsidRPr="009D6C6E" w:rsidRDefault="006F5A1D" w:rsidP="004B5673">
            <w:pPr>
              <w:spacing w:before="60" w:after="60"/>
              <w:rPr>
                <w:rFonts w:cs="Arial"/>
                <w:color w:val="000000"/>
                <w:sz w:val="18"/>
                <w:szCs w:val="18"/>
                <w:lang w:eastAsia="en-GB"/>
              </w:rPr>
            </w:pPr>
            <w:r w:rsidRPr="009D6C6E">
              <w:rPr>
                <w:rFonts w:cs="Arial"/>
                <w:color w:val="000000"/>
                <w:sz w:val="18"/>
                <w:szCs w:val="18"/>
                <w:lang w:eastAsia="en-GB"/>
              </w:rPr>
              <w:t>Others</w:t>
            </w:r>
          </w:p>
        </w:tc>
        <w:tc>
          <w:tcPr>
            <w:tcW w:w="2045" w:type="dxa"/>
            <w:shd w:val="clear" w:color="auto" w:fill="auto"/>
            <w:vAlign w:val="center"/>
          </w:tcPr>
          <w:p w14:paraId="3CC742FF" w14:textId="77777777" w:rsidR="006F5A1D" w:rsidRPr="00C9694A" w:rsidRDefault="006F5A1D" w:rsidP="004B5673">
            <w:pPr>
              <w:spacing w:before="60" w:after="60"/>
              <w:rPr>
                <w:sz w:val="18"/>
                <w:szCs w:val="18"/>
                <w:lang w:eastAsia="en-GB"/>
              </w:rPr>
            </w:pPr>
            <w:r>
              <w:rPr>
                <w:sz w:val="18"/>
                <w:szCs w:val="18"/>
                <w:lang w:eastAsia="en-GB"/>
              </w:rPr>
              <w:t>25</w:t>
            </w:r>
          </w:p>
        </w:tc>
        <w:tc>
          <w:tcPr>
            <w:tcW w:w="1505" w:type="dxa"/>
            <w:gridSpan w:val="2"/>
            <w:shd w:val="clear" w:color="auto" w:fill="auto"/>
            <w:vAlign w:val="center"/>
          </w:tcPr>
          <w:p w14:paraId="43620754" w14:textId="77777777" w:rsidR="006F5A1D" w:rsidRPr="00C9694A" w:rsidRDefault="006F5A1D" w:rsidP="004B5673">
            <w:pPr>
              <w:spacing w:before="60" w:after="60"/>
              <w:rPr>
                <w:sz w:val="18"/>
                <w:szCs w:val="18"/>
                <w:lang w:eastAsia="en-GB"/>
              </w:rPr>
            </w:pPr>
            <w:r>
              <w:rPr>
                <w:sz w:val="18"/>
                <w:szCs w:val="18"/>
                <w:lang w:eastAsia="en-GB"/>
              </w:rPr>
              <w:t>n</w:t>
            </w:r>
          </w:p>
        </w:tc>
        <w:tc>
          <w:tcPr>
            <w:tcW w:w="882" w:type="dxa"/>
            <w:shd w:val="clear" w:color="auto" w:fill="auto"/>
            <w:vAlign w:val="center"/>
          </w:tcPr>
          <w:p w14:paraId="22C0016D" w14:textId="77777777" w:rsidR="006F5A1D" w:rsidRPr="00C9694A" w:rsidRDefault="006F5A1D" w:rsidP="004B5673">
            <w:pPr>
              <w:spacing w:before="60" w:after="60"/>
              <w:rPr>
                <w:sz w:val="18"/>
                <w:szCs w:val="18"/>
                <w:lang w:eastAsia="en-GB"/>
              </w:rPr>
            </w:pPr>
            <w:r>
              <w:rPr>
                <w:sz w:val="18"/>
                <w:szCs w:val="18"/>
                <w:lang w:eastAsia="en-GB"/>
              </w:rPr>
              <w:t>n</w:t>
            </w:r>
          </w:p>
        </w:tc>
        <w:tc>
          <w:tcPr>
            <w:tcW w:w="1484" w:type="dxa"/>
            <w:shd w:val="clear" w:color="auto" w:fill="auto"/>
            <w:vAlign w:val="center"/>
          </w:tcPr>
          <w:p w14:paraId="3B037941" w14:textId="77777777" w:rsidR="006F5A1D" w:rsidRPr="002A3258" w:rsidRDefault="006F5A1D" w:rsidP="004B5673">
            <w:pPr>
              <w:spacing w:before="60" w:after="60"/>
              <w:rPr>
                <w:rFonts w:cs="Arial"/>
                <w:color w:val="000000"/>
                <w:sz w:val="18"/>
                <w:szCs w:val="18"/>
                <w:lang w:eastAsia="en-GB"/>
              </w:rPr>
            </w:pPr>
            <w:r>
              <w:rPr>
                <w:rFonts w:cs="Arial"/>
                <w:color w:val="000000"/>
                <w:sz w:val="18"/>
                <w:szCs w:val="18"/>
                <w:lang w:eastAsia="en-GB"/>
              </w:rPr>
              <w:t>n</w:t>
            </w:r>
          </w:p>
        </w:tc>
      </w:tr>
      <w:tr w:rsidR="006F5A1D" w:rsidRPr="00EB282E" w14:paraId="131B1AE6" w14:textId="77777777" w:rsidTr="001B653D">
        <w:trPr>
          <w:gridAfter w:val="1"/>
          <w:wAfter w:w="6" w:type="dxa"/>
          <w:trHeight w:val="75"/>
          <w:jc w:val="center"/>
        </w:trPr>
        <w:tc>
          <w:tcPr>
            <w:tcW w:w="2669" w:type="dxa"/>
            <w:shd w:val="clear" w:color="auto" w:fill="auto"/>
            <w:vAlign w:val="center"/>
          </w:tcPr>
          <w:p w14:paraId="7B729CCC" w14:textId="77777777" w:rsidR="006F5A1D" w:rsidRPr="009D6C6E" w:rsidRDefault="006F5A1D" w:rsidP="004B5673">
            <w:pPr>
              <w:spacing w:before="60" w:after="60"/>
              <w:rPr>
                <w:rFonts w:cs="Arial"/>
                <w:b/>
                <w:bCs/>
                <w:color w:val="000000"/>
                <w:sz w:val="18"/>
                <w:szCs w:val="18"/>
                <w:lang w:eastAsia="en-GB"/>
              </w:rPr>
            </w:pPr>
            <w:r w:rsidRPr="009D6C6E">
              <w:rPr>
                <w:rFonts w:cs="Arial"/>
                <w:b/>
                <w:bCs/>
                <w:color w:val="000000"/>
                <w:sz w:val="18"/>
                <w:szCs w:val="18"/>
                <w:lang w:eastAsia="en-GB"/>
              </w:rPr>
              <w:t>Total additive use</w:t>
            </w:r>
            <w:r>
              <w:rPr>
                <w:rFonts w:cs="Arial"/>
                <w:b/>
                <w:bCs/>
                <w:color w:val="000000"/>
                <w:sz w:val="18"/>
                <w:szCs w:val="18"/>
                <w:lang w:eastAsia="en-GB"/>
              </w:rPr>
              <w:t>d</w:t>
            </w:r>
            <w:r w:rsidRPr="009D6C6E">
              <w:rPr>
                <w:rFonts w:cs="Arial"/>
                <w:b/>
                <w:bCs/>
                <w:color w:val="000000"/>
                <w:sz w:val="18"/>
                <w:szCs w:val="18"/>
                <w:lang w:eastAsia="en-GB"/>
              </w:rPr>
              <w:t xml:space="preserve"> per </w:t>
            </w:r>
            <w:r>
              <w:rPr>
                <w:rFonts w:cs="Arial"/>
                <w:b/>
                <w:bCs/>
                <w:color w:val="000000"/>
                <w:sz w:val="18"/>
                <w:szCs w:val="18"/>
                <w:lang w:eastAsia="en-GB"/>
              </w:rPr>
              <w:t>ton of paper produced</w:t>
            </w:r>
            <w:r>
              <w:rPr>
                <w:rFonts w:cs="Arial"/>
                <w:b/>
                <w:bCs/>
                <w:color w:val="000000"/>
                <w:sz w:val="18"/>
                <w:szCs w:val="18"/>
                <w:vertAlign w:val="superscript"/>
                <w:lang w:eastAsia="en-GB"/>
              </w:rPr>
              <w:t>*</w:t>
            </w:r>
            <w:r w:rsidRPr="009D6C6E">
              <w:rPr>
                <w:rFonts w:cs="Arial"/>
                <w:b/>
                <w:bCs/>
                <w:color w:val="000000"/>
                <w:sz w:val="18"/>
                <w:szCs w:val="18"/>
                <w:lang w:eastAsia="en-GB"/>
              </w:rPr>
              <w:t>,</w:t>
            </w:r>
          </w:p>
          <w:p w14:paraId="76F645E0" w14:textId="77777777" w:rsidR="006F5A1D" w:rsidRPr="009D6C6E" w:rsidRDefault="006F5A1D" w:rsidP="004B5673">
            <w:pPr>
              <w:spacing w:before="60" w:after="60"/>
              <w:rPr>
                <w:rFonts w:ascii="Times New Roman" w:hAnsi="Times New Roman" w:cs="Times New Roman"/>
                <w:sz w:val="19"/>
                <w:szCs w:val="19"/>
                <w:lang w:eastAsia="fr-FR"/>
              </w:rPr>
            </w:pPr>
            <w:r w:rsidRPr="009D6C6E">
              <w:rPr>
                <w:rFonts w:cs="Arial"/>
                <w:b/>
                <w:bCs/>
                <w:color w:val="000000"/>
                <w:sz w:val="18"/>
                <w:szCs w:val="18"/>
                <w:lang w:eastAsia="en-GB"/>
              </w:rPr>
              <w:t>Qagent(stock,machine), kg t</w:t>
            </w:r>
            <w:r w:rsidRPr="007075CF">
              <w:rPr>
                <w:rFonts w:cs="Arial"/>
                <w:b/>
                <w:bCs/>
                <w:color w:val="000000"/>
                <w:sz w:val="18"/>
                <w:szCs w:val="18"/>
                <w:vertAlign w:val="subscript"/>
                <w:lang w:eastAsia="en-GB"/>
              </w:rPr>
              <w:t>paper</w:t>
            </w:r>
            <w:r w:rsidRPr="00DB2EAB">
              <w:rPr>
                <w:rFonts w:cs="Arial"/>
                <w:b/>
                <w:bCs/>
                <w:color w:val="000000"/>
                <w:sz w:val="18"/>
                <w:szCs w:val="18"/>
                <w:vertAlign w:val="superscript"/>
                <w:lang w:eastAsia="en-GB"/>
              </w:rPr>
              <w:t>-1</w:t>
            </w:r>
          </w:p>
        </w:tc>
        <w:tc>
          <w:tcPr>
            <w:tcW w:w="2045" w:type="dxa"/>
            <w:shd w:val="clear" w:color="auto" w:fill="auto"/>
            <w:vAlign w:val="center"/>
          </w:tcPr>
          <w:p w14:paraId="60E3A7AC" w14:textId="77777777" w:rsidR="006F5A1D" w:rsidRPr="00C9694A" w:rsidRDefault="006F5A1D" w:rsidP="004B5673">
            <w:pPr>
              <w:spacing w:before="60" w:after="60"/>
              <w:rPr>
                <w:sz w:val="18"/>
                <w:szCs w:val="18"/>
                <w:lang w:eastAsia="en-GB"/>
              </w:rPr>
            </w:pPr>
          </w:p>
        </w:tc>
        <w:tc>
          <w:tcPr>
            <w:tcW w:w="1505" w:type="dxa"/>
            <w:gridSpan w:val="2"/>
            <w:shd w:val="clear" w:color="auto" w:fill="auto"/>
            <w:vAlign w:val="center"/>
          </w:tcPr>
          <w:p w14:paraId="18A450B9" w14:textId="77777777" w:rsidR="006F5A1D" w:rsidRPr="009D6C6E" w:rsidRDefault="006F5A1D" w:rsidP="004B5673">
            <w:pPr>
              <w:spacing w:before="60" w:after="60"/>
              <w:rPr>
                <w:b/>
                <w:sz w:val="18"/>
                <w:szCs w:val="18"/>
                <w:lang w:eastAsia="en-GB"/>
              </w:rPr>
            </w:pPr>
            <w:r w:rsidRPr="009D6C6E">
              <w:rPr>
                <w:b/>
                <w:sz w:val="18"/>
                <w:szCs w:val="18"/>
                <w:lang w:eastAsia="en-GB"/>
              </w:rPr>
              <w:t>289</w:t>
            </w:r>
          </w:p>
        </w:tc>
        <w:tc>
          <w:tcPr>
            <w:tcW w:w="882" w:type="dxa"/>
            <w:shd w:val="clear" w:color="auto" w:fill="auto"/>
            <w:vAlign w:val="center"/>
          </w:tcPr>
          <w:p w14:paraId="72B97783" w14:textId="77777777" w:rsidR="006F5A1D" w:rsidRPr="009D6C6E" w:rsidRDefault="006F5A1D" w:rsidP="004B5673">
            <w:pPr>
              <w:spacing w:before="60" w:after="60"/>
              <w:rPr>
                <w:b/>
                <w:sz w:val="18"/>
                <w:szCs w:val="18"/>
                <w:lang w:eastAsia="en-GB"/>
              </w:rPr>
            </w:pPr>
            <w:r w:rsidRPr="009D6C6E">
              <w:rPr>
                <w:b/>
                <w:sz w:val="18"/>
                <w:szCs w:val="18"/>
                <w:lang w:eastAsia="en-GB"/>
              </w:rPr>
              <w:t>79</w:t>
            </w:r>
          </w:p>
        </w:tc>
        <w:tc>
          <w:tcPr>
            <w:tcW w:w="1484" w:type="dxa"/>
            <w:shd w:val="clear" w:color="auto" w:fill="auto"/>
            <w:vAlign w:val="center"/>
          </w:tcPr>
          <w:p w14:paraId="502AC02B" w14:textId="77777777" w:rsidR="006F5A1D" w:rsidRPr="009D6C6E" w:rsidRDefault="006F5A1D" w:rsidP="004B5673">
            <w:pPr>
              <w:spacing w:before="60" w:after="60"/>
              <w:rPr>
                <w:rFonts w:cs="Arial"/>
                <w:b/>
                <w:color w:val="000000"/>
                <w:sz w:val="18"/>
                <w:szCs w:val="18"/>
                <w:lang w:eastAsia="en-GB"/>
              </w:rPr>
            </w:pPr>
            <w:r w:rsidRPr="009D6C6E">
              <w:rPr>
                <w:rFonts w:cs="Arial"/>
                <w:b/>
                <w:color w:val="000000"/>
                <w:sz w:val="18"/>
                <w:szCs w:val="18"/>
                <w:lang w:eastAsia="en-GB"/>
              </w:rPr>
              <w:t>79</w:t>
            </w:r>
          </w:p>
        </w:tc>
      </w:tr>
    </w:tbl>
    <w:p w14:paraId="11E3A4E7" w14:textId="77777777" w:rsidR="006F5A1D" w:rsidRPr="009C00B0" w:rsidRDefault="006F5A1D" w:rsidP="006F5A1D">
      <w:pPr>
        <w:suppressAutoHyphens w:val="0"/>
        <w:autoSpaceDE w:val="0"/>
        <w:autoSpaceDN w:val="0"/>
        <w:adjustRightInd w:val="0"/>
        <w:jc w:val="both"/>
        <w:rPr>
          <w:color w:val="000000"/>
          <w:sz w:val="16"/>
          <w:szCs w:val="16"/>
          <w:lang w:eastAsia="en-GB"/>
        </w:rPr>
      </w:pPr>
      <w:r w:rsidRPr="009C00B0">
        <w:rPr>
          <w:color w:val="000000"/>
          <w:sz w:val="16"/>
          <w:szCs w:val="16"/>
          <w:lang w:eastAsia="en-GB"/>
        </w:rPr>
        <w:t>*OECD 16, (2006): Emission scenario document on non-integrated paper mills, Tables 12, 13 and 14. Paper types not specified in that reference.</w:t>
      </w:r>
    </w:p>
    <w:p w14:paraId="4B6AE207" w14:textId="77777777" w:rsidR="00775C2A" w:rsidRDefault="00775C2A" w:rsidP="006F5A1D">
      <w:pPr>
        <w:jc w:val="both"/>
        <w:rPr>
          <w:u w:val="single"/>
        </w:rPr>
      </w:pPr>
    </w:p>
    <w:p w14:paraId="78532EAC" w14:textId="6203EB68" w:rsidR="006F5A1D" w:rsidRPr="0071141E" w:rsidRDefault="006F5A1D" w:rsidP="006F5A1D">
      <w:pPr>
        <w:jc w:val="both"/>
        <w:rPr>
          <w:u w:val="single"/>
        </w:rPr>
      </w:pPr>
      <w:r w:rsidRPr="0071141E">
        <w:rPr>
          <w:u w:val="single"/>
        </w:rPr>
        <w:t xml:space="preserve">Scenario 6.3.1 – </w:t>
      </w:r>
      <w:r>
        <w:rPr>
          <w:u w:val="single"/>
        </w:rPr>
        <w:t>1</w:t>
      </w:r>
      <w:r w:rsidRPr="0071141E">
        <w:rPr>
          <w:u w:val="single"/>
        </w:rPr>
        <w:t xml:space="preserve">:  </w:t>
      </w:r>
      <w:r w:rsidRPr="0071141E">
        <w:rPr>
          <w:rFonts w:cs="Arial"/>
          <w:bCs/>
          <w:color w:val="000000"/>
          <w:u w:val="single"/>
          <w:lang w:eastAsia="en-GB"/>
        </w:rPr>
        <w:t>Emission scenario for calculating the release from “broke”</w:t>
      </w:r>
    </w:p>
    <w:p w14:paraId="6C4E100C" w14:textId="70A0FA94" w:rsidR="006F5A1D" w:rsidRDefault="006F5A1D" w:rsidP="006F5A1D">
      <w:pPr>
        <w:jc w:val="both"/>
      </w:pPr>
      <w:r w:rsidRPr="00EC0C70">
        <w:t xml:space="preserve">The following input parameters from the OECD ESD </w:t>
      </w:r>
      <w:r>
        <w:t xml:space="preserve">for </w:t>
      </w:r>
      <w:r w:rsidRPr="00EC0C70">
        <w:t>PT 6 (20</w:t>
      </w:r>
      <w:r>
        <w:t>18</w:t>
      </w:r>
      <w:r w:rsidRPr="00EC0C70">
        <w:t xml:space="preserve">) are </w:t>
      </w:r>
      <w:r>
        <w:t>applied</w:t>
      </w:r>
      <w:r w:rsidRPr="00EC0C70">
        <w:t xml:space="preserve"> for calculating the releases of </w:t>
      </w:r>
      <w:proofErr w:type="gramStart"/>
      <w:r w:rsidR="00E553FA">
        <w:t>C(</w:t>
      </w:r>
      <w:proofErr w:type="gramEnd"/>
      <w:r w:rsidR="00E553FA">
        <w:t>M)IT</w:t>
      </w:r>
      <w:r w:rsidRPr="00EC0C70">
        <w:t xml:space="preserve"> used as preservative in additives in paper production. </w:t>
      </w:r>
    </w:p>
    <w:p w14:paraId="09CA8676" w14:textId="77777777" w:rsidR="006F5A1D" w:rsidRDefault="006F5A1D" w:rsidP="006F5A1D">
      <w:pPr>
        <w:jc w:val="both"/>
      </w:pPr>
    </w:p>
    <w:p w14:paraId="30797332" w14:textId="1BFFA8E6" w:rsidR="00391E1B" w:rsidRDefault="006F5A1D" w:rsidP="008C2E75">
      <w:pPr>
        <w:jc w:val="both"/>
      </w:pPr>
      <w:r>
        <w:t xml:space="preserve">Considering the diversity of the additives that can be preserved, </w:t>
      </w:r>
      <w:r w:rsidR="00314163">
        <w:t xml:space="preserve">FR assumes </w:t>
      </w:r>
      <w:r>
        <w:t>a penetration factor of 0.5.</w:t>
      </w:r>
      <w:r w:rsidR="00314163">
        <w:t xml:space="preserve"> Other MS </w:t>
      </w:r>
      <w:r w:rsidR="00391E1B">
        <w:t xml:space="preserve">do not agree with this value and support the value of 1 defined in the ESD for TP6 (2018). </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701"/>
        <w:gridCol w:w="1237"/>
        <w:gridCol w:w="956"/>
        <w:gridCol w:w="949"/>
        <w:gridCol w:w="827"/>
        <w:gridCol w:w="1016"/>
      </w:tblGrid>
      <w:tr w:rsidR="006F5A1D" w:rsidRPr="00D10489" w14:paraId="5A63E268" w14:textId="77777777" w:rsidTr="004B5673">
        <w:trPr>
          <w:trHeight w:val="340"/>
          <w:jc w:val="center"/>
        </w:trPr>
        <w:tc>
          <w:tcPr>
            <w:tcW w:w="8808" w:type="dxa"/>
            <w:gridSpan w:val="7"/>
            <w:shd w:val="clear" w:color="auto" w:fill="FFFFCC"/>
          </w:tcPr>
          <w:p w14:paraId="4F325E99" w14:textId="0B40798A" w:rsidR="006F5A1D" w:rsidRPr="001168C5" w:rsidRDefault="006F5A1D" w:rsidP="004B5673">
            <w:pPr>
              <w:spacing w:before="60" w:after="60"/>
              <w:rPr>
                <w:b/>
                <w:sz w:val="18"/>
                <w:szCs w:val="18"/>
              </w:rPr>
            </w:pPr>
            <w:r w:rsidRPr="001168C5">
              <w:rPr>
                <w:b/>
                <w:sz w:val="18"/>
                <w:szCs w:val="18"/>
              </w:rPr>
              <w:t xml:space="preserve">Input parameters for calculating the local emission </w:t>
            </w:r>
          </w:p>
        </w:tc>
      </w:tr>
      <w:tr w:rsidR="006F5A1D" w:rsidRPr="00D10489" w14:paraId="7020BD5F" w14:textId="77777777" w:rsidTr="00134449">
        <w:trPr>
          <w:trHeight w:val="72"/>
          <w:jc w:val="center"/>
        </w:trPr>
        <w:tc>
          <w:tcPr>
            <w:tcW w:w="2122" w:type="dxa"/>
            <w:shd w:val="clear" w:color="auto" w:fill="auto"/>
            <w:vAlign w:val="center"/>
          </w:tcPr>
          <w:p w14:paraId="44F18CEB" w14:textId="77777777" w:rsidR="006F5A1D" w:rsidRPr="00D10489" w:rsidRDefault="006F5A1D" w:rsidP="004B5673">
            <w:pPr>
              <w:spacing w:before="60" w:after="60"/>
              <w:rPr>
                <w:rFonts w:cs="Arial"/>
                <w:color w:val="000000"/>
                <w:sz w:val="18"/>
                <w:szCs w:val="18"/>
                <w:lang w:eastAsia="en-GB"/>
              </w:rPr>
            </w:pPr>
            <w:r w:rsidRPr="00D10489">
              <w:rPr>
                <w:rFonts w:cs="Arial"/>
                <w:b/>
                <w:bCs/>
                <w:color w:val="000000"/>
                <w:sz w:val="18"/>
                <w:szCs w:val="18"/>
                <w:lang w:eastAsia="en-GB"/>
              </w:rPr>
              <w:t xml:space="preserve">Input </w:t>
            </w:r>
          </w:p>
        </w:tc>
        <w:tc>
          <w:tcPr>
            <w:tcW w:w="1701" w:type="dxa"/>
          </w:tcPr>
          <w:p w14:paraId="01B7E4BF" w14:textId="77777777" w:rsidR="006F5A1D" w:rsidRPr="00D10489" w:rsidRDefault="006F5A1D" w:rsidP="004B5673">
            <w:pPr>
              <w:spacing w:before="60" w:after="60"/>
              <w:rPr>
                <w:rFonts w:cs="Arial"/>
                <w:b/>
                <w:bCs/>
                <w:color w:val="000000"/>
                <w:sz w:val="18"/>
                <w:szCs w:val="18"/>
                <w:lang w:eastAsia="en-GB"/>
              </w:rPr>
            </w:pPr>
            <w:r>
              <w:rPr>
                <w:rFonts w:cs="Arial"/>
                <w:b/>
                <w:bCs/>
                <w:color w:val="000000"/>
                <w:sz w:val="18"/>
                <w:szCs w:val="18"/>
                <w:lang w:eastAsia="en-GB"/>
              </w:rPr>
              <w:t>Symbol</w:t>
            </w:r>
          </w:p>
        </w:tc>
        <w:tc>
          <w:tcPr>
            <w:tcW w:w="3142" w:type="dxa"/>
            <w:gridSpan w:val="3"/>
            <w:shd w:val="clear" w:color="auto" w:fill="auto"/>
            <w:vAlign w:val="center"/>
          </w:tcPr>
          <w:p w14:paraId="06CF30E8" w14:textId="77777777" w:rsidR="006F5A1D" w:rsidRPr="00D10489" w:rsidRDefault="006F5A1D" w:rsidP="004B5673">
            <w:pPr>
              <w:spacing w:before="60" w:after="60"/>
              <w:rPr>
                <w:rFonts w:cs="Arial"/>
                <w:b/>
                <w:bCs/>
                <w:color w:val="000000"/>
                <w:sz w:val="18"/>
                <w:szCs w:val="18"/>
                <w:lang w:eastAsia="en-GB"/>
              </w:rPr>
            </w:pPr>
            <w:r w:rsidRPr="00D10489">
              <w:rPr>
                <w:rFonts w:cs="Arial"/>
                <w:b/>
                <w:bCs/>
                <w:color w:val="000000"/>
                <w:sz w:val="18"/>
                <w:szCs w:val="18"/>
                <w:lang w:eastAsia="en-GB"/>
              </w:rPr>
              <w:t>Value</w:t>
            </w:r>
          </w:p>
        </w:tc>
        <w:tc>
          <w:tcPr>
            <w:tcW w:w="827" w:type="dxa"/>
            <w:shd w:val="clear" w:color="auto" w:fill="auto"/>
            <w:vAlign w:val="center"/>
          </w:tcPr>
          <w:p w14:paraId="5593ECA1" w14:textId="77777777" w:rsidR="006F5A1D" w:rsidRPr="00D10489" w:rsidRDefault="006F5A1D" w:rsidP="004B5673">
            <w:pPr>
              <w:spacing w:before="60" w:after="60"/>
              <w:rPr>
                <w:rFonts w:cs="Arial"/>
                <w:b/>
                <w:bCs/>
                <w:color w:val="000000"/>
                <w:sz w:val="18"/>
                <w:szCs w:val="18"/>
                <w:lang w:eastAsia="en-GB"/>
              </w:rPr>
            </w:pPr>
            <w:r w:rsidRPr="00D10489">
              <w:rPr>
                <w:rFonts w:cs="Arial"/>
                <w:b/>
                <w:bCs/>
                <w:color w:val="000000"/>
                <w:sz w:val="18"/>
                <w:szCs w:val="18"/>
                <w:lang w:eastAsia="en-GB"/>
              </w:rPr>
              <w:t>Unit</w:t>
            </w:r>
          </w:p>
        </w:tc>
        <w:tc>
          <w:tcPr>
            <w:tcW w:w="1016" w:type="dxa"/>
          </w:tcPr>
          <w:p w14:paraId="26E9BDBD" w14:textId="77777777" w:rsidR="006F5A1D" w:rsidRPr="00D10489" w:rsidRDefault="006F5A1D" w:rsidP="004B5673">
            <w:pPr>
              <w:spacing w:before="60" w:after="60"/>
              <w:rPr>
                <w:rFonts w:cs="Arial"/>
                <w:b/>
                <w:bCs/>
                <w:color w:val="000000"/>
                <w:sz w:val="18"/>
                <w:szCs w:val="18"/>
                <w:lang w:eastAsia="en-GB"/>
              </w:rPr>
            </w:pPr>
            <w:r w:rsidRPr="00D10489">
              <w:rPr>
                <w:rFonts w:cs="Arial"/>
                <w:b/>
                <w:bCs/>
                <w:color w:val="000000"/>
                <w:sz w:val="18"/>
                <w:szCs w:val="18"/>
                <w:lang w:eastAsia="en-GB"/>
              </w:rPr>
              <w:t>Remarks</w:t>
            </w:r>
          </w:p>
        </w:tc>
      </w:tr>
      <w:tr w:rsidR="006F5A1D" w:rsidRPr="00D10489" w14:paraId="332A7D95" w14:textId="77777777" w:rsidTr="004B5673">
        <w:trPr>
          <w:trHeight w:val="72"/>
          <w:jc w:val="center"/>
        </w:trPr>
        <w:tc>
          <w:tcPr>
            <w:tcW w:w="8808" w:type="dxa"/>
            <w:gridSpan w:val="7"/>
          </w:tcPr>
          <w:p w14:paraId="330DCAD1" w14:textId="77777777" w:rsidR="006F5A1D" w:rsidRPr="001168C5" w:rsidRDefault="006F5A1D" w:rsidP="004B5673">
            <w:pPr>
              <w:spacing w:before="60" w:after="60"/>
              <w:rPr>
                <w:rFonts w:cs="Arial"/>
                <w:b/>
                <w:bCs/>
                <w:color w:val="000000"/>
                <w:sz w:val="18"/>
                <w:szCs w:val="18"/>
                <w:lang w:eastAsia="en-GB"/>
              </w:rPr>
            </w:pPr>
            <w:r w:rsidRPr="00D10489">
              <w:rPr>
                <w:rFonts w:cs="Arial"/>
                <w:bCs/>
                <w:color w:val="000000"/>
                <w:sz w:val="18"/>
                <w:szCs w:val="18"/>
                <w:lang w:eastAsia="en-GB"/>
              </w:rPr>
              <w:t xml:space="preserve">Scenario 6.3.1 – </w:t>
            </w:r>
            <w:r>
              <w:rPr>
                <w:rFonts w:cs="Arial"/>
                <w:bCs/>
                <w:color w:val="000000"/>
                <w:sz w:val="18"/>
                <w:szCs w:val="18"/>
                <w:lang w:eastAsia="en-GB"/>
              </w:rPr>
              <w:t>1</w:t>
            </w:r>
            <w:r w:rsidRPr="00D10489">
              <w:t xml:space="preserve">: </w:t>
            </w:r>
            <w:r>
              <w:rPr>
                <w:rFonts w:cs="Arial"/>
                <w:bCs/>
                <w:color w:val="000000"/>
                <w:sz w:val="18"/>
                <w:szCs w:val="18"/>
                <w:lang w:eastAsia="en-GB"/>
              </w:rPr>
              <w:t xml:space="preserve"> Emission scenario for calculating the release from “broke”</w:t>
            </w:r>
          </w:p>
        </w:tc>
      </w:tr>
      <w:tr w:rsidR="006F5A1D" w:rsidRPr="00D10489" w14:paraId="72CEEF34" w14:textId="77777777" w:rsidTr="00134449">
        <w:trPr>
          <w:trHeight w:val="72"/>
          <w:jc w:val="center"/>
        </w:trPr>
        <w:tc>
          <w:tcPr>
            <w:tcW w:w="2122" w:type="dxa"/>
            <w:shd w:val="clear" w:color="auto" w:fill="auto"/>
            <w:vAlign w:val="center"/>
          </w:tcPr>
          <w:p w14:paraId="002085D0" w14:textId="77777777" w:rsidR="006F5A1D" w:rsidRPr="00D10489" w:rsidRDefault="006F5A1D" w:rsidP="004B5673">
            <w:pPr>
              <w:spacing w:before="60" w:after="60"/>
              <w:rPr>
                <w:rFonts w:cs="Arial"/>
                <w:b/>
                <w:bCs/>
                <w:color w:val="000000"/>
                <w:sz w:val="18"/>
                <w:szCs w:val="18"/>
                <w:lang w:eastAsia="en-GB"/>
              </w:rPr>
            </w:pPr>
          </w:p>
        </w:tc>
        <w:tc>
          <w:tcPr>
            <w:tcW w:w="1701" w:type="dxa"/>
          </w:tcPr>
          <w:p w14:paraId="7ABA3761" w14:textId="77777777" w:rsidR="006F5A1D" w:rsidRPr="00D10489" w:rsidRDefault="006F5A1D" w:rsidP="004B5673">
            <w:pPr>
              <w:spacing w:before="60" w:after="60"/>
              <w:rPr>
                <w:rFonts w:cs="Arial"/>
                <w:bCs/>
                <w:color w:val="000000"/>
                <w:sz w:val="18"/>
                <w:szCs w:val="18"/>
                <w:lang w:eastAsia="en-GB"/>
              </w:rPr>
            </w:pPr>
          </w:p>
        </w:tc>
        <w:tc>
          <w:tcPr>
            <w:tcW w:w="1237" w:type="dxa"/>
            <w:shd w:val="clear" w:color="auto" w:fill="auto"/>
            <w:vAlign w:val="center"/>
          </w:tcPr>
          <w:p w14:paraId="54EB74A2" w14:textId="77777777" w:rsidR="006F5A1D" w:rsidRPr="00D10489" w:rsidRDefault="006F5A1D" w:rsidP="004B5673">
            <w:pPr>
              <w:spacing w:before="60" w:after="60"/>
              <w:rPr>
                <w:rFonts w:cs="Arial"/>
                <w:bCs/>
                <w:color w:val="000000"/>
                <w:sz w:val="18"/>
                <w:szCs w:val="18"/>
                <w:lang w:eastAsia="en-GB"/>
              </w:rPr>
            </w:pPr>
            <w:r w:rsidRPr="00D10489">
              <w:rPr>
                <w:rFonts w:cs="Arial"/>
                <w:bCs/>
                <w:color w:val="000000"/>
                <w:sz w:val="18"/>
                <w:szCs w:val="18"/>
                <w:lang w:eastAsia="en-GB"/>
              </w:rPr>
              <w:t>Newsprint</w:t>
            </w:r>
          </w:p>
        </w:tc>
        <w:tc>
          <w:tcPr>
            <w:tcW w:w="956" w:type="dxa"/>
            <w:shd w:val="clear" w:color="auto" w:fill="auto"/>
            <w:vAlign w:val="center"/>
          </w:tcPr>
          <w:p w14:paraId="67E63E65" w14:textId="77777777" w:rsidR="006F5A1D" w:rsidRPr="00D10489" w:rsidRDefault="006F5A1D" w:rsidP="004B5673">
            <w:pPr>
              <w:spacing w:before="60" w:after="60"/>
              <w:rPr>
                <w:rFonts w:cs="Arial"/>
                <w:bCs/>
                <w:color w:val="000000"/>
                <w:sz w:val="18"/>
                <w:szCs w:val="18"/>
                <w:lang w:eastAsia="en-GB"/>
              </w:rPr>
            </w:pPr>
            <w:r w:rsidRPr="00D10489">
              <w:rPr>
                <w:rFonts w:cs="Arial"/>
                <w:bCs/>
                <w:color w:val="000000"/>
                <w:sz w:val="18"/>
                <w:szCs w:val="18"/>
                <w:lang w:eastAsia="en-GB"/>
              </w:rPr>
              <w:t>Tissues</w:t>
            </w:r>
          </w:p>
        </w:tc>
        <w:tc>
          <w:tcPr>
            <w:tcW w:w="949" w:type="dxa"/>
            <w:shd w:val="clear" w:color="auto" w:fill="auto"/>
            <w:vAlign w:val="center"/>
          </w:tcPr>
          <w:p w14:paraId="06F496D7" w14:textId="77777777" w:rsidR="006F5A1D" w:rsidRPr="00D10489" w:rsidRDefault="006F5A1D" w:rsidP="004B5673">
            <w:pPr>
              <w:spacing w:before="60" w:after="60"/>
              <w:rPr>
                <w:rFonts w:cs="Arial"/>
                <w:bCs/>
                <w:color w:val="000000"/>
                <w:sz w:val="18"/>
                <w:szCs w:val="18"/>
                <w:lang w:eastAsia="en-GB"/>
              </w:rPr>
            </w:pPr>
            <w:r w:rsidRPr="00D10489">
              <w:rPr>
                <w:rFonts w:cs="Arial"/>
                <w:bCs/>
                <w:color w:val="000000"/>
                <w:sz w:val="18"/>
                <w:szCs w:val="18"/>
                <w:lang w:eastAsia="en-GB"/>
              </w:rPr>
              <w:t>Printing and writing paper</w:t>
            </w:r>
          </w:p>
        </w:tc>
        <w:tc>
          <w:tcPr>
            <w:tcW w:w="827" w:type="dxa"/>
            <w:shd w:val="clear" w:color="auto" w:fill="auto"/>
            <w:vAlign w:val="center"/>
          </w:tcPr>
          <w:p w14:paraId="704B6A07" w14:textId="77777777" w:rsidR="006F5A1D" w:rsidRPr="00D10489" w:rsidRDefault="006F5A1D" w:rsidP="004B5673">
            <w:pPr>
              <w:spacing w:before="60" w:after="60"/>
              <w:rPr>
                <w:rFonts w:cs="Arial"/>
                <w:b/>
                <w:bCs/>
                <w:color w:val="000000"/>
                <w:sz w:val="18"/>
                <w:szCs w:val="18"/>
                <w:lang w:eastAsia="en-GB"/>
              </w:rPr>
            </w:pPr>
          </w:p>
        </w:tc>
        <w:tc>
          <w:tcPr>
            <w:tcW w:w="1016" w:type="dxa"/>
            <w:vAlign w:val="center"/>
          </w:tcPr>
          <w:p w14:paraId="182F8A07" w14:textId="77777777" w:rsidR="006F5A1D" w:rsidRPr="00D10489" w:rsidRDefault="006F5A1D" w:rsidP="004B5673">
            <w:pPr>
              <w:spacing w:before="60" w:after="60"/>
              <w:rPr>
                <w:rFonts w:cs="Arial"/>
                <w:b/>
                <w:bCs/>
                <w:color w:val="000000"/>
                <w:sz w:val="18"/>
                <w:szCs w:val="18"/>
                <w:lang w:eastAsia="en-GB"/>
              </w:rPr>
            </w:pPr>
          </w:p>
        </w:tc>
      </w:tr>
      <w:tr w:rsidR="006F5A1D" w:rsidRPr="00D10489" w14:paraId="18EBEE80" w14:textId="77777777" w:rsidTr="00134449">
        <w:trPr>
          <w:trHeight w:val="72"/>
          <w:jc w:val="center"/>
        </w:trPr>
        <w:tc>
          <w:tcPr>
            <w:tcW w:w="2122" w:type="dxa"/>
            <w:shd w:val="clear" w:color="auto" w:fill="auto"/>
            <w:vAlign w:val="center"/>
          </w:tcPr>
          <w:p w14:paraId="07BB94BB" w14:textId="77777777" w:rsidR="006F5A1D" w:rsidRPr="00D10489" w:rsidRDefault="006F5A1D" w:rsidP="004B5673">
            <w:pPr>
              <w:spacing w:before="60" w:after="60"/>
              <w:rPr>
                <w:color w:val="000000"/>
                <w:sz w:val="18"/>
                <w:szCs w:val="18"/>
                <w:lang w:eastAsia="en-GB"/>
              </w:rPr>
            </w:pPr>
            <w:r w:rsidRPr="00D10489">
              <w:rPr>
                <w:color w:val="000000"/>
                <w:sz w:val="18"/>
                <w:szCs w:val="18"/>
                <w:lang w:eastAsia="en-GB"/>
              </w:rPr>
              <w:t>Quantity of paper produced per day</w:t>
            </w:r>
          </w:p>
        </w:tc>
        <w:tc>
          <w:tcPr>
            <w:tcW w:w="1701" w:type="dxa"/>
          </w:tcPr>
          <w:p w14:paraId="424580B5" w14:textId="77777777" w:rsidR="006F5A1D" w:rsidRPr="00C9694A" w:rsidRDefault="006F5A1D" w:rsidP="004B5673">
            <w:pPr>
              <w:spacing w:before="60" w:after="60"/>
              <w:rPr>
                <w:sz w:val="18"/>
                <w:szCs w:val="18"/>
                <w:lang w:eastAsia="en-GB"/>
              </w:rPr>
            </w:pPr>
            <w:r>
              <w:rPr>
                <w:sz w:val="18"/>
                <w:szCs w:val="18"/>
                <w:lang w:eastAsia="en-GB"/>
              </w:rPr>
              <w:t>Q</w:t>
            </w:r>
            <w:r w:rsidRPr="0005256E">
              <w:rPr>
                <w:sz w:val="18"/>
                <w:szCs w:val="18"/>
                <w:vertAlign w:val="subscript"/>
                <w:lang w:eastAsia="en-GB"/>
              </w:rPr>
              <w:t>paper</w:t>
            </w:r>
          </w:p>
        </w:tc>
        <w:tc>
          <w:tcPr>
            <w:tcW w:w="1237" w:type="dxa"/>
            <w:shd w:val="clear" w:color="auto" w:fill="auto"/>
            <w:vAlign w:val="center"/>
          </w:tcPr>
          <w:p w14:paraId="7F67711F" w14:textId="77777777" w:rsidR="006F5A1D" w:rsidRPr="00C9694A" w:rsidRDefault="006F5A1D" w:rsidP="004B5673">
            <w:pPr>
              <w:spacing w:before="60" w:after="60"/>
              <w:rPr>
                <w:sz w:val="18"/>
                <w:szCs w:val="18"/>
                <w:lang w:eastAsia="en-GB"/>
              </w:rPr>
            </w:pPr>
            <w:r w:rsidRPr="00C9694A">
              <w:rPr>
                <w:sz w:val="18"/>
                <w:szCs w:val="18"/>
                <w:lang w:eastAsia="en-GB"/>
              </w:rPr>
              <w:t>449</w:t>
            </w:r>
          </w:p>
        </w:tc>
        <w:tc>
          <w:tcPr>
            <w:tcW w:w="956" w:type="dxa"/>
            <w:shd w:val="clear" w:color="auto" w:fill="auto"/>
            <w:vAlign w:val="center"/>
          </w:tcPr>
          <w:p w14:paraId="3E6BBC81" w14:textId="77777777" w:rsidR="006F5A1D" w:rsidRPr="00C9694A" w:rsidRDefault="006F5A1D" w:rsidP="004B5673">
            <w:pPr>
              <w:spacing w:before="60" w:after="60"/>
              <w:rPr>
                <w:sz w:val="18"/>
                <w:szCs w:val="18"/>
                <w:lang w:eastAsia="en-GB"/>
              </w:rPr>
            </w:pPr>
            <w:r w:rsidRPr="00C9694A">
              <w:rPr>
                <w:sz w:val="18"/>
                <w:szCs w:val="18"/>
                <w:lang w:eastAsia="en-GB"/>
              </w:rPr>
              <w:t>222</w:t>
            </w:r>
          </w:p>
        </w:tc>
        <w:tc>
          <w:tcPr>
            <w:tcW w:w="949" w:type="dxa"/>
            <w:shd w:val="clear" w:color="auto" w:fill="auto"/>
            <w:vAlign w:val="center"/>
          </w:tcPr>
          <w:p w14:paraId="462B7FA6" w14:textId="77777777" w:rsidR="006F5A1D" w:rsidRPr="00C9694A" w:rsidRDefault="006F5A1D" w:rsidP="004B5673">
            <w:pPr>
              <w:spacing w:before="60" w:after="60"/>
              <w:rPr>
                <w:sz w:val="18"/>
                <w:szCs w:val="18"/>
                <w:lang w:eastAsia="en-GB"/>
              </w:rPr>
            </w:pPr>
            <w:r w:rsidRPr="00C9694A">
              <w:rPr>
                <w:sz w:val="18"/>
                <w:szCs w:val="18"/>
                <w:lang w:eastAsia="en-GB"/>
              </w:rPr>
              <w:t>66</w:t>
            </w:r>
          </w:p>
        </w:tc>
        <w:tc>
          <w:tcPr>
            <w:tcW w:w="827" w:type="dxa"/>
            <w:shd w:val="clear" w:color="auto" w:fill="auto"/>
            <w:vAlign w:val="center"/>
          </w:tcPr>
          <w:p w14:paraId="0DCCD488" w14:textId="77777777" w:rsidR="006F5A1D" w:rsidRPr="002A3258" w:rsidRDefault="006F5A1D" w:rsidP="004B5673">
            <w:pPr>
              <w:spacing w:before="60" w:after="60"/>
              <w:rPr>
                <w:rFonts w:cs="Arial"/>
                <w:color w:val="000000"/>
                <w:sz w:val="18"/>
                <w:szCs w:val="18"/>
                <w:lang w:eastAsia="en-GB"/>
              </w:rPr>
            </w:pPr>
            <w:r w:rsidRPr="002A3258">
              <w:rPr>
                <w:rFonts w:cs="Arial"/>
                <w:color w:val="000000"/>
                <w:sz w:val="18"/>
                <w:szCs w:val="18"/>
                <w:lang w:eastAsia="en-GB"/>
              </w:rPr>
              <w:t>[t/d]</w:t>
            </w:r>
          </w:p>
        </w:tc>
        <w:tc>
          <w:tcPr>
            <w:tcW w:w="1016" w:type="dxa"/>
            <w:vAlign w:val="center"/>
          </w:tcPr>
          <w:p w14:paraId="060214FD" w14:textId="77777777" w:rsidR="006F5A1D" w:rsidRPr="00C21B40" w:rsidRDefault="006F5A1D" w:rsidP="004B5673">
            <w:pPr>
              <w:spacing w:before="60" w:after="60"/>
              <w:rPr>
                <w:rFonts w:cs="Arial"/>
                <w:color w:val="000000"/>
                <w:sz w:val="18"/>
                <w:szCs w:val="18"/>
                <w:lang w:eastAsia="en-GB"/>
              </w:rPr>
            </w:pPr>
          </w:p>
        </w:tc>
      </w:tr>
      <w:tr w:rsidR="006F5A1D" w:rsidRPr="00D10489" w14:paraId="207B224F" w14:textId="77777777" w:rsidTr="00134449">
        <w:trPr>
          <w:trHeight w:val="72"/>
          <w:jc w:val="center"/>
        </w:trPr>
        <w:tc>
          <w:tcPr>
            <w:tcW w:w="2122" w:type="dxa"/>
            <w:shd w:val="clear" w:color="auto" w:fill="auto"/>
            <w:vAlign w:val="center"/>
          </w:tcPr>
          <w:p w14:paraId="2E296E02" w14:textId="77777777" w:rsidR="006F5A1D" w:rsidRPr="00D10489" w:rsidRDefault="006F5A1D" w:rsidP="004B5673">
            <w:pPr>
              <w:spacing w:before="60" w:after="60"/>
              <w:rPr>
                <w:color w:val="000000"/>
                <w:sz w:val="18"/>
                <w:szCs w:val="18"/>
                <w:lang w:eastAsia="en-GB"/>
              </w:rPr>
            </w:pPr>
            <w:r w:rsidRPr="00D10489">
              <w:rPr>
                <w:color w:val="000000"/>
                <w:sz w:val="18"/>
                <w:szCs w:val="18"/>
                <w:lang w:eastAsia="en-GB"/>
              </w:rPr>
              <w:t>Quantity of additives used per tonne</w:t>
            </w:r>
          </w:p>
        </w:tc>
        <w:tc>
          <w:tcPr>
            <w:tcW w:w="1701" w:type="dxa"/>
          </w:tcPr>
          <w:p w14:paraId="066DFD79" w14:textId="77777777" w:rsidR="006F5A1D" w:rsidRDefault="006F5A1D" w:rsidP="004B5673">
            <w:pPr>
              <w:spacing w:before="60" w:after="60"/>
              <w:rPr>
                <w:sz w:val="18"/>
                <w:szCs w:val="18"/>
                <w:lang w:eastAsia="en-GB"/>
              </w:rPr>
            </w:pPr>
            <w:r>
              <w:rPr>
                <w:sz w:val="18"/>
                <w:szCs w:val="18"/>
                <w:lang w:eastAsia="en-GB"/>
              </w:rPr>
              <w:t>Q</w:t>
            </w:r>
            <w:r w:rsidRPr="0005256E">
              <w:rPr>
                <w:sz w:val="18"/>
                <w:szCs w:val="18"/>
                <w:vertAlign w:val="subscript"/>
                <w:lang w:eastAsia="en-GB"/>
              </w:rPr>
              <w:t>additive</w:t>
            </w:r>
          </w:p>
        </w:tc>
        <w:tc>
          <w:tcPr>
            <w:tcW w:w="1237" w:type="dxa"/>
            <w:shd w:val="clear" w:color="auto" w:fill="auto"/>
            <w:vAlign w:val="center"/>
          </w:tcPr>
          <w:p w14:paraId="44A1CE05" w14:textId="77777777" w:rsidR="006F5A1D" w:rsidRPr="002A3258" w:rsidRDefault="006F5A1D" w:rsidP="004B5673">
            <w:pPr>
              <w:spacing w:before="60" w:after="60"/>
              <w:rPr>
                <w:sz w:val="18"/>
                <w:szCs w:val="18"/>
                <w:lang w:eastAsia="en-GB"/>
              </w:rPr>
            </w:pPr>
            <w:r>
              <w:rPr>
                <w:sz w:val="18"/>
                <w:szCs w:val="18"/>
                <w:lang w:eastAsia="en-GB"/>
              </w:rPr>
              <w:t>79*</w:t>
            </w:r>
          </w:p>
        </w:tc>
        <w:tc>
          <w:tcPr>
            <w:tcW w:w="956" w:type="dxa"/>
            <w:shd w:val="clear" w:color="auto" w:fill="auto"/>
            <w:vAlign w:val="center"/>
          </w:tcPr>
          <w:p w14:paraId="0E695F1A" w14:textId="77777777" w:rsidR="006F5A1D" w:rsidRPr="002A3258" w:rsidRDefault="006F5A1D" w:rsidP="004B5673">
            <w:pPr>
              <w:spacing w:before="60" w:after="60"/>
              <w:rPr>
                <w:sz w:val="18"/>
                <w:szCs w:val="18"/>
                <w:lang w:eastAsia="en-GB"/>
              </w:rPr>
            </w:pPr>
            <w:r>
              <w:rPr>
                <w:sz w:val="18"/>
                <w:szCs w:val="18"/>
                <w:lang w:eastAsia="en-GB"/>
              </w:rPr>
              <w:t>79*</w:t>
            </w:r>
          </w:p>
        </w:tc>
        <w:tc>
          <w:tcPr>
            <w:tcW w:w="949" w:type="dxa"/>
            <w:shd w:val="clear" w:color="auto" w:fill="auto"/>
            <w:vAlign w:val="center"/>
          </w:tcPr>
          <w:p w14:paraId="7B720E48" w14:textId="77777777" w:rsidR="006F5A1D" w:rsidRPr="002A3258" w:rsidRDefault="006F5A1D" w:rsidP="004B5673">
            <w:pPr>
              <w:spacing w:before="60" w:after="60"/>
              <w:rPr>
                <w:sz w:val="18"/>
                <w:szCs w:val="18"/>
                <w:lang w:eastAsia="en-GB"/>
              </w:rPr>
            </w:pPr>
            <w:r>
              <w:rPr>
                <w:sz w:val="18"/>
                <w:szCs w:val="18"/>
                <w:lang w:eastAsia="en-GB"/>
              </w:rPr>
              <w:t>289*</w:t>
            </w:r>
          </w:p>
        </w:tc>
        <w:tc>
          <w:tcPr>
            <w:tcW w:w="827" w:type="dxa"/>
            <w:shd w:val="clear" w:color="auto" w:fill="auto"/>
            <w:vAlign w:val="center"/>
          </w:tcPr>
          <w:p w14:paraId="619AD5F1" w14:textId="77777777" w:rsidR="006F5A1D" w:rsidRPr="002A3258" w:rsidRDefault="006F5A1D" w:rsidP="004B5673">
            <w:pPr>
              <w:spacing w:before="60" w:after="60"/>
              <w:rPr>
                <w:rFonts w:cs="Arial"/>
                <w:color w:val="000000"/>
                <w:sz w:val="18"/>
                <w:szCs w:val="18"/>
                <w:lang w:eastAsia="en-GB"/>
              </w:rPr>
            </w:pPr>
            <w:r w:rsidRPr="002A3258">
              <w:rPr>
                <w:rFonts w:cs="Arial"/>
                <w:color w:val="000000"/>
                <w:sz w:val="18"/>
                <w:szCs w:val="18"/>
                <w:lang w:eastAsia="en-GB"/>
              </w:rPr>
              <w:t>[kg/t]</w:t>
            </w:r>
          </w:p>
        </w:tc>
        <w:tc>
          <w:tcPr>
            <w:tcW w:w="1016" w:type="dxa"/>
            <w:vAlign w:val="center"/>
          </w:tcPr>
          <w:p w14:paraId="0C0E6D13" w14:textId="77777777" w:rsidR="006F5A1D" w:rsidRPr="002A3258" w:rsidRDefault="006F5A1D" w:rsidP="004B5673">
            <w:pPr>
              <w:spacing w:before="60" w:after="60"/>
              <w:rPr>
                <w:rFonts w:cs="Arial"/>
                <w:color w:val="000000"/>
                <w:sz w:val="18"/>
                <w:szCs w:val="18"/>
                <w:lang w:eastAsia="en-GB"/>
              </w:rPr>
            </w:pPr>
          </w:p>
        </w:tc>
      </w:tr>
      <w:tr w:rsidR="006F5A1D" w:rsidRPr="00D10489" w14:paraId="39165F00" w14:textId="77777777" w:rsidTr="00134449">
        <w:trPr>
          <w:trHeight w:val="72"/>
          <w:jc w:val="center"/>
        </w:trPr>
        <w:tc>
          <w:tcPr>
            <w:tcW w:w="2122" w:type="dxa"/>
            <w:shd w:val="clear" w:color="auto" w:fill="auto"/>
            <w:vAlign w:val="center"/>
          </w:tcPr>
          <w:p w14:paraId="2EDFF137" w14:textId="77777777" w:rsidR="006F5A1D" w:rsidRPr="00D10489" w:rsidRDefault="006F5A1D" w:rsidP="004B5673">
            <w:pPr>
              <w:spacing w:before="60" w:after="60"/>
              <w:rPr>
                <w:rFonts w:cs="Arial"/>
                <w:color w:val="000000"/>
                <w:sz w:val="18"/>
                <w:szCs w:val="18"/>
                <w:lang w:eastAsia="en-GB"/>
              </w:rPr>
            </w:pPr>
            <w:r w:rsidRPr="00D10489">
              <w:rPr>
                <w:rFonts w:cs="Arial"/>
                <w:color w:val="000000"/>
                <w:sz w:val="18"/>
                <w:szCs w:val="18"/>
                <w:lang w:eastAsia="en-GB"/>
              </w:rPr>
              <w:t>Concentration of a.</w:t>
            </w:r>
            <w:r>
              <w:rPr>
                <w:rFonts w:cs="Arial"/>
                <w:color w:val="000000"/>
                <w:sz w:val="18"/>
                <w:szCs w:val="18"/>
                <w:lang w:eastAsia="en-GB"/>
              </w:rPr>
              <w:t>i</w:t>
            </w:r>
            <w:r w:rsidRPr="00D10489">
              <w:rPr>
                <w:rFonts w:cs="Arial"/>
                <w:color w:val="000000"/>
                <w:sz w:val="18"/>
                <w:szCs w:val="18"/>
                <w:lang w:eastAsia="en-GB"/>
              </w:rPr>
              <w:t>. in the additive</w:t>
            </w:r>
          </w:p>
        </w:tc>
        <w:tc>
          <w:tcPr>
            <w:tcW w:w="1701" w:type="dxa"/>
          </w:tcPr>
          <w:p w14:paraId="60358D84" w14:textId="77777777" w:rsidR="006F5A1D" w:rsidRPr="00C9694A" w:rsidRDefault="006F5A1D" w:rsidP="004B5673">
            <w:pPr>
              <w:spacing w:before="60" w:after="60"/>
              <w:rPr>
                <w:sz w:val="18"/>
                <w:szCs w:val="18"/>
                <w:lang w:eastAsia="en-GB"/>
              </w:rPr>
            </w:pPr>
            <w:r>
              <w:rPr>
                <w:sz w:val="18"/>
                <w:szCs w:val="18"/>
                <w:lang w:eastAsia="en-GB"/>
              </w:rPr>
              <w:t>C</w:t>
            </w:r>
            <w:r w:rsidRPr="0005256E">
              <w:rPr>
                <w:sz w:val="18"/>
                <w:szCs w:val="18"/>
                <w:vertAlign w:val="subscript"/>
                <w:lang w:eastAsia="en-GB"/>
              </w:rPr>
              <w:t>a.i.</w:t>
            </w:r>
          </w:p>
        </w:tc>
        <w:tc>
          <w:tcPr>
            <w:tcW w:w="1237" w:type="dxa"/>
            <w:shd w:val="clear" w:color="auto" w:fill="auto"/>
            <w:vAlign w:val="center"/>
          </w:tcPr>
          <w:p w14:paraId="0182E62F" w14:textId="7D4E2DB8" w:rsidR="006F5A1D" w:rsidRPr="00C37980" w:rsidRDefault="00470D9D" w:rsidP="004B5673">
            <w:pPr>
              <w:spacing w:before="60" w:after="60"/>
              <w:rPr>
                <w:sz w:val="18"/>
                <w:szCs w:val="18"/>
                <w:lang w:eastAsia="en-GB"/>
              </w:rPr>
            </w:pPr>
            <w:r w:rsidRPr="00C37980">
              <w:rPr>
                <w:sz w:val="18"/>
                <w:szCs w:val="18"/>
                <w:lang w:eastAsia="en-GB"/>
              </w:rPr>
              <w:t>22.2</w:t>
            </w:r>
          </w:p>
        </w:tc>
        <w:tc>
          <w:tcPr>
            <w:tcW w:w="956" w:type="dxa"/>
            <w:shd w:val="clear" w:color="auto" w:fill="auto"/>
            <w:vAlign w:val="center"/>
          </w:tcPr>
          <w:p w14:paraId="15C55BC3" w14:textId="216922FE" w:rsidR="006F5A1D" w:rsidRPr="00C37980" w:rsidRDefault="00470D9D" w:rsidP="004B5673">
            <w:pPr>
              <w:spacing w:before="60" w:after="60"/>
              <w:rPr>
                <w:sz w:val="18"/>
                <w:szCs w:val="18"/>
                <w:lang w:eastAsia="en-GB"/>
              </w:rPr>
            </w:pPr>
            <w:r w:rsidRPr="00C37980">
              <w:rPr>
                <w:sz w:val="18"/>
                <w:szCs w:val="18"/>
                <w:lang w:eastAsia="en-GB"/>
              </w:rPr>
              <w:t>22.2</w:t>
            </w:r>
          </w:p>
        </w:tc>
        <w:tc>
          <w:tcPr>
            <w:tcW w:w="949" w:type="dxa"/>
            <w:shd w:val="clear" w:color="auto" w:fill="auto"/>
            <w:vAlign w:val="center"/>
          </w:tcPr>
          <w:p w14:paraId="4F5E14A4" w14:textId="59703B7F" w:rsidR="006F5A1D" w:rsidRPr="00C37980" w:rsidRDefault="00470D9D" w:rsidP="004B5673">
            <w:pPr>
              <w:spacing w:before="60" w:after="60"/>
              <w:rPr>
                <w:sz w:val="18"/>
                <w:szCs w:val="18"/>
                <w:lang w:eastAsia="en-GB"/>
              </w:rPr>
            </w:pPr>
            <w:r w:rsidRPr="00C37980">
              <w:rPr>
                <w:sz w:val="18"/>
                <w:szCs w:val="18"/>
                <w:lang w:eastAsia="en-GB"/>
              </w:rPr>
              <w:t>22.2</w:t>
            </w:r>
          </w:p>
        </w:tc>
        <w:tc>
          <w:tcPr>
            <w:tcW w:w="827" w:type="dxa"/>
            <w:shd w:val="clear" w:color="auto" w:fill="auto"/>
            <w:vAlign w:val="center"/>
          </w:tcPr>
          <w:p w14:paraId="674AC3E3" w14:textId="77777777" w:rsidR="006F5A1D" w:rsidRPr="00C37980" w:rsidRDefault="006F5A1D" w:rsidP="004B5673">
            <w:pPr>
              <w:spacing w:before="60" w:after="60"/>
              <w:rPr>
                <w:rFonts w:cs="Arial"/>
                <w:color w:val="000000"/>
                <w:sz w:val="18"/>
                <w:szCs w:val="18"/>
                <w:lang w:eastAsia="en-GB"/>
              </w:rPr>
            </w:pPr>
            <w:r w:rsidRPr="00C37980">
              <w:rPr>
                <w:rFonts w:cs="Arial"/>
                <w:color w:val="000000"/>
                <w:sz w:val="18"/>
                <w:szCs w:val="18"/>
                <w:lang w:eastAsia="en-GB"/>
              </w:rPr>
              <w:t>[mg/kg]</w:t>
            </w:r>
          </w:p>
        </w:tc>
        <w:tc>
          <w:tcPr>
            <w:tcW w:w="1016" w:type="dxa"/>
            <w:vAlign w:val="center"/>
          </w:tcPr>
          <w:p w14:paraId="3A49B7A1" w14:textId="41A74D14" w:rsidR="006F5A1D" w:rsidRPr="00C37980" w:rsidRDefault="00470D9D" w:rsidP="004B5673">
            <w:pPr>
              <w:spacing w:before="60" w:after="60"/>
              <w:rPr>
                <w:rFonts w:cs="Arial"/>
                <w:color w:val="000000"/>
                <w:sz w:val="18"/>
                <w:szCs w:val="18"/>
                <w:lang w:eastAsia="en-GB"/>
              </w:rPr>
            </w:pPr>
            <w:r w:rsidRPr="00C37980">
              <w:rPr>
                <w:rFonts w:cs="Arial"/>
                <w:color w:val="000000"/>
                <w:sz w:val="18"/>
                <w:szCs w:val="18"/>
                <w:lang w:eastAsia="en-GB"/>
              </w:rPr>
              <w:t>22.2</w:t>
            </w:r>
            <w:r w:rsidR="006F5A1D" w:rsidRPr="00C37980">
              <w:rPr>
                <w:rFonts w:cs="Arial"/>
                <w:color w:val="000000"/>
                <w:sz w:val="18"/>
                <w:szCs w:val="18"/>
                <w:lang w:eastAsia="en-GB"/>
              </w:rPr>
              <w:t xml:space="preserve"> ppm </w:t>
            </w:r>
          </w:p>
        </w:tc>
      </w:tr>
      <w:tr w:rsidR="006F5A1D" w:rsidRPr="00D10489" w14:paraId="6239FA00" w14:textId="77777777" w:rsidTr="00134449">
        <w:trPr>
          <w:trHeight w:val="72"/>
          <w:jc w:val="center"/>
        </w:trPr>
        <w:tc>
          <w:tcPr>
            <w:tcW w:w="2122" w:type="dxa"/>
            <w:shd w:val="clear" w:color="auto" w:fill="auto"/>
            <w:vAlign w:val="center"/>
          </w:tcPr>
          <w:p w14:paraId="2A474FBA" w14:textId="77777777" w:rsidR="006F5A1D" w:rsidRPr="00D10489" w:rsidRDefault="006F5A1D" w:rsidP="004B5673">
            <w:pPr>
              <w:spacing w:before="60" w:after="60"/>
              <w:rPr>
                <w:rFonts w:cs="Arial"/>
                <w:color w:val="000000"/>
                <w:sz w:val="18"/>
                <w:szCs w:val="18"/>
                <w:lang w:eastAsia="en-GB"/>
              </w:rPr>
            </w:pPr>
            <w:r w:rsidRPr="00D10489">
              <w:rPr>
                <w:rFonts w:cs="Arial"/>
                <w:color w:val="000000"/>
                <w:sz w:val="18"/>
                <w:szCs w:val="18"/>
                <w:lang w:eastAsia="en-GB"/>
              </w:rPr>
              <w:t xml:space="preserve">Fraction of coated broke produced compared to overall production </w:t>
            </w:r>
          </w:p>
        </w:tc>
        <w:tc>
          <w:tcPr>
            <w:tcW w:w="1701" w:type="dxa"/>
          </w:tcPr>
          <w:p w14:paraId="0CCA6C6A" w14:textId="77777777" w:rsidR="006F5A1D" w:rsidRPr="00C9694A" w:rsidRDefault="006F5A1D" w:rsidP="004B5673">
            <w:pPr>
              <w:spacing w:before="60" w:after="60"/>
              <w:rPr>
                <w:sz w:val="18"/>
                <w:szCs w:val="18"/>
                <w:lang w:eastAsia="en-GB"/>
              </w:rPr>
            </w:pPr>
            <w:r>
              <w:rPr>
                <w:sz w:val="18"/>
                <w:szCs w:val="18"/>
                <w:lang w:eastAsia="en-GB"/>
              </w:rPr>
              <w:t>F</w:t>
            </w:r>
            <w:r w:rsidRPr="0005256E">
              <w:rPr>
                <w:sz w:val="18"/>
                <w:szCs w:val="18"/>
                <w:vertAlign w:val="subscript"/>
                <w:lang w:eastAsia="en-GB"/>
              </w:rPr>
              <w:t>broke</w:t>
            </w:r>
          </w:p>
        </w:tc>
        <w:tc>
          <w:tcPr>
            <w:tcW w:w="1237" w:type="dxa"/>
            <w:shd w:val="clear" w:color="auto" w:fill="auto"/>
            <w:vAlign w:val="center"/>
          </w:tcPr>
          <w:p w14:paraId="4CADC9D1" w14:textId="77777777" w:rsidR="006F5A1D" w:rsidRPr="00C37980" w:rsidRDefault="006F5A1D" w:rsidP="004B5673">
            <w:pPr>
              <w:spacing w:before="60" w:after="60"/>
              <w:rPr>
                <w:sz w:val="18"/>
                <w:szCs w:val="18"/>
                <w:lang w:eastAsia="en-GB"/>
              </w:rPr>
            </w:pPr>
            <w:r w:rsidRPr="00C37980">
              <w:rPr>
                <w:sz w:val="18"/>
                <w:szCs w:val="18"/>
                <w:lang w:eastAsia="en-GB"/>
              </w:rPr>
              <w:t>0.2</w:t>
            </w:r>
          </w:p>
        </w:tc>
        <w:tc>
          <w:tcPr>
            <w:tcW w:w="956" w:type="dxa"/>
            <w:shd w:val="clear" w:color="auto" w:fill="auto"/>
            <w:vAlign w:val="center"/>
          </w:tcPr>
          <w:p w14:paraId="42243051" w14:textId="77777777" w:rsidR="006F5A1D" w:rsidRPr="00C37980" w:rsidRDefault="006F5A1D" w:rsidP="004B5673">
            <w:pPr>
              <w:spacing w:before="60" w:after="60"/>
              <w:rPr>
                <w:sz w:val="18"/>
                <w:szCs w:val="18"/>
                <w:lang w:eastAsia="en-GB"/>
              </w:rPr>
            </w:pPr>
            <w:r w:rsidRPr="00C37980">
              <w:rPr>
                <w:sz w:val="18"/>
                <w:szCs w:val="18"/>
                <w:lang w:eastAsia="en-GB"/>
              </w:rPr>
              <w:t>0.2</w:t>
            </w:r>
          </w:p>
        </w:tc>
        <w:tc>
          <w:tcPr>
            <w:tcW w:w="949" w:type="dxa"/>
            <w:shd w:val="clear" w:color="auto" w:fill="auto"/>
            <w:vAlign w:val="center"/>
          </w:tcPr>
          <w:p w14:paraId="015E61A8" w14:textId="77777777" w:rsidR="006F5A1D" w:rsidRPr="00C37980" w:rsidRDefault="006F5A1D" w:rsidP="004B5673">
            <w:pPr>
              <w:spacing w:before="60" w:after="60"/>
              <w:rPr>
                <w:sz w:val="18"/>
                <w:szCs w:val="18"/>
                <w:lang w:eastAsia="en-GB"/>
              </w:rPr>
            </w:pPr>
            <w:r w:rsidRPr="00C37980">
              <w:rPr>
                <w:sz w:val="18"/>
                <w:szCs w:val="18"/>
                <w:lang w:eastAsia="en-GB"/>
              </w:rPr>
              <w:t>0.2</w:t>
            </w:r>
          </w:p>
        </w:tc>
        <w:tc>
          <w:tcPr>
            <w:tcW w:w="827" w:type="dxa"/>
            <w:shd w:val="clear" w:color="auto" w:fill="auto"/>
            <w:vAlign w:val="center"/>
          </w:tcPr>
          <w:p w14:paraId="1CD50F6C" w14:textId="77777777" w:rsidR="006F5A1D" w:rsidRPr="00C37980" w:rsidRDefault="006F5A1D" w:rsidP="004B5673">
            <w:pPr>
              <w:spacing w:before="60" w:after="60"/>
              <w:rPr>
                <w:rFonts w:cs="Arial"/>
                <w:color w:val="000000"/>
                <w:sz w:val="18"/>
                <w:szCs w:val="18"/>
                <w:lang w:eastAsia="en-GB"/>
              </w:rPr>
            </w:pPr>
            <w:r w:rsidRPr="00C37980">
              <w:rPr>
                <w:rFonts w:cs="Arial"/>
                <w:color w:val="000000"/>
                <w:sz w:val="18"/>
                <w:szCs w:val="18"/>
                <w:lang w:eastAsia="en-GB"/>
              </w:rPr>
              <w:t>[-]</w:t>
            </w:r>
          </w:p>
        </w:tc>
        <w:tc>
          <w:tcPr>
            <w:tcW w:w="1016" w:type="dxa"/>
            <w:vAlign w:val="center"/>
          </w:tcPr>
          <w:p w14:paraId="34BD6E37" w14:textId="77777777" w:rsidR="006F5A1D" w:rsidRPr="00C37980" w:rsidRDefault="006F5A1D" w:rsidP="004B5673">
            <w:pPr>
              <w:spacing w:before="60" w:after="60"/>
              <w:rPr>
                <w:rFonts w:cs="Arial"/>
                <w:color w:val="000000"/>
                <w:sz w:val="18"/>
                <w:szCs w:val="18"/>
                <w:lang w:eastAsia="en-GB"/>
              </w:rPr>
            </w:pPr>
          </w:p>
        </w:tc>
      </w:tr>
      <w:tr w:rsidR="006F5A1D" w:rsidRPr="00D10489" w14:paraId="70F941C8" w14:textId="77777777" w:rsidTr="00134449">
        <w:trPr>
          <w:trHeight w:val="72"/>
          <w:jc w:val="center"/>
        </w:trPr>
        <w:tc>
          <w:tcPr>
            <w:tcW w:w="2122" w:type="dxa"/>
            <w:shd w:val="clear" w:color="auto" w:fill="auto"/>
            <w:vAlign w:val="center"/>
          </w:tcPr>
          <w:p w14:paraId="6538B52A" w14:textId="77777777" w:rsidR="006F5A1D" w:rsidRPr="00D10489" w:rsidRDefault="006F5A1D" w:rsidP="004B5673">
            <w:pPr>
              <w:spacing w:before="60" w:after="60"/>
              <w:rPr>
                <w:rFonts w:cs="Arial"/>
                <w:color w:val="000000"/>
                <w:sz w:val="18"/>
                <w:szCs w:val="18"/>
                <w:lang w:eastAsia="en-GB"/>
              </w:rPr>
            </w:pPr>
            <w:r w:rsidRPr="00D10489">
              <w:rPr>
                <w:rFonts w:cs="Arial"/>
                <w:color w:val="000000"/>
                <w:sz w:val="18"/>
                <w:szCs w:val="18"/>
                <w:lang w:eastAsia="en-GB"/>
              </w:rPr>
              <w:t>Degree of closure of the water cycle</w:t>
            </w:r>
          </w:p>
        </w:tc>
        <w:tc>
          <w:tcPr>
            <w:tcW w:w="1701" w:type="dxa"/>
          </w:tcPr>
          <w:p w14:paraId="4B8B08A3" w14:textId="77777777" w:rsidR="006F5A1D" w:rsidRPr="00C9694A" w:rsidRDefault="006F5A1D" w:rsidP="004B5673">
            <w:pPr>
              <w:spacing w:before="60" w:after="60"/>
              <w:rPr>
                <w:sz w:val="18"/>
                <w:szCs w:val="18"/>
                <w:lang w:eastAsia="en-GB"/>
              </w:rPr>
            </w:pPr>
            <w:r>
              <w:rPr>
                <w:sz w:val="18"/>
                <w:szCs w:val="18"/>
                <w:lang w:eastAsia="en-GB"/>
              </w:rPr>
              <w:t>F</w:t>
            </w:r>
            <w:r w:rsidRPr="0005256E">
              <w:rPr>
                <w:sz w:val="18"/>
                <w:szCs w:val="18"/>
                <w:vertAlign w:val="subscript"/>
                <w:lang w:eastAsia="en-GB"/>
              </w:rPr>
              <w:t>closuer</w:t>
            </w:r>
          </w:p>
        </w:tc>
        <w:tc>
          <w:tcPr>
            <w:tcW w:w="1237" w:type="dxa"/>
            <w:shd w:val="clear" w:color="auto" w:fill="auto"/>
            <w:vAlign w:val="center"/>
          </w:tcPr>
          <w:p w14:paraId="2FD74323" w14:textId="77777777" w:rsidR="006F5A1D" w:rsidRPr="00C37980" w:rsidRDefault="006F5A1D" w:rsidP="004B5673">
            <w:pPr>
              <w:spacing w:before="60" w:after="60"/>
              <w:rPr>
                <w:sz w:val="18"/>
                <w:szCs w:val="18"/>
                <w:lang w:eastAsia="en-GB"/>
              </w:rPr>
            </w:pPr>
            <w:r w:rsidRPr="00C37980">
              <w:rPr>
                <w:sz w:val="18"/>
                <w:szCs w:val="18"/>
                <w:lang w:eastAsia="en-GB"/>
              </w:rPr>
              <w:t>0.75</w:t>
            </w:r>
          </w:p>
        </w:tc>
        <w:tc>
          <w:tcPr>
            <w:tcW w:w="956" w:type="dxa"/>
            <w:shd w:val="clear" w:color="auto" w:fill="auto"/>
            <w:vAlign w:val="center"/>
          </w:tcPr>
          <w:p w14:paraId="70375B19" w14:textId="77777777" w:rsidR="006F5A1D" w:rsidRPr="00C37980" w:rsidRDefault="006F5A1D" w:rsidP="004B5673">
            <w:pPr>
              <w:spacing w:before="60" w:after="60"/>
              <w:rPr>
                <w:sz w:val="18"/>
                <w:szCs w:val="18"/>
                <w:lang w:eastAsia="en-GB"/>
              </w:rPr>
            </w:pPr>
            <w:r w:rsidRPr="00C37980">
              <w:rPr>
                <w:sz w:val="18"/>
                <w:szCs w:val="18"/>
                <w:lang w:eastAsia="en-GB"/>
              </w:rPr>
              <w:t>0.55</w:t>
            </w:r>
          </w:p>
        </w:tc>
        <w:tc>
          <w:tcPr>
            <w:tcW w:w="949" w:type="dxa"/>
            <w:shd w:val="clear" w:color="auto" w:fill="auto"/>
            <w:vAlign w:val="center"/>
          </w:tcPr>
          <w:p w14:paraId="16AEAF91" w14:textId="77777777" w:rsidR="006F5A1D" w:rsidRPr="00C37980" w:rsidRDefault="006F5A1D" w:rsidP="004B5673">
            <w:pPr>
              <w:spacing w:before="60" w:after="60"/>
              <w:rPr>
                <w:sz w:val="18"/>
                <w:szCs w:val="18"/>
                <w:lang w:eastAsia="en-GB"/>
              </w:rPr>
            </w:pPr>
            <w:r w:rsidRPr="00C37980">
              <w:rPr>
                <w:sz w:val="18"/>
                <w:szCs w:val="18"/>
                <w:lang w:eastAsia="en-GB"/>
              </w:rPr>
              <w:t>0.55</w:t>
            </w:r>
          </w:p>
        </w:tc>
        <w:tc>
          <w:tcPr>
            <w:tcW w:w="827" w:type="dxa"/>
            <w:shd w:val="clear" w:color="auto" w:fill="auto"/>
            <w:vAlign w:val="center"/>
          </w:tcPr>
          <w:p w14:paraId="46920D4A" w14:textId="77777777" w:rsidR="006F5A1D" w:rsidRPr="00C37980" w:rsidRDefault="006F5A1D" w:rsidP="004B5673">
            <w:pPr>
              <w:spacing w:before="60" w:after="60"/>
              <w:rPr>
                <w:rFonts w:cs="Arial"/>
                <w:color w:val="000000"/>
                <w:sz w:val="18"/>
                <w:szCs w:val="18"/>
                <w:lang w:eastAsia="en-GB"/>
              </w:rPr>
            </w:pPr>
            <w:r w:rsidRPr="00C37980">
              <w:rPr>
                <w:rFonts w:cs="Arial"/>
                <w:color w:val="000000"/>
                <w:sz w:val="18"/>
                <w:szCs w:val="18"/>
                <w:lang w:eastAsia="en-GB"/>
              </w:rPr>
              <w:t>[-]</w:t>
            </w:r>
          </w:p>
        </w:tc>
        <w:tc>
          <w:tcPr>
            <w:tcW w:w="1016" w:type="dxa"/>
            <w:vAlign w:val="center"/>
          </w:tcPr>
          <w:p w14:paraId="6C14B1E3" w14:textId="77777777" w:rsidR="006F5A1D" w:rsidRPr="00C37980" w:rsidRDefault="006F5A1D" w:rsidP="004B5673">
            <w:pPr>
              <w:spacing w:before="60" w:after="60"/>
              <w:rPr>
                <w:rFonts w:cs="Arial"/>
                <w:color w:val="000000"/>
                <w:sz w:val="18"/>
                <w:szCs w:val="18"/>
                <w:lang w:eastAsia="en-GB"/>
              </w:rPr>
            </w:pPr>
          </w:p>
        </w:tc>
      </w:tr>
      <w:tr w:rsidR="006F5A1D" w:rsidRPr="00D10489" w14:paraId="0A6888E9" w14:textId="77777777" w:rsidTr="00134449">
        <w:trPr>
          <w:trHeight w:val="72"/>
          <w:jc w:val="center"/>
        </w:trPr>
        <w:tc>
          <w:tcPr>
            <w:tcW w:w="2122" w:type="dxa"/>
            <w:shd w:val="clear" w:color="auto" w:fill="auto"/>
            <w:vAlign w:val="center"/>
          </w:tcPr>
          <w:p w14:paraId="255D7A49" w14:textId="77777777" w:rsidR="006F5A1D" w:rsidRPr="00D10489" w:rsidRDefault="006F5A1D" w:rsidP="004B5673">
            <w:pPr>
              <w:spacing w:before="60" w:after="60"/>
              <w:rPr>
                <w:rFonts w:cs="Arial"/>
                <w:color w:val="000000"/>
                <w:sz w:val="18"/>
                <w:szCs w:val="18"/>
                <w:lang w:eastAsia="en-GB"/>
              </w:rPr>
            </w:pPr>
            <w:r>
              <w:rPr>
                <w:rFonts w:cs="Arial"/>
                <w:color w:val="000000"/>
                <w:sz w:val="18"/>
                <w:szCs w:val="18"/>
                <w:lang w:eastAsia="en-GB"/>
              </w:rPr>
              <w:t>Fraction of additives with active substance (market share)</w:t>
            </w:r>
          </w:p>
        </w:tc>
        <w:tc>
          <w:tcPr>
            <w:tcW w:w="1701" w:type="dxa"/>
          </w:tcPr>
          <w:p w14:paraId="0E291A44" w14:textId="77777777" w:rsidR="006F5A1D" w:rsidRDefault="006F5A1D" w:rsidP="004B5673">
            <w:pPr>
              <w:spacing w:before="60" w:after="60"/>
              <w:rPr>
                <w:sz w:val="18"/>
                <w:szCs w:val="18"/>
                <w:lang w:eastAsia="en-GB"/>
              </w:rPr>
            </w:pPr>
            <w:r>
              <w:rPr>
                <w:sz w:val="18"/>
                <w:szCs w:val="18"/>
                <w:lang w:eastAsia="en-GB"/>
              </w:rPr>
              <w:t>F</w:t>
            </w:r>
            <w:r w:rsidRPr="0005256E">
              <w:rPr>
                <w:sz w:val="18"/>
                <w:szCs w:val="18"/>
                <w:vertAlign w:val="subscript"/>
                <w:lang w:eastAsia="en-GB"/>
              </w:rPr>
              <w:t>a.i.</w:t>
            </w:r>
          </w:p>
        </w:tc>
        <w:tc>
          <w:tcPr>
            <w:tcW w:w="1237" w:type="dxa"/>
            <w:shd w:val="clear" w:color="auto" w:fill="auto"/>
            <w:vAlign w:val="center"/>
          </w:tcPr>
          <w:p w14:paraId="59E14AB7" w14:textId="77777777" w:rsidR="006F5A1D" w:rsidRPr="00C37980" w:rsidRDefault="006F5A1D" w:rsidP="004B5673">
            <w:pPr>
              <w:spacing w:before="60" w:after="60"/>
              <w:rPr>
                <w:sz w:val="18"/>
                <w:szCs w:val="18"/>
                <w:lang w:eastAsia="en-GB"/>
              </w:rPr>
            </w:pPr>
            <w:r w:rsidRPr="00C37980">
              <w:rPr>
                <w:sz w:val="18"/>
                <w:szCs w:val="18"/>
                <w:lang w:eastAsia="en-GB"/>
              </w:rPr>
              <w:t>1</w:t>
            </w:r>
          </w:p>
        </w:tc>
        <w:tc>
          <w:tcPr>
            <w:tcW w:w="956" w:type="dxa"/>
            <w:shd w:val="clear" w:color="auto" w:fill="auto"/>
            <w:vAlign w:val="center"/>
          </w:tcPr>
          <w:p w14:paraId="32FC282C" w14:textId="77777777" w:rsidR="006F5A1D" w:rsidRPr="00C37980" w:rsidRDefault="006F5A1D" w:rsidP="004B5673">
            <w:pPr>
              <w:spacing w:before="60" w:after="60"/>
              <w:rPr>
                <w:sz w:val="18"/>
                <w:szCs w:val="18"/>
                <w:lang w:eastAsia="en-GB"/>
              </w:rPr>
            </w:pPr>
            <w:r w:rsidRPr="00C37980">
              <w:rPr>
                <w:sz w:val="18"/>
                <w:szCs w:val="18"/>
                <w:lang w:eastAsia="en-GB"/>
              </w:rPr>
              <w:t>1</w:t>
            </w:r>
          </w:p>
        </w:tc>
        <w:tc>
          <w:tcPr>
            <w:tcW w:w="949" w:type="dxa"/>
            <w:shd w:val="clear" w:color="auto" w:fill="auto"/>
            <w:vAlign w:val="center"/>
          </w:tcPr>
          <w:p w14:paraId="0E9DE3B9" w14:textId="77777777" w:rsidR="006F5A1D" w:rsidRPr="00C37980" w:rsidRDefault="006F5A1D" w:rsidP="004B5673">
            <w:pPr>
              <w:spacing w:before="60" w:after="60"/>
              <w:rPr>
                <w:sz w:val="18"/>
                <w:szCs w:val="18"/>
                <w:lang w:eastAsia="en-GB"/>
              </w:rPr>
            </w:pPr>
            <w:r w:rsidRPr="00C37980">
              <w:rPr>
                <w:sz w:val="18"/>
                <w:szCs w:val="18"/>
                <w:lang w:eastAsia="en-GB"/>
              </w:rPr>
              <w:t>1</w:t>
            </w:r>
          </w:p>
        </w:tc>
        <w:tc>
          <w:tcPr>
            <w:tcW w:w="827" w:type="dxa"/>
            <w:shd w:val="clear" w:color="auto" w:fill="auto"/>
            <w:vAlign w:val="center"/>
          </w:tcPr>
          <w:p w14:paraId="5A35EB79" w14:textId="77777777" w:rsidR="006F5A1D" w:rsidRPr="00C37980" w:rsidRDefault="006F5A1D" w:rsidP="004B5673">
            <w:pPr>
              <w:spacing w:before="60" w:after="60"/>
              <w:rPr>
                <w:rFonts w:cs="Arial"/>
                <w:color w:val="000000"/>
                <w:sz w:val="18"/>
                <w:szCs w:val="18"/>
                <w:lang w:eastAsia="en-GB"/>
              </w:rPr>
            </w:pPr>
            <w:r w:rsidRPr="00C37980">
              <w:rPr>
                <w:rFonts w:cs="Arial"/>
                <w:color w:val="000000"/>
                <w:sz w:val="18"/>
                <w:szCs w:val="18"/>
                <w:lang w:eastAsia="en-GB"/>
              </w:rPr>
              <w:t>[-]</w:t>
            </w:r>
          </w:p>
        </w:tc>
        <w:tc>
          <w:tcPr>
            <w:tcW w:w="1016" w:type="dxa"/>
            <w:vAlign w:val="center"/>
          </w:tcPr>
          <w:p w14:paraId="619774CB" w14:textId="77777777" w:rsidR="006F5A1D" w:rsidRPr="00C37980" w:rsidRDefault="006F5A1D" w:rsidP="004B5673">
            <w:pPr>
              <w:spacing w:before="60" w:after="60"/>
              <w:rPr>
                <w:rFonts w:cs="Arial"/>
                <w:color w:val="000000"/>
                <w:sz w:val="18"/>
                <w:szCs w:val="18"/>
                <w:lang w:eastAsia="en-GB"/>
              </w:rPr>
            </w:pPr>
          </w:p>
        </w:tc>
      </w:tr>
      <w:tr w:rsidR="006F5A1D" w:rsidRPr="00D10489" w14:paraId="3D136B8D" w14:textId="77777777" w:rsidTr="00134449">
        <w:trPr>
          <w:trHeight w:val="72"/>
          <w:jc w:val="center"/>
        </w:trPr>
        <w:tc>
          <w:tcPr>
            <w:tcW w:w="2122" w:type="dxa"/>
            <w:shd w:val="clear" w:color="auto" w:fill="auto"/>
            <w:vAlign w:val="center"/>
          </w:tcPr>
          <w:p w14:paraId="6758FB1B" w14:textId="77777777" w:rsidR="006F5A1D" w:rsidRPr="00D10489" w:rsidRDefault="006F5A1D" w:rsidP="004B5673">
            <w:pPr>
              <w:spacing w:before="60" w:after="60"/>
              <w:rPr>
                <w:rFonts w:cs="Arial"/>
                <w:color w:val="000000"/>
                <w:sz w:val="18"/>
                <w:szCs w:val="18"/>
                <w:lang w:eastAsia="en-GB"/>
              </w:rPr>
            </w:pPr>
            <w:r>
              <w:rPr>
                <w:rFonts w:cs="Arial"/>
                <w:color w:val="000000"/>
                <w:sz w:val="18"/>
                <w:szCs w:val="18"/>
                <w:lang w:eastAsia="en-GB"/>
              </w:rPr>
              <w:t>Fixation rate</w:t>
            </w:r>
          </w:p>
        </w:tc>
        <w:tc>
          <w:tcPr>
            <w:tcW w:w="1701" w:type="dxa"/>
          </w:tcPr>
          <w:p w14:paraId="5BA617F1" w14:textId="77777777" w:rsidR="006F5A1D" w:rsidRDefault="006F5A1D" w:rsidP="004B5673">
            <w:pPr>
              <w:spacing w:before="60" w:after="60"/>
              <w:rPr>
                <w:sz w:val="18"/>
                <w:szCs w:val="18"/>
                <w:lang w:eastAsia="en-GB"/>
              </w:rPr>
            </w:pPr>
            <w:r>
              <w:rPr>
                <w:sz w:val="18"/>
                <w:szCs w:val="18"/>
                <w:lang w:eastAsia="en-GB"/>
              </w:rPr>
              <w:t>F</w:t>
            </w:r>
            <w:r w:rsidRPr="0005256E">
              <w:rPr>
                <w:sz w:val="18"/>
                <w:szCs w:val="18"/>
                <w:vertAlign w:val="subscript"/>
                <w:lang w:eastAsia="en-GB"/>
              </w:rPr>
              <w:t>fix</w:t>
            </w:r>
          </w:p>
        </w:tc>
        <w:tc>
          <w:tcPr>
            <w:tcW w:w="1237" w:type="dxa"/>
            <w:shd w:val="clear" w:color="auto" w:fill="auto"/>
            <w:vAlign w:val="center"/>
          </w:tcPr>
          <w:p w14:paraId="0DF1704A" w14:textId="77777777" w:rsidR="006F5A1D" w:rsidRPr="00C37980" w:rsidRDefault="006F5A1D" w:rsidP="004B5673">
            <w:pPr>
              <w:spacing w:before="60" w:after="60"/>
              <w:rPr>
                <w:sz w:val="18"/>
                <w:szCs w:val="18"/>
                <w:lang w:eastAsia="en-GB"/>
              </w:rPr>
            </w:pPr>
            <w:r w:rsidRPr="00C37980">
              <w:rPr>
                <w:sz w:val="18"/>
                <w:szCs w:val="18"/>
                <w:lang w:eastAsia="en-GB"/>
              </w:rPr>
              <w:t>0</w:t>
            </w:r>
          </w:p>
        </w:tc>
        <w:tc>
          <w:tcPr>
            <w:tcW w:w="956" w:type="dxa"/>
            <w:shd w:val="clear" w:color="auto" w:fill="auto"/>
            <w:vAlign w:val="center"/>
          </w:tcPr>
          <w:p w14:paraId="026D8467" w14:textId="77777777" w:rsidR="006F5A1D" w:rsidRPr="00C37980" w:rsidRDefault="006F5A1D" w:rsidP="004B5673">
            <w:pPr>
              <w:spacing w:before="60" w:after="60"/>
              <w:rPr>
                <w:sz w:val="18"/>
                <w:szCs w:val="18"/>
                <w:lang w:eastAsia="en-GB"/>
              </w:rPr>
            </w:pPr>
            <w:r w:rsidRPr="00C37980">
              <w:rPr>
                <w:sz w:val="18"/>
                <w:szCs w:val="18"/>
                <w:lang w:eastAsia="en-GB"/>
              </w:rPr>
              <w:t>0</w:t>
            </w:r>
          </w:p>
        </w:tc>
        <w:tc>
          <w:tcPr>
            <w:tcW w:w="949" w:type="dxa"/>
            <w:shd w:val="clear" w:color="auto" w:fill="auto"/>
            <w:vAlign w:val="center"/>
          </w:tcPr>
          <w:p w14:paraId="3E7D1BC4" w14:textId="77777777" w:rsidR="006F5A1D" w:rsidRPr="00C37980" w:rsidRDefault="006F5A1D" w:rsidP="004B5673">
            <w:pPr>
              <w:spacing w:before="60" w:after="60"/>
              <w:rPr>
                <w:sz w:val="18"/>
                <w:szCs w:val="18"/>
                <w:lang w:eastAsia="en-GB"/>
              </w:rPr>
            </w:pPr>
            <w:r w:rsidRPr="00C37980">
              <w:rPr>
                <w:sz w:val="18"/>
                <w:szCs w:val="18"/>
                <w:lang w:eastAsia="en-GB"/>
              </w:rPr>
              <w:t>0</w:t>
            </w:r>
          </w:p>
        </w:tc>
        <w:tc>
          <w:tcPr>
            <w:tcW w:w="827" w:type="dxa"/>
            <w:shd w:val="clear" w:color="auto" w:fill="auto"/>
            <w:vAlign w:val="center"/>
          </w:tcPr>
          <w:p w14:paraId="609EF875" w14:textId="77777777" w:rsidR="006F5A1D" w:rsidRPr="00C37980" w:rsidRDefault="006F5A1D" w:rsidP="004B5673">
            <w:pPr>
              <w:spacing w:before="60" w:after="60"/>
              <w:rPr>
                <w:rFonts w:cs="Arial"/>
                <w:color w:val="000000"/>
                <w:sz w:val="18"/>
                <w:szCs w:val="18"/>
                <w:lang w:eastAsia="en-GB"/>
              </w:rPr>
            </w:pPr>
            <w:r w:rsidRPr="00C37980">
              <w:rPr>
                <w:rFonts w:cs="Arial"/>
                <w:color w:val="000000"/>
                <w:sz w:val="18"/>
                <w:szCs w:val="18"/>
                <w:lang w:eastAsia="en-GB"/>
              </w:rPr>
              <w:t>[-]</w:t>
            </w:r>
          </w:p>
        </w:tc>
        <w:tc>
          <w:tcPr>
            <w:tcW w:w="1016" w:type="dxa"/>
            <w:vAlign w:val="center"/>
          </w:tcPr>
          <w:p w14:paraId="4DAE9192" w14:textId="77777777" w:rsidR="006F5A1D" w:rsidRPr="00C37980" w:rsidRDefault="006F5A1D" w:rsidP="004B5673">
            <w:pPr>
              <w:spacing w:before="60" w:after="60"/>
              <w:rPr>
                <w:rFonts w:cs="Arial"/>
                <w:color w:val="000000"/>
                <w:sz w:val="18"/>
                <w:szCs w:val="18"/>
                <w:lang w:eastAsia="en-GB"/>
              </w:rPr>
            </w:pPr>
          </w:p>
        </w:tc>
      </w:tr>
      <w:tr w:rsidR="006F5A1D" w:rsidRPr="00D10489" w14:paraId="3CE5ED06" w14:textId="77777777" w:rsidTr="00134449">
        <w:trPr>
          <w:trHeight w:val="72"/>
          <w:jc w:val="center"/>
        </w:trPr>
        <w:tc>
          <w:tcPr>
            <w:tcW w:w="2122" w:type="dxa"/>
            <w:shd w:val="clear" w:color="auto" w:fill="auto"/>
            <w:vAlign w:val="center"/>
          </w:tcPr>
          <w:p w14:paraId="2D11CE13" w14:textId="77777777" w:rsidR="006F5A1D" w:rsidRDefault="006F5A1D" w:rsidP="004B5673">
            <w:pPr>
              <w:spacing w:before="60" w:after="60"/>
              <w:rPr>
                <w:rFonts w:cs="Arial"/>
                <w:color w:val="000000"/>
                <w:sz w:val="18"/>
                <w:szCs w:val="18"/>
                <w:lang w:eastAsia="en-GB"/>
              </w:rPr>
            </w:pPr>
            <w:r>
              <w:rPr>
                <w:rFonts w:cs="Arial"/>
                <w:color w:val="000000"/>
                <w:sz w:val="18"/>
                <w:szCs w:val="18"/>
                <w:lang w:eastAsia="en-GB"/>
              </w:rPr>
              <w:t>Penetration factor</w:t>
            </w:r>
          </w:p>
        </w:tc>
        <w:tc>
          <w:tcPr>
            <w:tcW w:w="1701" w:type="dxa"/>
          </w:tcPr>
          <w:p w14:paraId="1F1B7E2E" w14:textId="77777777" w:rsidR="006F5A1D" w:rsidRDefault="006F5A1D" w:rsidP="004B5673">
            <w:pPr>
              <w:spacing w:before="60" w:after="60"/>
              <w:rPr>
                <w:sz w:val="18"/>
                <w:szCs w:val="18"/>
                <w:lang w:eastAsia="en-GB"/>
              </w:rPr>
            </w:pPr>
            <w:r>
              <w:rPr>
                <w:sz w:val="18"/>
                <w:szCs w:val="18"/>
                <w:lang w:eastAsia="en-GB"/>
              </w:rPr>
              <w:t>F</w:t>
            </w:r>
            <w:r w:rsidRPr="009C4380">
              <w:rPr>
                <w:sz w:val="18"/>
                <w:szCs w:val="18"/>
                <w:vertAlign w:val="subscript"/>
                <w:lang w:eastAsia="en-GB"/>
              </w:rPr>
              <w:t>penetr</w:t>
            </w:r>
          </w:p>
        </w:tc>
        <w:tc>
          <w:tcPr>
            <w:tcW w:w="1237" w:type="dxa"/>
            <w:shd w:val="clear" w:color="auto" w:fill="auto"/>
            <w:vAlign w:val="center"/>
          </w:tcPr>
          <w:p w14:paraId="7CC464ED" w14:textId="77777777" w:rsidR="006F5A1D" w:rsidRPr="00C37980" w:rsidRDefault="006F5A1D" w:rsidP="004B5673">
            <w:pPr>
              <w:spacing w:before="60" w:after="60"/>
              <w:rPr>
                <w:sz w:val="18"/>
                <w:szCs w:val="18"/>
                <w:lang w:eastAsia="en-GB"/>
              </w:rPr>
            </w:pPr>
            <w:r w:rsidRPr="00C37980">
              <w:rPr>
                <w:sz w:val="18"/>
                <w:szCs w:val="18"/>
                <w:lang w:eastAsia="en-GB"/>
              </w:rPr>
              <w:t>0.5</w:t>
            </w:r>
          </w:p>
        </w:tc>
        <w:tc>
          <w:tcPr>
            <w:tcW w:w="956" w:type="dxa"/>
            <w:shd w:val="clear" w:color="auto" w:fill="auto"/>
            <w:vAlign w:val="center"/>
          </w:tcPr>
          <w:p w14:paraId="1560DD79" w14:textId="77777777" w:rsidR="006F5A1D" w:rsidRPr="00C37980" w:rsidRDefault="006F5A1D" w:rsidP="004B5673">
            <w:pPr>
              <w:spacing w:before="60" w:after="60"/>
              <w:rPr>
                <w:sz w:val="18"/>
                <w:szCs w:val="18"/>
                <w:lang w:eastAsia="en-GB"/>
              </w:rPr>
            </w:pPr>
            <w:r w:rsidRPr="00C37980">
              <w:rPr>
                <w:sz w:val="18"/>
                <w:szCs w:val="18"/>
                <w:lang w:eastAsia="en-GB"/>
              </w:rPr>
              <w:t>0.5</w:t>
            </w:r>
          </w:p>
        </w:tc>
        <w:tc>
          <w:tcPr>
            <w:tcW w:w="949" w:type="dxa"/>
            <w:shd w:val="clear" w:color="auto" w:fill="auto"/>
            <w:vAlign w:val="center"/>
          </w:tcPr>
          <w:p w14:paraId="401D2AB9" w14:textId="77777777" w:rsidR="006F5A1D" w:rsidRPr="00C37980" w:rsidRDefault="006F5A1D" w:rsidP="004B5673">
            <w:pPr>
              <w:spacing w:before="60" w:after="60"/>
              <w:rPr>
                <w:sz w:val="18"/>
                <w:szCs w:val="18"/>
                <w:lang w:eastAsia="en-GB"/>
              </w:rPr>
            </w:pPr>
            <w:r w:rsidRPr="00C37980">
              <w:rPr>
                <w:sz w:val="18"/>
                <w:szCs w:val="18"/>
                <w:lang w:eastAsia="en-GB"/>
              </w:rPr>
              <w:t>0.5</w:t>
            </w:r>
          </w:p>
        </w:tc>
        <w:tc>
          <w:tcPr>
            <w:tcW w:w="827" w:type="dxa"/>
            <w:shd w:val="clear" w:color="auto" w:fill="auto"/>
            <w:vAlign w:val="center"/>
          </w:tcPr>
          <w:p w14:paraId="39FCC4CA" w14:textId="77777777" w:rsidR="006F5A1D" w:rsidRPr="00C37980" w:rsidRDefault="006F5A1D" w:rsidP="004B5673">
            <w:pPr>
              <w:spacing w:before="60" w:after="60"/>
              <w:rPr>
                <w:rFonts w:cs="Arial"/>
                <w:color w:val="000000"/>
                <w:sz w:val="18"/>
                <w:szCs w:val="18"/>
                <w:lang w:eastAsia="en-GB"/>
              </w:rPr>
            </w:pPr>
          </w:p>
        </w:tc>
        <w:tc>
          <w:tcPr>
            <w:tcW w:w="1016" w:type="dxa"/>
            <w:vAlign w:val="center"/>
          </w:tcPr>
          <w:p w14:paraId="31163B19" w14:textId="77777777" w:rsidR="006F5A1D" w:rsidRPr="00C37980" w:rsidRDefault="006F5A1D" w:rsidP="004B5673">
            <w:pPr>
              <w:spacing w:before="60" w:after="60"/>
              <w:rPr>
                <w:rFonts w:cs="Arial"/>
                <w:color w:val="000000"/>
                <w:sz w:val="18"/>
                <w:szCs w:val="18"/>
                <w:lang w:eastAsia="en-GB"/>
              </w:rPr>
            </w:pPr>
          </w:p>
        </w:tc>
      </w:tr>
      <w:tr w:rsidR="006F5A1D" w:rsidRPr="00D10489" w14:paraId="5A9F826C" w14:textId="77777777" w:rsidTr="004B5673">
        <w:trPr>
          <w:trHeight w:val="72"/>
          <w:jc w:val="center"/>
        </w:trPr>
        <w:tc>
          <w:tcPr>
            <w:tcW w:w="8808" w:type="dxa"/>
            <w:gridSpan w:val="7"/>
          </w:tcPr>
          <w:p w14:paraId="5BC2C8D5" w14:textId="77777777" w:rsidR="006F5A1D" w:rsidRPr="00C37980" w:rsidRDefault="006F5A1D" w:rsidP="004B5673">
            <w:pPr>
              <w:spacing w:before="60" w:after="60"/>
              <w:rPr>
                <w:rFonts w:cs="Arial"/>
                <w:color w:val="000000"/>
                <w:sz w:val="18"/>
                <w:szCs w:val="18"/>
                <w:lang w:eastAsia="en-GB"/>
              </w:rPr>
            </w:pPr>
            <w:r w:rsidRPr="00C37980">
              <w:rPr>
                <w:rFonts w:cs="Arial"/>
                <w:b/>
                <w:bCs/>
                <w:sz w:val="18"/>
                <w:szCs w:val="18"/>
                <w:lang w:eastAsia="en-GB"/>
              </w:rPr>
              <w:t>Output</w:t>
            </w:r>
          </w:p>
        </w:tc>
      </w:tr>
      <w:tr w:rsidR="006F5A1D" w:rsidRPr="00D10489" w14:paraId="5B77822B" w14:textId="77777777" w:rsidTr="00134449">
        <w:trPr>
          <w:trHeight w:val="72"/>
          <w:jc w:val="center"/>
        </w:trPr>
        <w:tc>
          <w:tcPr>
            <w:tcW w:w="2122" w:type="dxa"/>
            <w:vMerge w:val="restart"/>
            <w:shd w:val="clear" w:color="auto" w:fill="auto"/>
            <w:vAlign w:val="center"/>
          </w:tcPr>
          <w:p w14:paraId="345B4A6B" w14:textId="77777777" w:rsidR="006F5A1D" w:rsidRDefault="006F5A1D" w:rsidP="004B5673">
            <w:pPr>
              <w:spacing w:before="60" w:after="60"/>
              <w:rPr>
                <w:rFonts w:cs="Arial"/>
                <w:color w:val="000000"/>
                <w:sz w:val="18"/>
                <w:szCs w:val="18"/>
                <w:lang w:eastAsia="en-GB"/>
              </w:rPr>
            </w:pPr>
            <w:r w:rsidRPr="00E428F4">
              <w:rPr>
                <w:rFonts w:cs="Arial"/>
                <w:b/>
                <w:sz w:val="18"/>
                <w:szCs w:val="18"/>
                <w:lang w:eastAsia="en-GB"/>
              </w:rPr>
              <w:t>Local release to waste water</w:t>
            </w:r>
          </w:p>
        </w:tc>
        <w:tc>
          <w:tcPr>
            <w:tcW w:w="1701" w:type="dxa"/>
          </w:tcPr>
          <w:p w14:paraId="2D42B4E7" w14:textId="77777777" w:rsidR="006F5A1D" w:rsidRDefault="006F5A1D" w:rsidP="004B5673">
            <w:pPr>
              <w:spacing w:before="60" w:after="60"/>
              <w:rPr>
                <w:b/>
                <w:sz w:val="18"/>
                <w:szCs w:val="18"/>
                <w:vertAlign w:val="subscript"/>
                <w:lang w:eastAsia="en-GB"/>
              </w:rPr>
            </w:pPr>
            <w:r w:rsidRPr="0005256E">
              <w:rPr>
                <w:b/>
                <w:sz w:val="18"/>
                <w:szCs w:val="18"/>
                <w:lang w:eastAsia="en-GB"/>
              </w:rPr>
              <w:t>Elocal</w:t>
            </w:r>
            <w:r w:rsidRPr="0005256E">
              <w:rPr>
                <w:b/>
                <w:sz w:val="18"/>
                <w:szCs w:val="18"/>
                <w:vertAlign w:val="subscript"/>
                <w:lang w:eastAsia="en-GB"/>
              </w:rPr>
              <w:t xml:space="preserve">water </w:t>
            </w:r>
            <w:r w:rsidRPr="00D26410">
              <w:rPr>
                <w:b/>
                <w:sz w:val="18"/>
                <w:szCs w:val="18"/>
                <w:lang w:eastAsia="en-GB"/>
              </w:rPr>
              <w:t>-</w:t>
            </w:r>
          </w:p>
          <w:p w14:paraId="7322C713" w14:textId="77777777" w:rsidR="006F5A1D" w:rsidRPr="0005256E" w:rsidRDefault="006F5A1D" w:rsidP="004B5673">
            <w:pPr>
              <w:spacing w:before="60" w:after="60"/>
              <w:rPr>
                <w:b/>
                <w:sz w:val="18"/>
                <w:szCs w:val="18"/>
                <w:lang w:eastAsia="en-GB"/>
              </w:rPr>
            </w:pPr>
            <w:r w:rsidRPr="0005256E">
              <w:rPr>
                <w:b/>
                <w:color w:val="000000"/>
                <w:sz w:val="18"/>
                <w:szCs w:val="18"/>
                <w:lang w:eastAsia="en-GB"/>
              </w:rPr>
              <w:t>In-can preservatives solely used for dry-end operation</w:t>
            </w:r>
          </w:p>
        </w:tc>
        <w:tc>
          <w:tcPr>
            <w:tcW w:w="1237" w:type="dxa"/>
            <w:shd w:val="clear" w:color="auto" w:fill="auto"/>
            <w:vAlign w:val="center"/>
          </w:tcPr>
          <w:p w14:paraId="183C16D8" w14:textId="4A44DF37" w:rsidR="006F5A1D" w:rsidRPr="00C37980" w:rsidRDefault="001C3DBE" w:rsidP="004B5673">
            <w:pPr>
              <w:spacing w:before="60" w:after="60"/>
              <w:rPr>
                <w:b/>
                <w:sz w:val="18"/>
                <w:szCs w:val="18"/>
                <w:lang w:eastAsia="en-GB"/>
              </w:rPr>
            </w:pPr>
            <w:r w:rsidRPr="00C37980">
              <w:rPr>
                <w:b/>
                <w:color w:val="000000"/>
                <w:sz w:val="18"/>
                <w:szCs w:val="18"/>
                <w:lang w:eastAsia="en-GB"/>
              </w:rPr>
              <w:t>1.97</w:t>
            </w:r>
            <w:r w:rsidR="006F5A1D" w:rsidRPr="00C37980">
              <w:rPr>
                <w:b/>
                <w:color w:val="000000"/>
                <w:sz w:val="18"/>
                <w:szCs w:val="18"/>
                <w:lang w:eastAsia="en-GB"/>
              </w:rPr>
              <w:t>E-02</w:t>
            </w:r>
          </w:p>
        </w:tc>
        <w:tc>
          <w:tcPr>
            <w:tcW w:w="956" w:type="dxa"/>
            <w:shd w:val="clear" w:color="auto" w:fill="auto"/>
            <w:vAlign w:val="center"/>
          </w:tcPr>
          <w:p w14:paraId="54452885" w14:textId="4F3430D9" w:rsidR="006F5A1D" w:rsidRPr="00C37980" w:rsidRDefault="00D61E31" w:rsidP="00D1779B">
            <w:pPr>
              <w:spacing w:before="60" w:after="60"/>
              <w:rPr>
                <w:b/>
                <w:sz w:val="18"/>
                <w:szCs w:val="18"/>
                <w:lang w:eastAsia="en-GB"/>
              </w:rPr>
            </w:pPr>
            <w:r w:rsidRPr="00C37980">
              <w:rPr>
                <w:b/>
                <w:color w:val="000000"/>
                <w:sz w:val="18"/>
                <w:szCs w:val="18"/>
                <w:lang w:eastAsia="en-GB"/>
              </w:rPr>
              <w:t>1.75</w:t>
            </w:r>
            <w:r w:rsidR="006F5A1D" w:rsidRPr="00C37980">
              <w:rPr>
                <w:b/>
                <w:color w:val="000000"/>
                <w:sz w:val="18"/>
                <w:szCs w:val="18"/>
                <w:lang w:eastAsia="en-GB"/>
              </w:rPr>
              <w:t>E-02</w:t>
            </w:r>
          </w:p>
        </w:tc>
        <w:tc>
          <w:tcPr>
            <w:tcW w:w="949" w:type="dxa"/>
            <w:shd w:val="clear" w:color="auto" w:fill="auto"/>
            <w:vAlign w:val="center"/>
          </w:tcPr>
          <w:p w14:paraId="7C305E2A" w14:textId="2042D5F1" w:rsidR="006F5A1D" w:rsidRPr="00C37980" w:rsidRDefault="00D61E31" w:rsidP="004B5673">
            <w:pPr>
              <w:spacing w:before="60" w:after="60"/>
              <w:rPr>
                <w:b/>
                <w:sz w:val="18"/>
                <w:szCs w:val="18"/>
                <w:lang w:eastAsia="en-GB"/>
              </w:rPr>
            </w:pPr>
            <w:r w:rsidRPr="00C37980">
              <w:rPr>
                <w:b/>
                <w:color w:val="000000"/>
                <w:sz w:val="18"/>
                <w:szCs w:val="18"/>
                <w:lang w:eastAsia="en-GB"/>
              </w:rPr>
              <w:t>1.91</w:t>
            </w:r>
            <w:r w:rsidR="006F5A1D" w:rsidRPr="00C37980">
              <w:rPr>
                <w:b/>
                <w:color w:val="000000"/>
                <w:sz w:val="18"/>
                <w:szCs w:val="18"/>
                <w:lang w:eastAsia="en-GB"/>
              </w:rPr>
              <w:t>E-02</w:t>
            </w:r>
          </w:p>
        </w:tc>
        <w:tc>
          <w:tcPr>
            <w:tcW w:w="827" w:type="dxa"/>
            <w:shd w:val="clear" w:color="auto" w:fill="auto"/>
            <w:vAlign w:val="center"/>
          </w:tcPr>
          <w:p w14:paraId="66996804" w14:textId="77777777" w:rsidR="006F5A1D" w:rsidRPr="00C37980" w:rsidRDefault="006F5A1D" w:rsidP="004B5673">
            <w:pPr>
              <w:spacing w:before="60" w:after="60"/>
              <w:rPr>
                <w:rFonts w:cs="Arial"/>
                <w:color w:val="000000"/>
                <w:sz w:val="18"/>
                <w:szCs w:val="18"/>
                <w:lang w:eastAsia="en-GB"/>
              </w:rPr>
            </w:pPr>
            <w:r w:rsidRPr="00C37980">
              <w:rPr>
                <w:b/>
                <w:color w:val="000000"/>
                <w:sz w:val="18"/>
                <w:szCs w:val="18"/>
                <w:lang w:eastAsia="en-GB"/>
              </w:rPr>
              <w:t>[kg/d]</w:t>
            </w:r>
          </w:p>
        </w:tc>
        <w:tc>
          <w:tcPr>
            <w:tcW w:w="1016" w:type="dxa"/>
            <w:vAlign w:val="center"/>
          </w:tcPr>
          <w:p w14:paraId="26385DE9" w14:textId="77777777" w:rsidR="006F5A1D" w:rsidRPr="00C37980" w:rsidRDefault="006F5A1D" w:rsidP="004B5673">
            <w:pPr>
              <w:spacing w:before="60" w:after="60"/>
              <w:rPr>
                <w:rFonts w:cs="Arial"/>
                <w:color w:val="000000"/>
                <w:sz w:val="18"/>
                <w:szCs w:val="18"/>
                <w:lang w:eastAsia="en-GB"/>
              </w:rPr>
            </w:pPr>
          </w:p>
        </w:tc>
      </w:tr>
      <w:tr w:rsidR="006F5A1D" w:rsidRPr="00D10489" w14:paraId="7D4D509D" w14:textId="77777777" w:rsidTr="00134449">
        <w:trPr>
          <w:trHeight w:val="72"/>
          <w:jc w:val="center"/>
        </w:trPr>
        <w:tc>
          <w:tcPr>
            <w:tcW w:w="2122" w:type="dxa"/>
            <w:vMerge/>
            <w:shd w:val="clear" w:color="auto" w:fill="auto"/>
            <w:vAlign w:val="center"/>
          </w:tcPr>
          <w:p w14:paraId="12C99340" w14:textId="77777777" w:rsidR="006F5A1D" w:rsidRDefault="006F5A1D" w:rsidP="004B5673">
            <w:pPr>
              <w:spacing w:before="60" w:after="60"/>
              <w:rPr>
                <w:rFonts w:cs="Arial"/>
                <w:color w:val="000000"/>
                <w:sz w:val="18"/>
                <w:szCs w:val="18"/>
                <w:lang w:eastAsia="en-GB"/>
              </w:rPr>
            </w:pPr>
          </w:p>
        </w:tc>
        <w:tc>
          <w:tcPr>
            <w:tcW w:w="1701" w:type="dxa"/>
          </w:tcPr>
          <w:p w14:paraId="5A22B9BE" w14:textId="77777777" w:rsidR="006F5A1D" w:rsidRDefault="006F5A1D" w:rsidP="004B5673">
            <w:pPr>
              <w:spacing w:before="60" w:after="60"/>
              <w:rPr>
                <w:b/>
                <w:sz w:val="18"/>
                <w:szCs w:val="18"/>
                <w:vertAlign w:val="subscript"/>
                <w:lang w:eastAsia="en-GB"/>
              </w:rPr>
            </w:pPr>
            <w:r w:rsidRPr="0005256E">
              <w:rPr>
                <w:b/>
                <w:sz w:val="18"/>
                <w:szCs w:val="18"/>
                <w:lang w:eastAsia="en-GB"/>
              </w:rPr>
              <w:t>Elocal</w:t>
            </w:r>
            <w:r w:rsidRPr="0005256E">
              <w:rPr>
                <w:b/>
                <w:sz w:val="18"/>
                <w:szCs w:val="18"/>
                <w:vertAlign w:val="subscript"/>
                <w:lang w:eastAsia="en-GB"/>
              </w:rPr>
              <w:t xml:space="preserve">water </w:t>
            </w:r>
            <w:r w:rsidRPr="00D26410">
              <w:rPr>
                <w:b/>
                <w:sz w:val="18"/>
                <w:szCs w:val="18"/>
                <w:lang w:eastAsia="en-GB"/>
              </w:rPr>
              <w:t>-</w:t>
            </w:r>
          </w:p>
          <w:p w14:paraId="013C9069" w14:textId="77777777" w:rsidR="006F5A1D" w:rsidRPr="0005256E" w:rsidRDefault="006F5A1D" w:rsidP="004B5673">
            <w:pPr>
              <w:spacing w:before="60" w:after="60"/>
              <w:rPr>
                <w:b/>
                <w:sz w:val="18"/>
                <w:szCs w:val="18"/>
                <w:lang w:eastAsia="en-GB"/>
              </w:rPr>
            </w:pPr>
            <w:r>
              <w:rPr>
                <w:b/>
                <w:color w:val="000000"/>
                <w:sz w:val="18"/>
                <w:szCs w:val="18"/>
                <w:lang w:eastAsia="en-GB"/>
              </w:rPr>
              <w:t>P</w:t>
            </w:r>
            <w:r w:rsidRPr="009C4380">
              <w:rPr>
                <w:b/>
                <w:color w:val="000000"/>
                <w:sz w:val="18"/>
                <w:szCs w:val="18"/>
                <w:lang w:eastAsia="en-GB"/>
              </w:rPr>
              <w:t xml:space="preserve">reserved additives </w:t>
            </w:r>
            <w:r w:rsidRPr="00701921">
              <w:rPr>
                <w:b/>
                <w:color w:val="000000"/>
                <w:sz w:val="18"/>
                <w:szCs w:val="18"/>
                <w:lang w:eastAsia="en-GB"/>
              </w:rPr>
              <w:t>in the paper industry</w:t>
            </w:r>
            <w:r>
              <w:rPr>
                <w:b/>
                <w:color w:val="000000"/>
                <w:sz w:val="18"/>
                <w:szCs w:val="18"/>
                <w:lang w:eastAsia="en-GB"/>
              </w:rPr>
              <w:t xml:space="preserve"> (other cases)</w:t>
            </w:r>
          </w:p>
        </w:tc>
        <w:tc>
          <w:tcPr>
            <w:tcW w:w="1237" w:type="dxa"/>
            <w:shd w:val="clear" w:color="auto" w:fill="auto"/>
            <w:vAlign w:val="center"/>
          </w:tcPr>
          <w:p w14:paraId="0B7CAC38" w14:textId="3F16419D" w:rsidR="006F5A1D" w:rsidRPr="00C37980" w:rsidRDefault="001C3DBE" w:rsidP="004B5673">
            <w:pPr>
              <w:spacing w:before="60" w:after="60"/>
              <w:rPr>
                <w:b/>
                <w:sz w:val="18"/>
                <w:szCs w:val="18"/>
                <w:lang w:eastAsia="en-GB"/>
              </w:rPr>
            </w:pPr>
            <w:r w:rsidRPr="00C37980">
              <w:rPr>
                <w:b/>
                <w:color w:val="000000"/>
                <w:sz w:val="18"/>
                <w:szCs w:val="18"/>
                <w:lang w:eastAsia="en-GB"/>
              </w:rPr>
              <w:t>9.84E-</w:t>
            </w:r>
            <w:r w:rsidR="00B64106" w:rsidRPr="00134449">
              <w:rPr>
                <w:b/>
                <w:color w:val="000000"/>
                <w:sz w:val="18"/>
                <w:szCs w:val="18"/>
                <w:lang w:eastAsia="en-GB"/>
              </w:rPr>
              <w:t>0</w:t>
            </w:r>
            <w:r w:rsidRPr="00C37980">
              <w:rPr>
                <w:b/>
                <w:color w:val="000000"/>
                <w:sz w:val="18"/>
                <w:szCs w:val="18"/>
                <w:lang w:eastAsia="en-GB"/>
              </w:rPr>
              <w:t>2</w:t>
            </w:r>
          </w:p>
        </w:tc>
        <w:tc>
          <w:tcPr>
            <w:tcW w:w="956" w:type="dxa"/>
            <w:shd w:val="clear" w:color="auto" w:fill="auto"/>
            <w:vAlign w:val="center"/>
          </w:tcPr>
          <w:p w14:paraId="48E789EE" w14:textId="50A008A1" w:rsidR="006F5A1D" w:rsidRPr="00C37980" w:rsidRDefault="00961DD3" w:rsidP="004B5673">
            <w:pPr>
              <w:spacing w:before="60" w:after="60"/>
              <w:rPr>
                <w:b/>
                <w:sz w:val="18"/>
                <w:szCs w:val="18"/>
                <w:lang w:eastAsia="en-GB"/>
              </w:rPr>
            </w:pPr>
            <w:r w:rsidRPr="00C37980">
              <w:rPr>
                <w:b/>
                <w:color w:val="000000"/>
                <w:sz w:val="18"/>
                <w:szCs w:val="18"/>
                <w:lang w:eastAsia="en-GB"/>
              </w:rPr>
              <w:t>8.76</w:t>
            </w:r>
            <w:r w:rsidR="006F5A1D" w:rsidRPr="00C37980">
              <w:rPr>
                <w:b/>
                <w:color w:val="000000"/>
                <w:sz w:val="18"/>
                <w:szCs w:val="18"/>
                <w:lang w:eastAsia="en-GB"/>
              </w:rPr>
              <w:t>E-0</w:t>
            </w:r>
            <w:r w:rsidR="00613500" w:rsidRPr="00134449">
              <w:rPr>
                <w:b/>
                <w:color w:val="000000"/>
                <w:sz w:val="18"/>
                <w:szCs w:val="18"/>
                <w:lang w:eastAsia="en-GB"/>
              </w:rPr>
              <w:t>2</w:t>
            </w:r>
          </w:p>
        </w:tc>
        <w:tc>
          <w:tcPr>
            <w:tcW w:w="949" w:type="dxa"/>
            <w:shd w:val="clear" w:color="auto" w:fill="auto"/>
            <w:vAlign w:val="center"/>
          </w:tcPr>
          <w:p w14:paraId="75A34D88" w14:textId="5EA2F42A" w:rsidR="006F5A1D" w:rsidRPr="00C37980" w:rsidRDefault="00D61E31" w:rsidP="004B5673">
            <w:pPr>
              <w:spacing w:before="60" w:after="60"/>
              <w:rPr>
                <w:b/>
                <w:sz w:val="18"/>
                <w:szCs w:val="18"/>
                <w:lang w:eastAsia="en-GB"/>
              </w:rPr>
            </w:pPr>
            <w:r w:rsidRPr="00C37980">
              <w:rPr>
                <w:b/>
                <w:color w:val="000000"/>
                <w:sz w:val="18"/>
                <w:szCs w:val="18"/>
                <w:lang w:eastAsia="en-GB"/>
              </w:rPr>
              <w:t>9.53</w:t>
            </w:r>
            <w:r w:rsidR="006F5A1D" w:rsidRPr="00C37980">
              <w:rPr>
                <w:b/>
                <w:color w:val="000000"/>
                <w:sz w:val="18"/>
                <w:szCs w:val="18"/>
                <w:lang w:eastAsia="en-GB"/>
              </w:rPr>
              <w:t>E-0</w:t>
            </w:r>
            <w:r w:rsidRPr="00C37980">
              <w:rPr>
                <w:b/>
                <w:color w:val="000000"/>
                <w:sz w:val="18"/>
                <w:szCs w:val="18"/>
                <w:lang w:eastAsia="en-GB"/>
              </w:rPr>
              <w:t>2</w:t>
            </w:r>
          </w:p>
        </w:tc>
        <w:tc>
          <w:tcPr>
            <w:tcW w:w="827" w:type="dxa"/>
            <w:shd w:val="clear" w:color="auto" w:fill="auto"/>
            <w:vAlign w:val="center"/>
          </w:tcPr>
          <w:p w14:paraId="14E2494E" w14:textId="77777777" w:rsidR="006F5A1D" w:rsidRPr="00C37980" w:rsidRDefault="006F5A1D" w:rsidP="004B5673">
            <w:pPr>
              <w:spacing w:before="60" w:after="60"/>
              <w:rPr>
                <w:rFonts w:cs="Arial"/>
                <w:color w:val="000000"/>
                <w:sz w:val="18"/>
                <w:szCs w:val="18"/>
                <w:lang w:eastAsia="en-GB"/>
              </w:rPr>
            </w:pPr>
            <w:r w:rsidRPr="00C37980">
              <w:rPr>
                <w:b/>
                <w:color w:val="000000"/>
                <w:sz w:val="18"/>
                <w:szCs w:val="18"/>
                <w:lang w:eastAsia="en-GB"/>
              </w:rPr>
              <w:t>[kg/d]</w:t>
            </w:r>
          </w:p>
        </w:tc>
        <w:tc>
          <w:tcPr>
            <w:tcW w:w="1016" w:type="dxa"/>
            <w:vAlign w:val="center"/>
          </w:tcPr>
          <w:p w14:paraId="4822E238" w14:textId="77777777" w:rsidR="006F5A1D" w:rsidRPr="00C37980" w:rsidRDefault="006F5A1D" w:rsidP="004B5673">
            <w:pPr>
              <w:spacing w:before="60" w:after="60"/>
              <w:rPr>
                <w:rFonts w:cs="Arial"/>
                <w:color w:val="000000"/>
                <w:sz w:val="18"/>
                <w:szCs w:val="18"/>
                <w:lang w:eastAsia="en-GB"/>
              </w:rPr>
            </w:pPr>
          </w:p>
        </w:tc>
      </w:tr>
    </w:tbl>
    <w:p w14:paraId="1A1A81D0" w14:textId="77777777" w:rsidR="006F5A1D" w:rsidRDefault="006F5A1D" w:rsidP="006F5A1D">
      <w:pPr>
        <w:rPr>
          <w:color w:val="000000"/>
          <w:sz w:val="16"/>
          <w:szCs w:val="16"/>
          <w:lang w:eastAsia="en-GB"/>
        </w:rPr>
      </w:pPr>
      <w:r w:rsidRPr="008C1543">
        <w:rPr>
          <w:color w:val="000000"/>
          <w:sz w:val="16"/>
          <w:szCs w:val="16"/>
          <w:lang w:eastAsia="en-GB"/>
        </w:rPr>
        <w:t>*EC BAT, 2001 and Tissier and Migné, 2001</w:t>
      </w:r>
    </w:p>
    <w:p w14:paraId="44A29BDA" w14:textId="77777777" w:rsidR="00775C2A" w:rsidRDefault="00775C2A" w:rsidP="006F5A1D">
      <w:pPr>
        <w:jc w:val="both"/>
        <w:rPr>
          <w:u w:val="single"/>
        </w:rPr>
      </w:pPr>
    </w:p>
    <w:p w14:paraId="4B38E7E9" w14:textId="2FD2CA2B" w:rsidR="006F5A1D" w:rsidRDefault="006F5A1D" w:rsidP="006F5A1D">
      <w:pPr>
        <w:jc w:val="both"/>
        <w:rPr>
          <w:u w:val="single"/>
        </w:rPr>
      </w:pPr>
      <w:r w:rsidRPr="00B36B6E">
        <w:rPr>
          <w:u w:val="single"/>
        </w:rPr>
        <w:t xml:space="preserve">Scenario 6.3.1 – 2: Emission scenario for </w:t>
      </w:r>
      <w:r w:rsidRPr="00C37980">
        <w:rPr>
          <w:u w:val="single"/>
        </w:rPr>
        <w:t>paper recycling (</w:t>
      </w:r>
      <w:r w:rsidR="00A44681" w:rsidRPr="00C37980">
        <w:rPr>
          <w:u w:val="single"/>
        </w:rPr>
        <w:t xml:space="preserve">Tonnage-based, </w:t>
      </w:r>
      <w:proofErr w:type="gramStart"/>
      <w:r w:rsidRPr="00C37980">
        <w:rPr>
          <w:u w:val="single"/>
        </w:rPr>
        <w:t>Confidential</w:t>
      </w:r>
      <w:proofErr w:type="gramEnd"/>
      <w:r w:rsidRPr="00C37980">
        <w:rPr>
          <w:u w:val="single"/>
        </w:rPr>
        <w:t>).</w:t>
      </w:r>
    </w:p>
    <w:p w14:paraId="6125A7B0" w14:textId="77777777" w:rsidR="006F5A1D" w:rsidRDefault="006F5A1D" w:rsidP="006F5A1D">
      <w:pPr>
        <w:jc w:val="both"/>
        <w:rPr>
          <w:u w:val="single"/>
        </w:rPr>
      </w:pPr>
    </w:p>
    <w:p w14:paraId="690D2D82" w14:textId="77777777" w:rsidR="00B768AB" w:rsidRDefault="006F5A1D" w:rsidP="006F5A1D">
      <w:pPr>
        <w:spacing w:line="276" w:lineRule="auto"/>
      </w:pPr>
      <w:r>
        <w:t>Please refe</w:t>
      </w:r>
      <w:r w:rsidRPr="00E40F01">
        <w:t>r to the confidential annex.</w:t>
      </w:r>
      <w:r w:rsidR="00155497">
        <w:t xml:space="preserve"> </w:t>
      </w:r>
      <w:r w:rsidR="00B768AB">
        <w:br/>
      </w:r>
    </w:p>
    <w:p w14:paraId="7C9F072A" w14:textId="779CD732" w:rsidR="006F5A1D" w:rsidRPr="00B768AB" w:rsidRDefault="006F5A1D" w:rsidP="006F5A1D">
      <w:pPr>
        <w:spacing w:line="276" w:lineRule="auto"/>
      </w:pPr>
      <w:r>
        <w:rPr>
          <w:u w:val="single"/>
        </w:rPr>
        <w:t>Scenario</w:t>
      </w:r>
      <w:r w:rsidRPr="0041551D">
        <w:rPr>
          <w:u w:val="single"/>
        </w:rPr>
        <w:t xml:space="preserve"> 6.3 –</w:t>
      </w:r>
      <w:r>
        <w:rPr>
          <w:u w:val="single"/>
        </w:rPr>
        <w:t xml:space="preserve"> L</w:t>
      </w:r>
      <w:r w:rsidRPr="0041551D">
        <w:rPr>
          <w:u w:val="single"/>
        </w:rPr>
        <w:t>ocal emissions to STP</w:t>
      </w:r>
      <w:r>
        <w:rPr>
          <w:u w:val="single"/>
        </w:rPr>
        <w:t xml:space="preserve"> </w:t>
      </w:r>
      <w:r w:rsidR="00E553FA">
        <w:rPr>
          <w:u w:val="single"/>
        </w:rPr>
        <w:t>- Summary</w:t>
      </w:r>
    </w:p>
    <w:p w14:paraId="35DED881" w14:textId="77777777" w:rsidR="006F5A1D" w:rsidRPr="0041551D" w:rsidRDefault="006F5A1D" w:rsidP="006F5A1D">
      <w:pPr>
        <w:widowControl w:val="0"/>
      </w:pPr>
    </w:p>
    <w:tbl>
      <w:tblPr>
        <w:tblW w:w="8784" w:type="dxa"/>
        <w:tblInd w:w="45" w:type="dxa"/>
        <w:tblLayout w:type="fixed"/>
        <w:tblCellMar>
          <w:left w:w="0" w:type="dxa"/>
          <w:right w:w="0" w:type="dxa"/>
        </w:tblCellMar>
        <w:tblLook w:val="0000" w:firstRow="0" w:lastRow="0" w:firstColumn="0" w:lastColumn="0" w:noHBand="0" w:noVBand="0"/>
      </w:tblPr>
      <w:tblGrid>
        <w:gridCol w:w="4106"/>
        <w:gridCol w:w="1418"/>
        <w:gridCol w:w="2268"/>
        <w:gridCol w:w="992"/>
      </w:tblGrid>
      <w:tr w:rsidR="00EF2589" w:rsidRPr="0041551D" w14:paraId="18BDBE26" w14:textId="77777777" w:rsidTr="00C226B3">
        <w:trPr>
          <w:trHeight w:val="228"/>
          <w:tblHead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33A69563" w14:textId="2AF90EC6" w:rsidR="00EF2589" w:rsidRPr="0041551D" w:rsidRDefault="00EF2589" w:rsidP="004B5673">
            <w:pPr>
              <w:keepNext/>
              <w:spacing w:before="60" w:after="60"/>
              <w:rPr>
                <w:b/>
                <w:sz w:val="18"/>
                <w:szCs w:val="18"/>
              </w:rPr>
            </w:pPr>
            <w:r w:rsidRPr="0041551D">
              <w:rPr>
                <w:b/>
                <w:sz w:val="18"/>
                <w:szCs w:val="18"/>
              </w:rPr>
              <w:t>Resulting local emissions to STP</w:t>
            </w:r>
            <w:r>
              <w:rPr>
                <w:b/>
                <w:sz w:val="18"/>
                <w:szCs w:val="18"/>
              </w:rPr>
              <w:t xml:space="preserve"> by paper type</w:t>
            </w:r>
          </w:p>
        </w:tc>
      </w:tr>
      <w:tr w:rsidR="006F5A1D" w:rsidRPr="0041551D" w14:paraId="78FD57E1" w14:textId="77777777" w:rsidTr="001B653D">
        <w:trPr>
          <w:trHeight w:val="217"/>
          <w:tblHeader/>
        </w:trPr>
        <w:tc>
          <w:tcPr>
            <w:tcW w:w="4106"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423480B6" w14:textId="77777777" w:rsidR="006F5A1D" w:rsidRPr="0041551D" w:rsidRDefault="006F5A1D" w:rsidP="004B5673">
            <w:pPr>
              <w:keepNext/>
              <w:spacing w:before="60" w:after="60"/>
              <w:rPr>
                <w:b/>
                <w:color w:val="000000"/>
                <w:sz w:val="18"/>
                <w:szCs w:val="18"/>
                <w:lang w:eastAsia="en-GB"/>
              </w:rPr>
            </w:pPr>
            <w:r w:rsidRPr="0041551D">
              <w:rPr>
                <w:b/>
                <w:color w:val="000000"/>
                <w:sz w:val="18"/>
                <w:szCs w:val="18"/>
                <w:lang w:eastAsia="en-GB"/>
              </w:rPr>
              <w:t>Compartment</w:t>
            </w:r>
          </w:p>
        </w:tc>
        <w:tc>
          <w:tcPr>
            <w:tcW w:w="1418"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33A95D7" w14:textId="77777777" w:rsidR="006F5A1D" w:rsidRPr="0041551D" w:rsidRDefault="006F5A1D" w:rsidP="004B5673">
            <w:pPr>
              <w:keepNext/>
              <w:spacing w:before="60" w:after="60"/>
              <w:rPr>
                <w:b/>
                <w:color w:val="000000"/>
                <w:sz w:val="18"/>
                <w:szCs w:val="18"/>
                <w:lang w:eastAsia="en-GB"/>
              </w:rPr>
            </w:pPr>
            <w:r>
              <w:rPr>
                <w:b/>
                <w:color w:val="000000"/>
                <w:sz w:val="18"/>
                <w:szCs w:val="18"/>
                <w:lang w:eastAsia="en-GB"/>
              </w:rPr>
              <w:t>Symbol</w:t>
            </w:r>
          </w:p>
        </w:tc>
        <w:tc>
          <w:tcPr>
            <w:tcW w:w="2268"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29933D23" w14:textId="77777777" w:rsidR="006F5A1D" w:rsidRPr="0041551D" w:rsidRDefault="006F5A1D" w:rsidP="004B5673">
            <w:pPr>
              <w:keepNext/>
              <w:spacing w:before="60" w:after="60"/>
              <w:rPr>
                <w:b/>
                <w:color w:val="000000"/>
                <w:sz w:val="18"/>
                <w:szCs w:val="18"/>
                <w:lang w:eastAsia="en-GB"/>
              </w:rPr>
            </w:pPr>
            <w:r w:rsidRPr="0041551D">
              <w:rPr>
                <w:b/>
                <w:color w:val="000000"/>
                <w:sz w:val="18"/>
                <w:szCs w:val="18"/>
                <w:lang w:eastAsia="en-GB"/>
              </w:rPr>
              <w:t>Local emission (Elocal</w:t>
            </w:r>
            <w:r w:rsidRPr="0041551D">
              <w:rPr>
                <w:b/>
                <w:color w:val="000000"/>
                <w:sz w:val="18"/>
                <w:szCs w:val="18"/>
                <w:vertAlign w:val="subscript"/>
                <w:lang w:eastAsia="en-GB"/>
              </w:rPr>
              <w:t>STP</w:t>
            </w:r>
            <w:r w:rsidRPr="0041551D">
              <w:rPr>
                <w:b/>
                <w:color w:val="000000"/>
                <w:sz w:val="18"/>
                <w:szCs w:val="18"/>
                <w:lang w:eastAsia="en-GB"/>
              </w:rPr>
              <w:t>) [kg/d]</w:t>
            </w:r>
          </w:p>
        </w:tc>
        <w:tc>
          <w:tcPr>
            <w:tcW w:w="992" w:type="dxa"/>
            <w:tcBorders>
              <w:top w:val="single" w:sz="4" w:space="0" w:color="000000"/>
              <w:left w:val="nil"/>
              <w:bottom w:val="single" w:sz="4" w:space="0" w:color="auto"/>
              <w:right w:val="single" w:sz="4" w:space="0" w:color="000000"/>
            </w:tcBorders>
            <w:vAlign w:val="center"/>
          </w:tcPr>
          <w:p w14:paraId="109D2E13" w14:textId="77777777" w:rsidR="006F5A1D" w:rsidRPr="0041551D" w:rsidRDefault="006F5A1D" w:rsidP="004B5673">
            <w:pPr>
              <w:keepNext/>
              <w:spacing w:before="60" w:after="60"/>
              <w:rPr>
                <w:b/>
                <w:color w:val="000000"/>
                <w:sz w:val="18"/>
                <w:szCs w:val="18"/>
                <w:lang w:eastAsia="en-GB"/>
              </w:rPr>
            </w:pPr>
            <w:r w:rsidRPr="0041551D">
              <w:rPr>
                <w:b/>
                <w:color w:val="000000"/>
                <w:sz w:val="18"/>
                <w:szCs w:val="18"/>
                <w:lang w:eastAsia="en-GB"/>
              </w:rPr>
              <w:t>Remarks</w:t>
            </w:r>
          </w:p>
        </w:tc>
      </w:tr>
      <w:tr w:rsidR="006F5A1D" w:rsidRPr="0041551D" w14:paraId="5AFEFEBA" w14:textId="77777777" w:rsidTr="001B653D">
        <w:trPr>
          <w:trHeight w:val="217"/>
          <w:tblHeader/>
        </w:trPr>
        <w:tc>
          <w:tcPr>
            <w:tcW w:w="8784" w:type="dxa"/>
            <w:gridSpan w:val="4"/>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2A214FCC" w14:textId="77777777" w:rsidR="006F5A1D" w:rsidRPr="0041551D" w:rsidRDefault="006F5A1D" w:rsidP="004B5673">
            <w:pPr>
              <w:keepNext/>
              <w:spacing w:before="60" w:after="60"/>
              <w:rPr>
                <w:b/>
                <w:color w:val="000000"/>
                <w:sz w:val="18"/>
                <w:szCs w:val="18"/>
                <w:lang w:eastAsia="en-GB"/>
              </w:rPr>
            </w:pPr>
            <w:r w:rsidRPr="009C4380">
              <w:rPr>
                <w:b/>
                <w:color w:val="000000"/>
                <w:sz w:val="18"/>
                <w:szCs w:val="18"/>
                <w:lang w:eastAsia="en-GB"/>
              </w:rPr>
              <w:t>Use of preserved additives in the paper industry</w:t>
            </w:r>
            <w:r w:rsidRPr="00701921">
              <w:rPr>
                <w:b/>
                <w:color w:val="000000"/>
                <w:sz w:val="18"/>
                <w:szCs w:val="18"/>
                <w:lang w:eastAsia="en-GB"/>
              </w:rPr>
              <w:t xml:space="preserve"> solely used for dry-end operation</w:t>
            </w:r>
          </w:p>
        </w:tc>
      </w:tr>
      <w:tr w:rsidR="006F5A1D" w:rsidRPr="0041551D" w14:paraId="16ABAE34" w14:textId="77777777" w:rsidTr="001B653D">
        <w:trPr>
          <w:trHeight w:val="228"/>
        </w:trPr>
        <w:tc>
          <w:tcPr>
            <w:tcW w:w="410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37F1990" w14:textId="77777777" w:rsidR="006F5A1D" w:rsidRPr="009C4380" w:rsidRDefault="006F5A1D" w:rsidP="004B5673">
            <w:pPr>
              <w:keepNext/>
              <w:spacing w:before="60" w:after="60"/>
              <w:rPr>
                <w:b/>
                <w:color w:val="000000"/>
                <w:sz w:val="18"/>
                <w:szCs w:val="18"/>
                <w:lang w:eastAsia="en-GB"/>
              </w:rPr>
            </w:pPr>
            <w:r>
              <w:rPr>
                <w:color w:val="000000"/>
                <w:sz w:val="18"/>
                <w:szCs w:val="18"/>
                <w:lang w:eastAsia="en-GB"/>
              </w:rPr>
              <w:t>Total</w:t>
            </w:r>
            <w:r w:rsidRPr="0041551D">
              <w:rPr>
                <w:color w:val="000000"/>
                <w:sz w:val="18"/>
                <w:szCs w:val="18"/>
                <w:lang w:eastAsia="en-GB"/>
              </w:rPr>
              <w:t xml:space="preserve"> </w:t>
            </w:r>
            <w:r>
              <w:rPr>
                <w:color w:val="000000"/>
                <w:sz w:val="18"/>
                <w:szCs w:val="18"/>
                <w:lang w:eastAsia="en-GB"/>
              </w:rPr>
              <w:t>emission from Newsprint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E0463AF" w14:textId="77777777" w:rsidR="006F5A1D" w:rsidRPr="009C00B0" w:rsidRDefault="006F5A1D" w:rsidP="004B5673">
            <w:pPr>
              <w:keepNext/>
              <w:spacing w:before="60" w:after="60"/>
              <w:rPr>
                <w:sz w:val="18"/>
                <w:szCs w:val="18"/>
                <w:lang w:eastAsia="en-GB"/>
              </w:rPr>
            </w:pPr>
            <w:r w:rsidRPr="009C00B0">
              <w:rPr>
                <w:sz w:val="18"/>
                <w:szCs w:val="18"/>
                <w:lang w:eastAsia="en-GB"/>
              </w:rPr>
              <w:t>Elocal</w:t>
            </w:r>
            <w:r w:rsidRPr="009C00B0">
              <w:rPr>
                <w:sz w:val="18"/>
                <w:szCs w:val="18"/>
                <w:vertAlign w:val="subscript"/>
                <w:lang w:eastAsia="en-GB"/>
              </w:rPr>
              <w:t>water,total</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970F728" w14:textId="57B6E5CE" w:rsidR="006F5A1D" w:rsidRPr="003C14C8" w:rsidRDefault="00155C3D" w:rsidP="004B5673">
            <w:pPr>
              <w:keepNext/>
              <w:spacing w:before="60" w:after="60"/>
              <w:rPr>
                <w:color w:val="000000"/>
                <w:sz w:val="18"/>
                <w:szCs w:val="18"/>
                <w:lang w:eastAsia="en-GB"/>
              </w:rPr>
            </w:pPr>
            <w:r w:rsidRPr="003C14C8">
              <w:rPr>
                <w:color w:val="000000"/>
                <w:sz w:val="18"/>
                <w:szCs w:val="18"/>
                <w:lang w:eastAsia="en-GB"/>
              </w:rPr>
              <w:t>1.97E-02</w:t>
            </w:r>
          </w:p>
        </w:tc>
        <w:tc>
          <w:tcPr>
            <w:tcW w:w="992" w:type="dxa"/>
            <w:tcBorders>
              <w:top w:val="single" w:sz="4" w:space="0" w:color="auto"/>
              <w:left w:val="single" w:sz="4" w:space="0" w:color="auto"/>
              <w:bottom w:val="single" w:sz="4" w:space="0" w:color="auto"/>
              <w:right w:val="single" w:sz="4" w:space="0" w:color="auto"/>
            </w:tcBorders>
            <w:vAlign w:val="center"/>
          </w:tcPr>
          <w:p w14:paraId="0DC6976B" w14:textId="77777777" w:rsidR="006F5A1D" w:rsidRPr="0041551D" w:rsidRDefault="006F5A1D" w:rsidP="004B5673">
            <w:pPr>
              <w:keepNext/>
              <w:spacing w:before="60" w:after="60"/>
              <w:rPr>
                <w:color w:val="000000"/>
                <w:sz w:val="18"/>
                <w:szCs w:val="18"/>
                <w:lang w:eastAsia="en-GB"/>
              </w:rPr>
            </w:pPr>
          </w:p>
        </w:tc>
      </w:tr>
      <w:tr w:rsidR="006F5A1D" w:rsidRPr="0041551D" w14:paraId="16B024DE" w14:textId="77777777" w:rsidTr="001B653D">
        <w:trPr>
          <w:trHeight w:val="228"/>
        </w:trPr>
        <w:tc>
          <w:tcPr>
            <w:tcW w:w="410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346BB8F" w14:textId="77777777" w:rsidR="006F5A1D" w:rsidRPr="009C4380" w:rsidRDefault="006F5A1D" w:rsidP="004B5673">
            <w:pPr>
              <w:keepNext/>
              <w:spacing w:before="60" w:after="60"/>
              <w:rPr>
                <w:b/>
                <w:color w:val="000000"/>
                <w:sz w:val="18"/>
                <w:szCs w:val="18"/>
                <w:lang w:eastAsia="en-GB"/>
              </w:rPr>
            </w:pPr>
            <w:r>
              <w:rPr>
                <w:color w:val="000000"/>
                <w:sz w:val="18"/>
                <w:szCs w:val="18"/>
                <w:lang w:eastAsia="en-GB"/>
              </w:rPr>
              <w:t>Total</w:t>
            </w:r>
            <w:r w:rsidRPr="0041551D">
              <w:rPr>
                <w:color w:val="000000"/>
                <w:sz w:val="18"/>
                <w:szCs w:val="18"/>
                <w:lang w:eastAsia="en-GB"/>
              </w:rPr>
              <w:t xml:space="preserve"> </w:t>
            </w:r>
            <w:r>
              <w:rPr>
                <w:color w:val="000000"/>
                <w:sz w:val="18"/>
                <w:szCs w:val="18"/>
                <w:lang w:eastAsia="en-GB"/>
              </w:rPr>
              <w:t>emission from Tissues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B963F67" w14:textId="77777777" w:rsidR="006F5A1D" w:rsidRPr="009C00B0" w:rsidRDefault="006F5A1D" w:rsidP="004B5673">
            <w:pPr>
              <w:keepNext/>
              <w:spacing w:before="60" w:after="60"/>
              <w:rPr>
                <w:sz w:val="18"/>
                <w:szCs w:val="18"/>
                <w:lang w:eastAsia="en-GB"/>
              </w:rPr>
            </w:pPr>
            <w:r w:rsidRPr="009C00B0">
              <w:rPr>
                <w:sz w:val="18"/>
                <w:szCs w:val="18"/>
                <w:lang w:eastAsia="en-GB"/>
              </w:rPr>
              <w:t>Elocal</w:t>
            </w:r>
            <w:r w:rsidRPr="009C00B0">
              <w:rPr>
                <w:sz w:val="18"/>
                <w:szCs w:val="18"/>
                <w:vertAlign w:val="subscript"/>
                <w:lang w:eastAsia="en-GB"/>
              </w:rPr>
              <w:t>water,total</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E0B462F" w14:textId="1E9AFAB0" w:rsidR="006F5A1D" w:rsidRPr="003C14C8" w:rsidRDefault="00155C3D" w:rsidP="004B5673">
            <w:pPr>
              <w:keepNext/>
              <w:spacing w:before="60" w:after="60"/>
              <w:rPr>
                <w:color w:val="000000"/>
                <w:sz w:val="18"/>
                <w:szCs w:val="18"/>
                <w:lang w:eastAsia="en-GB"/>
              </w:rPr>
            </w:pPr>
            <w:r w:rsidRPr="003C14C8">
              <w:rPr>
                <w:color w:val="000000"/>
                <w:sz w:val="18"/>
                <w:szCs w:val="18"/>
                <w:lang w:eastAsia="en-GB"/>
              </w:rPr>
              <w:t>1.75E-02</w:t>
            </w:r>
          </w:p>
        </w:tc>
        <w:tc>
          <w:tcPr>
            <w:tcW w:w="992" w:type="dxa"/>
            <w:tcBorders>
              <w:top w:val="single" w:sz="4" w:space="0" w:color="auto"/>
              <w:left w:val="single" w:sz="4" w:space="0" w:color="auto"/>
              <w:bottom w:val="single" w:sz="4" w:space="0" w:color="auto"/>
              <w:right w:val="single" w:sz="4" w:space="0" w:color="auto"/>
            </w:tcBorders>
            <w:vAlign w:val="center"/>
          </w:tcPr>
          <w:p w14:paraId="019044E8" w14:textId="77777777" w:rsidR="006F5A1D" w:rsidRPr="0041551D" w:rsidRDefault="006F5A1D" w:rsidP="004B5673">
            <w:pPr>
              <w:keepNext/>
              <w:spacing w:before="60" w:after="60"/>
              <w:rPr>
                <w:color w:val="000000"/>
                <w:sz w:val="18"/>
                <w:szCs w:val="18"/>
                <w:lang w:eastAsia="en-GB"/>
              </w:rPr>
            </w:pPr>
          </w:p>
        </w:tc>
      </w:tr>
      <w:tr w:rsidR="006F5A1D" w:rsidRPr="0041551D" w14:paraId="195E9A2D" w14:textId="77777777" w:rsidTr="001B653D">
        <w:trPr>
          <w:trHeight w:val="228"/>
        </w:trPr>
        <w:tc>
          <w:tcPr>
            <w:tcW w:w="410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E830F0B" w14:textId="77777777" w:rsidR="006F5A1D" w:rsidRPr="009C4380" w:rsidRDefault="006F5A1D" w:rsidP="004B5673">
            <w:pPr>
              <w:keepNext/>
              <w:spacing w:before="60" w:after="60"/>
              <w:rPr>
                <w:b/>
                <w:color w:val="000000"/>
                <w:sz w:val="18"/>
                <w:szCs w:val="18"/>
                <w:lang w:eastAsia="en-GB"/>
              </w:rPr>
            </w:pPr>
            <w:r>
              <w:rPr>
                <w:color w:val="000000"/>
                <w:sz w:val="18"/>
                <w:szCs w:val="18"/>
                <w:lang w:eastAsia="en-GB"/>
              </w:rPr>
              <w:t>Total</w:t>
            </w:r>
            <w:r w:rsidRPr="0041551D">
              <w:rPr>
                <w:color w:val="000000"/>
                <w:sz w:val="18"/>
                <w:szCs w:val="18"/>
                <w:lang w:eastAsia="en-GB"/>
              </w:rPr>
              <w:t xml:space="preserve"> </w:t>
            </w:r>
            <w:r>
              <w:rPr>
                <w:color w:val="000000"/>
                <w:sz w:val="18"/>
                <w:szCs w:val="18"/>
                <w:lang w:eastAsia="en-GB"/>
              </w:rPr>
              <w:t>emission from Printing and writing papers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4E51FC2" w14:textId="77777777" w:rsidR="006F5A1D" w:rsidRPr="009C00B0" w:rsidRDefault="006F5A1D" w:rsidP="004B5673">
            <w:pPr>
              <w:keepNext/>
              <w:spacing w:before="60" w:after="60"/>
              <w:rPr>
                <w:sz w:val="18"/>
                <w:szCs w:val="18"/>
                <w:lang w:eastAsia="en-GB"/>
              </w:rPr>
            </w:pPr>
            <w:r w:rsidRPr="009C00B0">
              <w:rPr>
                <w:sz w:val="18"/>
                <w:szCs w:val="18"/>
                <w:lang w:eastAsia="en-GB"/>
              </w:rPr>
              <w:t>Elocal</w:t>
            </w:r>
            <w:r w:rsidRPr="009C00B0">
              <w:rPr>
                <w:sz w:val="18"/>
                <w:szCs w:val="18"/>
                <w:vertAlign w:val="subscript"/>
                <w:lang w:eastAsia="en-GB"/>
              </w:rPr>
              <w:t>water,total</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5000FFE" w14:textId="3A8FE62A" w:rsidR="006F5A1D" w:rsidRPr="003C14C8" w:rsidRDefault="00155C3D" w:rsidP="00D1779B">
            <w:pPr>
              <w:keepNext/>
              <w:spacing w:before="60" w:after="60"/>
              <w:rPr>
                <w:color w:val="000000"/>
                <w:sz w:val="18"/>
                <w:szCs w:val="18"/>
                <w:lang w:eastAsia="en-GB"/>
              </w:rPr>
            </w:pPr>
            <w:r w:rsidRPr="003C14C8">
              <w:rPr>
                <w:color w:val="000000"/>
                <w:sz w:val="18"/>
                <w:szCs w:val="18"/>
                <w:lang w:eastAsia="en-GB"/>
              </w:rPr>
              <w:t>1.91E-02</w:t>
            </w:r>
          </w:p>
        </w:tc>
        <w:tc>
          <w:tcPr>
            <w:tcW w:w="992" w:type="dxa"/>
            <w:tcBorders>
              <w:top w:val="single" w:sz="4" w:space="0" w:color="auto"/>
              <w:left w:val="single" w:sz="4" w:space="0" w:color="auto"/>
              <w:bottom w:val="single" w:sz="4" w:space="0" w:color="auto"/>
              <w:right w:val="single" w:sz="4" w:space="0" w:color="auto"/>
            </w:tcBorders>
            <w:vAlign w:val="center"/>
          </w:tcPr>
          <w:p w14:paraId="4E727E28" w14:textId="77777777" w:rsidR="006F5A1D" w:rsidRPr="0041551D" w:rsidRDefault="006F5A1D" w:rsidP="004B5673">
            <w:pPr>
              <w:keepNext/>
              <w:spacing w:before="60" w:after="60"/>
              <w:rPr>
                <w:color w:val="000000"/>
                <w:sz w:val="18"/>
                <w:szCs w:val="18"/>
                <w:lang w:eastAsia="en-GB"/>
              </w:rPr>
            </w:pPr>
          </w:p>
        </w:tc>
      </w:tr>
      <w:tr w:rsidR="006F5A1D" w:rsidRPr="0041551D" w14:paraId="0084DE97" w14:textId="77777777" w:rsidTr="001B653D">
        <w:trPr>
          <w:trHeight w:val="228"/>
        </w:trPr>
        <w:tc>
          <w:tcPr>
            <w:tcW w:w="8784" w:type="dxa"/>
            <w:gridSpan w:val="4"/>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D4D7B6D" w14:textId="77777777" w:rsidR="006F5A1D" w:rsidRPr="00134449" w:rsidRDefault="006F5A1D" w:rsidP="004B5673">
            <w:pPr>
              <w:keepNext/>
              <w:spacing w:before="60" w:after="60"/>
              <w:rPr>
                <w:color w:val="000000"/>
                <w:sz w:val="18"/>
                <w:szCs w:val="18"/>
                <w:lang w:eastAsia="en-GB"/>
              </w:rPr>
            </w:pPr>
            <w:r w:rsidRPr="00134449">
              <w:rPr>
                <w:b/>
                <w:color w:val="000000"/>
                <w:sz w:val="18"/>
                <w:szCs w:val="18"/>
                <w:lang w:eastAsia="en-GB"/>
              </w:rPr>
              <w:t>Use of preserved additives in the paper industry</w:t>
            </w:r>
          </w:p>
        </w:tc>
      </w:tr>
      <w:tr w:rsidR="006F5A1D" w:rsidRPr="0041551D" w14:paraId="34F9A610" w14:textId="77777777" w:rsidTr="001B653D">
        <w:trPr>
          <w:trHeight w:val="228"/>
        </w:trPr>
        <w:tc>
          <w:tcPr>
            <w:tcW w:w="4106" w:type="dxa"/>
            <w:tcBorders>
              <w:top w:val="single" w:sz="4" w:space="0" w:color="auto"/>
              <w:left w:val="single" w:sz="4" w:space="0" w:color="000000"/>
              <w:right w:val="single" w:sz="4" w:space="0" w:color="000000"/>
            </w:tcBorders>
            <w:shd w:val="clear" w:color="auto" w:fill="auto"/>
            <w:tcMar>
              <w:top w:w="40" w:type="dxa"/>
              <w:left w:w="40" w:type="dxa"/>
              <w:bottom w:w="40" w:type="dxa"/>
              <w:right w:w="40" w:type="dxa"/>
            </w:tcMar>
            <w:vAlign w:val="center"/>
          </w:tcPr>
          <w:p w14:paraId="045C001B" w14:textId="77777777" w:rsidR="006F5A1D" w:rsidRPr="0041551D" w:rsidRDefault="006F5A1D" w:rsidP="004B5673">
            <w:pPr>
              <w:keepNext/>
              <w:spacing w:before="60" w:after="60"/>
              <w:rPr>
                <w:color w:val="000000"/>
                <w:sz w:val="18"/>
                <w:szCs w:val="18"/>
                <w:lang w:eastAsia="en-GB"/>
              </w:rPr>
            </w:pPr>
            <w:r>
              <w:rPr>
                <w:color w:val="000000"/>
                <w:sz w:val="18"/>
                <w:szCs w:val="18"/>
                <w:lang w:eastAsia="en-GB"/>
              </w:rPr>
              <w:t>Total</w:t>
            </w:r>
            <w:r w:rsidRPr="0041551D">
              <w:rPr>
                <w:color w:val="000000"/>
                <w:sz w:val="18"/>
                <w:szCs w:val="18"/>
                <w:lang w:eastAsia="en-GB"/>
              </w:rPr>
              <w:t xml:space="preserve"> </w:t>
            </w:r>
            <w:r>
              <w:rPr>
                <w:color w:val="000000"/>
                <w:sz w:val="18"/>
                <w:szCs w:val="18"/>
                <w:lang w:eastAsia="en-GB"/>
              </w:rPr>
              <w:t>emission from Newsprint</w:t>
            </w:r>
          </w:p>
        </w:tc>
        <w:tc>
          <w:tcPr>
            <w:tcW w:w="141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87CB698" w14:textId="77777777" w:rsidR="006F5A1D" w:rsidRPr="009C00B0" w:rsidRDefault="006F5A1D" w:rsidP="004B5673">
            <w:pPr>
              <w:keepNext/>
              <w:spacing w:before="60" w:after="60"/>
              <w:rPr>
                <w:color w:val="000000"/>
                <w:sz w:val="18"/>
                <w:szCs w:val="18"/>
                <w:lang w:eastAsia="en-GB"/>
              </w:rPr>
            </w:pPr>
            <w:r w:rsidRPr="009C00B0">
              <w:rPr>
                <w:sz w:val="18"/>
                <w:szCs w:val="18"/>
                <w:lang w:eastAsia="en-GB"/>
              </w:rPr>
              <w:t>Elocal</w:t>
            </w:r>
            <w:r w:rsidRPr="009C00B0">
              <w:rPr>
                <w:sz w:val="18"/>
                <w:szCs w:val="18"/>
                <w:vertAlign w:val="subscript"/>
                <w:lang w:eastAsia="en-GB"/>
              </w:rPr>
              <w:t>water,total</w:t>
            </w:r>
          </w:p>
        </w:tc>
        <w:tc>
          <w:tcPr>
            <w:tcW w:w="226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4375BFB1" w14:textId="3D7DA3E3" w:rsidR="006F5A1D" w:rsidRPr="003C14C8" w:rsidRDefault="00B64106" w:rsidP="004B5673">
            <w:pPr>
              <w:keepNext/>
              <w:spacing w:before="60" w:after="60"/>
              <w:rPr>
                <w:color w:val="000000"/>
                <w:sz w:val="18"/>
                <w:szCs w:val="18"/>
                <w:lang w:eastAsia="en-GB"/>
              </w:rPr>
            </w:pPr>
            <w:r w:rsidRPr="003C14C8">
              <w:rPr>
                <w:color w:val="000000"/>
                <w:sz w:val="18"/>
                <w:szCs w:val="18"/>
                <w:lang w:eastAsia="en-GB"/>
              </w:rPr>
              <w:t>9.84E-02</w:t>
            </w:r>
          </w:p>
        </w:tc>
        <w:tc>
          <w:tcPr>
            <w:tcW w:w="992" w:type="dxa"/>
            <w:tcBorders>
              <w:top w:val="single" w:sz="4" w:space="0" w:color="auto"/>
              <w:left w:val="nil"/>
              <w:bottom w:val="single" w:sz="4" w:space="0" w:color="auto"/>
              <w:right w:val="single" w:sz="4" w:space="0" w:color="000000"/>
            </w:tcBorders>
            <w:vAlign w:val="center"/>
          </w:tcPr>
          <w:p w14:paraId="1747B50E" w14:textId="77777777" w:rsidR="006F5A1D" w:rsidRPr="0041551D" w:rsidRDefault="006F5A1D" w:rsidP="004B5673">
            <w:pPr>
              <w:keepNext/>
              <w:spacing w:before="60" w:after="60"/>
              <w:rPr>
                <w:color w:val="000000"/>
                <w:sz w:val="18"/>
                <w:szCs w:val="18"/>
                <w:lang w:eastAsia="en-GB"/>
              </w:rPr>
            </w:pPr>
          </w:p>
        </w:tc>
      </w:tr>
      <w:tr w:rsidR="006F5A1D" w:rsidRPr="0041551D" w14:paraId="6EDC19AB" w14:textId="77777777" w:rsidTr="001B653D">
        <w:trPr>
          <w:trHeight w:val="228"/>
        </w:trPr>
        <w:tc>
          <w:tcPr>
            <w:tcW w:w="410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86494B1" w14:textId="77777777" w:rsidR="006F5A1D" w:rsidRPr="0041551D" w:rsidRDefault="006F5A1D" w:rsidP="004B5673">
            <w:pPr>
              <w:keepNext/>
              <w:spacing w:before="60" w:after="60"/>
              <w:rPr>
                <w:color w:val="000000"/>
                <w:sz w:val="18"/>
                <w:szCs w:val="18"/>
                <w:lang w:eastAsia="en-GB"/>
              </w:rPr>
            </w:pPr>
            <w:r>
              <w:rPr>
                <w:color w:val="000000"/>
                <w:sz w:val="18"/>
                <w:szCs w:val="18"/>
                <w:lang w:eastAsia="en-GB"/>
              </w:rPr>
              <w:t>Total</w:t>
            </w:r>
            <w:r w:rsidRPr="0041551D">
              <w:rPr>
                <w:color w:val="000000"/>
                <w:sz w:val="18"/>
                <w:szCs w:val="18"/>
                <w:lang w:eastAsia="en-GB"/>
              </w:rPr>
              <w:t xml:space="preserve"> </w:t>
            </w:r>
            <w:r>
              <w:rPr>
                <w:color w:val="000000"/>
                <w:sz w:val="18"/>
                <w:szCs w:val="18"/>
                <w:lang w:eastAsia="en-GB"/>
              </w:rPr>
              <w:t>emission from Tissues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5A9452E" w14:textId="77777777" w:rsidR="006F5A1D" w:rsidRPr="009C00B0" w:rsidRDefault="006F5A1D" w:rsidP="004B5673">
            <w:pPr>
              <w:keepNext/>
              <w:spacing w:before="60" w:after="60"/>
              <w:rPr>
                <w:color w:val="000000"/>
                <w:sz w:val="18"/>
                <w:szCs w:val="18"/>
                <w:lang w:eastAsia="en-GB"/>
              </w:rPr>
            </w:pPr>
            <w:r w:rsidRPr="009C00B0">
              <w:rPr>
                <w:sz w:val="18"/>
                <w:szCs w:val="18"/>
                <w:lang w:eastAsia="en-GB"/>
              </w:rPr>
              <w:t>Elocal</w:t>
            </w:r>
            <w:r w:rsidRPr="009C00B0">
              <w:rPr>
                <w:sz w:val="18"/>
                <w:szCs w:val="18"/>
                <w:vertAlign w:val="subscript"/>
                <w:lang w:eastAsia="en-GB"/>
              </w:rPr>
              <w:t>water,total</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9CFF1B7" w14:textId="18051203" w:rsidR="006F5A1D" w:rsidRPr="003C14C8" w:rsidRDefault="00B64106" w:rsidP="004B5673">
            <w:pPr>
              <w:keepNext/>
              <w:spacing w:before="60" w:after="60"/>
              <w:rPr>
                <w:color w:val="000000"/>
                <w:sz w:val="18"/>
                <w:szCs w:val="18"/>
                <w:lang w:eastAsia="en-GB"/>
              </w:rPr>
            </w:pPr>
            <w:r w:rsidRPr="003C14C8">
              <w:rPr>
                <w:color w:val="000000"/>
                <w:sz w:val="18"/>
                <w:szCs w:val="18"/>
                <w:lang w:eastAsia="en-GB"/>
              </w:rPr>
              <w:t>8.76E-0</w:t>
            </w:r>
            <w:r w:rsidR="00613500" w:rsidRPr="003C14C8">
              <w:rPr>
                <w:color w:val="000000"/>
                <w:sz w:val="18"/>
                <w:szCs w:val="18"/>
                <w:lang w:eastAsia="en-GB"/>
              </w:rPr>
              <w:t>2</w:t>
            </w:r>
          </w:p>
        </w:tc>
        <w:tc>
          <w:tcPr>
            <w:tcW w:w="992" w:type="dxa"/>
            <w:tcBorders>
              <w:top w:val="single" w:sz="4" w:space="0" w:color="auto"/>
              <w:left w:val="single" w:sz="4" w:space="0" w:color="auto"/>
              <w:bottom w:val="single" w:sz="4" w:space="0" w:color="auto"/>
              <w:right w:val="single" w:sz="4" w:space="0" w:color="auto"/>
            </w:tcBorders>
            <w:vAlign w:val="center"/>
          </w:tcPr>
          <w:p w14:paraId="3978EAFF" w14:textId="77777777" w:rsidR="006F5A1D" w:rsidRPr="0041551D" w:rsidRDefault="006F5A1D" w:rsidP="004B5673">
            <w:pPr>
              <w:keepNext/>
              <w:spacing w:before="60" w:after="60"/>
              <w:rPr>
                <w:color w:val="000000"/>
                <w:sz w:val="18"/>
                <w:szCs w:val="18"/>
                <w:lang w:eastAsia="en-GB"/>
              </w:rPr>
            </w:pPr>
          </w:p>
        </w:tc>
      </w:tr>
      <w:tr w:rsidR="006F5A1D" w:rsidRPr="0041551D" w14:paraId="52885F5F" w14:textId="77777777" w:rsidTr="001B653D">
        <w:trPr>
          <w:trHeight w:val="359"/>
        </w:trPr>
        <w:tc>
          <w:tcPr>
            <w:tcW w:w="410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CD19795" w14:textId="77777777" w:rsidR="006F5A1D" w:rsidRPr="0041551D" w:rsidRDefault="006F5A1D" w:rsidP="004B5673">
            <w:pPr>
              <w:keepNext/>
              <w:spacing w:before="60" w:after="60"/>
              <w:rPr>
                <w:color w:val="000000"/>
                <w:sz w:val="18"/>
                <w:szCs w:val="18"/>
                <w:lang w:eastAsia="en-GB"/>
              </w:rPr>
            </w:pPr>
            <w:r>
              <w:rPr>
                <w:color w:val="000000"/>
                <w:sz w:val="18"/>
                <w:szCs w:val="18"/>
                <w:lang w:eastAsia="en-GB"/>
              </w:rPr>
              <w:t>Total</w:t>
            </w:r>
            <w:r w:rsidRPr="0041551D">
              <w:rPr>
                <w:color w:val="000000"/>
                <w:sz w:val="18"/>
                <w:szCs w:val="18"/>
                <w:lang w:eastAsia="en-GB"/>
              </w:rPr>
              <w:t xml:space="preserve"> </w:t>
            </w:r>
            <w:r>
              <w:rPr>
                <w:color w:val="000000"/>
                <w:sz w:val="18"/>
                <w:szCs w:val="18"/>
                <w:lang w:eastAsia="en-GB"/>
              </w:rPr>
              <w:t>emission from Printing and writing papers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FB0D651" w14:textId="77777777" w:rsidR="006F5A1D" w:rsidRPr="009C00B0" w:rsidRDefault="006F5A1D" w:rsidP="004B5673">
            <w:pPr>
              <w:keepNext/>
              <w:spacing w:before="60" w:after="60"/>
              <w:rPr>
                <w:color w:val="000000"/>
                <w:sz w:val="18"/>
                <w:szCs w:val="18"/>
                <w:lang w:eastAsia="en-GB"/>
              </w:rPr>
            </w:pPr>
            <w:r w:rsidRPr="009C00B0">
              <w:rPr>
                <w:sz w:val="18"/>
                <w:szCs w:val="18"/>
                <w:lang w:eastAsia="en-GB"/>
              </w:rPr>
              <w:t>Elocal</w:t>
            </w:r>
            <w:r w:rsidRPr="009C00B0">
              <w:rPr>
                <w:sz w:val="18"/>
                <w:szCs w:val="18"/>
                <w:vertAlign w:val="subscript"/>
                <w:lang w:eastAsia="en-GB"/>
              </w:rPr>
              <w:t>water,total</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E1ABB31" w14:textId="1590A8B3" w:rsidR="006F5A1D" w:rsidRPr="003C14C8" w:rsidDel="008E5768" w:rsidRDefault="00B64106" w:rsidP="004B5673">
            <w:pPr>
              <w:keepNext/>
              <w:spacing w:before="60" w:after="60"/>
              <w:rPr>
                <w:color w:val="000000"/>
                <w:sz w:val="18"/>
                <w:szCs w:val="18"/>
                <w:lang w:eastAsia="en-GB"/>
              </w:rPr>
            </w:pPr>
            <w:r w:rsidRPr="003C14C8">
              <w:rPr>
                <w:color w:val="000000"/>
                <w:sz w:val="18"/>
                <w:szCs w:val="18"/>
                <w:lang w:eastAsia="en-GB"/>
              </w:rPr>
              <w:t>9.53E-02</w:t>
            </w:r>
          </w:p>
        </w:tc>
        <w:tc>
          <w:tcPr>
            <w:tcW w:w="992" w:type="dxa"/>
            <w:tcBorders>
              <w:top w:val="single" w:sz="4" w:space="0" w:color="auto"/>
              <w:left w:val="single" w:sz="4" w:space="0" w:color="auto"/>
              <w:bottom w:val="single" w:sz="4" w:space="0" w:color="auto"/>
              <w:right w:val="single" w:sz="4" w:space="0" w:color="auto"/>
            </w:tcBorders>
            <w:vAlign w:val="center"/>
          </w:tcPr>
          <w:p w14:paraId="028C1182" w14:textId="77777777" w:rsidR="006F5A1D" w:rsidDel="008E5768" w:rsidRDefault="006F5A1D" w:rsidP="004B5673">
            <w:pPr>
              <w:keepNext/>
              <w:spacing w:before="60" w:after="60"/>
              <w:rPr>
                <w:color w:val="000000"/>
                <w:sz w:val="18"/>
                <w:szCs w:val="18"/>
                <w:lang w:eastAsia="en-GB"/>
              </w:rPr>
            </w:pPr>
          </w:p>
        </w:tc>
      </w:tr>
      <w:tr w:rsidR="006F5A1D" w:rsidRPr="0041551D" w14:paraId="4160074F" w14:textId="77777777" w:rsidTr="001B653D">
        <w:trPr>
          <w:trHeight w:val="359"/>
        </w:trPr>
        <w:tc>
          <w:tcPr>
            <w:tcW w:w="4106" w:type="dxa"/>
            <w:tcBorders>
              <w:top w:val="single" w:sz="4" w:space="0" w:color="auto"/>
              <w:left w:val="single" w:sz="4" w:space="0" w:color="auto"/>
              <w:bottom w:val="single" w:sz="4" w:space="0" w:color="auto"/>
            </w:tcBorders>
            <w:shd w:val="clear" w:color="auto" w:fill="auto"/>
            <w:tcMar>
              <w:top w:w="40" w:type="dxa"/>
              <w:left w:w="40" w:type="dxa"/>
              <w:bottom w:w="40" w:type="dxa"/>
              <w:right w:w="40" w:type="dxa"/>
            </w:tcMar>
            <w:vAlign w:val="center"/>
          </w:tcPr>
          <w:p w14:paraId="54BFB3BA" w14:textId="77777777" w:rsidR="006F5A1D" w:rsidRPr="009C4380" w:rsidRDefault="006F5A1D" w:rsidP="004B5673">
            <w:pPr>
              <w:keepNext/>
              <w:spacing w:before="60" w:after="60"/>
              <w:rPr>
                <w:b/>
                <w:color w:val="000000"/>
                <w:sz w:val="18"/>
                <w:szCs w:val="18"/>
                <w:lang w:eastAsia="en-GB"/>
              </w:rPr>
            </w:pPr>
            <w:r w:rsidRPr="009C4380">
              <w:rPr>
                <w:b/>
                <w:color w:val="000000"/>
                <w:sz w:val="18"/>
                <w:szCs w:val="18"/>
                <w:lang w:eastAsia="en-GB"/>
              </w:rPr>
              <w:t>Recycling of paper</w:t>
            </w:r>
          </w:p>
        </w:tc>
        <w:tc>
          <w:tcPr>
            <w:tcW w:w="1418" w:type="dxa"/>
            <w:tcBorders>
              <w:top w:val="single" w:sz="4" w:space="0" w:color="auto"/>
              <w:bottom w:val="single" w:sz="4" w:space="0" w:color="auto"/>
            </w:tcBorders>
            <w:shd w:val="clear" w:color="auto" w:fill="auto"/>
            <w:tcMar>
              <w:top w:w="40" w:type="dxa"/>
              <w:left w:w="40" w:type="dxa"/>
              <w:bottom w:w="40" w:type="dxa"/>
              <w:right w:w="40" w:type="dxa"/>
            </w:tcMar>
            <w:vAlign w:val="center"/>
          </w:tcPr>
          <w:p w14:paraId="595ECCD9" w14:textId="77777777" w:rsidR="006F5A1D" w:rsidRPr="009C00B0" w:rsidRDefault="006F5A1D" w:rsidP="004B5673">
            <w:pPr>
              <w:keepNext/>
              <w:spacing w:before="60" w:after="60"/>
              <w:rPr>
                <w:sz w:val="18"/>
                <w:szCs w:val="18"/>
                <w:lang w:eastAsia="en-GB"/>
              </w:rPr>
            </w:pPr>
          </w:p>
        </w:tc>
        <w:tc>
          <w:tcPr>
            <w:tcW w:w="2268" w:type="dxa"/>
            <w:tcBorders>
              <w:top w:val="single" w:sz="4" w:space="0" w:color="auto"/>
              <w:bottom w:val="single" w:sz="4" w:space="0" w:color="auto"/>
            </w:tcBorders>
            <w:shd w:val="clear" w:color="auto" w:fill="auto"/>
            <w:tcMar>
              <w:top w:w="40" w:type="dxa"/>
              <w:left w:w="40" w:type="dxa"/>
              <w:bottom w:w="40" w:type="dxa"/>
              <w:right w:w="40" w:type="dxa"/>
            </w:tcMar>
            <w:vAlign w:val="center"/>
          </w:tcPr>
          <w:p w14:paraId="24E5785A" w14:textId="77777777" w:rsidR="006F5A1D" w:rsidRDefault="006F5A1D" w:rsidP="004B5673">
            <w:pPr>
              <w:keepNext/>
              <w:spacing w:before="60" w:after="60"/>
              <w:rPr>
                <w:color w:val="000000"/>
                <w:sz w:val="18"/>
                <w:szCs w:val="18"/>
                <w:lang w:eastAsia="en-GB"/>
              </w:rPr>
            </w:pPr>
          </w:p>
        </w:tc>
        <w:tc>
          <w:tcPr>
            <w:tcW w:w="992" w:type="dxa"/>
            <w:tcBorders>
              <w:top w:val="single" w:sz="4" w:space="0" w:color="auto"/>
              <w:bottom w:val="single" w:sz="4" w:space="0" w:color="auto"/>
              <w:right w:val="single" w:sz="4" w:space="0" w:color="auto"/>
            </w:tcBorders>
            <w:vAlign w:val="center"/>
          </w:tcPr>
          <w:p w14:paraId="1246CE2B" w14:textId="77777777" w:rsidR="006F5A1D" w:rsidRPr="0041551D" w:rsidRDefault="006F5A1D" w:rsidP="004B5673">
            <w:pPr>
              <w:keepNext/>
              <w:spacing w:before="60" w:after="60"/>
              <w:rPr>
                <w:color w:val="000000"/>
                <w:sz w:val="18"/>
                <w:szCs w:val="18"/>
                <w:lang w:eastAsia="en-GB"/>
              </w:rPr>
            </w:pPr>
          </w:p>
        </w:tc>
      </w:tr>
      <w:tr w:rsidR="006F5A1D" w:rsidRPr="0041551D" w14:paraId="7CB860E5" w14:textId="77777777" w:rsidTr="001B653D">
        <w:trPr>
          <w:trHeight w:val="359"/>
        </w:trPr>
        <w:tc>
          <w:tcPr>
            <w:tcW w:w="410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C054AAD" w14:textId="77777777" w:rsidR="006F5A1D" w:rsidRPr="0041551D" w:rsidRDefault="006F5A1D" w:rsidP="004B5673">
            <w:pPr>
              <w:keepNext/>
              <w:spacing w:before="60" w:after="60"/>
              <w:rPr>
                <w:color w:val="000000"/>
                <w:sz w:val="18"/>
                <w:szCs w:val="18"/>
                <w:lang w:eastAsia="en-GB"/>
              </w:rPr>
            </w:pPr>
            <w:r>
              <w:rPr>
                <w:color w:val="000000"/>
                <w:sz w:val="18"/>
                <w:szCs w:val="18"/>
                <w:lang w:eastAsia="en-GB"/>
              </w:rPr>
              <w:t>Total</w:t>
            </w:r>
            <w:r w:rsidRPr="0041551D">
              <w:rPr>
                <w:color w:val="000000"/>
                <w:sz w:val="18"/>
                <w:szCs w:val="18"/>
                <w:lang w:eastAsia="en-GB"/>
              </w:rPr>
              <w:t xml:space="preserve"> </w:t>
            </w:r>
            <w:r>
              <w:rPr>
                <w:color w:val="000000"/>
                <w:sz w:val="18"/>
                <w:szCs w:val="18"/>
                <w:lang w:eastAsia="en-GB"/>
              </w:rPr>
              <w:t xml:space="preserve">emission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20E94AF" w14:textId="77777777" w:rsidR="006F5A1D" w:rsidRPr="00701921" w:rsidRDefault="006F5A1D" w:rsidP="004B5673">
            <w:pPr>
              <w:keepNext/>
              <w:spacing w:before="60" w:after="60"/>
              <w:rPr>
                <w:sz w:val="18"/>
                <w:szCs w:val="18"/>
                <w:lang w:eastAsia="en-GB"/>
              </w:rPr>
            </w:pPr>
            <w:r w:rsidRPr="009C00B0">
              <w:rPr>
                <w:sz w:val="18"/>
                <w:szCs w:val="18"/>
                <w:lang w:eastAsia="en-GB"/>
              </w:rPr>
              <w:t>Elocal</w:t>
            </w:r>
            <w:r w:rsidRPr="009C00B0">
              <w:rPr>
                <w:sz w:val="18"/>
                <w:szCs w:val="18"/>
                <w:vertAlign w:val="subscript"/>
                <w:lang w:eastAsia="en-GB"/>
              </w:rPr>
              <w:t>water,total</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46ABC23" w14:textId="77777777" w:rsidR="006F5A1D" w:rsidRPr="0041551D" w:rsidRDefault="006F5A1D" w:rsidP="004B5673">
            <w:pPr>
              <w:keepNext/>
              <w:spacing w:before="60" w:after="60"/>
              <w:rPr>
                <w:color w:val="000000"/>
                <w:sz w:val="18"/>
                <w:szCs w:val="18"/>
                <w:lang w:eastAsia="en-GB"/>
              </w:rPr>
            </w:pPr>
            <w:r>
              <w:rPr>
                <w:color w:val="000000"/>
                <w:sz w:val="18"/>
                <w:szCs w:val="18"/>
                <w:lang w:eastAsia="en-GB"/>
              </w:rPr>
              <w:t>Refer to confidential annex</w:t>
            </w:r>
          </w:p>
        </w:tc>
        <w:tc>
          <w:tcPr>
            <w:tcW w:w="992" w:type="dxa"/>
            <w:tcBorders>
              <w:top w:val="single" w:sz="4" w:space="0" w:color="auto"/>
              <w:left w:val="single" w:sz="4" w:space="0" w:color="auto"/>
              <w:bottom w:val="single" w:sz="4" w:space="0" w:color="auto"/>
              <w:right w:val="single" w:sz="4" w:space="0" w:color="auto"/>
            </w:tcBorders>
            <w:vAlign w:val="center"/>
          </w:tcPr>
          <w:p w14:paraId="1DC07E42" w14:textId="77777777" w:rsidR="006F5A1D" w:rsidRPr="0041551D" w:rsidRDefault="006F5A1D" w:rsidP="004B5673">
            <w:pPr>
              <w:keepNext/>
              <w:spacing w:before="60" w:after="60"/>
              <w:rPr>
                <w:color w:val="000000"/>
                <w:sz w:val="18"/>
                <w:szCs w:val="18"/>
                <w:lang w:eastAsia="en-GB"/>
              </w:rPr>
            </w:pPr>
          </w:p>
        </w:tc>
      </w:tr>
    </w:tbl>
    <w:p w14:paraId="2DC797ED" w14:textId="77777777" w:rsidR="006F5A1D" w:rsidRPr="00C85966" w:rsidRDefault="006F5A1D" w:rsidP="006F5A1D">
      <w:pPr>
        <w:rPr>
          <w:b/>
          <w:bCs/>
        </w:rPr>
      </w:pPr>
    </w:p>
    <w:p w14:paraId="5D1C1831" w14:textId="77777777" w:rsidR="006F5A1D" w:rsidRPr="00EB282E" w:rsidRDefault="006F5A1D" w:rsidP="006F5A1D">
      <w:pPr>
        <w:keepNext/>
        <w:keepLines/>
        <w:rPr>
          <w:b/>
        </w:rPr>
      </w:pPr>
      <w:r w:rsidRPr="00EB282E">
        <w:rPr>
          <w:b/>
          <w:bCs/>
        </w:rPr>
        <w:t xml:space="preserve">6.6: </w:t>
      </w:r>
      <w:r w:rsidRPr="00EB282E">
        <w:rPr>
          <w:b/>
        </w:rPr>
        <w:t>Glues and adhesives</w:t>
      </w:r>
    </w:p>
    <w:p w14:paraId="19D8F961" w14:textId="77777777" w:rsidR="006F5A1D" w:rsidRPr="00EC0C70" w:rsidRDefault="006F5A1D" w:rsidP="006F5A1D">
      <w:pPr>
        <w:keepNext/>
        <w:keepLines/>
      </w:pPr>
    </w:p>
    <w:p w14:paraId="33E3AF18" w14:textId="377807D3" w:rsidR="006F5A1D" w:rsidRDefault="006F5A1D" w:rsidP="001B653D">
      <w:pPr>
        <w:suppressAutoHyphens w:val="0"/>
        <w:autoSpaceDE w:val="0"/>
        <w:autoSpaceDN w:val="0"/>
        <w:adjustRightInd w:val="0"/>
        <w:jc w:val="both"/>
      </w:pPr>
      <w:r w:rsidRPr="001168C5">
        <w:rPr>
          <w:iCs/>
        </w:rPr>
        <w:t xml:space="preserve">Biocidal products containing </w:t>
      </w:r>
      <w:proofErr w:type="gramStart"/>
      <w:r w:rsidRPr="001168C5">
        <w:rPr>
          <w:iCs/>
        </w:rPr>
        <w:t>C(</w:t>
      </w:r>
      <w:proofErr w:type="gramEnd"/>
      <w:r w:rsidRPr="001168C5">
        <w:rPr>
          <w:iCs/>
        </w:rPr>
        <w:t>M)IT</w:t>
      </w:r>
      <w:r w:rsidRPr="001168C5">
        <w:t xml:space="preserve"> are intended to be used for the in-can preservation of glues and adhesives with use concentrations of 5.65 ppm to </w:t>
      </w:r>
      <w:r w:rsidR="00D80C7E">
        <w:t>4</w:t>
      </w:r>
      <w:r w:rsidRPr="001168C5">
        <w:t xml:space="preserve">00 ppm </w:t>
      </w:r>
      <w:r w:rsidR="00630DA3">
        <w:t xml:space="preserve">of pure </w:t>
      </w:r>
      <w:r w:rsidRPr="001168C5">
        <w:t>C(M)IT. No emissions scenario has been described for the application phase of glues according to the ESD for PT 6 (20</w:t>
      </w:r>
      <w:r>
        <w:t>18</w:t>
      </w:r>
      <w:r w:rsidRPr="001168C5">
        <w:t xml:space="preserve">). </w:t>
      </w:r>
    </w:p>
    <w:p w14:paraId="40C0EFAE" w14:textId="77777777" w:rsidR="006F5A1D" w:rsidRPr="00950217" w:rsidRDefault="006F5A1D" w:rsidP="001B653D">
      <w:pPr>
        <w:suppressAutoHyphens w:val="0"/>
        <w:jc w:val="both"/>
      </w:pPr>
      <w:r>
        <w:t>According to ESD for PT 6 (2018),</w:t>
      </w:r>
      <w:r w:rsidRPr="00D47441">
        <w:t xml:space="preserve"> </w:t>
      </w:r>
      <w:r>
        <w:t>d</w:t>
      </w:r>
      <w:r w:rsidRPr="00F313D3">
        <w:t>irect emission into the environmental</w:t>
      </w:r>
      <w:r>
        <w:t xml:space="preserve"> </w:t>
      </w:r>
      <w:r w:rsidRPr="00D47441">
        <w:t xml:space="preserve">compartments like </w:t>
      </w:r>
      <w:r w:rsidRPr="00F313D3">
        <w:t xml:space="preserve">surface water and soil </w:t>
      </w:r>
      <w:r w:rsidRPr="00D47441">
        <w:t>can be excluded</w:t>
      </w:r>
      <w:r>
        <w:t>,</w:t>
      </w:r>
      <w:r w:rsidRPr="00D47441">
        <w:t xml:space="preserve"> h</w:t>
      </w:r>
      <w:r w:rsidRPr="00F313D3">
        <w:t xml:space="preserve">owever, </w:t>
      </w:r>
      <w:r w:rsidRPr="00950217">
        <w:t>exposition to the STP may occur.</w:t>
      </w:r>
    </w:p>
    <w:p w14:paraId="44B7B662" w14:textId="7DF86F2D" w:rsidR="006F5A1D" w:rsidRPr="00950217" w:rsidRDefault="006F5A1D" w:rsidP="001B653D">
      <w:pPr>
        <w:suppressAutoHyphens w:val="0"/>
        <w:jc w:val="both"/>
      </w:pPr>
      <w:r w:rsidRPr="00950217">
        <w:t xml:space="preserve">Therefore, a tonnage based approach has been conducted </w:t>
      </w:r>
      <w:r w:rsidRPr="00950217">
        <w:rPr>
          <w:color w:val="000000"/>
          <w:lang w:eastAsia="en-GB"/>
        </w:rPr>
        <w:t>in the confidential annex</w:t>
      </w:r>
      <w:r w:rsidR="00155497">
        <w:rPr>
          <w:color w:val="000000"/>
          <w:lang w:eastAsia="en-GB"/>
        </w:rPr>
        <w:t>.</w:t>
      </w:r>
    </w:p>
    <w:p w14:paraId="56DCB514" w14:textId="77777777" w:rsidR="006F5A1D" w:rsidRPr="00FF752E" w:rsidRDefault="006F5A1D" w:rsidP="001B653D">
      <w:pPr>
        <w:suppressAutoHyphens w:val="0"/>
        <w:autoSpaceDE w:val="0"/>
        <w:autoSpaceDN w:val="0"/>
        <w:adjustRightInd w:val="0"/>
        <w:jc w:val="both"/>
      </w:pPr>
    </w:p>
    <w:p w14:paraId="6C1B942F" w14:textId="4F7381B7" w:rsidR="006F5A1D" w:rsidRPr="004B2989" w:rsidRDefault="006F5A1D" w:rsidP="001B653D">
      <w:pPr>
        <w:suppressAutoHyphens w:val="0"/>
        <w:autoSpaceDE w:val="0"/>
        <w:autoSpaceDN w:val="0"/>
        <w:adjustRightInd w:val="0"/>
        <w:jc w:val="both"/>
        <w:rPr>
          <w:u w:val="single"/>
          <w:lang w:eastAsia="en-GB"/>
        </w:rPr>
      </w:pPr>
      <w:r w:rsidRPr="004B2989">
        <w:rPr>
          <w:u w:val="single"/>
          <w:lang w:eastAsia="en-GB"/>
        </w:rPr>
        <w:t>Scenario</w:t>
      </w:r>
      <w:r>
        <w:rPr>
          <w:u w:val="single"/>
          <w:lang w:eastAsia="en-GB"/>
        </w:rPr>
        <w:t xml:space="preserve"> </w:t>
      </w:r>
      <w:r w:rsidR="001F7EDA" w:rsidRPr="004B2989">
        <w:rPr>
          <w:u w:val="single"/>
          <w:lang w:eastAsia="en-GB"/>
        </w:rPr>
        <w:t>6.6:</w:t>
      </w:r>
      <w:r w:rsidRPr="004B2989">
        <w:rPr>
          <w:u w:val="single"/>
          <w:lang w:eastAsia="en-GB"/>
        </w:rPr>
        <w:t xml:space="preserve"> Emissions estimations from glues and adhesives uses (</w:t>
      </w:r>
      <w:r w:rsidR="00A44681">
        <w:rPr>
          <w:u w:val="single"/>
          <w:lang w:eastAsia="en-GB"/>
        </w:rPr>
        <w:t xml:space="preserve">Tonnage-based, </w:t>
      </w:r>
      <w:proofErr w:type="gramStart"/>
      <w:r w:rsidRPr="004B2989">
        <w:rPr>
          <w:u w:val="single"/>
          <w:lang w:eastAsia="en-GB"/>
        </w:rPr>
        <w:t>Confidential</w:t>
      </w:r>
      <w:proofErr w:type="gramEnd"/>
      <w:r w:rsidRPr="004B2989">
        <w:rPr>
          <w:u w:val="single"/>
          <w:lang w:eastAsia="en-GB"/>
        </w:rPr>
        <w:t>)</w:t>
      </w:r>
    </w:p>
    <w:p w14:paraId="7910B9B2" w14:textId="77777777" w:rsidR="006F5A1D" w:rsidRDefault="006F5A1D" w:rsidP="001B653D">
      <w:pPr>
        <w:suppressAutoHyphens w:val="0"/>
        <w:autoSpaceDE w:val="0"/>
        <w:autoSpaceDN w:val="0"/>
        <w:adjustRightInd w:val="0"/>
        <w:jc w:val="both"/>
        <w:rPr>
          <w:i/>
          <w:lang w:eastAsia="en-GB"/>
        </w:rPr>
      </w:pPr>
    </w:p>
    <w:p w14:paraId="11B0CDCA" w14:textId="77777777" w:rsidR="006F5A1D" w:rsidRPr="00B36B6E" w:rsidRDefault="006F5A1D" w:rsidP="001B653D">
      <w:pPr>
        <w:suppressAutoHyphens w:val="0"/>
        <w:autoSpaceDE w:val="0"/>
        <w:autoSpaceDN w:val="0"/>
        <w:adjustRightInd w:val="0"/>
        <w:jc w:val="both"/>
        <w:rPr>
          <w:i/>
          <w:lang w:eastAsia="en-GB"/>
        </w:rPr>
      </w:pPr>
      <w:r>
        <w:t>Please refe</w:t>
      </w:r>
      <w:r w:rsidRPr="00E40F01">
        <w:t>r to the confidential annex.</w:t>
      </w:r>
    </w:p>
    <w:p w14:paraId="3964CF5A" w14:textId="77777777" w:rsidR="006F5A1D" w:rsidRPr="006715A4" w:rsidRDefault="006F5A1D" w:rsidP="006F5A1D">
      <w:pPr>
        <w:keepNext/>
        <w:keepLines/>
        <w:rPr>
          <w:b/>
          <w:bCs/>
          <w:lang w:val="en-CA"/>
        </w:rPr>
      </w:pPr>
    </w:p>
    <w:p w14:paraId="6B73887C" w14:textId="77777777" w:rsidR="006F5A1D" w:rsidRPr="00AF523C" w:rsidRDefault="006F5A1D" w:rsidP="006F5A1D">
      <w:pPr>
        <w:keepNext/>
        <w:keepLines/>
        <w:rPr>
          <w:b/>
        </w:rPr>
      </w:pPr>
      <w:r w:rsidRPr="00AF523C">
        <w:rPr>
          <w:b/>
          <w:bCs/>
        </w:rPr>
        <w:t xml:space="preserve">6.7: </w:t>
      </w:r>
      <w:r w:rsidRPr="00AF523C">
        <w:rPr>
          <w:b/>
        </w:rPr>
        <w:t xml:space="preserve">Other </w:t>
      </w:r>
    </w:p>
    <w:p w14:paraId="4A47E040" w14:textId="77777777" w:rsidR="006F5A1D" w:rsidRPr="00AF523C" w:rsidRDefault="006F5A1D" w:rsidP="006F5A1D">
      <w:pPr>
        <w:rPr>
          <w:b/>
          <w:bCs/>
        </w:rPr>
      </w:pPr>
    </w:p>
    <w:p w14:paraId="4272E3F9" w14:textId="77777777" w:rsidR="006F5A1D" w:rsidRPr="00A66BFA" w:rsidRDefault="006F5A1D" w:rsidP="006F5A1D">
      <w:pPr>
        <w:keepNext/>
        <w:keepLines/>
        <w:rPr>
          <w:u w:val="single"/>
        </w:rPr>
      </w:pPr>
      <w:r w:rsidRPr="00A66BFA">
        <w:rPr>
          <w:u w:val="single"/>
        </w:rPr>
        <w:t>6.7 – 1: Preservation of polymer dispersions</w:t>
      </w:r>
    </w:p>
    <w:p w14:paraId="4CA09070" w14:textId="77777777" w:rsidR="006F5A1D" w:rsidRPr="00A66BFA" w:rsidRDefault="006F5A1D" w:rsidP="006F5A1D">
      <w:pPr>
        <w:tabs>
          <w:tab w:val="left" w:pos="2445"/>
        </w:tabs>
      </w:pPr>
    </w:p>
    <w:p w14:paraId="7A4F3CFA" w14:textId="61830775" w:rsidR="00A01375" w:rsidRPr="00D2276F" w:rsidRDefault="006F5A1D" w:rsidP="001B653D">
      <w:pPr>
        <w:tabs>
          <w:tab w:val="left" w:pos="2445"/>
        </w:tabs>
        <w:jc w:val="both"/>
      </w:pPr>
      <w:r w:rsidRPr="00A66BFA">
        <w:rPr>
          <w:iCs/>
        </w:rPr>
        <w:t xml:space="preserve">Biocidal products containing </w:t>
      </w:r>
      <w:proofErr w:type="gramStart"/>
      <w:r w:rsidRPr="00A66BFA">
        <w:rPr>
          <w:iCs/>
        </w:rPr>
        <w:t>C(</w:t>
      </w:r>
      <w:proofErr w:type="gramEnd"/>
      <w:r w:rsidRPr="00A66BFA">
        <w:rPr>
          <w:iCs/>
        </w:rPr>
        <w:t>M)IT</w:t>
      </w:r>
      <w:r w:rsidRPr="00A66BFA">
        <w:t xml:space="preserve"> are used for the in-can preservation of polymer dispersions with use concentrat</w:t>
      </w:r>
      <w:r w:rsidRPr="00556613">
        <w:t xml:space="preserve">ions of 5.65 ppm to </w:t>
      </w:r>
      <w:r w:rsidR="00D80C7E" w:rsidRPr="003C14C8">
        <w:t>4</w:t>
      </w:r>
      <w:r w:rsidRPr="00AF523C">
        <w:t xml:space="preserve">0 ppm </w:t>
      </w:r>
      <w:r w:rsidR="00425C64" w:rsidRPr="00D2276F">
        <w:t xml:space="preserve">of pure </w:t>
      </w:r>
      <w:r w:rsidRPr="00AF523C">
        <w:t>C(M)IT. The preserved products are raw products, which are further processed and formulated into products for end users</w:t>
      </w:r>
      <w:r w:rsidR="00BB1F50" w:rsidRPr="00D2276F">
        <w:t xml:space="preserve"> such as paints, </w:t>
      </w:r>
      <w:r w:rsidR="00A01375" w:rsidRPr="00D2276F">
        <w:t>adhesives or papers.</w:t>
      </w:r>
    </w:p>
    <w:p w14:paraId="46D1EF61" w14:textId="7785A7F8" w:rsidR="006F5A1D" w:rsidRPr="00D2276F" w:rsidRDefault="006F5A1D" w:rsidP="001B653D">
      <w:pPr>
        <w:tabs>
          <w:tab w:val="left" w:pos="2445"/>
        </w:tabs>
        <w:jc w:val="both"/>
      </w:pPr>
    </w:p>
    <w:p w14:paraId="7135B901" w14:textId="18D0AA1C" w:rsidR="00425C64" w:rsidRPr="00D2276F" w:rsidRDefault="00BB1F50">
      <w:pPr>
        <w:tabs>
          <w:tab w:val="left" w:pos="2445"/>
        </w:tabs>
        <w:jc w:val="both"/>
      </w:pPr>
      <w:r w:rsidRPr="00D2276F">
        <w:t>According to the applicant, polymer dispersio</w:t>
      </w:r>
      <w:r w:rsidR="00425C64" w:rsidRPr="00D2276F">
        <w:t>ns are used as binding agents with concentrations</w:t>
      </w:r>
      <w:r w:rsidRPr="00D2276F">
        <w:t xml:space="preserve"> up to 40% in outdoor paints and less than 20% in indoor paints. A</w:t>
      </w:r>
      <w:r w:rsidR="00A01375" w:rsidRPr="00D2276F">
        <w:t>s</w:t>
      </w:r>
      <w:r w:rsidRPr="00D2276F">
        <w:t xml:space="preserve"> a worst case, a </w:t>
      </w:r>
      <w:r w:rsidR="00425C64" w:rsidRPr="00D2276F">
        <w:t xml:space="preserve">pure </w:t>
      </w:r>
      <w:proofErr w:type="gramStart"/>
      <w:r w:rsidRPr="00D2276F">
        <w:t>C(</w:t>
      </w:r>
      <w:proofErr w:type="gramEnd"/>
      <w:r w:rsidRPr="00D2276F">
        <w:t xml:space="preserve">M)IT concentration of 40 ppm in polymer dispersions will contribute to an increase of 16 ppm in outdoor paints and </w:t>
      </w:r>
      <w:r w:rsidR="00A01375" w:rsidRPr="00D2276F">
        <w:t>8 ppm in indoor paints.</w:t>
      </w:r>
    </w:p>
    <w:p w14:paraId="103EA482" w14:textId="77777777" w:rsidR="00425C64" w:rsidRPr="00D2276F" w:rsidRDefault="00425C64" w:rsidP="006F5A1D">
      <w:pPr>
        <w:tabs>
          <w:tab w:val="left" w:pos="2445"/>
        </w:tabs>
      </w:pPr>
    </w:p>
    <w:p w14:paraId="7ED93C25" w14:textId="424FA6EA" w:rsidR="006F5A1D" w:rsidRPr="00AF523C" w:rsidRDefault="00425C64">
      <w:pPr>
        <w:tabs>
          <w:tab w:val="left" w:pos="2445"/>
        </w:tabs>
        <w:jc w:val="both"/>
      </w:pPr>
      <w:r w:rsidRPr="00D2276F">
        <w:t xml:space="preserve">The paint scenario (6.2) calculations </w:t>
      </w:r>
      <w:r w:rsidR="003C14C8">
        <w:t>already cover</w:t>
      </w:r>
      <w:r w:rsidRPr="00D2276F">
        <w:t xml:space="preserve"> the polymer dispersions “use step” </w:t>
      </w:r>
      <w:r w:rsidR="00634013">
        <w:t>and assesses</w:t>
      </w:r>
      <w:r w:rsidR="00686B3C" w:rsidRPr="00D2276F">
        <w:t xml:space="preserve"> </w:t>
      </w:r>
      <w:r w:rsidRPr="00D2276F">
        <w:t xml:space="preserve">direct and indirect emissions to the environment. </w:t>
      </w:r>
    </w:p>
    <w:p w14:paraId="6EE54476" w14:textId="77777777" w:rsidR="006F5A1D" w:rsidRPr="00D2276F" w:rsidRDefault="006F5A1D">
      <w:pPr>
        <w:tabs>
          <w:tab w:val="left" w:pos="2445"/>
        </w:tabs>
        <w:jc w:val="both"/>
      </w:pPr>
    </w:p>
    <w:p w14:paraId="6C8047CB" w14:textId="77777777" w:rsidR="006F5A1D" w:rsidRPr="00F60787" w:rsidRDefault="006F5A1D">
      <w:pPr>
        <w:tabs>
          <w:tab w:val="left" w:pos="2445"/>
        </w:tabs>
        <w:jc w:val="both"/>
        <w:rPr>
          <w:u w:val="single"/>
        </w:rPr>
      </w:pPr>
      <w:r w:rsidRPr="00F60787">
        <w:rPr>
          <w:u w:val="single"/>
        </w:rPr>
        <w:t>6.7 – 2: Preservation of slurries</w:t>
      </w:r>
    </w:p>
    <w:p w14:paraId="104F2A5D" w14:textId="77777777" w:rsidR="006F5A1D" w:rsidRPr="00AF523C" w:rsidRDefault="006F5A1D" w:rsidP="006F5A1D">
      <w:pPr>
        <w:tabs>
          <w:tab w:val="left" w:pos="2445"/>
        </w:tabs>
      </w:pPr>
    </w:p>
    <w:p w14:paraId="4818EFC0" w14:textId="6E1038AB" w:rsidR="006F5A1D" w:rsidRPr="00AF523C" w:rsidRDefault="006F5A1D" w:rsidP="00721A57">
      <w:pPr>
        <w:tabs>
          <w:tab w:val="left" w:pos="2445"/>
        </w:tabs>
        <w:jc w:val="both"/>
      </w:pPr>
      <w:r w:rsidRPr="00AF523C">
        <w:t xml:space="preserve">Biocidal products containing </w:t>
      </w:r>
      <w:proofErr w:type="gramStart"/>
      <w:r w:rsidRPr="00AF523C">
        <w:t>C(</w:t>
      </w:r>
      <w:proofErr w:type="gramEnd"/>
      <w:r w:rsidRPr="00AF523C">
        <w:t>M)IT are used for the in-can preservation of slurri</w:t>
      </w:r>
      <w:r w:rsidRPr="00A66BFA">
        <w:t xml:space="preserve">es such as calcium carbonate slurries and titanium dioxide slurries with use concentrations of 1.13 ppm to </w:t>
      </w:r>
      <w:r w:rsidR="00D80C7E" w:rsidRPr="003C14C8">
        <w:t>4</w:t>
      </w:r>
      <w:r w:rsidRPr="00AF523C">
        <w:t xml:space="preserve">0 ppm </w:t>
      </w:r>
      <w:r w:rsidR="007C4AB5" w:rsidRPr="00D2276F">
        <w:t xml:space="preserve">of pure </w:t>
      </w:r>
      <w:r w:rsidRPr="00AF523C">
        <w:t>C(M)IT.</w:t>
      </w:r>
    </w:p>
    <w:p w14:paraId="7D21EE2B" w14:textId="6391B036" w:rsidR="006F5A1D" w:rsidRPr="00AF523C" w:rsidRDefault="00C11B66" w:rsidP="00913BA3">
      <w:pPr>
        <w:keepNext/>
        <w:keepLines/>
        <w:jc w:val="both"/>
      </w:pPr>
      <w:r w:rsidRPr="00D2276F">
        <w:t xml:space="preserve">As no scenario concerning slurries </w:t>
      </w:r>
      <w:r w:rsidR="00340FF4">
        <w:t xml:space="preserve">formulation </w:t>
      </w:r>
      <w:r w:rsidRPr="00D2276F">
        <w:t>exists, and as no data was provided to define precisely this step process, no risk assessment was performed and therefore the use is</w:t>
      </w:r>
      <w:r w:rsidR="00E77B28" w:rsidRPr="00D2276F">
        <w:t xml:space="preserve"> not</w:t>
      </w:r>
      <w:r w:rsidRPr="00D2276F">
        <w:t xml:space="preserve"> </w:t>
      </w:r>
      <w:r w:rsidR="0005656A">
        <w:t xml:space="preserve">proposed for </w:t>
      </w:r>
      <w:r w:rsidRPr="00D2276F">
        <w:t>authoris</w:t>
      </w:r>
      <w:r w:rsidR="0005656A">
        <w:t>ation.</w:t>
      </w:r>
    </w:p>
    <w:p w14:paraId="19BAEA60" w14:textId="77777777" w:rsidR="006F5A1D" w:rsidRPr="00A66BFA" w:rsidRDefault="006F5A1D" w:rsidP="006F5A1D">
      <w:pPr>
        <w:rPr>
          <w:bCs/>
        </w:rPr>
      </w:pPr>
    </w:p>
    <w:p w14:paraId="32BE1701" w14:textId="30DD2995" w:rsidR="006F5A1D" w:rsidRPr="00AF523C" w:rsidRDefault="006F5A1D" w:rsidP="006F5A1D">
      <w:pPr>
        <w:keepNext/>
        <w:keepLines/>
        <w:rPr>
          <w:u w:val="single"/>
        </w:rPr>
      </w:pPr>
      <w:r w:rsidRPr="00A66BFA">
        <w:rPr>
          <w:u w:val="single"/>
        </w:rPr>
        <w:t>6.7 – 3: Preservation of colorants</w:t>
      </w:r>
    </w:p>
    <w:p w14:paraId="418548B2" w14:textId="77777777" w:rsidR="006F5A1D" w:rsidRPr="00AF523C" w:rsidRDefault="006F5A1D" w:rsidP="006F5A1D">
      <w:pPr>
        <w:tabs>
          <w:tab w:val="left" w:pos="2445"/>
        </w:tabs>
      </w:pPr>
    </w:p>
    <w:p w14:paraId="3142AB82" w14:textId="62FCC972" w:rsidR="006F5A1D" w:rsidRPr="00D2276F" w:rsidRDefault="006F5A1D" w:rsidP="001B653D">
      <w:pPr>
        <w:tabs>
          <w:tab w:val="left" w:pos="2445"/>
        </w:tabs>
        <w:jc w:val="both"/>
      </w:pPr>
      <w:r w:rsidRPr="00A66BFA">
        <w:rPr>
          <w:iCs/>
        </w:rPr>
        <w:t xml:space="preserve">Biocidal products containing </w:t>
      </w:r>
      <w:proofErr w:type="gramStart"/>
      <w:r w:rsidRPr="00A66BFA">
        <w:rPr>
          <w:iCs/>
        </w:rPr>
        <w:t>C(</w:t>
      </w:r>
      <w:proofErr w:type="gramEnd"/>
      <w:r w:rsidRPr="00A66BFA">
        <w:rPr>
          <w:iCs/>
        </w:rPr>
        <w:t>M)IT</w:t>
      </w:r>
      <w:r w:rsidRPr="00A66BFA">
        <w:t xml:space="preserve"> are used for the in-can preservation of colourants with use concentrations of 5.65 ppm to </w:t>
      </w:r>
      <w:r w:rsidR="00D80C7E" w:rsidRPr="003C14C8">
        <w:t>4</w:t>
      </w:r>
      <w:r w:rsidRPr="00AF523C">
        <w:t xml:space="preserve">0 ppm </w:t>
      </w:r>
      <w:r w:rsidR="007C4AB5" w:rsidRPr="00D2276F">
        <w:t xml:space="preserve">of pure </w:t>
      </w:r>
      <w:r w:rsidRPr="00AF523C">
        <w:t>C(M)IT. The preserved products are raw products, which are further processed and formulated into products for end users</w:t>
      </w:r>
      <w:r w:rsidR="00C11B66" w:rsidRPr="00D2276F">
        <w:t xml:space="preserve"> such as papers</w:t>
      </w:r>
      <w:r w:rsidR="00D670FA">
        <w:t xml:space="preserve"> or paints</w:t>
      </w:r>
      <w:r w:rsidRPr="00AF523C">
        <w:t>.</w:t>
      </w:r>
    </w:p>
    <w:p w14:paraId="201B4A8C" w14:textId="36ACA5DE" w:rsidR="00634013" w:rsidRPr="00AF523C" w:rsidRDefault="00634013" w:rsidP="00634013">
      <w:pPr>
        <w:tabs>
          <w:tab w:val="left" w:pos="2445"/>
        </w:tabs>
        <w:jc w:val="both"/>
      </w:pPr>
      <w:r w:rsidRPr="00D2276F">
        <w:t xml:space="preserve">The paint scenario (6.2) calculations </w:t>
      </w:r>
      <w:r>
        <w:t>already cover</w:t>
      </w:r>
      <w:r w:rsidRPr="00D2276F">
        <w:t xml:space="preserve"> the </w:t>
      </w:r>
      <w:r>
        <w:t>colorants</w:t>
      </w:r>
      <w:r w:rsidRPr="00D2276F">
        <w:t xml:space="preserve"> “use step” </w:t>
      </w:r>
      <w:r>
        <w:t>and assesses</w:t>
      </w:r>
      <w:r w:rsidRPr="00D2276F">
        <w:t xml:space="preserve"> direct and indirect emissions to the environment. </w:t>
      </w:r>
    </w:p>
    <w:p w14:paraId="3A434188" w14:textId="77777777" w:rsidR="006F5A1D" w:rsidRPr="00A66BFA" w:rsidRDefault="006F5A1D" w:rsidP="006F5A1D">
      <w:pPr>
        <w:keepNext/>
        <w:keepLines/>
        <w:rPr>
          <w:u w:val="single"/>
        </w:rPr>
      </w:pPr>
    </w:p>
    <w:p w14:paraId="4135E402" w14:textId="77777777" w:rsidR="006F5A1D" w:rsidRPr="00A66BFA" w:rsidRDefault="006F5A1D" w:rsidP="006F5A1D">
      <w:pPr>
        <w:keepNext/>
        <w:keepLines/>
        <w:rPr>
          <w:u w:val="single"/>
        </w:rPr>
      </w:pPr>
      <w:r w:rsidRPr="00A66BFA">
        <w:rPr>
          <w:u w:val="single"/>
        </w:rPr>
        <w:t>6.7 – 4: Preservation of pigment paste</w:t>
      </w:r>
    </w:p>
    <w:p w14:paraId="4B790641" w14:textId="77777777" w:rsidR="006F5A1D" w:rsidRPr="00556613" w:rsidRDefault="006F5A1D" w:rsidP="006F5A1D">
      <w:pPr>
        <w:tabs>
          <w:tab w:val="left" w:pos="2445"/>
        </w:tabs>
      </w:pPr>
    </w:p>
    <w:p w14:paraId="739F98C5" w14:textId="7D53B82A" w:rsidR="00C11B66" w:rsidRPr="00D2276F" w:rsidRDefault="00C11B66" w:rsidP="00C11B66">
      <w:pPr>
        <w:tabs>
          <w:tab w:val="left" w:pos="2445"/>
        </w:tabs>
        <w:jc w:val="both"/>
      </w:pPr>
      <w:r w:rsidRPr="00511E8A">
        <w:t xml:space="preserve">Biocidal products containing </w:t>
      </w:r>
      <w:proofErr w:type="gramStart"/>
      <w:r w:rsidRPr="00511E8A">
        <w:t>C(</w:t>
      </w:r>
      <w:proofErr w:type="gramEnd"/>
      <w:r w:rsidRPr="00511E8A">
        <w:t>M)IT</w:t>
      </w:r>
      <w:r w:rsidRPr="00D2276F">
        <w:t xml:space="preserve"> are used for the in-can preservation of polymer dispersions with use concentrations of 5.65 ppm to 40 ppm of pure C(M)IT. The preserved products are raw products, which are further processed and formulated into products for end users such as paints.</w:t>
      </w:r>
    </w:p>
    <w:p w14:paraId="53958FAC" w14:textId="77777777" w:rsidR="00C11B66" w:rsidRPr="00D2276F" w:rsidRDefault="00C11B66" w:rsidP="006F5A1D"/>
    <w:p w14:paraId="2AA4CFB3" w14:textId="6721F84F" w:rsidR="00C11B66" w:rsidRPr="00D2276F" w:rsidRDefault="00C11B66" w:rsidP="00C11B66">
      <w:pPr>
        <w:tabs>
          <w:tab w:val="left" w:pos="2445"/>
        </w:tabs>
        <w:jc w:val="both"/>
      </w:pPr>
      <w:r w:rsidRPr="00D2276F">
        <w:t xml:space="preserve">According to the applicant, pigment paste are used with concentrations up to 10% in paints. As a worst case, a pure </w:t>
      </w:r>
      <w:proofErr w:type="gramStart"/>
      <w:r w:rsidRPr="00D2276F">
        <w:t>C(</w:t>
      </w:r>
      <w:proofErr w:type="gramEnd"/>
      <w:r w:rsidRPr="00D2276F">
        <w:t xml:space="preserve">M)IT concentration of 40 ppm in </w:t>
      </w:r>
      <w:r w:rsidR="001935CE">
        <w:t>pigments paste</w:t>
      </w:r>
      <w:r w:rsidRPr="00D2276F">
        <w:t xml:space="preserve"> will contribute to an increase of 4</w:t>
      </w:r>
      <w:r w:rsidR="007B3D85" w:rsidRPr="00D2276F">
        <w:t xml:space="preserve"> ppm</w:t>
      </w:r>
      <w:r w:rsidR="001935CE">
        <w:t xml:space="preserve"> in paint</w:t>
      </w:r>
      <w:r w:rsidRPr="00D2276F">
        <w:t>.</w:t>
      </w:r>
    </w:p>
    <w:p w14:paraId="0FC0C798" w14:textId="77777777" w:rsidR="00C11B66" w:rsidRPr="00D2276F" w:rsidRDefault="00C11B66" w:rsidP="00C11B66">
      <w:pPr>
        <w:tabs>
          <w:tab w:val="left" w:pos="2445"/>
        </w:tabs>
      </w:pPr>
    </w:p>
    <w:p w14:paraId="43DE89BE" w14:textId="6FB76DEE" w:rsidR="00634013" w:rsidRPr="00AF523C" w:rsidRDefault="00634013" w:rsidP="00634013">
      <w:pPr>
        <w:tabs>
          <w:tab w:val="left" w:pos="2445"/>
        </w:tabs>
        <w:jc w:val="both"/>
      </w:pPr>
      <w:r w:rsidRPr="00D2276F">
        <w:t xml:space="preserve">The paint scenario (6.2) calculations </w:t>
      </w:r>
      <w:r>
        <w:t>already cover</w:t>
      </w:r>
      <w:r w:rsidRPr="00D2276F">
        <w:t xml:space="preserve"> the </w:t>
      </w:r>
      <w:r>
        <w:t>pigment paste</w:t>
      </w:r>
      <w:r w:rsidRPr="00D2276F">
        <w:t xml:space="preserve"> “use step” </w:t>
      </w:r>
      <w:r>
        <w:t>and assesses</w:t>
      </w:r>
      <w:r w:rsidRPr="00D2276F">
        <w:t xml:space="preserve"> direct and indirect emissions to the environment. </w:t>
      </w:r>
    </w:p>
    <w:p w14:paraId="32732502" w14:textId="77777777" w:rsidR="009D0C0B" w:rsidRDefault="009D0C0B">
      <w:pPr>
        <w:spacing w:line="260" w:lineRule="atLeast"/>
        <w:rPr>
          <w:rFonts w:ascii="Times New Roman" w:eastAsia="Calibri" w:hAnsi="Times New Roman" w:cs="Times New Roman"/>
          <w:i/>
          <w:iCs/>
          <w:lang w:eastAsia="en-US"/>
        </w:rPr>
      </w:pPr>
    </w:p>
    <w:p w14:paraId="6D3994AE" w14:textId="77777777" w:rsidR="00EE06EE" w:rsidRDefault="00EE06EE">
      <w:pPr>
        <w:suppressAutoHyphens w:val="0"/>
        <w:rPr>
          <w:rFonts w:eastAsia="Calibri"/>
          <w:b/>
          <w:i/>
          <w:sz w:val="22"/>
          <w:szCs w:val="22"/>
          <w:lang w:eastAsia="en-US"/>
        </w:rPr>
      </w:pPr>
      <w:r>
        <w:rPr>
          <w:rFonts w:eastAsia="Calibri"/>
          <w:b/>
          <w:i/>
          <w:sz w:val="22"/>
          <w:szCs w:val="22"/>
          <w:lang w:eastAsia="en-US"/>
        </w:rPr>
        <w:br w:type="page"/>
      </w:r>
    </w:p>
    <w:p w14:paraId="065F8D61" w14:textId="45BFE178" w:rsidR="009D0C0B" w:rsidRPr="001B653D" w:rsidRDefault="00FA480B" w:rsidP="001B653D">
      <w:pPr>
        <w:pStyle w:val="Titre5"/>
        <w:rPr>
          <w:rFonts w:eastAsia="Calibri"/>
          <w:b/>
          <w:lang w:eastAsia="en-US"/>
        </w:rPr>
      </w:pPr>
      <w:r w:rsidRPr="001B653D">
        <w:rPr>
          <w:rFonts w:eastAsia="Calibri"/>
          <w:b/>
          <w:lang w:eastAsia="en-US"/>
        </w:rPr>
        <w:t>Fate and distribution in exposed environmental compartments</w:t>
      </w:r>
    </w:p>
    <w:tbl>
      <w:tblPr>
        <w:tblW w:w="487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16"/>
        <w:gridCol w:w="1590"/>
        <w:gridCol w:w="1300"/>
        <w:gridCol w:w="1155"/>
        <w:gridCol w:w="1040"/>
        <w:gridCol w:w="1705"/>
      </w:tblGrid>
      <w:tr w:rsidR="00E36B33" w:rsidRPr="00D10489" w14:paraId="513D8F8B" w14:textId="77777777" w:rsidTr="003C14C8">
        <w:trPr>
          <w:trHeight w:val="658"/>
          <w:tblHeader/>
        </w:trPr>
        <w:tc>
          <w:tcPr>
            <w:tcW w:w="5000" w:type="pct"/>
            <w:gridSpan w:val="6"/>
            <w:shd w:val="clear" w:color="auto" w:fill="FFFFCC"/>
            <w:vAlign w:val="center"/>
          </w:tcPr>
          <w:p w14:paraId="5DEC6723" w14:textId="77777777" w:rsidR="00E36B33" w:rsidRPr="00D10489" w:rsidRDefault="00E36B33" w:rsidP="004B5673">
            <w:pPr>
              <w:widowControl w:val="0"/>
              <w:tabs>
                <w:tab w:val="center" w:pos="4536"/>
                <w:tab w:val="right" w:pos="9072"/>
              </w:tabs>
              <w:jc w:val="center"/>
              <w:rPr>
                <w:b/>
                <w:bCs/>
                <w:color w:val="000000"/>
                <w:lang w:eastAsia="en-GB"/>
              </w:rPr>
            </w:pPr>
            <w:r w:rsidRPr="00D10489">
              <w:rPr>
                <w:b/>
              </w:rPr>
              <w:t>Identification of relevant receiving compartments based on the exposure pathway</w:t>
            </w:r>
          </w:p>
        </w:tc>
      </w:tr>
      <w:tr w:rsidR="00E36B33" w:rsidRPr="00D10489" w14:paraId="6E60DDD3" w14:textId="77777777" w:rsidTr="00504FAF">
        <w:trPr>
          <w:tblHeader/>
        </w:trPr>
        <w:tc>
          <w:tcPr>
            <w:tcW w:w="1272" w:type="pct"/>
            <w:shd w:val="clear" w:color="auto" w:fill="auto"/>
            <w:vAlign w:val="center"/>
          </w:tcPr>
          <w:p w14:paraId="41B89B91" w14:textId="77777777" w:rsidR="00E36B33" w:rsidRPr="00D10489" w:rsidRDefault="00E36B33" w:rsidP="004B5673">
            <w:pPr>
              <w:widowControl w:val="0"/>
              <w:rPr>
                <w:bCs/>
                <w:color w:val="000000"/>
                <w:lang w:eastAsia="en-GB"/>
              </w:rPr>
            </w:pPr>
          </w:p>
        </w:tc>
        <w:tc>
          <w:tcPr>
            <w:tcW w:w="873" w:type="pct"/>
            <w:shd w:val="clear" w:color="auto" w:fill="auto"/>
            <w:tcMar>
              <w:top w:w="57" w:type="dxa"/>
              <w:left w:w="70" w:type="dxa"/>
              <w:bottom w:w="57" w:type="dxa"/>
              <w:right w:w="70" w:type="dxa"/>
            </w:tcMar>
            <w:vAlign w:val="center"/>
          </w:tcPr>
          <w:p w14:paraId="6234DBDF" w14:textId="77777777" w:rsidR="00E36B33" w:rsidRPr="00D10489" w:rsidRDefault="00E36B33" w:rsidP="004B5673">
            <w:pPr>
              <w:widowControl w:val="0"/>
              <w:jc w:val="center"/>
              <w:rPr>
                <w:rFonts w:cs="Arial"/>
                <w:color w:val="000000"/>
                <w:lang w:eastAsia="en-GB"/>
              </w:rPr>
            </w:pPr>
            <w:r w:rsidRPr="00D10489">
              <w:rPr>
                <w:rFonts w:cs="Arial"/>
                <w:color w:val="000000"/>
                <w:lang w:eastAsia="en-GB"/>
              </w:rPr>
              <w:t>Freshwater*</w:t>
            </w:r>
          </w:p>
        </w:tc>
        <w:tc>
          <w:tcPr>
            <w:tcW w:w="714" w:type="pct"/>
            <w:shd w:val="clear" w:color="auto" w:fill="auto"/>
            <w:vAlign w:val="center"/>
          </w:tcPr>
          <w:p w14:paraId="20E3DDD2" w14:textId="77777777" w:rsidR="00E36B33" w:rsidRPr="00D10489" w:rsidRDefault="00E36B33" w:rsidP="004B5673">
            <w:pPr>
              <w:widowControl w:val="0"/>
              <w:jc w:val="center"/>
              <w:rPr>
                <w:rFonts w:cs="Arial"/>
                <w:color w:val="000000"/>
                <w:lang w:eastAsia="en-GB"/>
              </w:rPr>
            </w:pPr>
            <w:r w:rsidRPr="00D10489">
              <w:rPr>
                <w:rFonts w:cs="Arial"/>
                <w:color w:val="000000"/>
                <w:lang w:eastAsia="en-GB"/>
              </w:rPr>
              <w:t>STP</w:t>
            </w:r>
          </w:p>
        </w:tc>
        <w:tc>
          <w:tcPr>
            <w:tcW w:w="634" w:type="pct"/>
            <w:shd w:val="clear" w:color="auto" w:fill="auto"/>
            <w:vAlign w:val="center"/>
          </w:tcPr>
          <w:p w14:paraId="60C172AA" w14:textId="77777777" w:rsidR="00E36B33" w:rsidRPr="00D10489" w:rsidRDefault="00E36B33" w:rsidP="004B5673">
            <w:pPr>
              <w:widowControl w:val="0"/>
              <w:jc w:val="center"/>
              <w:rPr>
                <w:rFonts w:cs="Arial"/>
                <w:color w:val="000000"/>
                <w:lang w:eastAsia="en-GB"/>
              </w:rPr>
            </w:pPr>
            <w:r w:rsidRPr="00D10489">
              <w:rPr>
                <w:rFonts w:cs="Arial"/>
                <w:color w:val="000000"/>
                <w:lang w:eastAsia="en-GB"/>
              </w:rPr>
              <w:t>Air</w:t>
            </w:r>
          </w:p>
        </w:tc>
        <w:tc>
          <w:tcPr>
            <w:tcW w:w="571" w:type="pct"/>
            <w:vAlign w:val="center"/>
          </w:tcPr>
          <w:p w14:paraId="7858D87E" w14:textId="77777777" w:rsidR="00E36B33" w:rsidRPr="00D10489" w:rsidRDefault="00E36B33" w:rsidP="004B5673">
            <w:pPr>
              <w:widowControl w:val="0"/>
              <w:tabs>
                <w:tab w:val="center" w:pos="4536"/>
                <w:tab w:val="right" w:pos="9072"/>
              </w:tabs>
              <w:jc w:val="center"/>
              <w:rPr>
                <w:bCs/>
                <w:color w:val="000000"/>
                <w:lang w:eastAsia="en-GB"/>
              </w:rPr>
            </w:pPr>
            <w:r w:rsidRPr="00D10489">
              <w:rPr>
                <w:bCs/>
                <w:color w:val="000000"/>
                <w:lang w:eastAsia="en-GB"/>
              </w:rPr>
              <w:t>Soil</w:t>
            </w:r>
          </w:p>
        </w:tc>
        <w:tc>
          <w:tcPr>
            <w:tcW w:w="936" w:type="pct"/>
            <w:vAlign w:val="center"/>
          </w:tcPr>
          <w:p w14:paraId="037659D4" w14:textId="77777777" w:rsidR="00E36B33" w:rsidRPr="00D10489" w:rsidRDefault="00E36B33" w:rsidP="004B5673">
            <w:pPr>
              <w:widowControl w:val="0"/>
              <w:tabs>
                <w:tab w:val="center" w:pos="4536"/>
                <w:tab w:val="right" w:pos="9072"/>
              </w:tabs>
              <w:jc w:val="center"/>
              <w:rPr>
                <w:bCs/>
                <w:color w:val="000000"/>
                <w:lang w:eastAsia="en-GB"/>
              </w:rPr>
            </w:pPr>
            <w:r w:rsidRPr="00D10489">
              <w:rPr>
                <w:bCs/>
                <w:color w:val="000000"/>
                <w:lang w:eastAsia="en-GB"/>
              </w:rPr>
              <w:t>Groundwater</w:t>
            </w:r>
          </w:p>
        </w:tc>
      </w:tr>
      <w:tr w:rsidR="00E36B33" w:rsidRPr="00D10489" w14:paraId="1FA42C0E" w14:textId="77777777" w:rsidTr="00504FAF">
        <w:trPr>
          <w:tblHeader/>
        </w:trPr>
        <w:tc>
          <w:tcPr>
            <w:tcW w:w="1272" w:type="pct"/>
            <w:shd w:val="clear" w:color="auto" w:fill="auto"/>
            <w:vAlign w:val="center"/>
          </w:tcPr>
          <w:p w14:paraId="152AD041" w14:textId="220FACE6" w:rsidR="00E36B33" w:rsidRPr="00D10489" w:rsidRDefault="00E36B33" w:rsidP="004B5673">
            <w:pPr>
              <w:widowControl w:val="0"/>
              <w:rPr>
                <w:bCs/>
                <w:color w:val="000000"/>
                <w:lang w:eastAsia="en-GB"/>
              </w:rPr>
            </w:pPr>
            <w:r>
              <w:rPr>
                <w:bCs/>
                <w:color w:val="000000"/>
                <w:lang w:eastAsia="en-GB"/>
              </w:rPr>
              <w:t xml:space="preserve">Scenario 6.0 </w:t>
            </w:r>
            <w:r w:rsidR="0054302B">
              <w:rPr>
                <w:bCs/>
                <w:color w:val="000000"/>
                <w:lang w:eastAsia="en-GB"/>
              </w:rPr>
              <w:t>–</w:t>
            </w:r>
            <w:r>
              <w:rPr>
                <w:bCs/>
                <w:color w:val="000000"/>
                <w:lang w:eastAsia="en-GB"/>
              </w:rPr>
              <w:t xml:space="preserve"> </w:t>
            </w:r>
            <w:r w:rsidR="0054302B">
              <w:rPr>
                <w:bCs/>
                <w:color w:val="000000"/>
                <w:lang w:eastAsia="en-GB"/>
              </w:rPr>
              <w:t xml:space="preserve">1/2/3/4/5/6/7 </w:t>
            </w:r>
            <w:r>
              <w:rPr>
                <w:bCs/>
                <w:color w:val="000000"/>
                <w:lang w:eastAsia="en-GB"/>
              </w:rPr>
              <w:t>Formulation</w:t>
            </w:r>
            <w:r w:rsidR="0054302B">
              <w:rPr>
                <w:bCs/>
                <w:color w:val="000000"/>
                <w:lang w:eastAsia="en-GB"/>
              </w:rPr>
              <w:t>s</w:t>
            </w:r>
          </w:p>
        </w:tc>
        <w:tc>
          <w:tcPr>
            <w:tcW w:w="873" w:type="pct"/>
            <w:shd w:val="clear" w:color="auto" w:fill="auto"/>
            <w:tcMar>
              <w:top w:w="57" w:type="dxa"/>
              <w:left w:w="70" w:type="dxa"/>
              <w:bottom w:w="57" w:type="dxa"/>
              <w:right w:w="70" w:type="dxa"/>
            </w:tcMar>
            <w:vAlign w:val="center"/>
          </w:tcPr>
          <w:p w14:paraId="268416F8" w14:textId="77777777" w:rsidR="00E36B33" w:rsidRPr="00D10489" w:rsidRDefault="00E36B33" w:rsidP="004B5673">
            <w:pPr>
              <w:widowControl w:val="0"/>
              <w:jc w:val="center"/>
              <w:rPr>
                <w:rFonts w:cs="Arial"/>
                <w:color w:val="000000"/>
                <w:lang w:eastAsia="en-GB"/>
              </w:rPr>
            </w:pPr>
            <w:r>
              <w:rPr>
                <w:rFonts w:cs="Arial"/>
                <w:color w:val="000000"/>
                <w:lang w:eastAsia="en-GB"/>
              </w:rPr>
              <w:t>Yes</w:t>
            </w:r>
          </w:p>
        </w:tc>
        <w:tc>
          <w:tcPr>
            <w:tcW w:w="714" w:type="pct"/>
            <w:shd w:val="clear" w:color="auto" w:fill="auto"/>
            <w:vAlign w:val="center"/>
          </w:tcPr>
          <w:p w14:paraId="3471FB44" w14:textId="77777777" w:rsidR="00E36B33" w:rsidRPr="00D10489" w:rsidRDefault="00E36B33" w:rsidP="004B5673">
            <w:pPr>
              <w:widowControl w:val="0"/>
              <w:jc w:val="center"/>
              <w:rPr>
                <w:rFonts w:cs="Arial"/>
                <w:color w:val="000000"/>
                <w:lang w:eastAsia="en-GB"/>
              </w:rPr>
            </w:pPr>
            <w:r>
              <w:rPr>
                <w:rFonts w:cs="Arial"/>
                <w:color w:val="000000"/>
                <w:lang w:eastAsia="en-GB"/>
              </w:rPr>
              <w:t>Yes</w:t>
            </w:r>
          </w:p>
        </w:tc>
        <w:tc>
          <w:tcPr>
            <w:tcW w:w="634" w:type="pct"/>
            <w:shd w:val="clear" w:color="auto" w:fill="auto"/>
            <w:vAlign w:val="center"/>
          </w:tcPr>
          <w:p w14:paraId="13C12B02" w14:textId="77777777" w:rsidR="00E36B33" w:rsidRPr="00D10489" w:rsidRDefault="00E36B33" w:rsidP="004B5673">
            <w:pPr>
              <w:widowControl w:val="0"/>
              <w:jc w:val="center"/>
              <w:rPr>
                <w:rFonts w:cs="Arial"/>
                <w:color w:val="000000"/>
                <w:lang w:eastAsia="en-GB"/>
              </w:rPr>
            </w:pPr>
            <w:r>
              <w:rPr>
                <w:rFonts w:cs="Arial"/>
                <w:color w:val="000000"/>
                <w:lang w:eastAsia="en-GB"/>
              </w:rPr>
              <w:t>No</w:t>
            </w:r>
          </w:p>
        </w:tc>
        <w:tc>
          <w:tcPr>
            <w:tcW w:w="571" w:type="pct"/>
            <w:vAlign w:val="center"/>
          </w:tcPr>
          <w:p w14:paraId="749BB441" w14:textId="77777777" w:rsidR="00E36B33" w:rsidRPr="00D10489" w:rsidRDefault="00E36B33" w:rsidP="004B5673">
            <w:pPr>
              <w:widowControl w:val="0"/>
              <w:tabs>
                <w:tab w:val="center" w:pos="4536"/>
                <w:tab w:val="right" w:pos="9072"/>
              </w:tabs>
              <w:jc w:val="center"/>
              <w:rPr>
                <w:bCs/>
                <w:color w:val="000000"/>
                <w:lang w:eastAsia="en-GB"/>
              </w:rPr>
            </w:pPr>
            <w:r>
              <w:rPr>
                <w:bCs/>
                <w:color w:val="000000"/>
                <w:lang w:eastAsia="en-GB"/>
              </w:rPr>
              <w:t>Yes</w:t>
            </w:r>
          </w:p>
        </w:tc>
        <w:tc>
          <w:tcPr>
            <w:tcW w:w="936" w:type="pct"/>
            <w:vAlign w:val="center"/>
          </w:tcPr>
          <w:p w14:paraId="145F1B3A" w14:textId="77777777" w:rsidR="00E36B33" w:rsidRPr="00D10489" w:rsidRDefault="00E36B33" w:rsidP="004B5673">
            <w:pPr>
              <w:widowControl w:val="0"/>
              <w:tabs>
                <w:tab w:val="center" w:pos="4536"/>
                <w:tab w:val="right" w:pos="9072"/>
              </w:tabs>
              <w:jc w:val="center"/>
              <w:rPr>
                <w:bCs/>
                <w:color w:val="000000"/>
                <w:lang w:eastAsia="en-GB"/>
              </w:rPr>
            </w:pPr>
            <w:r>
              <w:rPr>
                <w:bCs/>
                <w:color w:val="000000"/>
                <w:lang w:eastAsia="en-GB"/>
              </w:rPr>
              <w:t>Yes</w:t>
            </w:r>
          </w:p>
        </w:tc>
      </w:tr>
      <w:tr w:rsidR="00E36B33" w:rsidRPr="00D10489" w14:paraId="04D1E71A" w14:textId="77777777" w:rsidTr="00504FAF">
        <w:trPr>
          <w:tblHeader/>
        </w:trPr>
        <w:tc>
          <w:tcPr>
            <w:tcW w:w="1272" w:type="pct"/>
            <w:shd w:val="clear" w:color="auto" w:fill="auto"/>
            <w:tcMar>
              <w:top w:w="57" w:type="dxa"/>
              <w:left w:w="70" w:type="dxa"/>
              <w:bottom w:w="57" w:type="dxa"/>
              <w:right w:w="70" w:type="dxa"/>
            </w:tcMar>
            <w:vAlign w:val="center"/>
          </w:tcPr>
          <w:p w14:paraId="783AE076" w14:textId="11B8DA6B" w:rsidR="00E36B33" w:rsidRPr="00D10489" w:rsidRDefault="00E36B33" w:rsidP="004B5673">
            <w:pPr>
              <w:widowControl w:val="0"/>
              <w:tabs>
                <w:tab w:val="center" w:pos="4536"/>
                <w:tab w:val="right" w:pos="9072"/>
              </w:tabs>
              <w:rPr>
                <w:color w:val="000000"/>
                <w:lang w:eastAsia="en-GB"/>
              </w:rPr>
            </w:pPr>
            <w:r w:rsidRPr="00D10489">
              <w:rPr>
                <w:color w:val="000000"/>
                <w:lang w:eastAsia="en-GB"/>
              </w:rPr>
              <w:t>Scenario 6.1</w:t>
            </w:r>
            <w:r w:rsidR="00DE102A">
              <w:rPr>
                <w:color w:val="000000"/>
                <w:lang w:eastAsia="en-GB"/>
              </w:rPr>
              <w:t>.2</w:t>
            </w:r>
            <w:r w:rsidRPr="00D10489">
              <w:rPr>
                <w:color w:val="000000"/>
                <w:lang w:eastAsia="en-GB"/>
              </w:rPr>
              <w:t xml:space="preserve"> -1/2/3</w:t>
            </w:r>
            <w:r>
              <w:rPr>
                <w:color w:val="000000"/>
                <w:lang w:eastAsia="en-GB"/>
              </w:rPr>
              <w:t xml:space="preserve">/4/5 - </w:t>
            </w:r>
            <w:r w:rsidRPr="006A72D1">
              <w:t>Detergents and cleaning fluids</w:t>
            </w:r>
          </w:p>
        </w:tc>
        <w:tc>
          <w:tcPr>
            <w:tcW w:w="873" w:type="pct"/>
            <w:shd w:val="clear" w:color="auto" w:fill="auto"/>
            <w:tcMar>
              <w:top w:w="57" w:type="dxa"/>
              <w:left w:w="70" w:type="dxa"/>
              <w:bottom w:w="57" w:type="dxa"/>
              <w:right w:w="70" w:type="dxa"/>
            </w:tcMar>
            <w:vAlign w:val="center"/>
          </w:tcPr>
          <w:p w14:paraId="05C204BC"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p>
        </w:tc>
        <w:tc>
          <w:tcPr>
            <w:tcW w:w="714" w:type="pct"/>
            <w:shd w:val="clear" w:color="auto" w:fill="auto"/>
            <w:vAlign w:val="center"/>
          </w:tcPr>
          <w:p w14:paraId="7F3C4921"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p>
        </w:tc>
        <w:tc>
          <w:tcPr>
            <w:tcW w:w="634" w:type="pct"/>
            <w:shd w:val="clear" w:color="auto" w:fill="auto"/>
            <w:vAlign w:val="center"/>
          </w:tcPr>
          <w:p w14:paraId="46CE76F7"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No</w:t>
            </w:r>
          </w:p>
        </w:tc>
        <w:tc>
          <w:tcPr>
            <w:tcW w:w="571" w:type="pct"/>
            <w:vAlign w:val="center"/>
          </w:tcPr>
          <w:p w14:paraId="79B6C4DB"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p>
        </w:tc>
        <w:tc>
          <w:tcPr>
            <w:tcW w:w="936" w:type="pct"/>
            <w:vAlign w:val="center"/>
          </w:tcPr>
          <w:p w14:paraId="73AB11AC"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p>
        </w:tc>
      </w:tr>
      <w:tr w:rsidR="00E36B33" w:rsidRPr="00D10489" w14:paraId="0898C7D1" w14:textId="77777777" w:rsidTr="00504FAF">
        <w:trPr>
          <w:tblHeader/>
        </w:trPr>
        <w:tc>
          <w:tcPr>
            <w:tcW w:w="1272" w:type="pct"/>
            <w:shd w:val="clear" w:color="auto" w:fill="auto"/>
            <w:tcMar>
              <w:top w:w="57" w:type="dxa"/>
              <w:left w:w="70" w:type="dxa"/>
              <w:bottom w:w="57" w:type="dxa"/>
              <w:right w:w="70" w:type="dxa"/>
            </w:tcMar>
            <w:vAlign w:val="center"/>
          </w:tcPr>
          <w:p w14:paraId="039B8E6A" w14:textId="77777777" w:rsidR="00E36B33" w:rsidRPr="00D10489" w:rsidRDefault="00E36B33" w:rsidP="004B5673">
            <w:pPr>
              <w:widowControl w:val="0"/>
              <w:tabs>
                <w:tab w:val="center" w:pos="4536"/>
                <w:tab w:val="right" w:pos="9072"/>
              </w:tabs>
              <w:rPr>
                <w:color w:val="000000"/>
                <w:lang w:eastAsia="en-GB"/>
              </w:rPr>
            </w:pPr>
            <w:r>
              <w:t>Scenario 6.2</w:t>
            </w:r>
            <w:r w:rsidRPr="00243AC3">
              <w:t xml:space="preserve"> – </w:t>
            </w:r>
            <w:r>
              <w:t>1 – Paints and coating</w:t>
            </w:r>
          </w:p>
        </w:tc>
        <w:tc>
          <w:tcPr>
            <w:tcW w:w="873" w:type="pct"/>
            <w:shd w:val="clear" w:color="auto" w:fill="auto"/>
            <w:tcMar>
              <w:top w:w="57" w:type="dxa"/>
              <w:left w:w="70" w:type="dxa"/>
              <w:bottom w:w="57" w:type="dxa"/>
              <w:right w:w="70" w:type="dxa"/>
            </w:tcMar>
            <w:vAlign w:val="center"/>
          </w:tcPr>
          <w:p w14:paraId="01B3344E"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r w:rsidRPr="00D10489" w:rsidDel="00786E8E">
              <w:rPr>
                <w:color w:val="000000"/>
                <w:lang w:eastAsia="en-GB"/>
              </w:rPr>
              <w:t xml:space="preserve"> </w:t>
            </w:r>
          </w:p>
        </w:tc>
        <w:tc>
          <w:tcPr>
            <w:tcW w:w="714" w:type="pct"/>
            <w:shd w:val="clear" w:color="auto" w:fill="auto"/>
            <w:vAlign w:val="center"/>
          </w:tcPr>
          <w:p w14:paraId="52EA45DD"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r w:rsidRPr="00D10489" w:rsidDel="00786E8E">
              <w:rPr>
                <w:color w:val="000000"/>
                <w:lang w:eastAsia="en-GB"/>
              </w:rPr>
              <w:t xml:space="preserve"> </w:t>
            </w:r>
          </w:p>
        </w:tc>
        <w:tc>
          <w:tcPr>
            <w:tcW w:w="634" w:type="pct"/>
            <w:shd w:val="clear" w:color="auto" w:fill="auto"/>
            <w:vAlign w:val="center"/>
          </w:tcPr>
          <w:p w14:paraId="00870B9A" w14:textId="77777777" w:rsidR="00E36B33" w:rsidRPr="00D10489" w:rsidRDefault="00E36B33" w:rsidP="004B5673">
            <w:pPr>
              <w:widowControl w:val="0"/>
              <w:tabs>
                <w:tab w:val="center" w:pos="4536"/>
                <w:tab w:val="right" w:pos="9072"/>
              </w:tabs>
              <w:jc w:val="center"/>
              <w:rPr>
                <w:color w:val="000000"/>
                <w:lang w:eastAsia="en-GB"/>
              </w:rPr>
            </w:pPr>
            <w:r>
              <w:rPr>
                <w:color w:val="000000"/>
                <w:lang w:eastAsia="en-GB"/>
              </w:rPr>
              <w:t>No</w:t>
            </w:r>
            <w:r w:rsidRPr="00D10489" w:rsidDel="00786E8E">
              <w:rPr>
                <w:color w:val="000000"/>
                <w:lang w:eastAsia="en-GB"/>
              </w:rPr>
              <w:t xml:space="preserve"> </w:t>
            </w:r>
          </w:p>
        </w:tc>
        <w:tc>
          <w:tcPr>
            <w:tcW w:w="571" w:type="pct"/>
            <w:vAlign w:val="center"/>
          </w:tcPr>
          <w:p w14:paraId="57D4D508"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r w:rsidRPr="00D10489" w:rsidDel="00786E8E">
              <w:rPr>
                <w:color w:val="000000"/>
                <w:lang w:eastAsia="en-GB"/>
              </w:rPr>
              <w:t xml:space="preserve"> </w:t>
            </w:r>
          </w:p>
        </w:tc>
        <w:tc>
          <w:tcPr>
            <w:tcW w:w="936" w:type="pct"/>
            <w:vAlign w:val="center"/>
          </w:tcPr>
          <w:p w14:paraId="1AFD75B1"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r w:rsidRPr="00D10489" w:rsidDel="00786E8E">
              <w:rPr>
                <w:color w:val="000000"/>
                <w:lang w:eastAsia="en-GB"/>
              </w:rPr>
              <w:t xml:space="preserve"> </w:t>
            </w:r>
          </w:p>
        </w:tc>
      </w:tr>
      <w:tr w:rsidR="00E36B33" w:rsidRPr="00D10489" w14:paraId="77427159" w14:textId="77777777" w:rsidTr="00504FAF">
        <w:trPr>
          <w:tblHeader/>
        </w:trPr>
        <w:tc>
          <w:tcPr>
            <w:tcW w:w="1272" w:type="pct"/>
            <w:shd w:val="clear" w:color="auto" w:fill="auto"/>
            <w:tcMar>
              <w:top w:w="57" w:type="dxa"/>
              <w:left w:w="70" w:type="dxa"/>
              <w:bottom w:w="57" w:type="dxa"/>
              <w:right w:w="70" w:type="dxa"/>
            </w:tcMar>
            <w:vAlign w:val="center"/>
          </w:tcPr>
          <w:p w14:paraId="68365F76" w14:textId="77777777" w:rsidR="00E36B33" w:rsidRPr="00D10489" w:rsidRDefault="00E36B33" w:rsidP="004B5673">
            <w:pPr>
              <w:widowControl w:val="0"/>
              <w:tabs>
                <w:tab w:val="center" w:pos="4536"/>
                <w:tab w:val="right" w:pos="9072"/>
              </w:tabs>
              <w:rPr>
                <w:color w:val="000000"/>
                <w:lang w:eastAsia="en-GB"/>
              </w:rPr>
            </w:pPr>
            <w:r>
              <w:t>Scenario 6.2</w:t>
            </w:r>
            <w:r w:rsidRPr="00243AC3">
              <w:t xml:space="preserve"> – </w:t>
            </w:r>
            <w:r>
              <w:t>2 - Paints and coating</w:t>
            </w:r>
          </w:p>
        </w:tc>
        <w:tc>
          <w:tcPr>
            <w:tcW w:w="873" w:type="pct"/>
            <w:shd w:val="clear" w:color="auto" w:fill="auto"/>
            <w:tcMar>
              <w:top w:w="57" w:type="dxa"/>
              <w:left w:w="70" w:type="dxa"/>
              <w:bottom w:w="57" w:type="dxa"/>
              <w:right w:w="70" w:type="dxa"/>
            </w:tcMar>
            <w:vAlign w:val="center"/>
          </w:tcPr>
          <w:p w14:paraId="08F91719" w14:textId="77777777" w:rsidR="00E36B33" w:rsidRPr="00D10489" w:rsidRDefault="00E36B33" w:rsidP="004B5673">
            <w:pPr>
              <w:widowControl w:val="0"/>
              <w:tabs>
                <w:tab w:val="center" w:pos="4536"/>
                <w:tab w:val="right" w:pos="9072"/>
              </w:tabs>
              <w:jc w:val="center"/>
              <w:rPr>
                <w:color w:val="000000"/>
                <w:lang w:eastAsia="en-GB"/>
              </w:rPr>
            </w:pPr>
            <w:r>
              <w:rPr>
                <w:color w:val="000000"/>
                <w:lang w:eastAsia="en-GB"/>
              </w:rPr>
              <w:t>No</w:t>
            </w:r>
            <w:r w:rsidRPr="00D10489" w:rsidDel="00786E8E">
              <w:rPr>
                <w:color w:val="000000"/>
                <w:lang w:eastAsia="en-GB"/>
              </w:rPr>
              <w:t xml:space="preserve"> </w:t>
            </w:r>
          </w:p>
        </w:tc>
        <w:tc>
          <w:tcPr>
            <w:tcW w:w="714" w:type="pct"/>
            <w:shd w:val="clear" w:color="auto" w:fill="auto"/>
            <w:vAlign w:val="center"/>
          </w:tcPr>
          <w:p w14:paraId="56F7DCC4" w14:textId="77777777" w:rsidR="00E36B33" w:rsidRPr="00D10489" w:rsidRDefault="00E36B33" w:rsidP="004B5673">
            <w:pPr>
              <w:widowControl w:val="0"/>
              <w:tabs>
                <w:tab w:val="center" w:pos="4536"/>
                <w:tab w:val="right" w:pos="9072"/>
              </w:tabs>
              <w:jc w:val="center"/>
              <w:rPr>
                <w:color w:val="000000"/>
                <w:lang w:eastAsia="en-GB"/>
              </w:rPr>
            </w:pPr>
            <w:r>
              <w:rPr>
                <w:color w:val="000000"/>
                <w:lang w:eastAsia="en-GB"/>
              </w:rPr>
              <w:t>No</w:t>
            </w:r>
            <w:r w:rsidRPr="00D10489" w:rsidDel="00786E8E">
              <w:rPr>
                <w:color w:val="000000"/>
                <w:lang w:eastAsia="en-GB"/>
              </w:rPr>
              <w:t xml:space="preserve"> </w:t>
            </w:r>
          </w:p>
        </w:tc>
        <w:tc>
          <w:tcPr>
            <w:tcW w:w="634" w:type="pct"/>
            <w:shd w:val="clear" w:color="auto" w:fill="auto"/>
            <w:vAlign w:val="center"/>
          </w:tcPr>
          <w:p w14:paraId="7DDD3E5D" w14:textId="77777777" w:rsidR="00E36B33" w:rsidRPr="00D10489" w:rsidRDefault="00E36B33" w:rsidP="004B5673">
            <w:pPr>
              <w:widowControl w:val="0"/>
              <w:tabs>
                <w:tab w:val="center" w:pos="4536"/>
                <w:tab w:val="right" w:pos="9072"/>
              </w:tabs>
              <w:jc w:val="center"/>
              <w:rPr>
                <w:color w:val="000000"/>
                <w:lang w:eastAsia="en-GB"/>
              </w:rPr>
            </w:pPr>
            <w:r>
              <w:rPr>
                <w:color w:val="000000"/>
                <w:lang w:eastAsia="en-GB"/>
              </w:rPr>
              <w:t>No</w:t>
            </w:r>
            <w:r w:rsidRPr="00D10489" w:rsidDel="00786E8E">
              <w:rPr>
                <w:color w:val="000000"/>
                <w:lang w:eastAsia="en-GB"/>
              </w:rPr>
              <w:t xml:space="preserve"> </w:t>
            </w:r>
          </w:p>
        </w:tc>
        <w:tc>
          <w:tcPr>
            <w:tcW w:w="571" w:type="pct"/>
            <w:vAlign w:val="center"/>
          </w:tcPr>
          <w:p w14:paraId="2BAE7CF5"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r w:rsidRPr="00D10489" w:rsidDel="00786E8E">
              <w:rPr>
                <w:color w:val="000000"/>
                <w:lang w:eastAsia="en-GB"/>
              </w:rPr>
              <w:t xml:space="preserve"> </w:t>
            </w:r>
          </w:p>
        </w:tc>
        <w:tc>
          <w:tcPr>
            <w:tcW w:w="936" w:type="pct"/>
            <w:vAlign w:val="center"/>
          </w:tcPr>
          <w:p w14:paraId="5FFC908E"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r w:rsidRPr="00D10489" w:rsidDel="00786E8E">
              <w:rPr>
                <w:color w:val="000000"/>
                <w:lang w:eastAsia="en-GB"/>
              </w:rPr>
              <w:t xml:space="preserve"> </w:t>
            </w:r>
          </w:p>
        </w:tc>
      </w:tr>
      <w:tr w:rsidR="00E36B33" w:rsidRPr="00D10489" w14:paraId="4C3AB455" w14:textId="77777777" w:rsidTr="00504FAF">
        <w:trPr>
          <w:tblHeader/>
        </w:trPr>
        <w:tc>
          <w:tcPr>
            <w:tcW w:w="1272" w:type="pct"/>
            <w:shd w:val="clear" w:color="auto" w:fill="auto"/>
            <w:tcMar>
              <w:top w:w="57" w:type="dxa"/>
              <w:left w:w="70" w:type="dxa"/>
              <w:bottom w:w="57" w:type="dxa"/>
              <w:right w:w="70" w:type="dxa"/>
            </w:tcMar>
            <w:vAlign w:val="center"/>
          </w:tcPr>
          <w:p w14:paraId="4B035466" w14:textId="77777777" w:rsidR="00E36B33" w:rsidRPr="00D10489" w:rsidRDefault="00E36B33" w:rsidP="004B5673">
            <w:pPr>
              <w:widowControl w:val="0"/>
              <w:tabs>
                <w:tab w:val="center" w:pos="4536"/>
                <w:tab w:val="right" w:pos="9072"/>
              </w:tabs>
              <w:rPr>
                <w:color w:val="000000"/>
                <w:lang w:eastAsia="en-GB"/>
              </w:rPr>
            </w:pPr>
            <w:r>
              <w:t>Scenario 6.2</w:t>
            </w:r>
            <w:r w:rsidRPr="00243AC3">
              <w:t xml:space="preserve"> – </w:t>
            </w:r>
            <w:r>
              <w:t>3 - Paints and coating</w:t>
            </w:r>
          </w:p>
        </w:tc>
        <w:tc>
          <w:tcPr>
            <w:tcW w:w="873" w:type="pct"/>
            <w:shd w:val="clear" w:color="auto" w:fill="auto"/>
            <w:tcMar>
              <w:top w:w="57" w:type="dxa"/>
              <w:left w:w="70" w:type="dxa"/>
              <w:bottom w:w="57" w:type="dxa"/>
              <w:right w:w="70" w:type="dxa"/>
            </w:tcMar>
            <w:vAlign w:val="center"/>
          </w:tcPr>
          <w:p w14:paraId="59C9AAA4"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p>
        </w:tc>
        <w:tc>
          <w:tcPr>
            <w:tcW w:w="714" w:type="pct"/>
            <w:shd w:val="clear" w:color="auto" w:fill="auto"/>
            <w:vAlign w:val="center"/>
          </w:tcPr>
          <w:p w14:paraId="28A42A66" w14:textId="77777777" w:rsidR="00E36B33" w:rsidRPr="00D10489" w:rsidRDefault="00E36B33" w:rsidP="004B5673">
            <w:pPr>
              <w:widowControl w:val="0"/>
              <w:tabs>
                <w:tab w:val="center" w:pos="4536"/>
                <w:tab w:val="right" w:pos="9072"/>
              </w:tabs>
              <w:jc w:val="center"/>
              <w:rPr>
                <w:color w:val="000000"/>
                <w:lang w:eastAsia="en-GB"/>
              </w:rPr>
            </w:pPr>
            <w:r>
              <w:rPr>
                <w:color w:val="000000"/>
                <w:lang w:eastAsia="en-GB"/>
              </w:rPr>
              <w:t>No</w:t>
            </w:r>
          </w:p>
        </w:tc>
        <w:tc>
          <w:tcPr>
            <w:tcW w:w="634" w:type="pct"/>
            <w:shd w:val="clear" w:color="auto" w:fill="auto"/>
            <w:vAlign w:val="center"/>
          </w:tcPr>
          <w:p w14:paraId="3CFB5635" w14:textId="77777777" w:rsidR="00E36B33" w:rsidRPr="00D10489" w:rsidRDefault="00E36B33" w:rsidP="004B5673">
            <w:pPr>
              <w:widowControl w:val="0"/>
              <w:tabs>
                <w:tab w:val="center" w:pos="4536"/>
                <w:tab w:val="right" w:pos="9072"/>
              </w:tabs>
              <w:jc w:val="center"/>
              <w:rPr>
                <w:color w:val="000000"/>
                <w:lang w:eastAsia="en-GB"/>
              </w:rPr>
            </w:pPr>
            <w:r>
              <w:rPr>
                <w:color w:val="000000"/>
                <w:lang w:eastAsia="en-GB"/>
              </w:rPr>
              <w:t>No</w:t>
            </w:r>
          </w:p>
        </w:tc>
        <w:tc>
          <w:tcPr>
            <w:tcW w:w="571" w:type="pct"/>
            <w:vAlign w:val="center"/>
          </w:tcPr>
          <w:p w14:paraId="11271037" w14:textId="77777777" w:rsidR="00E36B33" w:rsidRPr="00D10489" w:rsidRDefault="00E36B33" w:rsidP="004B5673">
            <w:pPr>
              <w:widowControl w:val="0"/>
              <w:tabs>
                <w:tab w:val="center" w:pos="4536"/>
                <w:tab w:val="right" w:pos="9072"/>
              </w:tabs>
              <w:jc w:val="center"/>
              <w:rPr>
                <w:color w:val="000000"/>
                <w:lang w:eastAsia="en-GB"/>
              </w:rPr>
            </w:pPr>
            <w:r>
              <w:rPr>
                <w:color w:val="000000"/>
                <w:lang w:eastAsia="en-GB"/>
              </w:rPr>
              <w:t>No</w:t>
            </w:r>
          </w:p>
        </w:tc>
        <w:tc>
          <w:tcPr>
            <w:tcW w:w="936" w:type="pct"/>
            <w:vAlign w:val="center"/>
          </w:tcPr>
          <w:p w14:paraId="22A5C31B" w14:textId="77777777" w:rsidR="00E36B33" w:rsidRPr="00D10489" w:rsidRDefault="00E36B33" w:rsidP="004B5673">
            <w:pPr>
              <w:widowControl w:val="0"/>
              <w:tabs>
                <w:tab w:val="center" w:pos="4536"/>
                <w:tab w:val="right" w:pos="9072"/>
              </w:tabs>
              <w:jc w:val="center"/>
              <w:rPr>
                <w:color w:val="000000"/>
                <w:lang w:eastAsia="en-GB"/>
              </w:rPr>
            </w:pPr>
            <w:r>
              <w:rPr>
                <w:color w:val="000000"/>
                <w:lang w:eastAsia="en-GB"/>
              </w:rPr>
              <w:t>No</w:t>
            </w:r>
          </w:p>
        </w:tc>
      </w:tr>
      <w:tr w:rsidR="00E36B33" w:rsidRPr="00D10489" w14:paraId="0CB114D0" w14:textId="77777777" w:rsidTr="00504FAF">
        <w:trPr>
          <w:tblHeader/>
        </w:trPr>
        <w:tc>
          <w:tcPr>
            <w:tcW w:w="1272" w:type="pct"/>
            <w:shd w:val="clear" w:color="auto" w:fill="auto"/>
            <w:tcMar>
              <w:top w:w="57" w:type="dxa"/>
              <w:left w:w="70" w:type="dxa"/>
              <w:bottom w:w="57" w:type="dxa"/>
              <w:right w:w="70" w:type="dxa"/>
            </w:tcMar>
            <w:vAlign w:val="center"/>
          </w:tcPr>
          <w:p w14:paraId="0324EC56" w14:textId="77777777" w:rsidR="00E36B33" w:rsidRPr="00D10489" w:rsidRDefault="00E36B33" w:rsidP="004B5673">
            <w:pPr>
              <w:widowControl w:val="0"/>
              <w:tabs>
                <w:tab w:val="center" w:pos="4536"/>
                <w:tab w:val="right" w:pos="9072"/>
              </w:tabs>
              <w:rPr>
                <w:color w:val="000000"/>
                <w:lang w:eastAsia="en-GB"/>
              </w:rPr>
            </w:pPr>
            <w:r>
              <w:t>Scenario 6.2</w:t>
            </w:r>
            <w:r w:rsidRPr="00243AC3">
              <w:t xml:space="preserve"> – </w:t>
            </w:r>
            <w:r>
              <w:t>4 - Paints and coating</w:t>
            </w:r>
          </w:p>
        </w:tc>
        <w:tc>
          <w:tcPr>
            <w:tcW w:w="873" w:type="pct"/>
            <w:shd w:val="clear" w:color="auto" w:fill="auto"/>
            <w:tcMar>
              <w:top w:w="57" w:type="dxa"/>
              <w:left w:w="70" w:type="dxa"/>
              <w:bottom w:w="57" w:type="dxa"/>
              <w:right w:w="70" w:type="dxa"/>
            </w:tcMar>
            <w:vAlign w:val="center"/>
          </w:tcPr>
          <w:p w14:paraId="3A8B4F59"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p>
        </w:tc>
        <w:tc>
          <w:tcPr>
            <w:tcW w:w="714" w:type="pct"/>
            <w:shd w:val="clear" w:color="auto" w:fill="auto"/>
            <w:vAlign w:val="center"/>
          </w:tcPr>
          <w:p w14:paraId="0D6FD457"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p>
        </w:tc>
        <w:tc>
          <w:tcPr>
            <w:tcW w:w="634" w:type="pct"/>
            <w:shd w:val="clear" w:color="auto" w:fill="auto"/>
            <w:vAlign w:val="center"/>
          </w:tcPr>
          <w:p w14:paraId="1631D145" w14:textId="77777777" w:rsidR="00E36B33" w:rsidRPr="00D10489" w:rsidRDefault="00E36B33" w:rsidP="004B5673">
            <w:pPr>
              <w:widowControl w:val="0"/>
              <w:tabs>
                <w:tab w:val="center" w:pos="4536"/>
                <w:tab w:val="right" w:pos="9072"/>
              </w:tabs>
              <w:jc w:val="center"/>
              <w:rPr>
                <w:color w:val="000000"/>
                <w:lang w:eastAsia="en-GB"/>
              </w:rPr>
            </w:pPr>
            <w:r>
              <w:rPr>
                <w:color w:val="000000"/>
                <w:lang w:eastAsia="en-GB"/>
              </w:rPr>
              <w:t>No</w:t>
            </w:r>
          </w:p>
        </w:tc>
        <w:tc>
          <w:tcPr>
            <w:tcW w:w="571" w:type="pct"/>
            <w:vAlign w:val="center"/>
          </w:tcPr>
          <w:p w14:paraId="1035F85F"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p>
        </w:tc>
        <w:tc>
          <w:tcPr>
            <w:tcW w:w="936" w:type="pct"/>
            <w:vAlign w:val="center"/>
          </w:tcPr>
          <w:p w14:paraId="0185FFC0"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p>
        </w:tc>
      </w:tr>
      <w:tr w:rsidR="00E36B33" w:rsidRPr="00D10489" w14:paraId="0FB0BA0B" w14:textId="77777777" w:rsidTr="00504FAF">
        <w:trPr>
          <w:tblHeader/>
        </w:trPr>
        <w:tc>
          <w:tcPr>
            <w:tcW w:w="1272" w:type="pct"/>
            <w:shd w:val="clear" w:color="auto" w:fill="auto"/>
            <w:tcMar>
              <w:top w:w="57" w:type="dxa"/>
              <w:left w:w="70" w:type="dxa"/>
              <w:bottom w:w="57" w:type="dxa"/>
              <w:right w:w="70" w:type="dxa"/>
            </w:tcMar>
            <w:vAlign w:val="center"/>
          </w:tcPr>
          <w:p w14:paraId="00781B8D" w14:textId="77777777" w:rsidR="00E36B33" w:rsidRPr="00243AC3" w:rsidRDefault="00E36B33" w:rsidP="004B5673">
            <w:pPr>
              <w:widowControl w:val="0"/>
              <w:tabs>
                <w:tab w:val="center" w:pos="4536"/>
                <w:tab w:val="right" w:pos="9072"/>
              </w:tabs>
            </w:pPr>
            <w:r>
              <w:t>Scenario 6.2</w:t>
            </w:r>
            <w:r w:rsidRPr="00243AC3">
              <w:t xml:space="preserve"> – </w:t>
            </w:r>
            <w:r>
              <w:t>5 - Paints and coating</w:t>
            </w:r>
          </w:p>
        </w:tc>
        <w:tc>
          <w:tcPr>
            <w:tcW w:w="873" w:type="pct"/>
            <w:shd w:val="clear" w:color="auto" w:fill="auto"/>
            <w:tcMar>
              <w:top w:w="57" w:type="dxa"/>
              <w:left w:w="70" w:type="dxa"/>
              <w:bottom w:w="57" w:type="dxa"/>
              <w:right w:w="70" w:type="dxa"/>
            </w:tcMar>
            <w:vAlign w:val="center"/>
          </w:tcPr>
          <w:p w14:paraId="1AC5A0BE" w14:textId="77777777" w:rsidR="00E36B33" w:rsidRPr="00D10489" w:rsidRDefault="00E36B33" w:rsidP="004B5673">
            <w:pPr>
              <w:widowControl w:val="0"/>
              <w:tabs>
                <w:tab w:val="center" w:pos="4536"/>
                <w:tab w:val="right" w:pos="9072"/>
              </w:tabs>
              <w:jc w:val="center"/>
              <w:rPr>
                <w:color w:val="000000"/>
                <w:lang w:eastAsia="en-GB"/>
              </w:rPr>
            </w:pPr>
            <w:r>
              <w:rPr>
                <w:color w:val="000000"/>
                <w:lang w:eastAsia="en-GB"/>
              </w:rPr>
              <w:t>No</w:t>
            </w:r>
          </w:p>
        </w:tc>
        <w:tc>
          <w:tcPr>
            <w:tcW w:w="714" w:type="pct"/>
            <w:shd w:val="clear" w:color="auto" w:fill="auto"/>
            <w:vAlign w:val="center"/>
          </w:tcPr>
          <w:p w14:paraId="2AB450CF" w14:textId="77777777" w:rsidR="00E36B33" w:rsidRPr="00D10489" w:rsidRDefault="00E36B33" w:rsidP="004B5673">
            <w:pPr>
              <w:widowControl w:val="0"/>
              <w:tabs>
                <w:tab w:val="center" w:pos="4536"/>
                <w:tab w:val="right" w:pos="9072"/>
              </w:tabs>
              <w:jc w:val="center"/>
              <w:rPr>
                <w:color w:val="000000"/>
                <w:lang w:eastAsia="en-GB"/>
              </w:rPr>
            </w:pPr>
            <w:r>
              <w:rPr>
                <w:color w:val="000000"/>
                <w:lang w:eastAsia="en-GB"/>
              </w:rPr>
              <w:t>No</w:t>
            </w:r>
          </w:p>
        </w:tc>
        <w:tc>
          <w:tcPr>
            <w:tcW w:w="634" w:type="pct"/>
            <w:shd w:val="clear" w:color="auto" w:fill="auto"/>
            <w:vAlign w:val="center"/>
          </w:tcPr>
          <w:p w14:paraId="628CF03C" w14:textId="77777777" w:rsidR="00E36B33" w:rsidRPr="00D10489" w:rsidRDefault="00E36B33" w:rsidP="004B5673">
            <w:pPr>
              <w:widowControl w:val="0"/>
              <w:tabs>
                <w:tab w:val="center" w:pos="4536"/>
                <w:tab w:val="right" w:pos="9072"/>
              </w:tabs>
              <w:jc w:val="center"/>
              <w:rPr>
                <w:color w:val="000000"/>
                <w:lang w:eastAsia="en-GB"/>
              </w:rPr>
            </w:pPr>
            <w:r>
              <w:rPr>
                <w:color w:val="000000"/>
                <w:lang w:eastAsia="en-GB"/>
              </w:rPr>
              <w:t>No</w:t>
            </w:r>
          </w:p>
        </w:tc>
        <w:tc>
          <w:tcPr>
            <w:tcW w:w="571" w:type="pct"/>
            <w:vAlign w:val="center"/>
          </w:tcPr>
          <w:p w14:paraId="53E9223C"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p>
        </w:tc>
        <w:tc>
          <w:tcPr>
            <w:tcW w:w="936" w:type="pct"/>
            <w:vAlign w:val="center"/>
          </w:tcPr>
          <w:p w14:paraId="31D33BFA" w14:textId="77777777" w:rsidR="00E36B33" w:rsidRPr="00D10489" w:rsidRDefault="00E36B33" w:rsidP="004B5673">
            <w:pPr>
              <w:widowControl w:val="0"/>
              <w:tabs>
                <w:tab w:val="center" w:pos="4536"/>
                <w:tab w:val="right" w:pos="9072"/>
              </w:tabs>
              <w:jc w:val="center"/>
              <w:rPr>
                <w:color w:val="000000"/>
                <w:lang w:eastAsia="en-GB"/>
              </w:rPr>
            </w:pPr>
            <w:r w:rsidRPr="00D10489">
              <w:rPr>
                <w:color w:val="000000"/>
                <w:lang w:eastAsia="en-GB"/>
              </w:rPr>
              <w:t>Yes</w:t>
            </w:r>
          </w:p>
        </w:tc>
      </w:tr>
      <w:tr w:rsidR="00D9695F" w:rsidRPr="00D10489" w14:paraId="051806D8" w14:textId="77777777" w:rsidTr="00504FAF">
        <w:trPr>
          <w:tblHeader/>
        </w:trPr>
        <w:tc>
          <w:tcPr>
            <w:tcW w:w="1272" w:type="pct"/>
            <w:shd w:val="clear" w:color="auto" w:fill="auto"/>
            <w:tcMar>
              <w:top w:w="57" w:type="dxa"/>
              <w:left w:w="70" w:type="dxa"/>
              <w:bottom w:w="57" w:type="dxa"/>
              <w:right w:w="70" w:type="dxa"/>
            </w:tcMar>
            <w:vAlign w:val="center"/>
          </w:tcPr>
          <w:p w14:paraId="6B7B8B27" w14:textId="76BA6B66" w:rsidR="00D9695F" w:rsidRDefault="00D9695F" w:rsidP="00D9695F">
            <w:pPr>
              <w:widowControl w:val="0"/>
              <w:tabs>
                <w:tab w:val="center" w:pos="4536"/>
                <w:tab w:val="right" w:pos="9072"/>
              </w:tabs>
            </w:pPr>
            <w:r>
              <w:t>Scenario 6.2</w:t>
            </w:r>
            <w:r w:rsidRPr="00243AC3">
              <w:t xml:space="preserve"> – </w:t>
            </w:r>
            <w:r>
              <w:t>6 - Paints and coating</w:t>
            </w:r>
          </w:p>
        </w:tc>
        <w:tc>
          <w:tcPr>
            <w:tcW w:w="873" w:type="pct"/>
            <w:shd w:val="clear" w:color="auto" w:fill="auto"/>
            <w:tcMar>
              <w:top w:w="57" w:type="dxa"/>
              <w:left w:w="70" w:type="dxa"/>
              <w:bottom w:w="57" w:type="dxa"/>
              <w:right w:w="70" w:type="dxa"/>
            </w:tcMar>
            <w:vAlign w:val="center"/>
          </w:tcPr>
          <w:p w14:paraId="7D964E9A" w14:textId="36CF81F2" w:rsidR="00D9695F" w:rsidRDefault="00D9695F" w:rsidP="00D9695F">
            <w:pPr>
              <w:widowControl w:val="0"/>
              <w:tabs>
                <w:tab w:val="center" w:pos="4536"/>
                <w:tab w:val="right" w:pos="9072"/>
              </w:tabs>
              <w:jc w:val="center"/>
              <w:rPr>
                <w:color w:val="000000"/>
                <w:lang w:eastAsia="en-GB"/>
              </w:rPr>
            </w:pPr>
            <w:r w:rsidRPr="00D10489">
              <w:rPr>
                <w:color w:val="000000"/>
                <w:lang w:eastAsia="en-GB"/>
              </w:rPr>
              <w:t>Yes</w:t>
            </w:r>
          </w:p>
        </w:tc>
        <w:tc>
          <w:tcPr>
            <w:tcW w:w="714" w:type="pct"/>
            <w:shd w:val="clear" w:color="auto" w:fill="auto"/>
            <w:vAlign w:val="center"/>
          </w:tcPr>
          <w:p w14:paraId="0A525878" w14:textId="51B8FDD3" w:rsidR="00D9695F" w:rsidRDefault="00D9695F" w:rsidP="00D9695F">
            <w:pPr>
              <w:widowControl w:val="0"/>
              <w:tabs>
                <w:tab w:val="center" w:pos="4536"/>
                <w:tab w:val="right" w:pos="9072"/>
              </w:tabs>
              <w:jc w:val="center"/>
              <w:rPr>
                <w:color w:val="000000"/>
                <w:lang w:eastAsia="en-GB"/>
              </w:rPr>
            </w:pPr>
            <w:r>
              <w:rPr>
                <w:color w:val="000000"/>
                <w:lang w:eastAsia="en-GB"/>
              </w:rPr>
              <w:t>No</w:t>
            </w:r>
          </w:p>
        </w:tc>
        <w:tc>
          <w:tcPr>
            <w:tcW w:w="634" w:type="pct"/>
            <w:shd w:val="clear" w:color="auto" w:fill="auto"/>
            <w:vAlign w:val="center"/>
          </w:tcPr>
          <w:p w14:paraId="1418A413" w14:textId="40EE6A7C" w:rsidR="00D9695F" w:rsidRDefault="00D9695F" w:rsidP="00D9695F">
            <w:pPr>
              <w:widowControl w:val="0"/>
              <w:tabs>
                <w:tab w:val="center" w:pos="4536"/>
                <w:tab w:val="right" w:pos="9072"/>
              </w:tabs>
              <w:jc w:val="center"/>
              <w:rPr>
                <w:color w:val="000000"/>
                <w:lang w:eastAsia="en-GB"/>
              </w:rPr>
            </w:pPr>
            <w:r>
              <w:rPr>
                <w:color w:val="000000"/>
                <w:lang w:eastAsia="en-GB"/>
              </w:rPr>
              <w:t>No</w:t>
            </w:r>
          </w:p>
        </w:tc>
        <w:tc>
          <w:tcPr>
            <w:tcW w:w="571" w:type="pct"/>
            <w:vAlign w:val="center"/>
          </w:tcPr>
          <w:p w14:paraId="105B3463" w14:textId="1577E0EE" w:rsidR="00D9695F" w:rsidRPr="00D10489" w:rsidRDefault="00D9695F" w:rsidP="00D9695F">
            <w:pPr>
              <w:widowControl w:val="0"/>
              <w:tabs>
                <w:tab w:val="center" w:pos="4536"/>
                <w:tab w:val="right" w:pos="9072"/>
              </w:tabs>
              <w:jc w:val="center"/>
              <w:rPr>
                <w:color w:val="000000"/>
                <w:lang w:eastAsia="en-GB"/>
              </w:rPr>
            </w:pPr>
            <w:r>
              <w:rPr>
                <w:color w:val="000000"/>
                <w:lang w:eastAsia="en-GB"/>
              </w:rPr>
              <w:t>No</w:t>
            </w:r>
          </w:p>
        </w:tc>
        <w:tc>
          <w:tcPr>
            <w:tcW w:w="936" w:type="pct"/>
            <w:vAlign w:val="center"/>
          </w:tcPr>
          <w:p w14:paraId="15F57862" w14:textId="416FBD35" w:rsidR="00D9695F" w:rsidRPr="00D10489" w:rsidRDefault="00D9695F" w:rsidP="00D9695F">
            <w:pPr>
              <w:widowControl w:val="0"/>
              <w:tabs>
                <w:tab w:val="center" w:pos="4536"/>
                <w:tab w:val="right" w:pos="9072"/>
              </w:tabs>
              <w:jc w:val="center"/>
              <w:rPr>
                <w:color w:val="000000"/>
                <w:lang w:eastAsia="en-GB"/>
              </w:rPr>
            </w:pPr>
            <w:r>
              <w:rPr>
                <w:color w:val="000000"/>
                <w:lang w:eastAsia="en-GB"/>
              </w:rPr>
              <w:t>No</w:t>
            </w:r>
          </w:p>
        </w:tc>
      </w:tr>
      <w:tr w:rsidR="00D9695F" w:rsidRPr="00D10489" w14:paraId="36FB9779" w14:textId="77777777" w:rsidTr="00504FAF">
        <w:trPr>
          <w:tblHeader/>
        </w:trPr>
        <w:tc>
          <w:tcPr>
            <w:tcW w:w="1272" w:type="pct"/>
            <w:shd w:val="clear" w:color="auto" w:fill="auto"/>
            <w:tcMar>
              <w:top w:w="57" w:type="dxa"/>
              <w:left w:w="70" w:type="dxa"/>
              <w:bottom w:w="57" w:type="dxa"/>
              <w:right w:w="70" w:type="dxa"/>
            </w:tcMar>
            <w:vAlign w:val="center"/>
          </w:tcPr>
          <w:p w14:paraId="0F98DE72" w14:textId="418E94C1" w:rsidR="00D9695F" w:rsidRDefault="00D9695F" w:rsidP="00D9695F">
            <w:pPr>
              <w:widowControl w:val="0"/>
              <w:tabs>
                <w:tab w:val="center" w:pos="4536"/>
                <w:tab w:val="right" w:pos="9072"/>
              </w:tabs>
            </w:pPr>
            <w:r>
              <w:t>Scenario 6.3.1 – Paper production</w:t>
            </w:r>
          </w:p>
        </w:tc>
        <w:tc>
          <w:tcPr>
            <w:tcW w:w="873" w:type="pct"/>
            <w:shd w:val="clear" w:color="auto" w:fill="auto"/>
            <w:tcMar>
              <w:top w:w="57" w:type="dxa"/>
              <w:left w:w="70" w:type="dxa"/>
              <w:bottom w:w="57" w:type="dxa"/>
              <w:right w:w="70" w:type="dxa"/>
            </w:tcMar>
            <w:vAlign w:val="center"/>
          </w:tcPr>
          <w:p w14:paraId="769A67B2" w14:textId="27CED65C" w:rsidR="00D9695F" w:rsidRDefault="00D9695F" w:rsidP="00D9695F">
            <w:pPr>
              <w:widowControl w:val="0"/>
              <w:tabs>
                <w:tab w:val="center" w:pos="4536"/>
                <w:tab w:val="right" w:pos="9072"/>
              </w:tabs>
              <w:jc w:val="center"/>
              <w:rPr>
                <w:color w:val="000000"/>
                <w:lang w:eastAsia="en-GB"/>
              </w:rPr>
            </w:pPr>
            <w:r>
              <w:rPr>
                <w:rFonts w:cs="Arial"/>
                <w:color w:val="000000"/>
                <w:lang w:eastAsia="en-GB"/>
              </w:rPr>
              <w:t>Yes</w:t>
            </w:r>
          </w:p>
        </w:tc>
        <w:tc>
          <w:tcPr>
            <w:tcW w:w="714" w:type="pct"/>
            <w:shd w:val="clear" w:color="auto" w:fill="auto"/>
            <w:vAlign w:val="center"/>
          </w:tcPr>
          <w:p w14:paraId="1C88FEEB" w14:textId="45026083" w:rsidR="00D9695F" w:rsidRDefault="00D9695F" w:rsidP="00D9695F">
            <w:pPr>
              <w:widowControl w:val="0"/>
              <w:tabs>
                <w:tab w:val="center" w:pos="4536"/>
                <w:tab w:val="right" w:pos="9072"/>
              </w:tabs>
              <w:jc w:val="center"/>
              <w:rPr>
                <w:color w:val="000000"/>
                <w:lang w:eastAsia="en-GB"/>
              </w:rPr>
            </w:pPr>
            <w:r>
              <w:rPr>
                <w:rFonts w:cs="Arial"/>
                <w:color w:val="000000"/>
                <w:lang w:eastAsia="en-GB"/>
              </w:rPr>
              <w:t>Yes</w:t>
            </w:r>
          </w:p>
        </w:tc>
        <w:tc>
          <w:tcPr>
            <w:tcW w:w="634" w:type="pct"/>
            <w:shd w:val="clear" w:color="auto" w:fill="auto"/>
            <w:vAlign w:val="center"/>
          </w:tcPr>
          <w:p w14:paraId="4EA83C89" w14:textId="073D5A4F" w:rsidR="00D9695F" w:rsidRDefault="00D9695F" w:rsidP="00D9695F">
            <w:pPr>
              <w:widowControl w:val="0"/>
              <w:tabs>
                <w:tab w:val="center" w:pos="4536"/>
                <w:tab w:val="right" w:pos="9072"/>
              </w:tabs>
              <w:jc w:val="center"/>
              <w:rPr>
                <w:color w:val="000000"/>
                <w:lang w:eastAsia="en-GB"/>
              </w:rPr>
            </w:pPr>
            <w:r>
              <w:rPr>
                <w:rFonts w:cs="Arial"/>
                <w:color w:val="000000"/>
                <w:lang w:eastAsia="en-GB"/>
              </w:rPr>
              <w:t>No</w:t>
            </w:r>
          </w:p>
        </w:tc>
        <w:tc>
          <w:tcPr>
            <w:tcW w:w="571" w:type="pct"/>
            <w:vAlign w:val="center"/>
          </w:tcPr>
          <w:p w14:paraId="27273255" w14:textId="57BE3E92" w:rsidR="00D9695F" w:rsidRPr="00D10489" w:rsidRDefault="00D9695F" w:rsidP="00D9695F">
            <w:pPr>
              <w:widowControl w:val="0"/>
              <w:tabs>
                <w:tab w:val="center" w:pos="4536"/>
                <w:tab w:val="right" w:pos="9072"/>
              </w:tabs>
              <w:jc w:val="center"/>
              <w:rPr>
                <w:color w:val="000000"/>
                <w:lang w:eastAsia="en-GB"/>
              </w:rPr>
            </w:pPr>
            <w:r>
              <w:rPr>
                <w:bCs/>
                <w:color w:val="000000"/>
                <w:lang w:eastAsia="en-GB"/>
              </w:rPr>
              <w:t>Yes</w:t>
            </w:r>
          </w:p>
        </w:tc>
        <w:tc>
          <w:tcPr>
            <w:tcW w:w="936" w:type="pct"/>
            <w:vAlign w:val="center"/>
          </w:tcPr>
          <w:p w14:paraId="25C2A333" w14:textId="1628FA96" w:rsidR="00D9695F" w:rsidRDefault="00D9695F" w:rsidP="00D9695F">
            <w:pPr>
              <w:widowControl w:val="0"/>
              <w:tabs>
                <w:tab w:val="center" w:pos="4536"/>
                <w:tab w:val="right" w:pos="9072"/>
              </w:tabs>
              <w:jc w:val="center"/>
              <w:rPr>
                <w:color w:val="000000"/>
                <w:lang w:eastAsia="en-GB"/>
              </w:rPr>
            </w:pPr>
            <w:r>
              <w:rPr>
                <w:bCs/>
                <w:color w:val="000000"/>
                <w:lang w:eastAsia="en-GB"/>
              </w:rPr>
              <w:t>Yes</w:t>
            </w:r>
          </w:p>
        </w:tc>
      </w:tr>
      <w:tr w:rsidR="00D9695F" w:rsidRPr="00D10489" w14:paraId="101E7837" w14:textId="77777777" w:rsidTr="00504FAF">
        <w:trPr>
          <w:tblHeader/>
        </w:trPr>
        <w:tc>
          <w:tcPr>
            <w:tcW w:w="1272" w:type="pct"/>
            <w:shd w:val="clear" w:color="auto" w:fill="auto"/>
            <w:tcMar>
              <w:top w:w="57" w:type="dxa"/>
              <w:left w:w="70" w:type="dxa"/>
              <w:bottom w:w="57" w:type="dxa"/>
              <w:right w:w="70" w:type="dxa"/>
            </w:tcMar>
            <w:vAlign w:val="center"/>
          </w:tcPr>
          <w:p w14:paraId="2C1E70D5" w14:textId="7D6D7A23" w:rsidR="00D9695F" w:rsidRDefault="00D9695F" w:rsidP="00D9695F">
            <w:pPr>
              <w:widowControl w:val="0"/>
              <w:tabs>
                <w:tab w:val="center" w:pos="4536"/>
                <w:tab w:val="right" w:pos="9072"/>
              </w:tabs>
            </w:pPr>
            <w:r>
              <w:t>Scenario 6.6 - Glues</w:t>
            </w:r>
          </w:p>
        </w:tc>
        <w:tc>
          <w:tcPr>
            <w:tcW w:w="873" w:type="pct"/>
            <w:shd w:val="clear" w:color="auto" w:fill="auto"/>
            <w:tcMar>
              <w:top w:w="57" w:type="dxa"/>
              <w:left w:w="70" w:type="dxa"/>
              <w:bottom w:w="57" w:type="dxa"/>
              <w:right w:w="70" w:type="dxa"/>
            </w:tcMar>
            <w:vAlign w:val="center"/>
          </w:tcPr>
          <w:p w14:paraId="26DB535A" w14:textId="1FD60F27" w:rsidR="00D9695F" w:rsidRDefault="00D9695F" w:rsidP="00D9695F">
            <w:pPr>
              <w:widowControl w:val="0"/>
              <w:tabs>
                <w:tab w:val="center" w:pos="4536"/>
                <w:tab w:val="right" w:pos="9072"/>
              </w:tabs>
              <w:jc w:val="center"/>
              <w:rPr>
                <w:color w:val="000000"/>
                <w:lang w:eastAsia="en-GB"/>
              </w:rPr>
            </w:pPr>
            <w:r>
              <w:rPr>
                <w:rFonts w:cs="Arial"/>
                <w:color w:val="000000"/>
                <w:lang w:eastAsia="en-GB"/>
              </w:rPr>
              <w:t>Yes</w:t>
            </w:r>
          </w:p>
        </w:tc>
        <w:tc>
          <w:tcPr>
            <w:tcW w:w="714" w:type="pct"/>
            <w:shd w:val="clear" w:color="auto" w:fill="auto"/>
            <w:vAlign w:val="center"/>
          </w:tcPr>
          <w:p w14:paraId="47197179" w14:textId="721001A3" w:rsidR="00D9695F" w:rsidRDefault="00D9695F" w:rsidP="00D9695F">
            <w:pPr>
              <w:widowControl w:val="0"/>
              <w:tabs>
                <w:tab w:val="center" w:pos="4536"/>
                <w:tab w:val="right" w:pos="9072"/>
              </w:tabs>
              <w:jc w:val="center"/>
              <w:rPr>
                <w:color w:val="000000"/>
                <w:lang w:eastAsia="en-GB"/>
              </w:rPr>
            </w:pPr>
            <w:r>
              <w:rPr>
                <w:rFonts w:cs="Arial"/>
                <w:color w:val="000000"/>
                <w:lang w:eastAsia="en-GB"/>
              </w:rPr>
              <w:t>Yes</w:t>
            </w:r>
          </w:p>
        </w:tc>
        <w:tc>
          <w:tcPr>
            <w:tcW w:w="634" w:type="pct"/>
            <w:shd w:val="clear" w:color="auto" w:fill="auto"/>
            <w:vAlign w:val="center"/>
          </w:tcPr>
          <w:p w14:paraId="3622F744" w14:textId="6B1BCC70" w:rsidR="00D9695F" w:rsidRDefault="00D9695F" w:rsidP="00D9695F">
            <w:pPr>
              <w:widowControl w:val="0"/>
              <w:tabs>
                <w:tab w:val="center" w:pos="4536"/>
                <w:tab w:val="right" w:pos="9072"/>
              </w:tabs>
              <w:jc w:val="center"/>
              <w:rPr>
                <w:color w:val="000000"/>
                <w:lang w:eastAsia="en-GB"/>
              </w:rPr>
            </w:pPr>
            <w:r>
              <w:rPr>
                <w:rFonts w:cs="Arial"/>
                <w:color w:val="000000"/>
                <w:lang w:eastAsia="en-GB"/>
              </w:rPr>
              <w:t>No</w:t>
            </w:r>
          </w:p>
        </w:tc>
        <w:tc>
          <w:tcPr>
            <w:tcW w:w="571" w:type="pct"/>
            <w:vAlign w:val="center"/>
          </w:tcPr>
          <w:p w14:paraId="7674AA0A" w14:textId="247ED934" w:rsidR="00D9695F" w:rsidRPr="00D10489" w:rsidRDefault="00D9695F" w:rsidP="00D9695F">
            <w:pPr>
              <w:widowControl w:val="0"/>
              <w:tabs>
                <w:tab w:val="center" w:pos="4536"/>
                <w:tab w:val="right" w:pos="9072"/>
              </w:tabs>
              <w:jc w:val="center"/>
              <w:rPr>
                <w:color w:val="000000"/>
                <w:lang w:eastAsia="en-GB"/>
              </w:rPr>
            </w:pPr>
            <w:r>
              <w:rPr>
                <w:bCs/>
                <w:color w:val="000000"/>
                <w:lang w:eastAsia="en-GB"/>
              </w:rPr>
              <w:t>Yes</w:t>
            </w:r>
          </w:p>
        </w:tc>
        <w:tc>
          <w:tcPr>
            <w:tcW w:w="936" w:type="pct"/>
            <w:vAlign w:val="center"/>
          </w:tcPr>
          <w:p w14:paraId="74AC46A1" w14:textId="34DDC118" w:rsidR="00D9695F" w:rsidRDefault="00D9695F" w:rsidP="00D9695F">
            <w:pPr>
              <w:widowControl w:val="0"/>
              <w:tabs>
                <w:tab w:val="center" w:pos="4536"/>
                <w:tab w:val="right" w:pos="9072"/>
              </w:tabs>
              <w:jc w:val="center"/>
              <w:rPr>
                <w:color w:val="000000"/>
                <w:lang w:eastAsia="en-GB"/>
              </w:rPr>
            </w:pPr>
            <w:r>
              <w:rPr>
                <w:bCs/>
                <w:color w:val="000000"/>
                <w:lang w:eastAsia="en-GB"/>
              </w:rPr>
              <w:t>Yes</w:t>
            </w:r>
          </w:p>
        </w:tc>
      </w:tr>
      <w:tr w:rsidR="00D9695F" w:rsidRPr="00D10489" w14:paraId="764B3716" w14:textId="77777777" w:rsidTr="00504FAF">
        <w:trPr>
          <w:tblHeader/>
        </w:trPr>
        <w:tc>
          <w:tcPr>
            <w:tcW w:w="1272" w:type="pct"/>
            <w:shd w:val="clear" w:color="auto" w:fill="auto"/>
            <w:tcMar>
              <w:top w:w="57" w:type="dxa"/>
              <w:left w:w="70" w:type="dxa"/>
              <w:bottom w:w="57" w:type="dxa"/>
              <w:right w:w="70" w:type="dxa"/>
            </w:tcMar>
            <w:vAlign w:val="center"/>
          </w:tcPr>
          <w:p w14:paraId="18CAD68E" w14:textId="6F0F543C" w:rsidR="00D9695F" w:rsidRPr="00134449" w:rsidRDefault="00D9695F" w:rsidP="00D9695F">
            <w:pPr>
              <w:widowControl w:val="0"/>
              <w:tabs>
                <w:tab w:val="center" w:pos="4536"/>
                <w:tab w:val="right" w:pos="9072"/>
              </w:tabs>
            </w:pPr>
            <w:r w:rsidRPr="00134449">
              <w:t>Scenario 7.7 - Others</w:t>
            </w:r>
          </w:p>
        </w:tc>
        <w:tc>
          <w:tcPr>
            <w:tcW w:w="873" w:type="pct"/>
            <w:shd w:val="clear" w:color="auto" w:fill="auto"/>
            <w:tcMar>
              <w:top w:w="57" w:type="dxa"/>
              <w:left w:w="70" w:type="dxa"/>
              <w:bottom w:w="57" w:type="dxa"/>
              <w:right w:w="70" w:type="dxa"/>
            </w:tcMar>
            <w:vAlign w:val="center"/>
          </w:tcPr>
          <w:p w14:paraId="3895C0DB" w14:textId="22DC6108" w:rsidR="00D9695F" w:rsidRPr="00134449" w:rsidRDefault="00D9695F" w:rsidP="00D9695F">
            <w:pPr>
              <w:widowControl w:val="0"/>
              <w:tabs>
                <w:tab w:val="center" w:pos="4536"/>
                <w:tab w:val="right" w:pos="9072"/>
              </w:tabs>
              <w:jc w:val="center"/>
              <w:rPr>
                <w:color w:val="000000"/>
                <w:lang w:eastAsia="en-GB"/>
              </w:rPr>
            </w:pPr>
            <w:r w:rsidRPr="00134449">
              <w:rPr>
                <w:rFonts w:cs="Arial"/>
                <w:color w:val="000000"/>
                <w:lang w:eastAsia="en-GB"/>
              </w:rPr>
              <w:t>Yes</w:t>
            </w:r>
          </w:p>
        </w:tc>
        <w:tc>
          <w:tcPr>
            <w:tcW w:w="714" w:type="pct"/>
            <w:shd w:val="clear" w:color="auto" w:fill="auto"/>
            <w:vAlign w:val="center"/>
          </w:tcPr>
          <w:p w14:paraId="64145F08" w14:textId="72C2E352" w:rsidR="00D9695F" w:rsidRPr="00134449" w:rsidRDefault="00D9695F" w:rsidP="00D9695F">
            <w:pPr>
              <w:widowControl w:val="0"/>
              <w:tabs>
                <w:tab w:val="center" w:pos="4536"/>
                <w:tab w:val="right" w:pos="9072"/>
              </w:tabs>
              <w:jc w:val="center"/>
              <w:rPr>
                <w:color w:val="000000"/>
                <w:lang w:eastAsia="en-GB"/>
              </w:rPr>
            </w:pPr>
            <w:r w:rsidRPr="00134449">
              <w:rPr>
                <w:rFonts w:cs="Arial"/>
                <w:color w:val="000000"/>
                <w:lang w:eastAsia="en-GB"/>
              </w:rPr>
              <w:t>Yes</w:t>
            </w:r>
          </w:p>
        </w:tc>
        <w:tc>
          <w:tcPr>
            <w:tcW w:w="634" w:type="pct"/>
            <w:shd w:val="clear" w:color="auto" w:fill="auto"/>
            <w:vAlign w:val="center"/>
          </w:tcPr>
          <w:p w14:paraId="7C8EAF10" w14:textId="0B723D71" w:rsidR="00D9695F" w:rsidRPr="00134449" w:rsidRDefault="00D9695F" w:rsidP="00D9695F">
            <w:pPr>
              <w:widowControl w:val="0"/>
              <w:tabs>
                <w:tab w:val="center" w:pos="4536"/>
                <w:tab w:val="right" w:pos="9072"/>
              </w:tabs>
              <w:jc w:val="center"/>
              <w:rPr>
                <w:color w:val="000000"/>
                <w:lang w:eastAsia="en-GB"/>
              </w:rPr>
            </w:pPr>
            <w:r w:rsidRPr="00134449">
              <w:rPr>
                <w:rFonts w:cs="Arial"/>
                <w:color w:val="000000"/>
                <w:lang w:eastAsia="en-GB"/>
              </w:rPr>
              <w:t>No</w:t>
            </w:r>
          </w:p>
        </w:tc>
        <w:tc>
          <w:tcPr>
            <w:tcW w:w="571" w:type="pct"/>
            <w:vAlign w:val="center"/>
          </w:tcPr>
          <w:p w14:paraId="08DEEE01" w14:textId="31586F77" w:rsidR="00D9695F" w:rsidRPr="00134449" w:rsidRDefault="00D9695F" w:rsidP="00D9695F">
            <w:pPr>
              <w:widowControl w:val="0"/>
              <w:tabs>
                <w:tab w:val="center" w:pos="4536"/>
                <w:tab w:val="right" w:pos="9072"/>
              </w:tabs>
              <w:jc w:val="center"/>
              <w:rPr>
                <w:color w:val="000000"/>
                <w:lang w:eastAsia="en-GB"/>
              </w:rPr>
            </w:pPr>
            <w:r w:rsidRPr="00134449">
              <w:rPr>
                <w:bCs/>
                <w:color w:val="000000"/>
                <w:lang w:eastAsia="en-GB"/>
              </w:rPr>
              <w:t>Yes</w:t>
            </w:r>
          </w:p>
        </w:tc>
        <w:tc>
          <w:tcPr>
            <w:tcW w:w="936" w:type="pct"/>
            <w:vAlign w:val="center"/>
          </w:tcPr>
          <w:p w14:paraId="6B5D5322" w14:textId="5D29975B" w:rsidR="00D9695F" w:rsidRPr="00134449" w:rsidRDefault="00D9695F" w:rsidP="00D9695F">
            <w:pPr>
              <w:widowControl w:val="0"/>
              <w:tabs>
                <w:tab w:val="center" w:pos="4536"/>
                <w:tab w:val="right" w:pos="9072"/>
              </w:tabs>
              <w:jc w:val="center"/>
              <w:rPr>
                <w:color w:val="000000"/>
                <w:lang w:eastAsia="en-GB"/>
              </w:rPr>
            </w:pPr>
            <w:r w:rsidRPr="00134449">
              <w:rPr>
                <w:bCs/>
                <w:color w:val="000000"/>
                <w:lang w:eastAsia="en-GB"/>
              </w:rPr>
              <w:t>Yes</w:t>
            </w:r>
          </w:p>
        </w:tc>
      </w:tr>
    </w:tbl>
    <w:p w14:paraId="09DDF1C5" w14:textId="782FAC02" w:rsidR="00E36B33" w:rsidRPr="009C00B0" w:rsidRDefault="00E36B33" w:rsidP="00E36B33">
      <w:pPr>
        <w:rPr>
          <w:sz w:val="16"/>
          <w:szCs w:val="16"/>
        </w:rPr>
      </w:pPr>
      <w:r w:rsidRPr="009C00B0">
        <w:rPr>
          <w:sz w:val="16"/>
          <w:szCs w:val="16"/>
        </w:rPr>
        <w:t xml:space="preserve">* The assessment conducted for the aquatic compartment covers also to the sediment compartment due to rapid degradation and low log Kow of the </w:t>
      </w:r>
      <w:proofErr w:type="gramStart"/>
      <w:r w:rsidR="003C14C8">
        <w:rPr>
          <w:sz w:val="16"/>
          <w:szCs w:val="16"/>
        </w:rPr>
        <w:t>C(</w:t>
      </w:r>
      <w:proofErr w:type="gramEnd"/>
      <w:r w:rsidR="003C14C8">
        <w:rPr>
          <w:sz w:val="16"/>
          <w:szCs w:val="16"/>
        </w:rPr>
        <w:t>M)IT</w:t>
      </w:r>
      <w:r w:rsidRPr="009C00B0">
        <w:rPr>
          <w:sz w:val="16"/>
          <w:szCs w:val="16"/>
        </w:rPr>
        <w:t xml:space="preserve"> </w:t>
      </w:r>
    </w:p>
    <w:p w14:paraId="2290C7C5" w14:textId="77777777" w:rsidR="00E36B33" w:rsidRPr="00D10489" w:rsidRDefault="00E36B33" w:rsidP="00E36B33"/>
    <w:p w14:paraId="274C82B2" w14:textId="77777777" w:rsidR="00E36B33" w:rsidRPr="00D10489" w:rsidRDefault="00E36B33" w:rsidP="00E36B33">
      <w:r w:rsidRPr="00D10489">
        <w:t xml:space="preserve">The input parameters to calculate the fate and distribution of </w:t>
      </w:r>
      <w:proofErr w:type="gramStart"/>
      <w:r w:rsidRPr="00D10489">
        <w:t>C(</w:t>
      </w:r>
      <w:proofErr w:type="gramEnd"/>
      <w:r w:rsidRPr="00D10489">
        <w:t>M)IT are shown in the following table:</w:t>
      </w:r>
    </w:p>
    <w:p w14:paraId="3D3EADFF" w14:textId="77777777" w:rsidR="00E36B33" w:rsidRPr="00D10489" w:rsidRDefault="00E36B33" w:rsidP="00E36B33">
      <w:pPr>
        <w:rPr>
          <w:b/>
          <w:i/>
          <w:sz w:val="18"/>
          <w:szCs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1276"/>
        <w:gridCol w:w="1984"/>
      </w:tblGrid>
      <w:tr w:rsidR="00E36B33" w:rsidRPr="00D10489" w14:paraId="7F87C429" w14:textId="77777777" w:rsidTr="003C14C8">
        <w:trPr>
          <w:trHeight w:val="518"/>
        </w:trPr>
        <w:tc>
          <w:tcPr>
            <w:tcW w:w="8647" w:type="dxa"/>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28A5E67B" w14:textId="77777777" w:rsidR="00E36B33" w:rsidRPr="00D10489" w:rsidRDefault="00E36B33" w:rsidP="004B5673">
            <w:pPr>
              <w:autoSpaceDE w:val="0"/>
              <w:autoSpaceDN w:val="0"/>
              <w:adjustRightInd w:val="0"/>
              <w:jc w:val="center"/>
              <w:rPr>
                <w:rFonts w:cs="Arial"/>
                <w:b/>
                <w:color w:val="000000"/>
              </w:rPr>
            </w:pPr>
            <w:r w:rsidRPr="00D10489">
              <w:rPr>
                <w:rFonts w:cs="Arial"/>
                <w:b/>
                <w:bCs/>
                <w:sz w:val="18"/>
                <w:szCs w:val="18"/>
                <w:lang w:eastAsia="en-GB"/>
              </w:rPr>
              <w:t>Summary table on relevant physico-chemical and fate and behaviour parameter of the active substance</w:t>
            </w:r>
          </w:p>
        </w:tc>
      </w:tr>
      <w:tr w:rsidR="00E36B33" w:rsidRPr="00D10489" w14:paraId="3E2A3F2F" w14:textId="77777777" w:rsidTr="001B653D">
        <w:trPr>
          <w:trHeight w:val="484"/>
        </w:trPr>
        <w:tc>
          <w:tcPr>
            <w:tcW w:w="3261" w:type="dxa"/>
            <w:tcBorders>
              <w:top w:val="single" w:sz="4" w:space="0" w:color="auto"/>
              <w:left w:val="single" w:sz="4" w:space="0" w:color="auto"/>
              <w:right w:val="single" w:sz="4" w:space="0" w:color="auto"/>
            </w:tcBorders>
            <w:shd w:val="clear" w:color="auto" w:fill="FFFFFF"/>
            <w:vAlign w:val="center"/>
            <w:hideMark/>
          </w:tcPr>
          <w:p w14:paraId="167D640A" w14:textId="77777777" w:rsidR="00E36B33" w:rsidRPr="00D10489" w:rsidRDefault="00E36B33" w:rsidP="004B5673">
            <w:pPr>
              <w:autoSpaceDE w:val="0"/>
              <w:autoSpaceDN w:val="0"/>
              <w:adjustRightInd w:val="0"/>
              <w:rPr>
                <w:rFonts w:cs="Arial"/>
                <w:color w:val="000000"/>
                <w:sz w:val="18"/>
                <w:szCs w:val="18"/>
              </w:rPr>
            </w:pPr>
            <w:r w:rsidRPr="00D10489">
              <w:rPr>
                <w:rFonts w:cs="Arial"/>
                <w:bCs/>
                <w:color w:val="000000"/>
                <w:sz w:val="18"/>
                <w:szCs w:val="18"/>
              </w:rPr>
              <w:t xml:space="preserve">Input </w:t>
            </w:r>
          </w:p>
        </w:tc>
        <w:tc>
          <w:tcPr>
            <w:tcW w:w="2126" w:type="dxa"/>
            <w:tcBorders>
              <w:top w:val="single" w:sz="4" w:space="0" w:color="auto"/>
              <w:left w:val="single" w:sz="4" w:space="0" w:color="auto"/>
              <w:right w:val="single" w:sz="4" w:space="0" w:color="auto"/>
            </w:tcBorders>
            <w:shd w:val="clear" w:color="auto" w:fill="FFFFFF"/>
            <w:vAlign w:val="center"/>
            <w:hideMark/>
          </w:tcPr>
          <w:p w14:paraId="637392F2" w14:textId="77777777" w:rsidR="00E36B33" w:rsidRPr="00D10489" w:rsidRDefault="00E36B33" w:rsidP="004B5673">
            <w:pPr>
              <w:autoSpaceDE w:val="0"/>
              <w:autoSpaceDN w:val="0"/>
              <w:adjustRightInd w:val="0"/>
              <w:rPr>
                <w:rFonts w:cs="Arial"/>
                <w:color w:val="000000"/>
                <w:sz w:val="18"/>
                <w:szCs w:val="18"/>
              </w:rPr>
            </w:pPr>
            <w:r w:rsidRPr="00D10489">
              <w:rPr>
                <w:rFonts w:cs="Arial"/>
                <w:bCs/>
                <w:color w:val="000000"/>
                <w:sz w:val="18"/>
                <w:szCs w:val="18"/>
              </w:rPr>
              <w:t>Value</w:t>
            </w:r>
          </w:p>
        </w:tc>
        <w:tc>
          <w:tcPr>
            <w:tcW w:w="1276" w:type="dxa"/>
            <w:tcBorders>
              <w:top w:val="single" w:sz="4" w:space="0" w:color="auto"/>
              <w:left w:val="single" w:sz="4" w:space="0" w:color="auto"/>
              <w:right w:val="single" w:sz="4" w:space="0" w:color="auto"/>
            </w:tcBorders>
            <w:shd w:val="clear" w:color="auto" w:fill="FFFFFF"/>
            <w:vAlign w:val="center"/>
            <w:hideMark/>
          </w:tcPr>
          <w:p w14:paraId="63D93A69" w14:textId="77777777" w:rsidR="00E36B33" w:rsidRPr="00D10489" w:rsidRDefault="00E36B33" w:rsidP="004B5673">
            <w:pPr>
              <w:autoSpaceDE w:val="0"/>
              <w:autoSpaceDN w:val="0"/>
              <w:adjustRightInd w:val="0"/>
              <w:rPr>
                <w:rFonts w:cs="Arial"/>
                <w:bCs/>
                <w:color w:val="000000"/>
                <w:sz w:val="18"/>
                <w:szCs w:val="18"/>
              </w:rPr>
            </w:pPr>
            <w:r w:rsidRPr="00D10489">
              <w:rPr>
                <w:rFonts w:cs="Arial"/>
                <w:bCs/>
                <w:color w:val="000000"/>
                <w:sz w:val="18"/>
                <w:szCs w:val="18"/>
              </w:rPr>
              <w:t>Unit</w:t>
            </w:r>
          </w:p>
        </w:tc>
        <w:tc>
          <w:tcPr>
            <w:tcW w:w="1984" w:type="dxa"/>
            <w:tcBorders>
              <w:top w:val="single" w:sz="4" w:space="0" w:color="auto"/>
              <w:left w:val="single" w:sz="4" w:space="0" w:color="auto"/>
              <w:right w:val="single" w:sz="4" w:space="0" w:color="auto"/>
            </w:tcBorders>
            <w:shd w:val="clear" w:color="auto" w:fill="FFFFFF"/>
            <w:vAlign w:val="center"/>
            <w:hideMark/>
          </w:tcPr>
          <w:p w14:paraId="1FA2A896" w14:textId="77777777" w:rsidR="00E36B33" w:rsidRPr="00D10489" w:rsidRDefault="00E36B33" w:rsidP="004B5673">
            <w:pPr>
              <w:autoSpaceDE w:val="0"/>
              <w:autoSpaceDN w:val="0"/>
              <w:adjustRightInd w:val="0"/>
              <w:rPr>
                <w:rFonts w:cs="Arial"/>
                <w:bCs/>
                <w:color w:val="000000"/>
                <w:sz w:val="18"/>
                <w:szCs w:val="18"/>
              </w:rPr>
            </w:pPr>
            <w:r w:rsidRPr="00D10489">
              <w:rPr>
                <w:rFonts w:cs="Arial"/>
                <w:bCs/>
                <w:color w:val="000000"/>
                <w:sz w:val="18"/>
                <w:szCs w:val="18"/>
              </w:rPr>
              <w:t>Remarks</w:t>
            </w:r>
          </w:p>
        </w:tc>
      </w:tr>
      <w:tr w:rsidR="00E36B33" w:rsidRPr="00D10489" w14:paraId="59C43117" w14:textId="77777777" w:rsidTr="001B653D">
        <w:trPr>
          <w:trHeight w:val="75"/>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6CCDB"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Molecular weight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6ADE524"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149.6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3C9263"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g/mol</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6C8A08F" w14:textId="77777777" w:rsidR="00E36B33" w:rsidRPr="00D10489" w:rsidRDefault="00E36B33" w:rsidP="004B5673">
            <w:pPr>
              <w:autoSpaceDE w:val="0"/>
              <w:autoSpaceDN w:val="0"/>
              <w:adjustRightInd w:val="0"/>
              <w:rPr>
                <w:rFonts w:cs="Arial"/>
                <w:color w:val="000000"/>
                <w:sz w:val="18"/>
                <w:szCs w:val="18"/>
              </w:rPr>
            </w:pPr>
          </w:p>
        </w:tc>
      </w:tr>
      <w:tr w:rsidR="00E36B33" w:rsidRPr="00D10489" w14:paraId="16199950" w14:textId="77777777" w:rsidTr="001B653D">
        <w:trPr>
          <w:trHeight w:val="75"/>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C2076"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Vapour pressure (at 20°C)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E96384B"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A5E87"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Pa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7092D3E"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 xml:space="preserve">C(M)IT data </w:t>
            </w:r>
          </w:p>
        </w:tc>
      </w:tr>
      <w:tr w:rsidR="00E36B33" w:rsidRPr="00D10489" w14:paraId="36C79FFD" w14:textId="77777777" w:rsidTr="001B653D">
        <w:trPr>
          <w:trHeight w:val="75"/>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1B5A37"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 xml:space="preserve">Water solubility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760ED1D" w14:textId="77777777" w:rsidR="00E36B33" w:rsidRPr="00D10489" w:rsidRDefault="00E36B33" w:rsidP="004B5673">
            <w:pPr>
              <w:autoSpaceDE w:val="0"/>
              <w:autoSpaceDN w:val="0"/>
              <w:adjustRightInd w:val="0"/>
              <w:ind w:right="175"/>
              <w:rPr>
                <w:rFonts w:cs="Arial"/>
                <w:color w:val="000000"/>
                <w:sz w:val="18"/>
                <w:szCs w:val="18"/>
              </w:rPr>
            </w:pPr>
            <w:r w:rsidRPr="00D10489">
              <w:rPr>
                <w:rFonts w:cs="Arial"/>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53233"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g/L</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7139F01"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C(M)IT data</w:t>
            </w:r>
          </w:p>
        </w:tc>
      </w:tr>
      <w:tr w:rsidR="00E36B33" w:rsidRPr="00D10489" w14:paraId="3D3F061E" w14:textId="77777777" w:rsidTr="001B653D">
        <w:trPr>
          <w:trHeight w:val="75"/>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17059"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Log Octanol/water partition coefficient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64FCC18"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0.401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56C51"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Log 10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E2930B8"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A.R. C(M)IT/MIT 2015</w:t>
            </w:r>
          </w:p>
        </w:tc>
      </w:tr>
      <w:tr w:rsidR="00E36B33" w:rsidRPr="00D10489" w14:paraId="0D774E48" w14:textId="77777777" w:rsidTr="001B653D">
        <w:trPr>
          <w:trHeight w:val="75"/>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A8FBB"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Organic carbon/water partition coefficient (Koc)</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CC8C2D1" w14:textId="77777777" w:rsidR="00E36B33" w:rsidRPr="00D10489" w:rsidRDefault="00E36B33" w:rsidP="004B5673">
            <w:pPr>
              <w:autoSpaceDE w:val="0"/>
              <w:autoSpaceDN w:val="0"/>
              <w:adjustRightInd w:val="0"/>
              <w:rPr>
                <w:rFonts w:cs="Arial"/>
                <w:color w:val="000000"/>
                <w:sz w:val="18"/>
                <w:szCs w:val="18"/>
              </w:rPr>
            </w:pPr>
            <w:r>
              <w:rPr>
                <w:rFonts w:cs="Arial"/>
                <w:color w:val="000000"/>
                <w:sz w:val="18"/>
                <w:szCs w:val="18"/>
              </w:rPr>
              <w:t>45.3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68326"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L/kg</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2421DA0"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C(M)IT data</w:t>
            </w:r>
          </w:p>
        </w:tc>
      </w:tr>
      <w:tr w:rsidR="00E36B33" w:rsidRPr="00D10489" w14:paraId="75B93002" w14:textId="77777777" w:rsidTr="001B653D">
        <w:trPr>
          <w:trHeight w:val="93"/>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02DAC0" w14:textId="5DC05A09"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 xml:space="preserve">Henry’s Law Constant </w:t>
            </w:r>
            <w:r w:rsidR="0054302B">
              <w:rPr>
                <w:rFonts w:cs="Arial"/>
                <w:color w:val="000000"/>
                <w:sz w:val="18"/>
                <w:szCs w:val="18"/>
              </w:rPr>
              <w:t xml:space="preserve"> (at 20°C</w:t>
            </w:r>
            <w:r w:rsidR="00596863">
              <w:rPr>
                <w:rFonts w:cs="Arial"/>
                <w:color w:val="000000"/>
                <w:sz w:val="18"/>
                <w:szCs w:val="18"/>
              </w:rPr>
              <w:t xml:space="preserve"> / at 12°C</w:t>
            </w:r>
            <w:r w:rsidR="0054302B">
              <w:rPr>
                <w:rFonts w:cs="Arial"/>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98ED33D" w14:textId="6B7E1C5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4.26E-04</w:t>
            </w:r>
            <w:r w:rsidR="00596863">
              <w:rPr>
                <w:rFonts w:cs="Arial"/>
                <w:color w:val="000000"/>
                <w:sz w:val="18"/>
                <w:szCs w:val="18"/>
              </w:rPr>
              <w:t xml:space="preserve"> / 1.67E-04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A9CB0"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Pa/m</w:t>
            </w:r>
            <w:r w:rsidRPr="00AE51EB">
              <w:rPr>
                <w:rFonts w:cs="Arial"/>
                <w:color w:val="000000"/>
                <w:sz w:val="18"/>
                <w:szCs w:val="18"/>
                <w:vertAlign w:val="superscript"/>
              </w:rPr>
              <w:t>3</w:t>
            </w:r>
            <w:r w:rsidRPr="00D10489">
              <w:rPr>
                <w:rFonts w:cs="Arial"/>
                <w:color w:val="000000"/>
                <w:sz w:val="18"/>
                <w:szCs w:val="18"/>
              </w:rPr>
              <w:t>/mol</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469B107"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C(M)IT data</w:t>
            </w:r>
          </w:p>
        </w:tc>
      </w:tr>
      <w:tr w:rsidR="00E36B33" w:rsidRPr="00D10489" w14:paraId="737B0C24" w14:textId="77777777" w:rsidTr="001B653D">
        <w:trPr>
          <w:trHeight w:val="75"/>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73AE17" w14:textId="77777777" w:rsidR="00E36B33" w:rsidRPr="00D10489" w:rsidRDefault="00E36B33" w:rsidP="004B5673">
            <w:pPr>
              <w:autoSpaceDE w:val="0"/>
              <w:autoSpaceDN w:val="0"/>
              <w:adjustRightInd w:val="0"/>
              <w:rPr>
                <w:rFonts w:cs="Arial"/>
                <w:sz w:val="18"/>
                <w:szCs w:val="18"/>
              </w:rPr>
            </w:pPr>
            <w:r w:rsidRPr="00D10489">
              <w:rPr>
                <w:rFonts w:cs="Arial"/>
                <w:sz w:val="18"/>
                <w:szCs w:val="18"/>
              </w:rPr>
              <w:t>Biodegradability*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AA1D0" w14:textId="300D17FC" w:rsidR="00E36B33" w:rsidRPr="00D10489" w:rsidRDefault="00E36B33" w:rsidP="00D1779B">
            <w:pPr>
              <w:autoSpaceDE w:val="0"/>
              <w:autoSpaceDN w:val="0"/>
              <w:adjustRightInd w:val="0"/>
              <w:rPr>
                <w:sz w:val="18"/>
                <w:szCs w:val="18"/>
              </w:rPr>
            </w:pPr>
            <w:r w:rsidRPr="00D10489">
              <w:rPr>
                <w:sz w:val="18"/>
                <w:szCs w:val="18"/>
              </w:rPr>
              <w:t>Readily biodegradable</w:t>
            </w:r>
            <w:r w:rsidR="00C83A1C">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4E9343" w14:textId="77777777" w:rsidR="00E36B33" w:rsidRPr="00D10489" w:rsidRDefault="00E36B33" w:rsidP="004B5673">
            <w:pPr>
              <w:autoSpaceDE w:val="0"/>
              <w:autoSpaceDN w:val="0"/>
              <w:adjustRightInd w:val="0"/>
              <w:rPr>
                <w:rFonts w:cs="Arial"/>
                <w:sz w:val="18"/>
                <w:szCs w:val="18"/>
              </w:rPr>
            </w:pPr>
            <w:r w:rsidRPr="00D10489">
              <w:rPr>
                <w:rFonts w:cs="Arial"/>
                <w:sz w:val="18"/>
                <w:szCs w:val="1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1743DFE" w14:textId="77777777" w:rsidR="00E36B33" w:rsidRPr="00D10489" w:rsidRDefault="00E36B33" w:rsidP="004B5673">
            <w:pPr>
              <w:autoSpaceDE w:val="0"/>
              <w:autoSpaceDN w:val="0"/>
              <w:adjustRightInd w:val="0"/>
              <w:rPr>
                <w:rFonts w:cs="Arial"/>
                <w:sz w:val="18"/>
                <w:szCs w:val="18"/>
              </w:rPr>
            </w:pPr>
          </w:p>
        </w:tc>
      </w:tr>
      <w:tr w:rsidR="00E36B33" w:rsidRPr="00D10489" w14:paraId="3931F4C2" w14:textId="77777777" w:rsidTr="001B653D">
        <w:trPr>
          <w:trHeight w:val="93"/>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DBD3C"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DT</w:t>
            </w:r>
            <w:r w:rsidRPr="00D10489">
              <w:rPr>
                <w:rFonts w:cs="Arial"/>
                <w:color w:val="000000"/>
                <w:sz w:val="18"/>
                <w:szCs w:val="18"/>
                <w:vertAlign w:val="subscript"/>
              </w:rPr>
              <w:t>50</w:t>
            </w:r>
            <w:r w:rsidRPr="00D10489">
              <w:rPr>
                <w:rFonts w:cs="Arial"/>
                <w:color w:val="000000"/>
                <w:sz w:val="18"/>
                <w:szCs w:val="18"/>
              </w:rPr>
              <w:t xml:space="preserve"> for biodegradation in surface water </w:t>
            </w:r>
            <w:r>
              <w:rPr>
                <w:rFonts w:cs="Arial"/>
                <w:color w:val="000000"/>
                <w:sz w:val="18"/>
                <w:szCs w:val="18"/>
              </w:rPr>
              <w:t>(whole system)</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2A17FE4" w14:textId="35B8FE6D" w:rsidR="00E36B33" w:rsidRPr="00D47441" w:rsidRDefault="00E36B33" w:rsidP="004B5673">
            <w:pPr>
              <w:autoSpaceDE w:val="0"/>
              <w:autoSpaceDN w:val="0"/>
              <w:adjustRightInd w:val="0"/>
              <w:rPr>
                <w:rFonts w:cs="Arial"/>
                <w:color w:val="000000"/>
                <w:sz w:val="18"/>
                <w:szCs w:val="18"/>
              </w:rPr>
            </w:pPr>
            <w:r w:rsidRPr="00D47441">
              <w:rPr>
                <w:rFonts w:cs="Arial"/>
                <w:color w:val="000000"/>
                <w:sz w:val="18"/>
                <w:szCs w:val="18"/>
              </w:rPr>
              <w:t>5.82</w:t>
            </w:r>
            <w:r w:rsidR="00290803">
              <w:rPr>
                <w:rFonts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4002F"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d (at 12°C)</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C77C0F3"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A.R. C(M)IT/MIT 2015</w:t>
            </w:r>
            <w:r>
              <w:rPr>
                <w:rFonts w:cs="Arial"/>
                <w:color w:val="000000"/>
                <w:sz w:val="18"/>
                <w:szCs w:val="18"/>
              </w:rPr>
              <w:t xml:space="preserve"> as a worst case</w:t>
            </w:r>
          </w:p>
        </w:tc>
      </w:tr>
      <w:tr w:rsidR="00E36B33" w:rsidRPr="00D10489" w14:paraId="7C3038F4" w14:textId="77777777" w:rsidTr="001B653D">
        <w:trPr>
          <w:trHeight w:val="93"/>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77F15" w14:textId="015DFC23"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DT</w:t>
            </w:r>
            <w:r w:rsidRPr="00D10489">
              <w:rPr>
                <w:rFonts w:cs="Arial"/>
                <w:color w:val="000000"/>
                <w:sz w:val="18"/>
                <w:szCs w:val="18"/>
                <w:vertAlign w:val="subscript"/>
              </w:rPr>
              <w:t>50</w:t>
            </w:r>
            <w:r w:rsidRPr="00D10489">
              <w:rPr>
                <w:rFonts w:cs="Arial"/>
                <w:color w:val="000000"/>
                <w:sz w:val="18"/>
                <w:szCs w:val="18"/>
              </w:rPr>
              <w:t xml:space="preserve"> for degradation in soi</w:t>
            </w:r>
            <w:r w:rsidR="0023315C">
              <w:rPr>
                <w:rFonts w:cs="Arial"/>
                <w:color w:val="000000"/>
                <w:sz w:val="18"/>
                <w:szCs w:val="18"/>
              </w:rPr>
              <w:t>l</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52322D9" w14:textId="0D9E792C" w:rsidR="00E36B33" w:rsidRPr="00D10489" w:rsidRDefault="00596863" w:rsidP="004B5673">
            <w:pPr>
              <w:autoSpaceDE w:val="0"/>
              <w:autoSpaceDN w:val="0"/>
              <w:adjustRightInd w:val="0"/>
              <w:rPr>
                <w:rFonts w:cs="Arial"/>
                <w:color w:val="000000"/>
                <w:sz w:val="18"/>
                <w:szCs w:val="18"/>
              </w:rPr>
            </w:pPr>
            <w:r>
              <w:rPr>
                <w:rFonts w:cs="Arial"/>
                <w:color w:val="000000"/>
                <w:sz w:val="18"/>
                <w:szCs w:val="18"/>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FFC869F" w14:textId="77777777" w:rsidR="00E36B33" w:rsidRPr="00D10489" w:rsidRDefault="00E36B33" w:rsidP="004B5673">
            <w:pPr>
              <w:autoSpaceDE w:val="0"/>
              <w:autoSpaceDN w:val="0"/>
              <w:adjustRightInd w:val="0"/>
              <w:rPr>
                <w:rFonts w:cs="Arial"/>
                <w:color w:val="000000"/>
                <w:sz w:val="18"/>
                <w:szCs w:val="18"/>
              </w:rPr>
            </w:pPr>
            <w:r w:rsidRPr="00D10489">
              <w:rPr>
                <w:rFonts w:cs="Arial"/>
                <w:color w:val="000000"/>
                <w:sz w:val="18"/>
                <w:szCs w:val="18"/>
              </w:rPr>
              <w:t>d (at 12°C)</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5C5468D" w14:textId="139B5824" w:rsidR="00E36B33" w:rsidRPr="00D10489" w:rsidRDefault="00E36B33" w:rsidP="004B5673">
            <w:pPr>
              <w:autoSpaceDE w:val="0"/>
              <w:autoSpaceDN w:val="0"/>
              <w:adjustRightInd w:val="0"/>
              <w:rPr>
                <w:rFonts w:cs="Arial"/>
                <w:color w:val="000000"/>
                <w:sz w:val="18"/>
                <w:szCs w:val="18"/>
              </w:rPr>
            </w:pPr>
          </w:p>
        </w:tc>
      </w:tr>
      <w:tr w:rsidR="00E36B33" w:rsidRPr="00D10489" w14:paraId="3BC24CA2" w14:textId="77777777" w:rsidTr="001B653D">
        <w:trPr>
          <w:trHeight w:val="70"/>
        </w:trPr>
        <w:tc>
          <w:tcPr>
            <w:tcW w:w="8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05EF83" w14:textId="77777777" w:rsidR="00E36B33" w:rsidRPr="00D10489" w:rsidRDefault="00E36B33" w:rsidP="004B5673">
            <w:pPr>
              <w:autoSpaceDE w:val="0"/>
              <w:autoSpaceDN w:val="0"/>
              <w:adjustRightInd w:val="0"/>
              <w:rPr>
                <w:rFonts w:cs="Arial"/>
                <w:color w:val="000000"/>
                <w:sz w:val="18"/>
                <w:szCs w:val="18"/>
              </w:rPr>
            </w:pPr>
          </w:p>
        </w:tc>
      </w:tr>
      <w:tr w:rsidR="00773A6C" w:rsidRPr="00D10489" w14:paraId="55051316" w14:textId="77777777" w:rsidTr="001B653D">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802A6BD" w14:textId="77777777" w:rsidR="00773A6C" w:rsidRPr="00D10489" w:rsidRDefault="00773A6C" w:rsidP="00773A6C">
            <w:pPr>
              <w:autoSpaceDE w:val="0"/>
              <w:autoSpaceDN w:val="0"/>
              <w:adjustRightInd w:val="0"/>
              <w:rPr>
                <w:rFonts w:cs="Arial"/>
                <w:color w:val="000000"/>
                <w:sz w:val="18"/>
                <w:szCs w:val="18"/>
              </w:rPr>
            </w:pPr>
            <w:r>
              <w:rPr>
                <w:rFonts w:cs="Arial"/>
                <w:color w:val="000000"/>
                <w:sz w:val="18"/>
                <w:szCs w:val="18"/>
              </w:rPr>
              <w:t>K</w:t>
            </w:r>
            <w:r w:rsidRPr="00BF2464">
              <w:rPr>
                <w:rFonts w:cs="Arial"/>
                <w:color w:val="000000"/>
                <w:sz w:val="18"/>
                <w:szCs w:val="18"/>
                <w:vertAlign w:val="subscript"/>
              </w:rPr>
              <w:t>volat</w:t>
            </w:r>
            <w:r>
              <w:rPr>
                <w:rFonts w:cs="Arial"/>
                <w:color w:val="000000"/>
                <w:sz w:val="18"/>
                <w:szCs w:val="18"/>
              </w:rPr>
              <w:t xml:space="preserve"> (agricultural soil)</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8C369DE" w14:textId="4991232C" w:rsidR="00773A6C" w:rsidRPr="00D10489" w:rsidRDefault="00773A6C" w:rsidP="00773A6C">
            <w:pPr>
              <w:autoSpaceDE w:val="0"/>
              <w:autoSpaceDN w:val="0"/>
              <w:adjustRightInd w:val="0"/>
              <w:rPr>
                <w:rFonts w:cs="Arial"/>
                <w:color w:val="000000"/>
                <w:sz w:val="18"/>
                <w:szCs w:val="18"/>
              </w:rPr>
            </w:pPr>
            <w:r>
              <w:rPr>
                <w:rFonts w:cs="Arial"/>
                <w:color w:val="000000"/>
                <w:sz w:val="18"/>
                <w:szCs w:val="18"/>
              </w:rPr>
              <w:t>2.04E-05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C12EE2" w14:textId="77777777" w:rsidR="00773A6C" w:rsidRPr="00D10489" w:rsidRDefault="00773A6C" w:rsidP="00773A6C">
            <w:pPr>
              <w:autoSpaceDE w:val="0"/>
              <w:autoSpaceDN w:val="0"/>
              <w:adjustRightInd w:val="0"/>
              <w:rPr>
                <w:rFonts w:cs="Arial"/>
                <w:color w:val="000000"/>
                <w:sz w:val="18"/>
                <w:szCs w:val="18"/>
              </w:rPr>
            </w:pPr>
            <w:r>
              <w:rPr>
                <w:rFonts w:cs="Arial"/>
                <w:color w:val="000000"/>
                <w:sz w:val="18"/>
                <w:szCs w:val="18"/>
              </w:rPr>
              <w:t>/d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D3067A5" w14:textId="77777777" w:rsidR="00773A6C" w:rsidRPr="00D10489" w:rsidRDefault="00773A6C" w:rsidP="00773A6C">
            <w:pPr>
              <w:autoSpaceDE w:val="0"/>
              <w:autoSpaceDN w:val="0"/>
              <w:adjustRightInd w:val="0"/>
              <w:rPr>
                <w:rFonts w:cs="Arial"/>
                <w:color w:val="000000"/>
                <w:sz w:val="18"/>
                <w:szCs w:val="18"/>
              </w:rPr>
            </w:pPr>
          </w:p>
        </w:tc>
      </w:tr>
      <w:tr w:rsidR="00773A6C" w:rsidRPr="00D10489" w14:paraId="56479ECF" w14:textId="77777777" w:rsidTr="001B653D">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3EBA0D48" w14:textId="77777777" w:rsidR="00773A6C" w:rsidRDefault="00773A6C" w:rsidP="00773A6C">
            <w:pPr>
              <w:autoSpaceDE w:val="0"/>
              <w:autoSpaceDN w:val="0"/>
              <w:adjustRightInd w:val="0"/>
              <w:rPr>
                <w:rFonts w:cs="Arial"/>
                <w:color w:val="000000"/>
                <w:sz w:val="18"/>
                <w:szCs w:val="18"/>
              </w:rPr>
            </w:pPr>
            <w:r>
              <w:rPr>
                <w:rFonts w:cs="Arial"/>
                <w:color w:val="000000"/>
                <w:sz w:val="18"/>
                <w:szCs w:val="18"/>
              </w:rPr>
              <w:t>K</w:t>
            </w:r>
            <w:r w:rsidRPr="00BF2464">
              <w:rPr>
                <w:rFonts w:cs="Arial"/>
                <w:color w:val="000000"/>
                <w:sz w:val="18"/>
                <w:szCs w:val="18"/>
                <w:vertAlign w:val="subscript"/>
              </w:rPr>
              <w:t>leach</w:t>
            </w:r>
            <w:r>
              <w:rPr>
                <w:rFonts w:cs="Arial"/>
                <w:color w:val="000000"/>
                <w:sz w:val="18"/>
                <w:szCs w:val="18"/>
              </w:rPr>
              <w:t xml:space="preserve"> (agricultural soil)</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29C5847" w14:textId="5FFF391E" w:rsidR="00773A6C" w:rsidRPr="00D10489" w:rsidRDefault="00773A6C" w:rsidP="00773A6C">
            <w:pPr>
              <w:autoSpaceDE w:val="0"/>
              <w:autoSpaceDN w:val="0"/>
              <w:adjustRightInd w:val="0"/>
              <w:rPr>
                <w:rFonts w:cs="Arial"/>
                <w:color w:val="000000"/>
                <w:sz w:val="18"/>
                <w:szCs w:val="18"/>
              </w:rPr>
            </w:pPr>
            <w:r>
              <w:rPr>
                <w:rFonts w:cs="Arial"/>
                <w:color w:val="000000"/>
                <w:sz w:val="18"/>
                <w:szCs w:val="18"/>
              </w:rPr>
              <w:t>1.54E-03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F35C75" w14:textId="77777777" w:rsidR="00773A6C" w:rsidRPr="00D10489" w:rsidRDefault="00773A6C" w:rsidP="00773A6C">
            <w:pPr>
              <w:autoSpaceDE w:val="0"/>
              <w:autoSpaceDN w:val="0"/>
              <w:adjustRightInd w:val="0"/>
              <w:rPr>
                <w:rFonts w:cs="Arial"/>
                <w:color w:val="000000"/>
                <w:sz w:val="18"/>
                <w:szCs w:val="18"/>
              </w:rPr>
            </w:pPr>
            <w:r>
              <w:rPr>
                <w:rFonts w:cs="Arial"/>
                <w:color w:val="000000"/>
                <w:sz w:val="18"/>
                <w:szCs w:val="18"/>
              </w:rPr>
              <w:t>/d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D2EC4FC" w14:textId="77777777" w:rsidR="00773A6C" w:rsidRPr="00D10489" w:rsidRDefault="00773A6C" w:rsidP="00773A6C">
            <w:pPr>
              <w:autoSpaceDE w:val="0"/>
              <w:autoSpaceDN w:val="0"/>
              <w:adjustRightInd w:val="0"/>
              <w:rPr>
                <w:rFonts w:cs="Arial"/>
                <w:color w:val="000000"/>
                <w:sz w:val="18"/>
                <w:szCs w:val="18"/>
              </w:rPr>
            </w:pPr>
          </w:p>
        </w:tc>
      </w:tr>
      <w:tr w:rsidR="00773A6C" w:rsidRPr="00D10489" w14:paraId="0A47F7AF" w14:textId="77777777" w:rsidTr="001B653D">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4A44BEF" w14:textId="77777777" w:rsidR="00773A6C" w:rsidRDefault="00773A6C" w:rsidP="00773A6C">
            <w:pPr>
              <w:autoSpaceDE w:val="0"/>
              <w:autoSpaceDN w:val="0"/>
              <w:adjustRightInd w:val="0"/>
              <w:rPr>
                <w:rFonts w:cs="Arial"/>
                <w:color w:val="000000"/>
                <w:sz w:val="18"/>
                <w:szCs w:val="18"/>
              </w:rPr>
            </w:pPr>
            <w:r>
              <w:rPr>
                <w:rFonts w:cs="Arial"/>
                <w:color w:val="000000"/>
                <w:sz w:val="18"/>
                <w:szCs w:val="18"/>
              </w:rPr>
              <w:t>K</w:t>
            </w:r>
            <w:r w:rsidRPr="00BF2464">
              <w:rPr>
                <w:rFonts w:cs="Arial"/>
                <w:color w:val="000000"/>
                <w:sz w:val="18"/>
                <w:szCs w:val="18"/>
                <w:vertAlign w:val="subscript"/>
              </w:rPr>
              <w:t xml:space="preserve">bio sol </w:t>
            </w:r>
            <w:r>
              <w:rPr>
                <w:rFonts w:cs="Arial"/>
                <w:color w:val="000000"/>
                <w:sz w:val="18"/>
                <w:szCs w:val="18"/>
              </w:rPr>
              <w:t>(agricultural soil)</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E01D667" w14:textId="5D3F2C3B" w:rsidR="00773A6C" w:rsidRPr="00D10489" w:rsidRDefault="00773A6C" w:rsidP="00773A6C">
            <w:pPr>
              <w:autoSpaceDE w:val="0"/>
              <w:autoSpaceDN w:val="0"/>
              <w:adjustRightInd w:val="0"/>
              <w:rPr>
                <w:rFonts w:cs="Arial"/>
                <w:color w:val="000000"/>
                <w:sz w:val="18"/>
                <w:szCs w:val="18"/>
              </w:rPr>
            </w:pPr>
            <w:r>
              <w:rPr>
                <w:rFonts w:cs="Arial"/>
                <w:color w:val="000000"/>
                <w:sz w:val="18"/>
                <w:szCs w:val="18"/>
              </w:rPr>
              <w:t>2.31E-02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8B31AB" w14:textId="77777777" w:rsidR="00773A6C" w:rsidRPr="00D10489" w:rsidRDefault="00773A6C" w:rsidP="00773A6C">
            <w:pPr>
              <w:autoSpaceDE w:val="0"/>
              <w:autoSpaceDN w:val="0"/>
              <w:adjustRightInd w:val="0"/>
              <w:rPr>
                <w:rFonts w:cs="Arial"/>
                <w:color w:val="000000"/>
                <w:sz w:val="18"/>
                <w:szCs w:val="18"/>
              </w:rPr>
            </w:pPr>
            <w:r>
              <w:rPr>
                <w:rFonts w:cs="Arial"/>
                <w:color w:val="000000"/>
                <w:sz w:val="18"/>
                <w:szCs w:val="18"/>
              </w:rPr>
              <w:t>/d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1FD3787" w14:textId="77777777" w:rsidR="00773A6C" w:rsidRPr="00D10489" w:rsidRDefault="00773A6C" w:rsidP="00773A6C">
            <w:pPr>
              <w:autoSpaceDE w:val="0"/>
              <w:autoSpaceDN w:val="0"/>
              <w:adjustRightInd w:val="0"/>
              <w:rPr>
                <w:rFonts w:cs="Arial"/>
                <w:color w:val="000000"/>
                <w:sz w:val="18"/>
                <w:szCs w:val="18"/>
              </w:rPr>
            </w:pPr>
          </w:p>
        </w:tc>
      </w:tr>
      <w:tr w:rsidR="00773A6C" w:rsidRPr="00D10489" w14:paraId="22523674" w14:textId="77777777" w:rsidTr="001B653D">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05F5AC8D" w14:textId="77777777" w:rsidR="00773A6C" w:rsidRDefault="00773A6C" w:rsidP="00773A6C">
            <w:pPr>
              <w:autoSpaceDE w:val="0"/>
              <w:autoSpaceDN w:val="0"/>
              <w:adjustRightInd w:val="0"/>
              <w:rPr>
                <w:rFonts w:cs="Arial"/>
                <w:color w:val="000000"/>
                <w:sz w:val="18"/>
                <w:szCs w:val="18"/>
              </w:rPr>
            </w:pPr>
            <w:r>
              <w:rPr>
                <w:rFonts w:cs="Arial"/>
                <w:color w:val="000000"/>
                <w:sz w:val="18"/>
                <w:szCs w:val="18"/>
              </w:rPr>
              <w:t>K</w:t>
            </w:r>
            <w:r w:rsidRPr="00BF2464">
              <w:rPr>
                <w:rFonts w:cs="Arial"/>
                <w:color w:val="000000"/>
                <w:sz w:val="18"/>
                <w:szCs w:val="18"/>
                <w:vertAlign w:val="subscript"/>
              </w:rPr>
              <w:t>total</w:t>
            </w:r>
            <w:r>
              <w:rPr>
                <w:rFonts w:cs="Arial"/>
                <w:color w:val="000000"/>
                <w:sz w:val="18"/>
                <w:szCs w:val="18"/>
              </w:rPr>
              <w:t xml:space="preserve"> (agricultural soil)</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CE944A3" w14:textId="5B90C8B2" w:rsidR="00773A6C" w:rsidRDefault="00773A6C" w:rsidP="00773A6C">
            <w:pPr>
              <w:autoSpaceDE w:val="0"/>
              <w:autoSpaceDN w:val="0"/>
              <w:adjustRightInd w:val="0"/>
              <w:rPr>
                <w:rFonts w:cs="Arial"/>
                <w:color w:val="000000"/>
                <w:sz w:val="18"/>
                <w:szCs w:val="18"/>
              </w:rPr>
            </w:pPr>
            <w:r>
              <w:rPr>
                <w:rFonts w:cs="Arial"/>
                <w:color w:val="000000"/>
                <w:sz w:val="18"/>
                <w:szCs w:val="18"/>
              </w:rPr>
              <w:t>2.47E-02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FAE985" w14:textId="77777777" w:rsidR="00773A6C" w:rsidRDefault="00773A6C" w:rsidP="00773A6C">
            <w:pPr>
              <w:autoSpaceDE w:val="0"/>
              <w:autoSpaceDN w:val="0"/>
              <w:adjustRightInd w:val="0"/>
              <w:rPr>
                <w:rFonts w:cs="Arial"/>
                <w:color w:val="000000"/>
                <w:sz w:val="18"/>
                <w:szCs w:val="18"/>
              </w:rPr>
            </w:pPr>
            <w:r>
              <w:rPr>
                <w:rFonts w:cs="Arial"/>
                <w:color w:val="000000"/>
                <w:sz w:val="18"/>
                <w:szCs w:val="18"/>
              </w:rPr>
              <w:t>/d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D7805" w14:textId="77777777" w:rsidR="00773A6C" w:rsidRPr="00D10489" w:rsidRDefault="00773A6C" w:rsidP="00773A6C">
            <w:pPr>
              <w:autoSpaceDE w:val="0"/>
              <w:autoSpaceDN w:val="0"/>
              <w:adjustRightInd w:val="0"/>
              <w:rPr>
                <w:rFonts w:cs="Arial"/>
                <w:color w:val="000000"/>
                <w:sz w:val="18"/>
                <w:szCs w:val="18"/>
              </w:rPr>
            </w:pPr>
          </w:p>
        </w:tc>
      </w:tr>
      <w:tr w:rsidR="00773A6C" w:rsidRPr="00D10489" w14:paraId="5CF90AC8" w14:textId="77777777" w:rsidTr="001B653D">
        <w:trPr>
          <w:trHeight w:val="70"/>
        </w:trPr>
        <w:tc>
          <w:tcPr>
            <w:tcW w:w="8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FFC36D" w14:textId="77777777" w:rsidR="00773A6C" w:rsidRPr="00D10489" w:rsidRDefault="00773A6C" w:rsidP="00773A6C">
            <w:pPr>
              <w:autoSpaceDE w:val="0"/>
              <w:autoSpaceDN w:val="0"/>
              <w:adjustRightInd w:val="0"/>
              <w:rPr>
                <w:rFonts w:cs="Arial"/>
                <w:color w:val="000000"/>
                <w:sz w:val="18"/>
                <w:szCs w:val="18"/>
              </w:rPr>
            </w:pPr>
          </w:p>
        </w:tc>
      </w:tr>
      <w:tr w:rsidR="00773A6C" w:rsidRPr="00D10489" w14:paraId="07EC5346" w14:textId="77777777" w:rsidTr="001B653D">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591F80DB" w14:textId="77777777" w:rsidR="00773A6C" w:rsidRDefault="00773A6C" w:rsidP="00773A6C">
            <w:pPr>
              <w:autoSpaceDE w:val="0"/>
              <w:autoSpaceDN w:val="0"/>
              <w:adjustRightInd w:val="0"/>
              <w:rPr>
                <w:rFonts w:cs="Arial"/>
                <w:color w:val="000000"/>
                <w:sz w:val="18"/>
                <w:szCs w:val="18"/>
              </w:rPr>
            </w:pPr>
            <w:r>
              <w:rPr>
                <w:rFonts w:cs="Arial"/>
                <w:color w:val="000000"/>
                <w:sz w:val="18"/>
                <w:szCs w:val="18"/>
              </w:rPr>
              <w:t>K</w:t>
            </w:r>
            <w:r w:rsidRPr="00BF2464">
              <w:rPr>
                <w:rFonts w:cs="Arial"/>
                <w:color w:val="000000"/>
                <w:sz w:val="18"/>
                <w:szCs w:val="18"/>
                <w:vertAlign w:val="subscript"/>
              </w:rPr>
              <w:t>volat</w:t>
            </w:r>
            <w:r>
              <w:rPr>
                <w:rFonts w:cs="Arial"/>
                <w:color w:val="000000"/>
                <w:sz w:val="18"/>
                <w:szCs w:val="18"/>
              </w:rPr>
              <w:t xml:space="preserve"> (bare soil)</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89F4879" w14:textId="5C7038C4" w:rsidR="00773A6C" w:rsidRPr="00AF523C" w:rsidRDefault="00773A6C" w:rsidP="00773A6C">
            <w:pPr>
              <w:autoSpaceDE w:val="0"/>
              <w:autoSpaceDN w:val="0"/>
              <w:adjustRightInd w:val="0"/>
              <w:rPr>
                <w:rFonts w:cs="Arial"/>
                <w:color w:val="000000"/>
                <w:sz w:val="18"/>
                <w:szCs w:val="18"/>
              </w:rPr>
            </w:pPr>
            <w:r w:rsidRPr="008A1F7E">
              <w:rPr>
                <w:rFonts w:cs="Arial"/>
                <w:color w:val="000000"/>
                <w:sz w:val="18"/>
                <w:szCs w:val="18"/>
              </w:rPr>
              <w:t>7.37E-</w:t>
            </w:r>
            <w:r w:rsidRPr="003C14C8">
              <w:rPr>
                <w:rFonts w:cs="Arial"/>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AC078D" w14:textId="77777777" w:rsidR="00773A6C" w:rsidRDefault="00773A6C" w:rsidP="00773A6C">
            <w:pPr>
              <w:autoSpaceDE w:val="0"/>
              <w:autoSpaceDN w:val="0"/>
              <w:adjustRightInd w:val="0"/>
              <w:rPr>
                <w:rFonts w:cs="Arial"/>
                <w:color w:val="000000"/>
                <w:sz w:val="18"/>
                <w:szCs w:val="18"/>
              </w:rPr>
            </w:pPr>
            <w:r>
              <w:rPr>
                <w:rFonts w:cs="Arial"/>
                <w:color w:val="000000"/>
                <w:sz w:val="18"/>
                <w:szCs w:val="18"/>
              </w:rPr>
              <w:t>/d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FAA6B8A" w14:textId="77777777" w:rsidR="00773A6C" w:rsidRPr="00D10489" w:rsidRDefault="00773A6C" w:rsidP="00773A6C">
            <w:pPr>
              <w:autoSpaceDE w:val="0"/>
              <w:autoSpaceDN w:val="0"/>
              <w:adjustRightInd w:val="0"/>
              <w:rPr>
                <w:rFonts w:cs="Arial"/>
                <w:color w:val="000000"/>
                <w:sz w:val="18"/>
                <w:szCs w:val="18"/>
              </w:rPr>
            </w:pPr>
          </w:p>
        </w:tc>
      </w:tr>
      <w:tr w:rsidR="00773A6C" w:rsidRPr="00D10489" w14:paraId="16E7BDC8" w14:textId="77777777" w:rsidTr="001B653D">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0434926" w14:textId="77777777" w:rsidR="00773A6C" w:rsidRDefault="00773A6C" w:rsidP="00773A6C">
            <w:pPr>
              <w:autoSpaceDE w:val="0"/>
              <w:autoSpaceDN w:val="0"/>
              <w:adjustRightInd w:val="0"/>
              <w:rPr>
                <w:rFonts w:cs="Arial"/>
                <w:color w:val="000000"/>
                <w:sz w:val="18"/>
                <w:szCs w:val="18"/>
              </w:rPr>
            </w:pPr>
            <w:r>
              <w:rPr>
                <w:rFonts w:cs="Arial"/>
                <w:color w:val="000000"/>
                <w:sz w:val="18"/>
                <w:szCs w:val="18"/>
              </w:rPr>
              <w:t>K</w:t>
            </w:r>
            <w:r w:rsidRPr="00BF2464">
              <w:rPr>
                <w:rFonts w:cs="Arial"/>
                <w:color w:val="000000"/>
                <w:sz w:val="18"/>
                <w:szCs w:val="18"/>
                <w:vertAlign w:val="subscript"/>
              </w:rPr>
              <w:t>leach</w:t>
            </w:r>
            <w:r>
              <w:rPr>
                <w:rFonts w:cs="Arial"/>
                <w:color w:val="000000"/>
                <w:sz w:val="18"/>
                <w:szCs w:val="18"/>
              </w:rPr>
              <w:t xml:space="preserve"> (bare soil)</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059EA6F" w14:textId="583EAAD1" w:rsidR="00773A6C" w:rsidRDefault="00773A6C" w:rsidP="00773A6C">
            <w:pPr>
              <w:autoSpaceDE w:val="0"/>
              <w:autoSpaceDN w:val="0"/>
              <w:adjustRightInd w:val="0"/>
              <w:rPr>
                <w:rFonts w:cs="Arial"/>
                <w:color w:val="000000"/>
                <w:sz w:val="18"/>
                <w:szCs w:val="18"/>
              </w:rPr>
            </w:pPr>
            <w:r>
              <w:rPr>
                <w:rFonts w:cs="Arial"/>
                <w:color w:val="000000"/>
                <w:sz w:val="18"/>
                <w:szCs w:val="18"/>
              </w:rPr>
              <w:t>6.16E-03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835D93" w14:textId="77777777" w:rsidR="00773A6C" w:rsidRDefault="00773A6C" w:rsidP="00773A6C">
            <w:pPr>
              <w:autoSpaceDE w:val="0"/>
              <w:autoSpaceDN w:val="0"/>
              <w:adjustRightInd w:val="0"/>
              <w:rPr>
                <w:rFonts w:cs="Arial"/>
                <w:color w:val="000000"/>
                <w:sz w:val="18"/>
                <w:szCs w:val="18"/>
              </w:rPr>
            </w:pPr>
            <w:r>
              <w:rPr>
                <w:rFonts w:cs="Arial"/>
                <w:color w:val="000000"/>
                <w:sz w:val="18"/>
                <w:szCs w:val="18"/>
              </w:rPr>
              <w:t>/d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EA97B31" w14:textId="77777777" w:rsidR="00773A6C" w:rsidRPr="00D10489" w:rsidRDefault="00773A6C" w:rsidP="00773A6C">
            <w:pPr>
              <w:autoSpaceDE w:val="0"/>
              <w:autoSpaceDN w:val="0"/>
              <w:adjustRightInd w:val="0"/>
              <w:rPr>
                <w:rFonts w:cs="Arial"/>
                <w:color w:val="000000"/>
                <w:sz w:val="18"/>
                <w:szCs w:val="18"/>
              </w:rPr>
            </w:pPr>
          </w:p>
        </w:tc>
      </w:tr>
      <w:tr w:rsidR="00773A6C" w:rsidRPr="00D10489" w14:paraId="762FDF15" w14:textId="77777777" w:rsidTr="001B653D">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5368696B" w14:textId="77777777" w:rsidR="00773A6C" w:rsidRDefault="00773A6C" w:rsidP="00773A6C">
            <w:pPr>
              <w:autoSpaceDE w:val="0"/>
              <w:autoSpaceDN w:val="0"/>
              <w:adjustRightInd w:val="0"/>
              <w:rPr>
                <w:rFonts w:cs="Arial"/>
                <w:color w:val="000000"/>
                <w:sz w:val="18"/>
                <w:szCs w:val="18"/>
              </w:rPr>
            </w:pPr>
            <w:r>
              <w:rPr>
                <w:rFonts w:cs="Arial"/>
                <w:color w:val="000000"/>
                <w:sz w:val="18"/>
                <w:szCs w:val="18"/>
              </w:rPr>
              <w:t>K</w:t>
            </w:r>
            <w:r w:rsidRPr="00BF2464">
              <w:rPr>
                <w:rFonts w:cs="Arial"/>
                <w:color w:val="000000"/>
                <w:sz w:val="18"/>
                <w:szCs w:val="18"/>
                <w:vertAlign w:val="subscript"/>
              </w:rPr>
              <w:t xml:space="preserve">bio sol </w:t>
            </w:r>
            <w:r>
              <w:rPr>
                <w:rFonts w:cs="Arial"/>
                <w:color w:val="000000"/>
                <w:sz w:val="18"/>
                <w:szCs w:val="18"/>
              </w:rPr>
              <w:t>(bare soil)</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7A11002" w14:textId="6CDCD7E5" w:rsidR="00773A6C" w:rsidRDefault="00773A6C" w:rsidP="00773A6C">
            <w:pPr>
              <w:autoSpaceDE w:val="0"/>
              <w:autoSpaceDN w:val="0"/>
              <w:adjustRightInd w:val="0"/>
              <w:rPr>
                <w:rFonts w:cs="Arial"/>
                <w:color w:val="000000"/>
                <w:sz w:val="18"/>
                <w:szCs w:val="18"/>
              </w:rPr>
            </w:pPr>
            <w:r>
              <w:rPr>
                <w:rFonts w:cs="Arial"/>
                <w:color w:val="000000"/>
                <w:sz w:val="18"/>
                <w:szCs w:val="18"/>
              </w:rPr>
              <w:t>2.31E-02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EFFC7D" w14:textId="77777777" w:rsidR="00773A6C" w:rsidRDefault="00773A6C" w:rsidP="00773A6C">
            <w:pPr>
              <w:autoSpaceDE w:val="0"/>
              <w:autoSpaceDN w:val="0"/>
              <w:adjustRightInd w:val="0"/>
              <w:rPr>
                <w:rFonts w:cs="Arial"/>
                <w:color w:val="000000"/>
                <w:sz w:val="18"/>
                <w:szCs w:val="18"/>
              </w:rPr>
            </w:pPr>
            <w:r>
              <w:rPr>
                <w:rFonts w:cs="Arial"/>
                <w:color w:val="000000"/>
                <w:sz w:val="18"/>
                <w:szCs w:val="18"/>
              </w:rPr>
              <w:t>/d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B60022" w14:textId="77777777" w:rsidR="00773A6C" w:rsidRPr="00D10489" w:rsidRDefault="00773A6C" w:rsidP="00773A6C">
            <w:pPr>
              <w:autoSpaceDE w:val="0"/>
              <w:autoSpaceDN w:val="0"/>
              <w:adjustRightInd w:val="0"/>
              <w:rPr>
                <w:rFonts w:cs="Arial"/>
                <w:color w:val="000000"/>
                <w:sz w:val="18"/>
                <w:szCs w:val="18"/>
              </w:rPr>
            </w:pPr>
          </w:p>
        </w:tc>
      </w:tr>
      <w:tr w:rsidR="00773A6C" w:rsidRPr="00D10489" w14:paraId="7158D36D" w14:textId="77777777" w:rsidTr="001B653D">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58E1474" w14:textId="77777777" w:rsidR="00773A6C" w:rsidRDefault="00773A6C" w:rsidP="00773A6C">
            <w:pPr>
              <w:autoSpaceDE w:val="0"/>
              <w:autoSpaceDN w:val="0"/>
              <w:adjustRightInd w:val="0"/>
              <w:rPr>
                <w:rFonts w:cs="Arial"/>
                <w:color w:val="000000"/>
                <w:sz w:val="18"/>
                <w:szCs w:val="18"/>
              </w:rPr>
            </w:pPr>
            <w:r>
              <w:rPr>
                <w:rFonts w:cs="Arial"/>
                <w:color w:val="000000"/>
                <w:sz w:val="18"/>
                <w:szCs w:val="18"/>
              </w:rPr>
              <w:t>K</w:t>
            </w:r>
            <w:r w:rsidRPr="00BF2464">
              <w:rPr>
                <w:rFonts w:cs="Arial"/>
                <w:color w:val="000000"/>
                <w:sz w:val="18"/>
                <w:szCs w:val="18"/>
                <w:vertAlign w:val="subscript"/>
              </w:rPr>
              <w:t>total</w:t>
            </w:r>
            <w:r>
              <w:rPr>
                <w:rFonts w:cs="Arial"/>
                <w:color w:val="000000"/>
                <w:sz w:val="18"/>
                <w:szCs w:val="18"/>
              </w:rPr>
              <w:t xml:space="preserve"> (bare soil)</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6B3684D" w14:textId="6F536EA4" w:rsidR="00773A6C" w:rsidRDefault="00773A6C" w:rsidP="00773A6C">
            <w:pPr>
              <w:autoSpaceDE w:val="0"/>
              <w:autoSpaceDN w:val="0"/>
              <w:adjustRightInd w:val="0"/>
              <w:rPr>
                <w:rFonts w:cs="Arial"/>
                <w:color w:val="000000"/>
                <w:sz w:val="18"/>
                <w:szCs w:val="18"/>
              </w:rPr>
            </w:pPr>
            <w:r>
              <w:rPr>
                <w:rFonts w:cs="Arial"/>
                <w:color w:val="000000"/>
                <w:sz w:val="18"/>
                <w:szCs w:val="18"/>
              </w:rPr>
              <w:t>2.93E-02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B53AB9" w14:textId="77777777" w:rsidR="00773A6C" w:rsidRDefault="00773A6C" w:rsidP="00773A6C">
            <w:pPr>
              <w:autoSpaceDE w:val="0"/>
              <w:autoSpaceDN w:val="0"/>
              <w:adjustRightInd w:val="0"/>
              <w:rPr>
                <w:rFonts w:cs="Arial"/>
                <w:color w:val="000000"/>
                <w:sz w:val="18"/>
                <w:szCs w:val="18"/>
              </w:rPr>
            </w:pPr>
            <w:r>
              <w:rPr>
                <w:rFonts w:cs="Arial"/>
                <w:color w:val="000000"/>
                <w:sz w:val="18"/>
                <w:szCs w:val="18"/>
              </w:rPr>
              <w:t>/d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9AA280" w14:textId="77777777" w:rsidR="00773A6C" w:rsidRPr="00D10489" w:rsidRDefault="00773A6C" w:rsidP="00773A6C">
            <w:pPr>
              <w:autoSpaceDE w:val="0"/>
              <w:autoSpaceDN w:val="0"/>
              <w:adjustRightInd w:val="0"/>
              <w:rPr>
                <w:rFonts w:cs="Arial"/>
                <w:color w:val="000000"/>
                <w:sz w:val="18"/>
                <w:szCs w:val="18"/>
              </w:rPr>
            </w:pPr>
          </w:p>
        </w:tc>
      </w:tr>
    </w:tbl>
    <w:p w14:paraId="1D29B3E1" w14:textId="77777777" w:rsidR="0097224E" w:rsidRPr="00A4029B" w:rsidRDefault="0097224E" w:rsidP="0097224E">
      <w:pPr>
        <w:rPr>
          <w:color w:val="000000"/>
          <w:sz w:val="16"/>
          <w:szCs w:val="16"/>
          <w:lang w:val="en-US"/>
        </w:rPr>
      </w:pPr>
      <w:r w:rsidRPr="003C14C8">
        <w:rPr>
          <w:bCs/>
          <w:sz w:val="16"/>
          <w:szCs w:val="16"/>
        </w:rPr>
        <w:t>*</w:t>
      </w:r>
      <w:r>
        <w:rPr>
          <w:bCs/>
          <w:sz w:val="16"/>
          <w:szCs w:val="16"/>
        </w:rPr>
        <w:t xml:space="preserve"> </w:t>
      </w:r>
      <w:r w:rsidRPr="003C14C8">
        <w:rPr>
          <w:bCs/>
          <w:sz w:val="16"/>
          <w:szCs w:val="16"/>
          <w:lang w:val="en-US"/>
        </w:rPr>
        <w:t xml:space="preserve">The criteria for ready biodegradability are fulfilled in the test provided by the applicant. Nevertheless, in the </w:t>
      </w:r>
      <w:r w:rsidRPr="003C14C8">
        <w:rPr>
          <w:bCs/>
          <w:color w:val="000000"/>
          <w:sz w:val="16"/>
          <w:szCs w:val="16"/>
          <w:lang w:val="en-US"/>
        </w:rPr>
        <w:t>A.R. C(M)IT/MIT (2015), a test was provided on C(M)IT alone by another applicant, in which the threshold for readily biodegradability was reached but without the 10-d window. The difference in results could not be explained by the testing procedure (</w:t>
      </w:r>
      <w:proofErr w:type="gramStart"/>
      <w:r w:rsidRPr="003C14C8">
        <w:rPr>
          <w:bCs/>
          <w:color w:val="000000"/>
          <w:sz w:val="16"/>
          <w:szCs w:val="16"/>
          <w:lang w:val="en-US"/>
        </w:rPr>
        <w:t>C(</w:t>
      </w:r>
      <w:proofErr w:type="gramEnd"/>
      <w:r w:rsidRPr="003C14C8">
        <w:rPr>
          <w:bCs/>
          <w:color w:val="000000"/>
          <w:sz w:val="16"/>
          <w:szCs w:val="16"/>
          <w:lang w:val="en-US"/>
        </w:rPr>
        <w:t xml:space="preserve">M)IT concentrations, inoculum density…). </w:t>
      </w:r>
      <w:r w:rsidRPr="00511E8A">
        <w:rPr>
          <w:color w:val="000000"/>
          <w:sz w:val="16"/>
          <w:szCs w:val="16"/>
          <w:lang w:val="en-US"/>
        </w:rPr>
        <w:t xml:space="preserve">Nevertheless information from the simulation studies support that </w:t>
      </w:r>
      <w:proofErr w:type="gramStart"/>
      <w:r w:rsidRPr="00511E8A">
        <w:rPr>
          <w:color w:val="000000"/>
          <w:sz w:val="16"/>
          <w:szCs w:val="16"/>
          <w:lang w:val="en-US"/>
        </w:rPr>
        <w:t>C(</w:t>
      </w:r>
      <w:proofErr w:type="gramEnd"/>
      <w:r w:rsidRPr="00511E8A">
        <w:rPr>
          <w:color w:val="000000"/>
          <w:sz w:val="16"/>
          <w:szCs w:val="16"/>
          <w:lang w:val="en-US"/>
        </w:rPr>
        <w:t>M)IT is readily biodegradable with the fulfillment of the 10-d window.</w:t>
      </w:r>
    </w:p>
    <w:p w14:paraId="63E67416" w14:textId="77777777" w:rsidR="00217B53" w:rsidRPr="00217B53" w:rsidRDefault="0097224E" w:rsidP="00217B53">
      <w:pPr>
        <w:jc w:val="both"/>
        <w:rPr>
          <w:sz w:val="16"/>
          <w:szCs w:val="16"/>
          <w:lang w:val="en-US"/>
        </w:rPr>
      </w:pPr>
      <w:r w:rsidRPr="00504FAF">
        <w:rPr>
          <w:color w:val="000000"/>
          <w:sz w:val="16"/>
          <w:szCs w:val="16"/>
          <w:lang w:val="en-US"/>
        </w:rPr>
        <w:t>In th</w:t>
      </w:r>
      <w:r>
        <w:rPr>
          <w:bCs/>
          <w:color w:val="000000"/>
          <w:sz w:val="16"/>
          <w:szCs w:val="16"/>
          <w:lang w:val="en-US"/>
        </w:rPr>
        <w:t>e STP simulation test (</w:t>
      </w:r>
      <w:proofErr w:type="gramStart"/>
      <w:r>
        <w:rPr>
          <w:bCs/>
          <w:color w:val="000000"/>
          <w:sz w:val="16"/>
          <w:szCs w:val="16"/>
          <w:lang w:val="en-US"/>
        </w:rPr>
        <w:t>C(</w:t>
      </w:r>
      <w:proofErr w:type="gramEnd"/>
      <w:r>
        <w:rPr>
          <w:bCs/>
          <w:color w:val="000000"/>
          <w:sz w:val="16"/>
          <w:szCs w:val="16"/>
          <w:lang w:val="en-US"/>
        </w:rPr>
        <w:t>M)IT-MIT CAR, 2015</w:t>
      </w:r>
      <w:r w:rsidRPr="00511E8A">
        <w:rPr>
          <w:color w:val="000000"/>
          <w:sz w:val="16"/>
          <w:szCs w:val="16"/>
          <w:lang w:val="en-US"/>
        </w:rPr>
        <w:t xml:space="preserve">), </w:t>
      </w:r>
      <w:r w:rsidRPr="00217B53">
        <w:rPr>
          <w:sz w:val="16"/>
          <w:szCs w:val="16"/>
          <w:lang w:val="en-US"/>
        </w:rPr>
        <w:t xml:space="preserve">&gt;95% C(M)IT were removed from the effluent. </w:t>
      </w:r>
      <w:r w:rsidR="00217B53" w:rsidRPr="00217B53">
        <w:rPr>
          <w:sz w:val="16"/>
          <w:szCs w:val="16"/>
          <w:lang w:val="en-US"/>
        </w:rPr>
        <w:t xml:space="preserve">It was not clarified if the removal actually results from biodegradation </w:t>
      </w:r>
      <w:r>
        <w:rPr>
          <w:sz w:val="16"/>
          <w:szCs w:val="16"/>
          <w:lang w:val="en-US"/>
        </w:rPr>
        <w:t>or adsorption however based</w:t>
      </w:r>
      <w:r w:rsidR="00217B53" w:rsidRPr="00217B53">
        <w:rPr>
          <w:sz w:val="16"/>
          <w:szCs w:val="16"/>
          <w:lang w:val="en-US"/>
        </w:rPr>
        <w:t xml:space="preserve"> on </w:t>
      </w:r>
      <w:r>
        <w:rPr>
          <w:sz w:val="16"/>
          <w:szCs w:val="16"/>
          <w:lang w:val="en-US"/>
        </w:rPr>
        <w:t xml:space="preserve">low Koc, </w:t>
      </w:r>
      <w:r w:rsidRPr="00217B53">
        <w:rPr>
          <w:sz w:val="16"/>
          <w:szCs w:val="16"/>
          <w:lang w:val="en-US"/>
        </w:rPr>
        <w:t xml:space="preserve">the removal of </w:t>
      </w:r>
      <w:proofErr w:type="gramStart"/>
      <w:r w:rsidRPr="00217B53">
        <w:rPr>
          <w:sz w:val="16"/>
          <w:szCs w:val="16"/>
          <w:lang w:val="en-US"/>
        </w:rPr>
        <w:t>C(</w:t>
      </w:r>
      <w:proofErr w:type="gramEnd"/>
      <w:r w:rsidRPr="00217B53">
        <w:rPr>
          <w:sz w:val="16"/>
          <w:szCs w:val="16"/>
          <w:lang w:val="en-US"/>
        </w:rPr>
        <w:t>M)IT can be assimilated to degradation</w:t>
      </w:r>
      <w:r>
        <w:rPr>
          <w:sz w:val="16"/>
          <w:szCs w:val="16"/>
          <w:lang w:val="en-US"/>
        </w:rPr>
        <w:t xml:space="preserve">. </w:t>
      </w:r>
      <w:r w:rsidRPr="00217B53">
        <w:rPr>
          <w:sz w:val="16"/>
          <w:szCs w:val="16"/>
          <w:lang w:val="en-US"/>
        </w:rPr>
        <w:t xml:space="preserve"> . </w:t>
      </w:r>
      <w:r>
        <w:rPr>
          <w:sz w:val="16"/>
          <w:szCs w:val="16"/>
          <w:lang w:val="en-US"/>
        </w:rPr>
        <w:t>Moreover</w:t>
      </w:r>
      <w:r w:rsidR="00217B53" w:rsidRPr="00217B53">
        <w:rPr>
          <w:sz w:val="16"/>
          <w:szCs w:val="16"/>
          <w:lang w:val="en-US"/>
        </w:rPr>
        <w:t xml:space="preserve">, as </w:t>
      </w:r>
      <w:proofErr w:type="gramStart"/>
      <w:r w:rsidR="00217B53" w:rsidRPr="00217B53">
        <w:rPr>
          <w:sz w:val="16"/>
          <w:szCs w:val="16"/>
          <w:lang w:val="en-US"/>
        </w:rPr>
        <w:t>C(</w:t>
      </w:r>
      <w:proofErr w:type="gramEnd"/>
      <w:r w:rsidR="00217B53" w:rsidRPr="00217B53">
        <w:rPr>
          <w:sz w:val="16"/>
          <w:szCs w:val="16"/>
          <w:lang w:val="en-US"/>
        </w:rPr>
        <w:t xml:space="preserve">M)IT is readily biodegradable, quantification and identification of potential relevant metabolite is not required. </w:t>
      </w:r>
      <w:r>
        <w:rPr>
          <w:sz w:val="16"/>
          <w:szCs w:val="16"/>
          <w:lang w:val="en-US"/>
        </w:rPr>
        <w:t>T</w:t>
      </w:r>
      <w:r w:rsidRPr="00217B53">
        <w:rPr>
          <w:sz w:val="16"/>
          <w:szCs w:val="16"/>
          <w:lang w:val="en-US"/>
        </w:rPr>
        <w:t>he</w:t>
      </w:r>
      <w:r w:rsidR="00217B53" w:rsidRPr="00217B53">
        <w:rPr>
          <w:sz w:val="16"/>
          <w:szCs w:val="16"/>
          <w:lang w:val="en-US"/>
        </w:rPr>
        <w:t xml:space="preserve"> resulting emission to the STP effluent (&lt;5%) is lower than the fraction predicted by Simple treat when </w:t>
      </w:r>
      <w:proofErr w:type="gramStart"/>
      <w:r w:rsidR="00217B53" w:rsidRPr="00217B53">
        <w:rPr>
          <w:sz w:val="16"/>
          <w:szCs w:val="16"/>
          <w:lang w:val="en-US"/>
        </w:rPr>
        <w:t>C(</w:t>
      </w:r>
      <w:proofErr w:type="gramEnd"/>
      <w:r w:rsidR="00217B53" w:rsidRPr="00217B53">
        <w:rPr>
          <w:sz w:val="16"/>
          <w:szCs w:val="16"/>
          <w:lang w:val="en-US"/>
        </w:rPr>
        <w:t>M)IT is considered as readily biodegradable with the 10-d window (8%, v 4.0)</w:t>
      </w:r>
    </w:p>
    <w:p w14:paraId="1B00566C" w14:textId="77777777" w:rsidR="00217B53" w:rsidRPr="00504FAF" w:rsidRDefault="00217B53" w:rsidP="00217B53">
      <w:pPr>
        <w:rPr>
          <w:color w:val="000000"/>
          <w:sz w:val="16"/>
          <w:szCs w:val="16"/>
          <w:lang w:val="en-US"/>
        </w:rPr>
      </w:pPr>
      <w:r w:rsidRPr="00511E8A">
        <w:rPr>
          <w:color w:val="000000"/>
          <w:sz w:val="16"/>
          <w:szCs w:val="16"/>
          <w:lang w:val="en-US"/>
        </w:rPr>
        <w:t>In the water sediment study, the worst case DT50 for the whole system is 3.86 d a 12°C</w:t>
      </w:r>
      <w:r w:rsidR="00290803" w:rsidRPr="00511E8A">
        <w:rPr>
          <w:color w:val="000000"/>
          <w:sz w:val="16"/>
          <w:szCs w:val="16"/>
          <w:lang w:val="en-US"/>
        </w:rPr>
        <w:t xml:space="preserve"> in the Thor study</w:t>
      </w:r>
      <w:r w:rsidRPr="00A4029B">
        <w:rPr>
          <w:color w:val="000000"/>
          <w:sz w:val="16"/>
          <w:szCs w:val="16"/>
          <w:lang w:val="en-US"/>
        </w:rPr>
        <w:t>. Although some adsorption on sediment would occur, it should be negligible according to the low Koc. This assumption is supported by the DT50 for the phase water only (3.72 d) which is very close to the DT50 for the whole system. Therefore, it can be concluded that the DT50 for the water phase is below the</w:t>
      </w:r>
      <w:r w:rsidRPr="00504FAF">
        <w:rPr>
          <w:color w:val="000000"/>
          <w:sz w:val="16"/>
          <w:szCs w:val="16"/>
          <w:lang w:val="en-US"/>
        </w:rPr>
        <w:t xml:space="preserve"> default value when considering the substance as readily biodegradable with the 10-d window. </w:t>
      </w:r>
    </w:p>
    <w:p w14:paraId="3D669B94" w14:textId="1120C4C8" w:rsidR="00E36B33" w:rsidRDefault="00290803" w:rsidP="00E36B33">
      <w:pPr>
        <w:rPr>
          <w:bCs/>
          <w:sz w:val="16"/>
          <w:szCs w:val="16"/>
        </w:rPr>
      </w:pPr>
      <w:r w:rsidRPr="00C83A1C">
        <w:rPr>
          <w:sz w:val="16"/>
          <w:szCs w:val="16"/>
        </w:rPr>
        <w:t xml:space="preserve">** </w:t>
      </w:r>
      <w:proofErr w:type="gramStart"/>
      <w:r w:rsidRPr="00C83A1C">
        <w:rPr>
          <w:sz w:val="16"/>
          <w:szCs w:val="16"/>
        </w:rPr>
        <w:t>worst</w:t>
      </w:r>
      <w:proofErr w:type="gramEnd"/>
      <w:r w:rsidRPr="00C83A1C">
        <w:rPr>
          <w:sz w:val="16"/>
          <w:szCs w:val="16"/>
        </w:rPr>
        <w:t xml:space="preserve"> case value</w:t>
      </w:r>
      <w:r w:rsidRPr="00AF523C">
        <w:rPr>
          <w:sz w:val="16"/>
          <w:szCs w:val="16"/>
        </w:rPr>
        <w:t xml:space="preserve"> from the combined AR for CMIT/MIT (2015)</w:t>
      </w:r>
      <w:r w:rsidR="0097224E" w:rsidRPr="003C14C8" w:rsidDel="0097224E">
        <w:rPr>
          <w:bCs/>
          <w:sz w:val="16"/>
          <w:szCs w:val="16"/>
        </w:rPr>
        <w:t xml:space="preserve"> </w:t>
      </w:r>
    </w:p>
    <w:p w14:paraId="1167D69F" w14:textId="77A60EFD" w:rsidR="008C2E75" w:rsidRDefault="008C2E75" w:rsidP="00E36B33">
      <w:pPr>
        <w:rPr>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464"/>
        <w:gridCol w:w="6173"/>
      </w:tblGrid>
      <w:tr w:rsidR="00E36B33" w:rsidRPr="00D10489" w14:paraId="426DE66F" w14:textId="77777777" w:rsidTr="004B5673">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hideMark/>
          </w:tcPr>
          <w:p w14:paraId="246B461F" w14:textId="026FABDC" w:rsidR="00E36B33" w:rsidRPr="008A1DAF" w:rsidRDefault="00E36B33" w:rsidP="004B5673">
            <w:pPr>
              <w:keepNext/>
              <w:autoSpaceDE w:val="0"/>
              <w:autoSpaceDN w:val="0"/>
              <w:adjustRightInd w:val="0"/>
              <w:jc w:val="center"/>
              <w:rPr>
                <w:rFonts w:cs="Arial"/>
                <w:b/>
                <w:color w:val="000000"/>
              </w:rPr>
            </w:pPr>
            <w:r w:rsidRPr="008A1DAF">
              <w:rPr>
                <w:b/>
              </w:rPr>
              <w:t xml:space="preserve">Fate and distribution in the STP </w:t>
            </w:r>
          </w:p>
        </w:tc>
      </w:tr>
      <w:tr w:rsidR="00E36B33" w:rsidRPr="00D10489" w14:paraId="157F990B" w14:textId="77777777" w:rsidTr="004B5673">
        <w:trPr>
          <w:trHeight w:val="88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D2DFBA1" w14:textId="77777777" w:rsidR="00E36B33" w:rsidRPr="00D10489" w:rsidRDefault="00E36B33" w:rsidP="004B5673">
            <w:pPr>
              <w:autoSpaceDE w:val="0"/>
              <w:autoSpaceDN w:val="0"/>
              <w:adjustRightInd w:val="0"/>
              <w:jc w:val="center"/>
              <w:rPr>
                <w:rFonts w:cs="Arial"/>
                <w:color w:val="000000"/>
              </w:rPr>
            </w:pPr>
            <w:r w:rsidRPr="00D10489">
              <w:rPr>
                <w:rFonts w:cs="Arial"/>
                <w:bCs/>
                <w:color w:val="000000"/>
              </w:rPr>
              <w:t>Compartment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1B1805" w14:textId="77777777" w:rsidR="00E36B33" w:rsidRPr="00D10489" w:rsidRDefault="00E36B33" w:rsidP="004B5673">
            <w:pPr>
              <w:autoSpaceDE w:val="0"/>
              <w:autoSpaceDN w:val="0"/>
              <w:adjustRightInd w:val="0"/>
              <w:jc w:val="center"/>
              <w:rPr>
                <w:rFonts w:cs="Arial"/>
                <w:bCs/>
                <w:color w:val="000000"/>
              </w:rPr>
            </w:pPr>
            <w:r w:rsidRPr="00D10489">
              <w:rPr>
                <w:rFonts w:cs="Arial"/>
                <w:bCs/>
                <w:color w:val="000000"/>
              </w:rPr>
              <w:t>Percentage [%]</w:t>
            </w:r>
          </w:p>
          <w:p w14:paraId="02754B11" w14:textId="77777777" w:rsidR="00E36B33" w:rsidRPr="00D10489" w:rsidRDefault="00E36B33" w:rsidP="004B5673">
            <w:pPr>
              <w:autoSpaceDE w:val="0"/>
              <w:autoSpaceDN w:val="0"/>
              <w:adjustRightInd w:val="0"/>
              <w:jc w:val="center"/>
              <w:rPr>
                <w:rFonts w:cs="Arial"/>
                <w:bCs/>
                <w:color w:val="000000"/>
              </w:rPr>
            </w:pPr>
            <w:r w:rsidRPr="00D10489">
              <w:rPr>
                <w:rFonts w:cs="Arial"/>
                <w:bCs/>
                <w:color w:val="000000"/>
              </w:rPr>
              <w:t>C(M)IT</w:t>
            </w:r>
          </w:p>
          <w:p w14:paraId="68CD7715" w14:textId="77777777" w:rsidR="00E36B33" w:rsidRPr="00D10489" w:rsidRDefault="00E36B33" w:rsidP="004B5673">
            <w:pPr>
              <w:autoSpaceDE w:val="0"/>
              <w:autoSpaceDN w:val="0"/>
              <w:adjustRightInd w:val="0"/>
              <w:jc w:val="center"/>
              <w:rPr>
                <w:rFonts w:cs="Arial"/>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5E4B68" w14:textId="77777777" w:rsidR="00E36B33" w:rsidRPr="00D10489" w:rsidRDefault="00E36B33" w:rsidP="004B5673">
            <w:pPr>
              <w:autoSpaceDE w:val="0"/>
              <w:autoSpaceDN w:val="0"/>
              <w:adjustRightInd w:val="0"/>
              <w:jc w:val="center"/>
              <w:rPr>
                <w:rFonts w:cs="Arial"/>
                <w:color w:val="000000"/>
              </w:rPr>
            </w:pPr>
            <w:r w:rsidRPr="00D10489">
              <w:rPr>
                <w:rFonts w:cs="Arial"/>
                <w:bCs/>
                <w:color w:val="000000"/>
              </w:rPr>
              <w:t>Remarks</w:t>
            </w:r>
          </w:p>
        </w:tc>
      </w:tr>
      <w:tr w:rsidR="00E36B33" w:rsidRPr="00D10489" w14:paraId="24D41D27" w14:textId="77777777" w:rsidTr="004B5673">
        <w:trPr>
          <w:trHeight w:val="75"/>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1F00AE" w14:textId="77777777" w:rsidR="00E36B33" w:rsidRPr="00D10489" w:rsidRDefault="00E36B33" w:rsidP="004B5673">
            <w:pPr>
              <w:autoSpaceDE w:val="0"/>
              <w:autoSpaceDN w:val="0"/>
              <w:adjustRightInd w:val="0"/>
              <w:rPr>
                <w:rFonts w:cs="Arial"/>
                <w:color w:val="000000"/>
              </w:rPr>
            </w:pPr>
            <w:r w:rsidRPr="00D10489">
              <w:rPr>
                <w:rFonts w:cs="Arial"/>
                <w:color w:val="000000"/>
              </w:rPr>
              <w:t>Air</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69EA34" w14:textId="324CA831" w:rsidR="00E36B33" w:rsidRPr="00134449" w:rsidRDefault="007C4AB5" w:rsidP="004B5673">
            <w:pPr>
              <w:autoSpaceDE w:val="0"/>
              <w:autoSpaceDN w:val="0"/>
              <w:adjustRightInd w:val="0"/>
              <w:rPr>
                <w:rFonts w:cs="Arial"/>
                <w:color w:val="000000"/>
              </w:rPr>
            </w:pPr>
            <w:r w:rsidRPr="00134449">
              <w:rPr>
                <w:rFonts w:cs="Arial"/>
                <w:color w:val="000000"/>
              </w:rPr>
              <w:t>7.22E-05</w:t>
            </w:r>
          </w:p>
        </w:tc>
        <w:tc>
          <w:tcPr>
            <w:tcW w:w="0" w:type="auto"/>
            <w:vMerge w:val="restart"/>
            <w:tcBorders>
              <w:top w:val="single" w:sz="4" w:space="0" w:color="auto"/>
              <w:left w:val="single" w:sz="4" w:space="0" w:color="auto"/>
              <w:right w:val="single" w:sz="4" w:space="0" w:color="auto"/>
            </w:tcBorders>
            <w:shd w:val="clear" w:color="auto" w:fill="FFFFFF"/>
          </w:tcPr>
          <w:p w14:paraId="2CDA5564" w14:textId="77777777" w:rsidR="00713127" w:rsidRDefault="00E36B33" w:rsidP="00713127">
            <w:pPr>
              <w:autoSpaceDE w:val="0"/>
              <w:autoSpaceDN w:val="0"/>
              <w:adjustRightInd w:val="0"/>
              <w:jc w:val="both"/>
              <w:rPr>
                <w:rFonts w:cs="Arial"/>
                <w:color w:val="000000"/>
              </w:rPr>
            </w:pPr>
            <w:r>
              <w:rPr>
                <w:rFonts w:cs="Arial"/>
                <w:color w:val="000000"/>
              </w:rPr>
              <w:t>Fractions to air and sludge were calculated with SimpleTreat 4.0</w:t>
            </w:r>
            <w:r w:rsidR="00713127">
              <w:rPr>
                <w:rFonts w:cs="Arial"/>
                <w:color w:val="000000"/>
              </w:rPr>
              <w:t xml:space="preserve"> (</w:t>
            </w:r>
            <w:r w:rsidR="00713127" w:rsidRPr="00603A9A">
              <w:rPr>
                <w:rFonts w:cs="Arial"/>
                <w:color w:val="000000"/>
              </w:rPr>
              <w:t>considering the modifications proposed in the TAB)</w:t>
            </w:r>
            <w:r w:rsidR="00713127">
              <w:rPr>
                <w:rFonts w:cs="Arial"/>
                <w:color w:val="000000"/>
              </w:rPr>
              <w:t>.</w:t>
            </w:r>
          </w:p>
          <w:p w14:paraId="23418D3D" w14:textId="7D52C260" w:rsidR="00E36B33" w:rsidRPr="00D77529" w:rsidRDefault="00E36B33" w:rsidP="00835009">
            <w:pPr>
              <w:pStyle w:val="Standard-italics"/>
              <w:keepNext w:val="0"/>
              <w:snapToGrid w:val="0"/>
              <w:jc w:val="both"/>
              <w:rPr>
                <w:rFonts w:cs="Arial"/>
                <w:i w:val="0"/>
                <w:color w:val="000000"/>
              </w:rPr>
            </w:pPr>
            <w:r w:rsidRPr="00D77529">
              <w:rPr>
                <w:rFonts w:cs="Arial"/>
                <w:i w:val="0"/>
                <w:color w:val="000000"/>
              </w:rPr>
              <w:t xml:space="preserve">A </w:t>
            </w:r>
            <w:r>
              <w:rPr>
                <w:rFonts w:cs="Arial"/>
                <w:i w:val="0"/>
                <w:color w:val="000000"/>
              </w:rPr>
              <w:t xml:space="preserve">STP simulation </w:t>
            </w:r>
            <w:r w:rsidRPr="00D77529">
              <w:rPr>
                <w:rFonts w:cs="Arial"/>
                <w:i w:val="0"/>
                <w:color w:val="000000"/>
              </w:rPr>
              <w:t xml:space="preserve">study </w:t>
            </w:r>
            <w:r>
              <w:rPr>
                <w:rFonts w:cs="Arial"/>
                <w:i w:val="0"/>
                <w:color w:val="000000"/>
              </w:rPr>
              <w:t>presented in section 4.1 STP stimulation test allows</w:t>
            </w:r>
            <w:r w:rsidRPr="00D77529">
              <w:rPr>
                <w:rFonts w:cs="Arial"/>
                <w:i w:val="0"/>
                <w:color w:val="000000"/>
              </w:rPr>
              <w:t xml:space="preserve"> to refine the fraction degraded in the STP to 95% and therefore </w:t>
            </w:r>
            <w:r>
              <w:rPr>
                <w:rFonts w:cs="Arial"/>
                <w:i w:val="0"/>
                <w:color w:val="000000"/>
              </w:rPr>
              <w:t>to estimate a fraction to water of</w:t>
            </w:r>
            <w:r w:rsidRPr="00D77529">
              <w:rPr>
                <w:rFonts w:cs="Arial"/>
                <w:i w:val="0"/>
                <w:color w:val="000000"/>
              </w:rPr>
              <w:t xml:space="preserve"> 5%</w:t>
            </w:r>
          </w:p>
        </w:tc>
      </w:tr>
      <w:tr w:rsidR="00E36B33" w:rsidRPr="00D10489" w14:paraId="04F3F766" w14:textId="77777777" w:rsidTr="004B5673">
        <w:trPr>
          <w:trHeight w:val="75"/>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6F1949" w14:textId="77777777" w:rsidR="00E36B33" w:rsidRPr="00D10489" w:rsidRDefault="00E36B33" w:rsidP="004B5673">
            <w:pPr>
              <w:autoSpaceDE w:val="0"/>
              <w:autoSpaceDN w:val="0"/>
              <w:adjustRightInd w:val="0"/>
              <w:rPr>
                <w:rFonts w:cs="Arial"/>
                <w:color w:val="000000"/>
              </w:rPr>
            </w:pPr>
            <w:r w:rsidRPr="00D10489">
              <w:rPr>
                <w:rFonts w:cs="Arial"/>
                <w:color w:val="000000"/>
              </w:rPr>
              <w:t>Water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2A0798" w14:textId="77777777" w:rsidR="00E36B33" w:rsidRPr="00134449" w:rsidRDefault="00E36B33" w:rsidP="004B5673">
            <w:pPr>
              <w:autoSpaceDE w:val="0"/>
              <w:autoSpaceDN w:val="0"/>
              <w:adjustRightInd w:val="0"/>
              <w:rPr>
                <w:rFonts w:cs="Arial"/>
                <w:color w:val="000000"/>
              </w:rPr>
            </w:pPr>
            <w:r w:rsidRPr="00134449">
              <w:rPr>
                <w:rFonts w:cs="Arial"/>
                <w:color w:val="000000"/>
              </w:rPr>
              <w:t>5</w:t>
            </w:r>
          </w:p>
        </w:tc>
        <w:tc>
          <w:tcPr>
            <w:tcW w:w="0" w:type="auto"/>
            <w:vMerge/>
            <w:tcBorders>
              <w:left w:val="single" w:sz="4" w:space="0" w:color="auto"/>
              <w:right w:val="single" w:sz="4" w:space="0" w:color="auto"/>
            </w:tcBorders>
            <w:shd w:val="clear" w:color="auto" w:fill="FFFFFF"/>
          </w:tcPr>
          <w:p w14:paraId="3C7238A5" w14:textId="77777777" w:rsidR="00E36B33" w:rsidRPr="00D10489" w:rsidRDefault="00E36B33" w:rsidP="004B5673">
            <w:pPr>
              <w:autoSpaceDE w:val="0"/>
              <w:autoSpaceDN w:val="0"/>
              <w:adjustRightInd w:val="0"/>
              <w:rPr>
                <w:rFonts w:cs="Arial"/>
                <w:color w:val="000000"/>
              </w:rPr>
            </w:pPr>
          </w:p>
        </w:tc>
      </w:tr>
      <w:tr w:rsidR="00E36B33" w:rsidRPr="00D10489" w14:paraId="6FB7AB2C" w14:textId="77777777" w:rsidTr="004B5673">
        <w:trPr>
          <w:trHeight w:val="75"/>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66B549" w14:textId="77777777" w:rsidR="00E36B33" w:rsidRPr="00D10489" w:rsidRDefault="00E36B33" w:rsidP="004B5673">
            <w:pPr>
              <w:autoSpaceDE w:val="0"/>
              <w:autoSpaceDN w:val="0"/>
              <w:adjustRightInd w:val="0"/>
              <w:rPr>
                <w:rFonts w:cs="Arial"/>
                <w:color w:val="000000"/>
              </w:rPr>
            </w:pPr>
            <w:r w:rsidRPr="00D10489">
              <w:rPr>
                <w:rFonts w:cs="Arial"/>
                <w:color w:val="000000"/>
              </w:rPr>
              <w:t>Sludge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4571F5" w14:textId="41DD3D50" w:rsidR="00E36B33" w:rsidRPr="00134449" w:rsidRDefault="00E36B33" w:rsidP="004B5673">
            <w:pPr>
              <w:autoSpaceDE w:val="0"/>
              <w:autoSpaceDN w:val="0"/>
              <w:adjustRightInd w:val="0"/>
              <w:rPr>
                <w:rFonts w:cs="Arial"/>
                <w:color w:val="000000"/>
              </w:rPr>
            </w:pPr>
            <w:r w:rsidRPr="00134449">
              <w:rPr>
                <w:rFonts w:cs="Arial"/>
                <w:color w:val="000000"/>
              </w:rPr>
              <w:t>0.4</w:t>
            </w:r>
            <w:r w:rsidR="00773A6C" w:rsidRPr="00134449">
              <w:rPr>
                <w:rFonts w:cs="Arial"/>
                <w:color w:val="000000"/>
              </w:rPr>
              <w:t>2</w:t>
            </w:r>
          </w:p>
        </w:tc>
        <w:tc>
          <w:tcPr>
            <w:tcW w:w="0" w:type="auto"/>
            <w:vMerge/>
            <w:tcBorders>
              <w:left w:val="single" w:sz="4" w:space="0" w:color="auto"/>
              <w:right w:val="single" w:sz="4" w:space="0" w:color="auto"/>
            </w:tcBorders>
            <w:shd w:val="clear" w:color="auto" w:fill="FFFFFF"/>
          </w:tcPr>
          <w:p w14:paraId="3431A5F0" w14:textId="77777777" w:rsidR="00E36B33" w:rsidRPr="00D10489" w:rsidRDefault="00E36B33" w:rsidP="004B5673">
            <w:pPr>
              <w:autoSpaceDE w:val="0"/>
              <w:autoSpaceDN w:val="0"/>
              <w:adjustRightInd w:val="0"/>
              <w:rPr>
                <w:rFonts w:cs="Arial"/>
                <w:color w:val="000000"/>
              </w:rPr>
            </w:pPr>
          </w:p>
        </w:tc>
      </w:tr>
      <w:tr w:rsidR="00E36B33" w:rsidRPr="00D10489" w14:paraId="397339A2" w14:textId="77777777" w:rsidTr="004B5673">
        <w:trPr>
          <w:trHeight w:val="75"/>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2E9FA8" w14:textId="77777777" w:rsidR="00E36B33" w:rsidRPr="00D10489" w:rsidRDefault="00E36B33" w:rsidP="004B5673">
            <w:pPr>
              <w:autoSpaceDE w:val="0"/>
              <w:autoSpaceDN w:val="0"/>
              <w:adjustRightInd w:val="0"/>
              <w:rPr>
                <w:rFonts w:cs="Arial"/>
                <w:color w:val="000000"/>
              </w:rPr>
            </w:pPr>
            <w:r w:rsidRPr="00D10489">
              <w:rPr>
                <w:rFonts w:cs="Arial"/>
                <w:color w:val="000000"/>
              </w:rPr>
              <w:t>Degradation</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AFE6CB" w14:textId="77777777" w:rsidR="00E36B33" w:rsidRPr="00162DA0" w:rsidRDefault="00E36B33" w:rsidP="004B5673">
            <w:pPr>
              <w:autoSpaceDE w:val="0"/>
              <w:autoSpaceDN w:val="0"/>
              <w:adjustRightInd w:val="0"/>
              <w:rPr>
                <w:rFonts w:cs="Arial"/>
                <w:color w:val="000000"/>
              </w:rPr>
            </w:pPr>
            <w:r>
              <w:rPr>
                <w:rFonts w:cs="Arial"/>
                <w:color w:val="000000"/>
              </w:rPr>
              <w:t>95</w:t>
            </w:r>
          </w:p>
        </w:tc>
        <w:tc>
          <w:tcPr>
            <w:tcW w:w="0" w:type="auto"/>
            <w:vMerge/>
            <w:tcBorders>
              <w:left w:val="single" w:sz="4" w:space="0" w:color="auto"/>
              <w:bottom w:val="single" w:sz="4" w:space="0" w:color="auto"/>
              <w:right w:val="single" w:sz="4" w:space="0" w:color="auto"/>
            </w:tcBorders>
            <w:shd w:val="clear" w:color="auto" w:fill="FFFFFF"/>
          </w:tcPr>
          <w:p w14:paraId="6635CFD6" w14:textId="77777777" w:rsidR="00E36B33" w:rsidRPr="00D10489" w:rsidRDefault="00E36B33" w:rsidP="004B5673">
            <w:pPr>
              <w:autoSpaceDE w:val="0"/>
              <w:autoSpaceDN w:val="0"/>
              <w:adjustRightInd w:val="0"/>
              <w:rPr>
                <w:rFonts w:cs="Arial"/>
                <w:color w:val="000000"/>
              </w:rPr>
            </w:pPr>
          </w:p>
        </w:tc>
      </w:tr>
    </w:tbl>
    <w:p w14:paraId="1476BD1E" w14:textId="77777777" w:rsidR="00E36B33" w:rsidRPr="00D10489" w:rsidRDefault="00E36B33" w:rsidP="00E36B33">
      <w:pPr>
        <w:rPr>
          <w:u w:val="single"/>
        </w:rPr>
      </w:pPr>
    </w:p>
    <w:p w14:paraId="2A41E365" w14:textId="77777777" w:rsidR="00E36B33" w:rsidRPr="00D10489" w:rsidRDefault="00E36B33" w:rsidP="00E36B33">
      <w:pPr>
        <w:rPr>
          <w:u w:val="single"/>
        </w:rPr>
      </w:pPr>
      <w:r w:rsidRPr="00D10489">
        <w:rPr>
          <w:u w:val="single"/>
        </w:rPr>
        <w:t>Metabolites</w:t>
      </w:r>
    </w:p>
    <w:p w14:paraId="3CBD55B6" w14:textId="77777777" w:rsidR="00E36B33" w:rsidRPr="00D10489" w:rsidRDefault="00E36B33" w:rsidP="00E36B33"/>
    <w:p w14:paraId="468DED8D" w14:textId="3E1EDEB0" w:rsidR="00E36B33" w:rsidRPr="00D10489" w:rsidRDefault="00E36B33" w:rsidP="001B653D">
      <w:pPr>
        <w:jc w:val="both"/>
      </w:pPr>
      <w:r w:rsidRPr="00D10489">
        <w:t>According to the relevant AR for PT 6 (2015), no environmental risk assessment was done for metabolites of C(M)IT as they are considered to be not ecotoxicological or environmentally relevant</w:t>
      </w:r>
      <w:r w:rsidR="006C0EC9">
        <w:t xml:space="preserve"> (C(M)IT is readily biodegradable)</w:t>
      </w:r>
      <w:r w:rsidRPr="00D10489">
        <w:t xml:space="preserve">. Therefore, they are not considered in the PAR. </w:t>
      </w:r>
    </w:p>
    <w:p w14:paraId="4DDF0A2C" w14:textId="77777777" w:rsidR="00E36B33" w:rsidRPr="00D10489" w:rsidRDefault="00E36B33" w:rsidP="00E36B33"/>
    <w:p w14:paraId="00960C8F" w14:textId="77777777" w:rsidR="00E36B33" w:rsidRPr="00D10489" w:rsidRDefault="00E36B33" w:rsidP="00E36B33">
      <w:pPr>
        <w:rPr>
          <w:u w:val="single"/>
        </w:rPr>
      </w:pPr>
      <w:r w:rsidRPr="00D10489">
        <w:rPr>
          <w:u w:val="single"/>
        </w:rPr>
        <w:t xml:space="preserve">Substances of concern (SoCs) </w:t>
      </w:r>
    </w:p>
    <w:p w14:paraId="16FA9ECA" w14:textId="390BC526" w:rsidR="00821430" w:rsidRDefault="00E36B33" w:rsidP="001B653D">
      <w:pPr>
        <w:jc w:val="both"/>
      </w:pPr>
      <w:r w:rsidRPr="00D10489">
        <w:t>The product does not contain substances, which change the environmental classification. Therefore, an assessment of environmentally relevant SoCs is not necessary.</w:t>
      </w:r>
    </w:p>
    <w:p w14:paraId="57EDE4C9" w14:textId="77777777" w:rsidR="00821430" w:rsidRDefault="00821430">
      <w:pPr>
        <w:suppressAutoHyphens w:val="0"/>
      </w:pPr>
      <w:r>
        <w:br w:type="page"/>
      </w:r>
    </w:p>
    <w:p w14:paraId="6E8BDCA4" w14:textId="77777777" w:rsidR="009D0C0B" w:rsidRDefault="00FA480B" w:rsidP="001B653D">
      <w:pPr>
        <w:pStyle w:val="Titre5"/>
        <w:rPr>
          <w:rFonts w:eastAsia="Calibri"/>
          <w:b/>
          <w:i/>
          <w:szCs w:val="22"/>
          <w:lang w:val="en-US" w:eastAsia="en-US"/>
        </w:rPr>
      </w:pPr>
      <w:r w:rsidRPr="00FB0BB0">
        <w:rPr>
          <w:rFonts w:eastAsia="Calibri"/>
          <w:b/>
          <w:i/>
          <w:szCs w:val="22"/>
          <w:lang w:eastAsia="en-US"/>
        </w:rPr>
        <w:t xml:space="preserve">Calculated PEC </w:t>
      </w:r>
      <w:r>
        <w:rPr>
          <w:rFonts w:eastAsia="Calibri"/>
          <w:b/>
          <w:i/>
          <w:szCs w:val="22"/>
          <w:lang w:eastAsia="en-US"/>
        </w:rPr>
        <w:t>values</w:t>
      </w:r>
    </w:p>
    <w:p w14:paraId="069C846E" w14:textId="77777777" w:rsidR="009D0C0B" w:rsidRDefault="009D0C0B">
      <w:pPr>
        <w:spacing w:line="260" w:lineRule="atLeast"/>
        <w:rPr>
          <w:rFonts w:eastAsia="Calibri"/>
          <w:b/>
          <w:i/>
          <w:sz w:val="22"/>
          <w:szCs w:val="22"/>
          <w:lang w:val="en-US" w:eastAsia="en-US"/>
        </w:rPr>
      </w:pPr>
    </w:p>
    <w:p w14:paraId="5CDCD16B" w14:textId="77777777" w:rsidR="002F6F22" w:rsidRDefault="005D11BB" w:rsidP="005D11BB">
      <w:pPr>
        <w:jc w:val="both"/>
      </w:pPr>
      <w:r w:rsidRPr="00F3052E">
        <w:t>PEC</w:t>
      </w:r>
      <w:r w:rsidRPr="009C00B0">
        <w:rPr>
          <w:vertAlign w:val="subscript"/>
        </w:rPr>
        <w:t>air</w:t>
      </w:r>
      <w:r>
        <w:t>:</w:t>
      </w:r>
      <w:r w:rsidRPr="00F3052E">
        <w:t xml:space="preserve"> </w:t>
      </w:r>
      <w:r>
        <w:t>E</w:t>
      </w:r>
      <w:r w:rsidRPr="00F3052E">
        <w:t xml:space="preserve">missions to air from biocidal uses are not relevant. </w:t>
      </w:r>
      <w:r>
        <w:t xml:space="preserve">Indeed, </w:t>
      </w:r>
      <w:proofErr w:type="gramStart"/>
      <w:r w:rsidRPr="00F3052E">
        <w:t>C(</w:t>
      </w:r>
      <w:proofErr w:type="gramEnd"/>
      <w:r w:rsidRPr="00F3052E">
        <w:t>M)IT degrades quickly in air due to the low DT50 value of 17.5 h</w:t>
      </w:r>
      <w:r>
        <w:t xml:space="preserve"> (CMIT-MIT</w:t>
      </w:r>
      <w:r w:rsidRPr="00D10489">
        <w:t xml:space="preserve"> AR, 2015</w:t>
      </w:r>
      <w:r>
        <w:t>).</w:t>
      </w:r>
    </w:p>
    <w:p w14:paraId="1535D6F5" w14:textId="39D5DF1B" w:rsidR="005D11BB" w:rsidRPr="00F3052E" w:rsidRDefault="005D11BB" w:rsidP="005D11BB">
      <w:pPr>
        <w:jc w:val="both"/>
      </w:pPr>
      <w:r>
        <w:br/>
      </w:r>
    </w:p>
    <w:p w14:paraId="4D842ABA" w14:textId="2B417963" w:rsidR="005D11BB" w:rsidRDefault="005D11BB" w:rsidP="005D11BB">
      <w:pPr>
        <w:tabs>
          <w:tab w:val="left" w:pos="3969"/>
        </w:tabs>
        <w:jc w:val="both"/>
      </w:pPr>
      <w:r>
        <w:t>PEC</w:t>
      </w:r>
      <w:r w:rsidRPr="009C00B0">
        <w:rPr>
          <w:vertAlign w:val="subscript"/>
        </w:rPr>
        <w:t>sediment</w:t>
      </w:r>
      <w:r>
        <w:t xml:space="preserve">: </w:t>
      </w:r>
      <w:r w:rsidRPr="00D10489">
        <w:t>The sediment is not considered, since the</w:t>
      </w:r>
      <w:r>
        <w:t xml:space="preserve"> </w:t>
      </w:r>
      <w:proofErr w:type="gramStart"/>
      <w:r>
        <w:t>C(</w:t>
      </w:r>
      <w:proofErr w:type="gramEnd"/>
      <w:r>
        <w:t>M)IT</w:t>
      </w:r>
      <w:r w:rsidRPr="00D10489">
        <w:t xml:space="preserve"> does not fulfil criteria for sediment risk assessment. </w:t>
      </w:r>
      <w:r>
        <w:t xml:space="preserve">Indeed, it </w:t>
      </w:r>
      <w:r w:rsidRPr="00D10489">
        <w:t xml:space="preserve">has a log Kow less than </w:t>
      </w:r>
      <w:r w:rsidR="00730755">
        <w:t>3</w:t>
      </w:r>
      <w:r w:rsidRPr="00D10489">
        <w:t xml:space="preserve"> </w:t>
      </w:r>
      <w:r>
        <w:t xml:space="preserve">and a Koc &lt; 500 L/kg </w:t>
      </w:r>
      <w:r w:rsidRPr="00D10489">
        <w:t>(</w:t>
      </w:r>
      <w:r>
        <w:t>CMIT-MIT</w:t>
      </w:r>
      <w:r w:rsidRPr="00D10489">
        <w:t xml:space="preserve"> AR, 2015).</w:t>
      </w:r>
    </w:p>
    <w:p w14:paraId="62680479" w14:textId="77777777" w:rsidR="005D11BB" w:rsidRDefault="005D11BB" w:rsidP="005D11BB">
      <w:pPr>
        <w:tabs>
          <w:tab w:val="left" w:pos="3969"/>
        </w:tabs>
        <w:jc w:val="both"/>
      </w:pPr>
    </w:p>
    <w:p w14:paraId="4B808D2B" w14:textId="77777777" w:rsidR="005D11BB" w:rsidRPr="000D7463" w:rsidRDefault="005D11BB" w:rsidP="005D11BB">
      <w:pPr>
        <w:tabs>
          <w:tab w:val="left" w:pos="3969"/>
        </w:tabs>
        <w:jc w:val="both"/>
      </w:pPr>
      <w:r w:rsidRPr="000D7463">
        <w:t xml:space="preserve">The </w:t>
      </w:r>
      <w:r w:rsidRPr="0049600B">
        <w:t>soil pore water concentration is assessed using Guidance Vol IV Part B+C</w:t>
      </w:r>
      <w:r>
        <w:t xml:space="preserve"> </w:t>
      </w:r>
      <w:r w:rsidRPr="0049600B">
        <w:t xml:space="preserve">on BPR IV/B (2017) using default values for the PEC calculation in soil pore water according to equation 20-22 and using the time weighted concentrations in soil after 180 days. </w:t>
      </w:r>
    </w:p>
    <w:p w14:paraId="1DB48417" w14:textId="77777777" w:rsidR="005D11BB" w:rsidRDefault="005D11BB" w:rsidP="005D11BB">
      <w:pPr>
        <w:tabs>
          <w:tab w:val="left" w:pos="3969"/>
        </w:tabs>
        <w:jc w:val="both"/>
      </w:pPr>
    </w:p>
    <w:p w14:paraId="313C1530" w14:textId="77777777" w:rsidR="005D11BB" w:rsidRPr="00481665" w:rsidRDefault="005D11BB" w:rsidP="005D11BB">
      <w:pPr>
        <w:suppressAutoHyphens w:val="0"/>
        <w:autoSpaceDE w:val="0"/>
        <w:autoSpaceDN w:val="0"/>
        <w:adjustRightInd w:val="0"/>
        <w:rPr>
          <w:b/>
        </w:rPr>
      </w:pPr>
      <w:r w:rsidRPr="00481665">
        <w:rPr>
          <w:b/>
        </w:rPr>
        <w:t>Indirect emission</w:t>
      </w:r>
      <w:r>
        <w:rPr>
          <w:b/>
        </w:rPr>
        <w:t>s</w:t>
      </w:r>
      <w:r w:rsidRPr="00481665">
        <w:rPr>
          <w:b/>
        </w:rPr>
        <w:t>:</w:t>
      </w:r>
    </w:p>
    <w:p w14:paraId="69059A11" w14:textId="77777777" w:rsidR="005D11BB" w:rsidRDefault="005D11BB" w:rsidP="005D11BB">
      <w:pPr>
        <w:suppressAutoHyphens w:val="0"/>
        <w:autoSpaceDE w:val="0"/>
        <w:autoSpaceDN w:val="0"/>
        <w:adjustRightInd w:val="0"/>
      </w:pPr>
    </w:p>
    <w:p w14:paraId="16F470E5" w14:textId="7329374B" w:rsidR="005D11BB" w:rsidRDefault="005D11BB" w:rsidP="005D11BB">
      <w:pPr>
        <w:suppressAutoHyphens w:val="0"/>
        <w:autoSpaceDE w:val="0"/>
        <w:autoSpaceDN w:val="0"/>
        <w:adjustRightInd w:val="0"/>
        <w:jc w:val="both"/>
      </w:pPr>
      <w:r>
        <w:t xml:space="preserve">For indirect emissions to environmental compartments (via STP), </w:t>
      </w:r>
      <w:r w:rsidRPr="009304C4">
        <w:t>there is no further specific guidance</w:t>
      </w:r>
      <w:r>
        <w:t xml:space="preserve"> in the ESDTP6</w:t>
      </w:r>
      <w:r w:rsidRPr="009304C4">
        <w:t xml:space="preserve"> for calculation of PEC values and hence the</w:t>
      </w:r>
      <w:r>
        <w:t xml:space="preserve"> </w:t>
      </w:r>
      <w:r w:rsidRPr="009304C4">
        <w:t xml:space="preserve">standard assumptions in the </w:t>
      </w:r>
      <w:r>
        <w:t>Vol IV Part B+C</w:t>
      </w:r>
      <w:r w:rsidRPr="009304C4">
        <w:t xml:space="preserve"> </w:t>
      </w:r>
      <w:r w:rsidR="00D1779B">
        <w:t xml:space="preserve">(2017) </w:t>
      </w:r>
      <w:r w:rsidRPr="009304C4">
        <w:t>were used to de</w:t>
      </w:r>
      <w:r>
        <w:t xml:space="preserve">velop concentrations in STP, </w:t>
      </w:r>
      <w:r w:rsidRPr="009304C4">
        <w:t>surface water</w:t>
      </w:r>
      <w:r>
        <w:t>, soil and groundwaters</w:t>
      </w:r>
      <w:r w:rsidRPr="009304C4">
        <w:t>.</w:t>
      </w:r>
    </w:p>
    <w:p w14:paraId="32E1B974" w14:textId="77777777" w:rsidR="008C2E75" w:rsidRDefault="008C2E75" w:rsidP="008C2E75">
      <w:pPr>
        <w:jc w:val="both"/>
      </w:pPr>
    </w:p>
    <w:p w14:paraId="3A9BB830" w14:textId="0D8F80F7" w:rsidR="005D11BB" w:rsidRDefault="005D11BB" w:rsidP="005D11BB">
      <w:pPr>
        <w:suppressAutoHyphens w:val="0"/>
        <w:autoSpaceDE w:val="0"/>
        <w:autoSpaceDN w:val="0"/>
        <w:adjustRightInd w:val="0"/>
      </w:pPr>
    </w:p>
    <w:p w14:paraId="02F5EFB8" w14:textId="77777777" w:rsidR="005D11BB" w:rsidRPr="00481665" w:rsidRDefault="005D11BB" w:rsidP="005D11BB">
      <w:pPr>
        <w:suppressAutoHyphens w:val="0"/>
        <w:autoSpaceDE w:val="0"/>
        <w:autoSpaceDN w:val="0"/>
        <w:adjustRightInd w:val="0"/>
        <w:rPr>
          <w:b/>
        </w:rPr>
      </w:pPr>
      <w:r>
        <w:rPr>
          <w:b/>
        </w:rPr>
        <w:t>Direct emissions:</w:t>
      </w:r>
    </w:p>
    <w:p w14:paraId="2FFA16FF" w14:textId="77777777" w:rsidR="005D11BB" w:rsidRDefault="005D11BB" w:rsidP="005D11BB">
      <w:pPr>
        <w:tabs>
          <w:tab w:val="left" w:pos="3969"/>
        </w:tabs>
        <w:jc w:val="both"/>
      </w:pPr>
    </w:p>
    <w:p w14:paraId="28511479" w14:textId="77777777" w:rsidR="005D11BB" w:rsidRPr="009304C4" w:rsidRDefault="005D11BB" w:rsidP="005D11BB">
      <w:pPr>
        <w:jc w:val="both"/>
      </w:pPr>
      <w:r w:rsidRPr="00A62060">
        <w:t>Only the use of paints, coating or plasters could lead to direct emission to the environment.</w:t>
      </w:r>
    </w:p>
    <w:p w14:paraId="498B3CA6" w14:textId="77777777" w:rsidR="005D11BB" w:rsidRDefault="005D11BB" w:rsidP="005D11BB">
      <w:pPr>
        <w:tabs>
          <w:tab w:val="left" w:pos="3969"/>
        </w:tabs>
        <w:jc w:val="both"/>
      </w:pPr>
    </w:p>
    <w:p w14:paraId="1122B28A" w14:textId="7749C743" w:rsidR="00D2276F" w:rsidRDefault="005D11BB">
      <w:pPr>
        <w:suppressAutoHyphens w:val="0"/>
      </w:pPr>
      <w:r w:rsidRPr="00D10489">
        <w:t xml:space="preserve">Direct emissions to surface water may occur through direct rainwater discharge in separate sewer systems and storm water events leading to a STP </w:t>
      </w:r>
      <w:r w:rsidR="00A4029B" w:rsidRPr="00D10489">
        <w:t>bypass</w:t>
      </w:r>
      <w:r w:rsidR="00D2276F">
        <w:rPr>
          <w:rStyle w:val="Appelnotedebasdep"/>
        </w:rPr>
        <w:footnoteReference w:id="18"/>
      </w:r>
      <w:r w:rsidR="00D2276F">
        <w:t>.</w:t>
      </w:r>
    </w:p>
    <w:p w14:paraId="5FE9E0A3" w14:textId="77777777" w:rsidR="005D11BB" w:rsidRPr="00D10489" w:rsidRDefault="005D11BB">
      <w:pPr>
        <w:suppressAutoHyphens w:val="0"/>
      </w:pPr>
    </w:p>
    <w:p w14:paraId="2A5BB225" w14:textId="77777777" w:rsidR="005D11BB" w:rsidRPr="00FC2BF7" w:rsidRDefault="005D11BB" w:rsidP="001B653D">
      <w:pPr>
        <w:pStyle w:val="Titre5"/>
      </w:pPr>
      <w:r w:rsidRPr="00FC2BF7">
        <w:rPr>
          <w:b/>
        </w:rPr>
        <w:t>PT 6 – Formulation</w:t>
      </w:r>
    </w:p>
    <w:p w14:paraId="1ACE029F" w14:textId="77777777" w:rsidR="005D11BB" w:rsidRPr="0049600B" w:rsidRDefault="005D11BB" w:rsidP="005D11BB">
      <w:r w:rsidRPr="0049600B">
        <w:t>Please refer to the confidential annex.</w:t>
      </w:r>
    </w:p>
    <w:p w14:paraId="0522CCE3" w14:textId="77777777" w:rsidR="005D11BB" w:rsidRDefault="005D11BB" w:rsidP="005D11BB">
      <w:pPr>
        <w:rPr>
          <w:b/>
        </w:rPr>
      </w:pPr>
    </w:p>
    <w:p w14:paraId="231AD5BE" w14:textId="77777777" w:rsidR="005D11BB" w:rsidRPr="00FC2BF7" w:rsidRDefault="005D11BB" w:rsidP="001B653D">
      <w:pPr>
        <w:pStyle w:val="Titre5"/>
      </w:pPr>
      <w:r w:rsidRPr="00FC2BF7">
        <w:rPr>
          <w:b/>
        </w:rPr>
        <w:t>PT 6.1 – Preservation of detergent and cleaning fluids</w:t>
      </w:r>
    </w:p>
    <w:p w14:paraId="5786931E" w14:textId="77777777" w:rsidR="005D11BB" w:rsidRDefault="005D11BB" w:rsidP="005D11BB">
      <w:pPr>
        <w:rPr>
          <w:b/>
        </w:rPr>
      </w:pPr>
    </w:p>
    <w:tbl>
      <w:tblPr>
        <w:tblW w:w="8618" w:type="dxa"/>
        <w:tblInd w:w="-5" w:type="dxa"/>
        <w:tblLayout w:type="fixed"/>
        <w:tblLook w:val="0000" w:firstRow="0" w:lastRow="0" w:firstColumn="0" w:lastColumn="0" w:noHBand="0" w:noVBand="0"/>
      </w:tblPr>
      <w:tblGrid>
        <w:gridCol w:w="1956"/>
        <w:gridCol w:w="1418"/>
        <w:gridCol w:w="1275"/>
        <w:gridCol w:w="1134"/>
        <w:gridCol w:w="1418"/>
        <w:gridCol w:w="1417"/>
      </w:tblGrid>
      <w:tr w:rsidR="005D11BB" w:rsidRPr="00D10489" w14:paraId="46122C2C" w14:textId="77777777" w:rsidTr="001B653D">
        <w:trPr>
          <w:trHeight w:val="411"/>
        </w:trPr>
        <w:tc>
          <w:tcPr>
            <w:tcW w:w="8618"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60C6CF79" w14:textId="77777777" w:rsidR="005D11BB" w:rsidRPr="00D10489" w:rsidRDefault="005D11BB" w:rsidP="004B5673">
            <w:pPr>
              <w:autoSpaceDE w:val="0"/>
              <w:spacing w:before="60" w:after="60"/>
              <w:jc w:val="center"/>
              <w:rPr>
                <w:rFonts w:cs="Arial"/>
                <w:b/>
                <w:bCs/>
                <w:sz w:val="18"/>
                <w:szCs w:val="18"/>
                <w:lang w:eastAsia="en-GB"/>
              </w:rPr>
            </w:pPr>
            <w:r w:rsidRPr="00D10489">
              <w:rPr>
                <w:rFonts w:cs="Arial"/>
                <w:b/>
                <w:bCs/>
                <w:sz w:val="18"/>
                <w:szCs w:val="18"/>
                <w:lang w:eastAsia="en-GB"/>
              </w:rPr>
              <w:t>Summary table on calculated PEC values (indirect emissions via STP)</w:t>
            </w:r>
          </w:p>
        </w:tc>
      </w:tr>
      <w:tr w:rsidR="005D11BB" w:rsidRPr="00D10489" w14:paraId="04BA53D6" w14:textId="77777777" w:rsidTr="001B653D">
        <w:trPr>
          <w:trHeight w:val="411"/>
        </w:trPr>
        <w:tc>
          <w:tcPr>
            <w:tcW w:w="1956" w:type="dxa"/>
            <w:vMerge w:val="restart"/>
            <w:tcBorders>
              <w:top w:val="single" w:sz="4" w:space="0" w:color="000000"/>
              <w:left w:val="single" w:sz="4" w:space="0" w:color="000000"/>
              <w:bottom w:val="single" w:sz="4" w:space="0" w:color="000000"/>
            </w:tcBorders>
            <w:shd w:val="clear" w:color="auto" w:fill="FFFFFF"/>
            <w:vAlign w:val="center"/>
          </w:tcPr>
          <w:p w14:paraId="42357E4F" w14:textId="77777777" w:rsidR="005D11BB" w:rsidRPr="00D10489" w:rsidRDefault="005D11BB" w:rsidP="004B5673">
            <w:pPr>
              <w:spacing w:before="60" w:after="60" w:line="276" w:lineRule="auto"/>
              <w:rPr>
                <w:rFonts w:cs="Arial"/>
                <w:b/>
                <w:sz w:val="18"/>
                <w:szCs w:val="18"/>
                <w:lang w:eastAsia="en-GB"/>
              </w:rPr>
            </w:pPr>
            <w:r w:rsidRPr="00D10489">
              <w:rPr>
                <w:rFonts w:cs="Arial"/>
                <w:b/>
                <w:sz w:val="18"/>
                <w:szCs w:val="18"/>
                <w:lang w:eastAsia="en-GB"/>
              </w:rPr>
              <w:t xml:space="preserve">Scenario </w:t>
            </w:r>
          </w:p>
        </w:tc>
        <w:tc>
          <w:tcPr>
            <w:tcW w:w="1418" w:type="dxa"/>
            <w:tcBorders>
              <w:top w:val="single" w:sz="4" w:space="0" w:color="000000"/>
              <w:left w:val="single" w:sz="4" w:space="0" w:color="000000"/>
              <w:bottom w:val="single" w:sz="4" w:space="0" w:color="000000"/>
            </w:tcBorders>
            <w:shd w:val="clear" w:color="auto" w:fill="FFFFFF"/>
            <w:vAlign w:val="center"/>
          </w:tcPr>
          <w:p w14:paraId="193B6CE0" w14:textId="422B45A3" w:rsidR="005D11BB" w:rsidRPr="00D10489" w:rsidRDefault="005D11BB" w:rsidP="004B5673">
            <w:pPr>
              <w:autoSpaceDE w:val="0"/>
              <w:autoSpaceDN w:val="0"/>
              <w:adjustRightInd w:val="0"/>
              <w:spacing w:before="60" w:after="60"/>
              <w:jc w:val="center"/>
              <w:rPr>
                <w:rFonts w:cs="Arial"/>
                <w:bCs/>
                <w:color w:val="000000"/>
                <w:sz w:val="18"/>
                <w:szCs w:val="18"/>
                <w:lang w:eastAsia="en-GB"/>
              </w:rPr>
            </w:pPr>
            <w:r>
              <w:rPr>
                <w:rFonts w:cs="Arial"/>
                <w:b/>
                <w:bCs/>
                <w:color w:val="000000"/>
                <w:sz w:val="18"/>
                <w:szCs w:val="18"/>
                <w:lang w:eastAsia="en-GB"/>
              </w:rPr>
              <w:t>Elocal STP</w:t>
            </w:r>
          </w:p>
        </w:tc>
        <w:tc>
          <w:tcPr>
            <w:tcW w:w="1275" w:type="dxa"/>
            <w:tcBorders>
              <w:top w:val="single" w:sz="4" w:space="0" w:color="000000"/>
              <w:left w:val="single" w:sz="4" w:space="0" w:color="000000"/>
              <w:bottom w:val="single" w:sz="4" w:space="0" w:color="000000"/>
            </w:tcBorders>
            <w:shd w:val="clear" w:color="auto" w:fill="FFFFFF"/>
            <w:vAlign w:val="center"/>
          </w:tcPr>
          <w:p w14:paraId="17CC8E7E" w14:textId="77777777" w:rsidR="005D11BB" w:rsidRPr="00D10489" w:rsidRDefault="005D11BB" w:rsidP="004B5673">
            <w:pPr>
              <w:spacing w:before="60" w:after="60" w:line="276" w:lineRule="auto"/>
              <w:jc w:val="center"/>
              <w:rPr>
                <w:rFonts w:cs="Arial"/>
                <w:b/>
                <w:sz w:val="18"/>
                <w:szCs w:val="18"/>
                <w:lang w:eastAsia="en-GB"/>
              </w:rPr>
            </w:pPr>
            <w:r w:rsidRPr="00D10489">
              <w:rPr>
                <w:rFonts w:cs="Arial"/>
                <w:b/>
                <w:bCs/>
                <w:color w:val="000000"/>
                <w:sz w:val="18"/>
                <w:szCs w:val="18"/>
                <w:lang w:eastAsia="en-GB"/>
              </w:rPr>
              <w:t>PEC</w:t>
            </w:r>
            <w:r w:rsidRPr="00D10489">
              <w:rPr>
                <w:rFonts w:cs="Arial"/>
                <w:b/>
                <w:bCs/>
                <w:color w:val="000000"/>
                <w:sz w:val="18"/>
                <w:szCs w:val="18"/>
                <w:vertAlign w:val="subscript"/>
                <w:lang w:eastAsia="en-GB"/>
              </w:rPr>
              <w:t xml:space="preserve">STP </w:t>
            </w:r>
          </w:p>
        </w:tc>
        <w:tc>
          <w:tcPr>
            <w:tcW w:w="1134" w:type="dxa"/>
            <w:tcBorders>
              <w:top w:val="single" w:sz="4" w:space="0" w:color="000000"/>
              <w:left w:val="single" w:sz="4" w:space="0" w:color="000000"/>
              <w:bottom w:val="single" w:sz="4" w:space="0" w:color="000000"/>
            </w:tcBorders>
            <w:shd w:val="clear" w:color="auto" w:fill="FFFFFF"/>
            <w:vAlign w:val="center"/>
          </w:tcPr>
          <w:p w14:paraId="1D832555" w14:textId="77777777" w:rsidR="005D11BB" w:rsidRPr="00D10489" w:rsidRDefault="005D11BB" w:rsidP="004B5673">
            <w:pPr>
              <w:spacing w:before="60" w:after="60" w:line="276" w:lineRule="auto"/>
              <w:jc w:val="center"/>
              <w:rPr>
                <w:rFonts w:cs="Arial"/>
                <w:sz w:val="18"/>
                <w:szCs w:val="18"/>
                <w:lang w:eastAsia="en-GB"/>
              </w:rPr>
            </w:pPr>
            <w:r w:rsidRPr="00D10489">
              <w:rPr>
                <w:rFonts w:cs="Arial"/>
                <w:b/>
                <w:bCs/>
                <w:sz w:val="18"/>
                <w:szCs w:val="18"/>
                <w:lang w:eastAsia="en-GB"/>
              </w:rPr>
              <w:t>PEC</w:t>
            </w:r>
            <w:r w:rsidRPr="00D10489">
              <w:rPr>
                <w:rFonts w:cs="Arial"/>
                <w:b/>
                <w:bCs/>
                <w:sz w:val="18"/>
                <w:szCs w:val="18"/>
                <w:vertAlign w:val="subscript"/>
                <w:lang w:eastAsia="en-GB"/>
              </w:rPr>
              <w:t>water</w:t>
            </w:r>
            <w:r w:rsidRPr="00D10489">
              <w:rPr>
                <w:rFonts w:cs="Arial"/>
                <w:b/>
                <w:bCs/>
                <w:sz w:val="18"/>
                <w:szCs w:val="18"/>
                <w:lang w:eastAsia="en-GB"/>
              </w:rPr>
              <w:t xml:space="preserve"> </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3BF223" w14:textId="77777777" w:rsidR="005D11BB" w:rsidRPr="00D10489" w:rsidRDefault="005D11BB" w:rsidP="004B5673">
            <w:pPr>
              <w:spacing w:before="60" w:after="60" w:line="276" w:lineRule="auto"/>
              <w:jc w:val="center"/>
              <w:rPr>
                <w:rFonts w:cs="Arial"/>
                <w:sz w:val="18"/>
                <w:szCs w:val="18"/>
                <w:lang w:eastAsia="en-GB"/>
              </w:rPr>
            </w:pPr>
            <w:r w:rsidRPr="00D10489">
              <w:rPr>
                <w:rFonts w:cs="Arial"/>
                <w:b/>
                <w:bCs/>
                <w:sz w:val="18"/>
                <w:szCs w:val="18"/>
                <w:lang w:eastAsia="en-GB"/>
              </w:rPr>
              <w:t>PEC</w:t>
            </w:r>
            <w:r w:rsidRPr="00D10489">
              <w:rPr>
                <w:rFonts w:cs="Arial"/>
                <w:b/>
                <w:bCs/>
                <w:sz w:val="18"/>
                <w:szCs w:val="18"/>
                <w:vertAlign w:val="subscript"/>
                <w:lang w:eastAsia="en-GB"/>
              </w:rPr>
              <w:t>soil</w:t>
            </w:r>
            <w:r w:rsidRPr="00D10489">
              <w:rPr>
                <w:rFonts w:cs="Arial"/>
                <w:b/>
                <w:bCs/>
                <w:sz w:val="18"/>
                <w:szCs w:val="18"/>
                <w:lang w:eastAsia="en-GB"/>
              </w:rPr>
              <w:t xml:space="preserve"> </w:t>
            </w:r>
            <w:r w:rsidRPr="0049600B">
              <w:rPr>
                <w:rFonts w:cs="Arial"/>
                <w:b/>
                <w:bCs/>
                <w:sz w:val="18"/>
                <w:szCs w:val="18"/>
                <w:vertAlign w:val="subscript"/>
                <w:lang w:eastAsia="en-GB"/>
              </w:rPr>
              <w:t>initial concentration</w:t>
            </w:r>
          </w:p>
        </w:tc>
        <w:tc>
          <w:tcPr>
            <w:tcW w:w="141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5C514C3" w14:textId="6D25BACD" w:rsidR="005D11BB" w:rsidRPr="00D10489" w:rsidRDefault="005D11BB" w:rsidP="004B5673">
            <w:pPr>
              <w:spacing w:before="60" w:after="60" w:line="276" w:lineRule="auto"/>
              <w:jc w:val="center"/>
              <w:rPr>
                <w:rFonts w:cs="Arial"/>
                <w:b/>
                <w:bCs/>
                <w:sz w:val="18"/>
                <w:szCs w:val="18"/>
                <w:lang w:eastAsia="en-GB"/>
              </w:rPr>
            </w:pPr>
            <w:r w:rsidRPr="00D10489">
              <w:rPr>
                <w:rFonts w:cs="Arial"/>
                <w:b/>
                <w:bCs/>
                <w:sz w:val="18"/>
                <w:szCs w:val="18"/>
                <w:lang w:eastAsia="en-GB"/>
              </w:rPr>
              <w:t>PEC</w:t>
            </w:r>
            <w:r w:rsidRPr="00D10489">
              <w:rPr>
                <w:rFonts w:cs="Arial"/>
                <w:b/>
                <w:bCs/>
                <w:sz w:val="18"/>
                <w:szCs w:val="18"/>
                <w:vertAlign w:val="subscript"/>
                <w:lang w:eastAsia="en-GB"/>
              </w:rPr>
              <w:t>GW</w:t>
            </w:r>
          </w:p>
        </w:tc>
      </w:tr>
      <w:tr w:rsidR="005D11BB" w:rsidRPr="00D10489" w14:paraId="554907D7" w14:textId="77777777" w:rsidTr="001B653D">
        <w:trPr>
          <w:trHeight w:val="411"/>
        </w:trPr>
        <w:tc>
          <w:tcPr>
            <w:tcW w:w="1956" w:type="dxa"/>
            <w:vMerge/>
            <w:tcBorders>
              <w:top w:val="single" w:sz="4" w:space="0" w:color="000000"/>
              <w:left w:val="single" w:sz="4" w:space="0" w:color="000000"/>
              <w:bottom w:val="single" w:sz="4" w:space="0" w:color="000000"/>
            </w:tcBorders>
            <w:shd w:val="clear" w:color="auto" w:fill="FFFFFF"/>
            <w:vAlign w:val="center"/>
          </w:tcPr>
          <w:p w14:paraId="7B2EE7CB" w14:textId="77777777" w:rsidR="005D11BB" w:rsidRPr="00D10489" w:rsidRDefault="005D11BB" w:rsidP="004B5673"/>
        </w:tc>
        <w:tc>
          <w:tcPr>
            <w:tcW w:w="1418" w:type="dxa"/>
            <w:tcBorders>
              <w:top w:val="single" w:sz="4" w:space="0" w:color="000000"/>
              <w:left w:val="single" w:sz="4" w:space="0" w:color="000000"/>
              <w:bottom w:val="single" w:sz="4" w:space="0" w:color="000000"/>
            </w:tcBorders>
            <w:shd w:val="clear" w:color="auto" w:fill="FFFFFF"/>
            <w:vAlign w:val="center"/>
          </w:tcPr>
          <w:p w14:paraId="517F59A5" w14:textId="77777777" w:rsidR="005D11BB" w:rsidRPr="00D10489" w:rsidRDefault="005D11BB" w:rsidP="004B5673">
            <w:pPr>
              <w:autoSpaceDE w:val="0"/>
              <w:spacing w:before="60" w:after="60"/>
              <w:jc w:val="center"/>
              <w:rPr>
                <w:rFonts w:cs="Arial"/>
                <w:bCs/>
                <w:color w:val="000000"/>
                <w:sz w:val="16"/>
                <w:szCs w:val="16"/>
                <w:lang w:eastAsia="en-GB"/>
              </w:rPr>
            </w:pPr>
            <w:r w:rsidRPr="00D10489">
              <w:rPr>
                <w:rFonts w:cs="Arial"/>
                <w:bCs/>
                <w:color w:val="000000"/>
                <w:sz w:val="18"/>
                <w:szCs w:val="18"/>
                <w:lang w:eastAsia="en-GB"/>
              </w:rPr>
              <w:t>[</w:t>
            </w:r>
            <w:r>
              <w:rPr>
                <w:rFonts w:cs="Arial"/>
                <w:bCs/>
                <w:color w:val="000000"/>
                <w:sz w:val="18"/>
                <w:szCs w:val="18"/>
                <w:lang w:eastAsia="en-GB"/>
              </w:rPr>
              <w:t>kg/d</w:t>
            </w:r>
            <w:r w:rsidRPr="00D10489">
              <w:rPr>
                <w:rFonts w:cs="Arial"/>
                <w:bCs/>
                <w:color w:val="000000"/>
                <w:sz w:val="18"/>
                <w:szCs w:val="18"/>
                <w:lang w:eastAsia="en-GB"/>
              </w:rPr>
              <w:t>]</w:t>
            </w:r>
          </w:p>
        </w:tc>
        <w:tc>
          <w:tcPr>
            <w:tcW w:w="1275" w:type="dxa"/>
            <w:tcBorders>
              <w:top w:val="single" w:sz="4" w:space="0" w:color="000000"/>
              <w:left w:val="single" w:sz="4" w:space="0" w:color="000000"/>
              <w:bottom w:val="single" w:sz="4" w:space="0" w:color="000000"/>
            </w:tcBorders>
            <w:shd w:val="clear" w:color="auto" w:fill="FFFFFF"/>
            <w:vAlign w:val="center"/>
          </w:tcPr>
          <w:p w14:paraId="1D9EF55F" w14:textId="77777777" w:rsidR="005D11BB" w:rsidRPr="00D10489" w:rsidRDefault="005D11BB" w:rsidP="004B5673">
            <w:pPr>
              <w:autoSpaceDE w:val="0"/>
              <w:spacing w:before="60" w:after="60"/>
              <w:jc w:val="center"/>
              <w:rPr>
                <w:rFonts w:cs="Arial"/>
                <w:bCs/>
                <w:color w:val="000000"/>
                <w:sz w:val="16"/>
                <w:szCs w:val="16"/>
                <w:lang w:eastAsia="en-GB"/>
              </w:rPr>
            </w:pPr>
            <w:r w:rsidRPr="00D10489">
              <w:rPr>
                <w:rFonts w:cs="Arial"/>
                <w:bCs/>
                <w:color w:val="000000"/>
                <w:sz w:val="18"/>
                <w:szCs w:val="18"/>
                <w:lang w:eastAsia="en-GB"/>
              </w:rPr>
              <w:t>[</w:t>
            </w:r>
            <w:r>
              <w:rPr>
                <w:rFonts w:cs="Arial"/>
                <w:bCs/>
                <w:color w:val="000000"/>
                <w:sz w:val="18"/>
                <w:szCs w:val="18"/>
                <w:lang w:eastAsia="en-GB"/>
              </w:rPr>
              <w:t>mg</w:t>
            </w:r>
            <w:r w:rsidRPr="00D10489">
              <w:rPr>
                <w:rFonts w:cs="Arial"/>
                <w:bCs/>
                <w:color w:val="000000"/>
                <w:sz w:val="18"/>
                <w:szCs w:val="18"/>
                <w:lang w:eastAsia="en-GB"/>
              </w:rPr>
              <w:t>/L]</w:t>
            </w:r>
          </w:p>
        </w:tc>
        <w:tc>
          <w:tcPr>
            <w:tcW w:w="1134" w:type="dxa"/>
            <w:tcBorders>
              <w:top w:val="single" w:sz="4" w:space="0" w:color="000000"/>
              <w:left w:val="single" w:sz="4" w:space="0" w:color="000000"/>
              <w:bottom w:val="single" w:sz="4" w:space="0" w:color="000000"/>
            </w:tcBorders>
            <w:shd w:val="clear" w:color="auto" w:fill="FFFFFF"/>
            <w:vAlign w:val="center"/>
          </w:tcPr>
          <w:p w14:paraId="7637FC99" w14:textId="77777777" w:rsidR="005D11BB" w:rsidRPr="00D10489" w:rsidRDefault="005D11BB" w:rsidP="004B5673">
            <w:pPr>
              <w:autoSpaceDE w:val="0"/>
              <w:spacing w:before="60" w:after="60"/>
              <w:jc w:val="center"/>
              <w:rPr>
                <w:rFonts w:cs="Arial"/>
                <w:bCs/>
                <w:color w:val="000000"/>
                <w:sz w:val="16"/>
                <w:szCs w:val="16"/>
                <w:lang w:eastAsia="en-GB"/>
              </w:rPr>
            </w:pPr>
            <w:r w:rsidRPr="00D10489">
              <w:rPr>
                <w:rFonts w:cs="Arial"/>
                <w:bCs/>
                <w:color w:val="000000"/>
                <w:sz w:val="18"/>
                <w:szCs w:val="18"/>
                <w:lang w:eastAsia="en-GB"/>
              </w:rPr>
              <w:t>[</w:t>
            </w:r>
            <w:r>
              <w:rPr>
                <w:rFonts w:cs="Arial"/>
                <w:bCs/>
                <w:color w:val="000000"/>
                <w:sz w:val="18"/>
                <w:szCs w:val="18"/>
                <w:lang w:eastAsia="en-GB"/>
              </w:rPr>
              <w:t>m</w:t>
            </w:r>
            <w:r w:rsidRPr="00D10489">
              <w:rPr>
                <w:rFonts w:cs="Arial"/>
                <w:bCs/>
                <w:color w:val="000000"/>
                <w:sz w:val="18"/>
                <w:szCs w:val="18"/>
                <w:lang w:eastAsia="en-GB"/>
              </w:rPr>
              <w:t>g/L]</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CE27789" w14:textId="77777777" w:rsidR="005D11BB" w:rsidRPr="00D10489" w:rsidRDefault="005D11BB" w:rsidP="004B5673">
            <w:pPr>
              <w:autoSpaceDE w:val="0"/>
              <w:spacing w:before="60" w:after="60"/>
              <w:jc w:val="center"/>
              <w:rPr>
                <w:rFonts w:cs="Arial"/>
                <w:bCs/>
                <w:color w:val="000000"/>
                <w:sz w:val="16"/>
                <w:szCs w:val="16"/>
                <w:lang w:eastAsia="en-GB"/>
              </w:rPr>
            </w:pPr>
            <w:r w:rsidRPr="00D10489">
              <w:rPr>
                <w:rFonts w:cs="Arial"/>
                <w:bCs/>
                <w:color w:val="000000"/>
                <w:sz w:val="18"/>
                <w:szCs w:val="18"/>
                <w:lang w:eastAsia="en-GB"/>
              </w:rPr>
              <w:t>[</w:t>
            </w:r>
            <w:r>
              <w:rPr>
                <w:rFonts w:cs="Arial"/>
                <w:bCs/>
                <w:color w:val="000000"/>
                <w:sz w:val="18"/>
                <w:szCs w:val="18"/>
                <w:lang w:eastAsia="en-GB"/>
              </w:rPr>
              <w:t>m</w:t>
            </w:r>
            <w:r w:rsidRPr="00D10489">
              <w:rPr>
                <w:rFonts w:cs="Arial"/>
                <w:bCs/>
                <w:color w:val="000000"/>
                <w:sz w:val="18"/>
                <w:szCs w:val="18"/>
                <w:lang w:eastAsia="en-GB"/>
              </w:rPr>
              <w:t>g/kg ww]</w:t>
            </w:r>
          </w:p>
        </w:tc>
        <w:tc>
          <w:tcPr>
            <w:tcW w:w="141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10A9A5" w14:textId="77777777" w:rsidR="005D11BB" w:rsidRPr="00D10489" w:rsidRDefault="005D11BB" w:rsidP="004B5673">
            <w:pPr>
              <w:autoSpaceDE w:val="0"/>
              <w:spacing w:before="60" w:after="60"/>
              <w:jc w:val="center"/>
              <w:rPr>
                <w:rFonts w:cs="Arial"/>
                <w:bCs/>
                <w:color w:val="000000"/>
                <w:sz w:val="18"/>
                <w:szCs w:val="18"/>
                <w:lang w:eastAsia="en-GB"/>
              </w:rPr>
            </w:pPr>
            <w:r>
              <w:rPr>
                <w:rFonts w:cs="Arial"/>
                <w:bCs/>
                <w:color w:val="000000"/>
                <w:sz w:val="18"/>
                <w:szCs w:val="18"/>
                <w:lang w:eastAsia="en-GB"/>
              </w:rPr>
              <w:t>[m</w:t>
            </w:r>
            <w:r w:rsidRPr="00D10489">
              <w:rPr>
                <w:rFonts w:cs="Arial"/>
                <w:bCs/>
                <w:color w:val="000000"/>
                <w:sz w:val="18"/>
                <w:szCs w:val="18"/>
                <w:lang w:eastAsia="en-GB"/>
              </w:rPr>
              <w:t>g/L]</w:t>
            </w:r>
          </w:p>
        </w:tc>
      </w:tr>
      <w:tr w:rsidR="005D11BB" w:rsidRPr="00D10489" w14:paraId="464CADEE" w14:textId="77777777" w:rsidTr="001B653D">
        <w:trPr>
          <w:trHeight w:val="123"/>
        </w:trPr>
        <w:tc>
          <w:tcPr>
            <w:tcW w:w="8618"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14:paraId="6DBEA855" w14:textId="77777777" w:rsidR="005D11BB" w:rsidRPr="00D10489" w:rsidRDefault="005D11BB" w:rsidP="004B5673">
            <w:pPr>
              <w:snapToGrid w:val="0"/>
              <w:spacing w:before="60" w:after="60" w:line="276" w:lineRule="auto"/>
              <w:rPr>
                <w:b/>
                <w:color w:val="000000"/>
                <w:sz w:val="18"/>
                <w:szCs w:val="18"/>
              </w:rPr>
            </w:pPr>
          </w:p>
        </w:tc>
      </w:tr>
      <w:tr w:rsidR="005D11BB" w:rsidRPr="00991820" w14:paraId="12CB9A34" w14:textId="77777777" w:rsidTr="001B653D">
        <w:trPr>
          <w:trHeight w:val="123"/>
        </w:trPr>
        <w:tc>
          <w:tcPr>
            <w:tcW w:w="1956" w:type="dxa"/>
            <w:tcBorders>
              <w:top w:val="single" w:sz="4" w:space="0" w:color="000000"/>
              <w:left w:val="single" w:sz="4" w:space="0" w:color="000000"/>
              <w:bottom w:val="single" w:sz="4" w:space="0" w:color="000000"/>
            </w:tcBorders>
            <w:shd w:val="clear" w:color="auto" w:fill="FFFFFF"/>
            <w:vAlign w:val="center"/>
          </w:tcPr>
          <w:p w14:paraId="06B9506B" w14:textId="74542736" w:rsidR="005D11BB" w:rsidRDefault="005D11BB" w:rsidP="004B5673">
            <w:pPr>
              <w:spacing w:line="276" w:lineRule="auto"/>
              <w:rPr>
                <w:sz w:val="18"/>
                <w:szCs w:val="18"/>
              </w:rPr>
            </w:pPr>
            <w:r>
              <w:rPr>
                <w:sz w:val="18"/>
                <w:szCs w:val="18"/>
              </w:rPr>
              <w:t>Scenario 6.1</w:t>
            </w:r>
            <w:r w:rsidR="003313CE">
              <w:rPr>
                <w:sz w:val="18"/>
                <w:szCs w:val="18"/>
              </w:rPr>
              <w:t>.2</w:t>
            </w:r>
            <w:r>
              <w:rPr>
                <w:sz w:val="18"/>
                <w:szCs w:val="18"/>
              </w:rPr>
              <w:t xml:space="preserve"> - 1 – Detergents pro - Laundry</w:t>
            </w:r>
          </w:p>
        </w:tc>
        <w:tc>
          <w:tcPr>
            <w:tcW w:w="1418" w:type="dxa"/>
            <w:tcBorders>
              <w:top w:val="single" w:sz="4" w:space="0" w:color="000000"/>
              <w:left w:val="single" w:sz="4" w:space="0" w:color="000000"/>
              <w:bottom w:val="single" w:sz="4" w:space="0" w:color="auto"/>
            </w:tcBorders>
            <w:shd w:val="clear" w:color="auto" w:fill="FFFFFF"/>
            <w:vAlign w:val="center"/>
          </w:tcPr>
          <w:p w14:paraId="0E4EBAE4" w14:textId="5B7C3B63" w:rsidR="005D11BB" w:rsidRPr="00134449" w:rsidRDefault="008121F4" w:rsidP="004B5673">
            <w:pPr>
              <w:jc w:val="center"/>
              <w:rPr>
                <w:color w:val="000000"/>
                <w:sz w:val="18"/>
                <w:szCs w:val="18"/>
              </w:rPr>
            </w:pPr>
            <w:r w:rsidRPr="00134449">
              <w:rPr>
                <w:color w:val="000000"/>
                <w:sz w:val="18"/>
                <w:szCs w:val="18"/>
              </w:rPr>
              <w:t>2.16E-03</w:t>
            </w:r>
          </w:p>
        </w:tc>
        <w:tc>
          <w:tcPr>
            <w:tcW w:w="1275" w:type="dxa"/>
            <w:tcBorders>
              <w:top w:val="single" w:sz="4" w:space="0" w:color="000000"/>
              <w:left w:val="single" w:sz="4" w:space="0" w:color="000000"/>
              <w:bottom w:val="single" w:sz="4" w:space="0" w:color="auto"/>
            </w:tcBorders>
            <w:shd w:val="clear" w:color="auto" w:fill="FFFFFF"/>
            <w:vAlign w:val="center"/>
          </w:tcPr>
          <w:p w14:paraId="7D648222" w14:textId="47C1E589" w:rsidR="005D11BB" w:rsidRPr="00134449" w:rsidRDefault="008121F4" w:rsidP="004B5673">
            <w:pPr>
              <w:jc w:val="center"/>
              <w:rPr>
                <w:color w:val="000000"/>
                <w:sz w:val="18"/>
                <w:szCs w:val="18"/>
              </w:rPr>
            </w:pPr>
            <w:r w:rsidRPr="00134449">
              <w:rPr>
                <w:color w:val="000000"/>
                <w:sz w:val="18"/>
                <w:szCs w:val="18"/>
              </w:rPr>
              <w:t>5.40</w:t>
            </w:r>
            <w:r w:rsidR="005D11BB" w:rsidRPr="00134449">
              <w:rPr>
                <w:color w:val="000000"/>
                <w:sz w:val="18"/>
                <w:szCs w:val="18"/>
              </w:rPr>
              <w:t>E-0</w:t>
            </w:r>
            <w:r w:rsidR="00491241">
              <w:rPr>
                <w:color w:val="000000"/>
                <w:sz w:val="18"/>
                <w:szCs w:val="18"/>
              </w:rPr>
              <w:t>5</w:t>
            </w:r>
          </w:p>
        </w:tc>
        <w:tc>
          <w:tcPr>
            <w:tcW w:w="1134" w:type="dxa"/>
            <w:tcBorders>
              <w:top w:val="single" w:sz="4" w:space="0" w:color="000000"/>
              <w:left w:val="single" w:sz="4" w:space="0" w:color="000000"/>
              <w:bottom w:val="single" w:sz="4" w:space="0" w:color="auto"/>
            </w:tcBorders>
            <w:shd w:val="clear" w:color="auto" w:fill="FFFFFF"/>
            <w:vAlign w:val="center"/>
          </w:tcPr>
          <w:p w14:paraId="13E1533B" w14:textId="2B5B90A7" w:rsidR="005D11BB" w:rsidRPr="00134449" w:rsidRDefault="008121F4" w:rsidP="004B5673">
            <w:pPr>
              <w:jc w:val="center"/>
              <w:rPr>
                <w:color w:val="000000"/>
                <w:sz w:val="18"/>
                <w:szCs w:val="18"/>
              </w:rPr>
            </w:pPr>
            <w:r w:rsidRPr="00134449">
              <w:rPr>
                <w:color w:val="000000"/>
                <w:sz w:val="18"/>
                <w:szCs w:val="18"/>
              </w:rPr>
              <w:t>5.40</w:t>
            </w:r>
            <w:r w:rsidR="005D11BB" w:rsidRPr="00134449">
              <w:rPr>
                <w:color w:val="000000"/>
                <w:sz w:val="18"/>
                <w:szCs w:val="18"/>
              </w:rPr>
              <w:t>E-0</w:t>
            </w:r>
            <w:r w:rsidR="00491241">
              <w:rPr>
                <w:color w:val="000000"/>
                <w:sz w:val="18"/>
                <w:szCs w:val="18"/>
              </w:rPr>
              <w:t>6</w:t>
            </w:r>
          </w:p>
        </w:tc>
        <w:tc>
          <w:tcPr>
            <w:tcW w:w="1418" w:type="dxa"/>
            <w:tcBorders>
              <w:top w:val="single" w:sz="4" w:space="0" w:color="000000"/>
              <w:left w:val="single" w:sz="4" w:space="0" w:color="000000"/>
              <w:bottom w:val="single" w:sz="4" w:space="0" w:color="auto"/>
              <w:right w:val="single" w:sz="4" w:space="0" w:color="auto"/>
            </w:tcBorders>
            <w:shd w:val="clear" w:color="auto" w:fill="FFFFFF"/>
            <w:vAlign w:val="center"/>
          </w:tcPr>
          <w:p w14:paraId="4642C218" w14:textId="721991DC" w:rsidR="005D11BB" w:rsidRPr="00134449" w:rsidRDefault="008121F4" w:rsidP="004B5673">
            <w:pPr>
              <w:jc w:val="center"/>
              <w:rPr>
                <w:strike/>
                <w:color w:val="000000"/>
                <w:sz w:val="18"/>
                <w:szCs w:val="18"/>
              </w:rPr>
            </w:pPr>
            <w:r w:rsidRPr="00134449">
              <w:rPr>
                <w:color w:val="000000"/>
                <w:sz w:val="18"/>
                <w:szCs w:val="18"/>
              </w:rPr>
              <w:t>1.69</w:t>
            </w:r>
            <w:r w:rsidR="005D11BB" w:rsidRPr="00134449">
              <w:rPr>
                <w:color w:val="000000"/>
                <w:sz w:val="18"/>
                <w:szCs w:val="18"/>
              </w:rPr>
              <w:t>E-0</w:t>
            </w:r>
            <w:r w:rsidRPr="00134449">
              <w:rPr>
                <w:color w:val="000000"/>
                <w:sz w:val="18"/>
                <w:szCs w:val="18"/>
              </w:rPr>
              <w:t>5</w:t>
            </w:r>
          </w:p>
        </w:tc>
        <w:tc>
          <w:tcPr>
            <w:tcW w:w="1417" w:type="dxa"/>
            <w:tcBorders>
              <w:top w:val="single" w:sz="4" w:space="0" w:color="000000"/>
              <w:left w:val="single" w:sz="4" w:space="0" w:color="000000"/>
              <w:bottom w:val="single" w:sz="4" w:space="0" w:color="auto"/>
              <w:right w:val="single" w:sz="4" w:space="0" w:color="auto"/>
            </w:tcBorders>
            <w:shd w:val="clear" w:color="auto" w:fill="FFFFFF"/>
            <w:vAlign w:val="center"/>
          </w:tcPr>
          <w:p w14:paraId="0A1CED63" w14:textId="7361069C" w:rsidR="005D11BB" w:rsidRPr="00134449" w:rsidRDefault="008121F4" w:rsidP="00413DFE">
            <w:pPr>
              <w:jc w:val="center"/>
              <w:rPr>
                <w:color w:val="000000"/>
                <w:sz w:val="18"/>
                <w:szCs w:val="18"/>
              </w:rPr>
            </w:pPr>
            <w:r w:rsidRPr="00134449">
              <w:rPr>
                <w:color w:val="000000"/>
                <w:sz w:val="18"/>
                <w:szCs w:val="18"/>
              </w:rPr>
              <w:t>4.10</w:t>
            </w:r>
            <w:r w:rsidR="005D11BB" w:rsidRPr="00134449">
              <w:rPr>
                <w:color w:val="000000"/>
                <w:sz w:val="18"/>
                <w:szCs w:val="18"/>
              </w:rPr>
              <w:t>E-0</w:t>
            </w:r>
            <w:r w:rsidRPr="00134449">
              <w:rPr>
                <w:color w:val="000000"/>
                <w:sz w:val="18"/>
                <w:szCs w:val="18"/>
              </w:rPr>
              <w:t>6</w:t>
            </w:r>
          </w:p>
        </w:tc>
      </w:tr>
      <w:tr w:rsidR="008121F4" w:rsidRPr="00991820" w14:paraId="5321B28A" w14:textId="77777777" w:rsidTr="001B653D">
        <w:trPr>
          <w:trHeight w:val="123"/>
        </w:trPr>
        <w:tc>
          <w:tcPr>
            <w:tcW w:w="1956" w:type="dxa"/>
            <w:tcBorders>
              <w:top w:val="single" w:sz="4" w:space="0" w:color="000000"/>
              <w:left w:val="single" w:sz="4" w:space="0" w:color="000000"/>
              <w:bottom w:val="single" w:sz="4" w:space="0" w:color="000000"/>
            </w:tcBorders>
            <w:shd w:val="clear" w:color="auto" w:fill="FFFFFF"/>
            <w:vAlign w:val="center"/>
          </w:tcPr>
          <w:p w14:paraId="27E768F3" w14:textId="5B1815AA" w:rsidR="008121F4" w:rsidRDefault="008121F4" w:rsidP="008121F4">
            <w:pPr>
              <w:spacing w:line="276" w:lineRule="auto"/>
              <w:rPr>
                <w:sz w:val="18"/>
                <w:szCs w:val="18"/>
              </w:rPr>
            </w:pPr>
            <w:r>
              <w:rPr>
                <w:sz w:val="18"/>
                <w:szCs w:val="18"/>
              </w:rPr>
              <w:t>Scenario 6.1</w:t>
            </w:r>
            <w:r w:rsidR="003313CE">
              <w:rPr>
                <w:sz w:val="18"/>
                <w:szCs w:val="18"/>
              </w:rPr>
              <w:t>.2</w:t>
            </w:r>
            <w:r>
              <w:rPr>
                <w:sz w:val="18"/>
                <w:szCs w:val="18"/>
              </w:rPr>
              <w:t xml:space="preserve"> – 2 – Detergent pro - Surface</w:t>
            </w:r>
          </w:p>
        </w:tc>
        <w:tc>
          <w:tcPr>
            <w:tcW w:w="1418" w:type="dxa"/>
            <w:tcBorders>
              <w:top w:val="single" w:sz="4" w:space="0" w:color="000000"/>
              <w:left w:val="single" w:sz="4" w:space="0" w:color="000000"/>
              <w:bottom w:val="single" w:sz="4" w:space="0" w:color="auto"/>
            </w:tcBorders>
            <w:shd w:val="clear" w:color="auto" w:fill="FFFFFF"/>
            <w:vAlign w:val="center"/>
          </w:tcPr>
          <w:p w14:paraId="73B2049F" w14:textId="0EABAB6F" w:rsidR="008121F4" w:rsidRPr="00134449" w:rsidRDefault="008121F4" w:rsidP="008121F4">
            <w:pPr>
              <w:jc w:val="center"/>
              <w:rPr>
                <w:color w:val="000000"/>
                <w:sz w:val="18"/>
                <w:szCs w:val="18"/>
              </w:rPr>
            </w:pPr>
            <w:r w:rsidRPr="00134449">
              <w:rPr>
                <w:color w:val="000000"/>
                <w:sz w:val="18"/>
                <w:szCs w:val="18"/>
              </w:rPr>
              <w:t>3.00E-05</w:t>
            </w:r>
          </w:p>
        </w:tc>
        <w:tc>
          <w:tcPr>
            <w:tcW w:w="1275" w:type="dxa"/>
            <w:tcBorders>
              <w:top w:val="single" w:sz="4" w:space="0" w:color="000000"/>
              <w:left w:val="single" w:sz="4" w:space="0" w:color="000000"/>
              <w:bottom w:val="single" w:sz="4" w:space="0" w:color="auto"/>
            </w:tcBorders>
            <w:shd w:val="clear" w:color="auto" w:fill="FFFFFF"/>
            <w:vAlign w:val="center"/>
          </w:tcPr>
          <w:p w14:paraId="0F683982" w14:textId="6ADC87FB" w:rsidR="008121F4" w:rsidRPr="00134449" w:rsidRDefault="008121F4" w:rsidP="008121F4">
            <w:pPr>
              <w:jc w:val="center"/>
              <w:rPr>
                <w:strike/>
                <w:color w:val="000000"/>
                <w:sz w:val="18"/>
                <w:szCs w:val="18"/>
              </w:rPr>
            </w:pPr>
            <w:r w:rsidRPr="00134449">
              <w:rPr>
                <w:color w:val="000000"/>
                <w:sz w:val="18"/>
                <w:szCs w:val="18"/>
              </w:rPr>
              <w:t>7.50E-07</w:t>
            </w:r>
          </w:p>
        </w:tc>
        <w:tc>
          <w:tcPr>
            <w:tcW w:w="1134" w:type="dxa"/>
            <w:tcBorders>
              <w:top w:val="single" w:sz="4" w:space="0" w:color="000000"/>
              <w:left w:val="single" w:sz="4" w:space="0" w:color="000000"/>
              <w:bottom w:val="single" w:sz="4" w:space="0" w:color="auto"/>
            </w:tcBorders>
            <w:shd w:val="clear" w:color="auto" w:fill="FFFFFF"/>
            <w:vAlign w:val="center"/>
          </w:tcPr>
          <w:p w14:paraId="2C72D983" w14:textId="29598D0A" w:rsidR="008121F4" w:rsidRPr="00134449" w:rsidRDefault="008121F4" w:rsidP="008121F4">
            <w:pPr>
              <w:jc w:val="center"/>
              <w:rPr>
                <w:color w:val="000000"/>
                <w:sz w:val="18"/>
                <w:szCs w:val="18"/>
              </w:rPr>
            </w:pPr>
            <w:r w:rsidRPr="00134449">
              <w:rPr>
                <w:color w:val="000000"/>
                <w:sz w:val="18"/>
                <w:szCs w:val="18"/>
              </w:rPr>
              <w:t>7.50E-08</w:t>
            </w:r>
          </w:p>
        </w:tc>
        <w:tc>
          <w:tcPr>
            <w:tcW w:w="1418" w:type="dxa"/>
            <w:tcBorders>
              <w:top w:val="single" w:sz="4" w:space="0" w:color="000000"/>
              <w:left w:val="single" w:sz="4" w:space="0" w:color="000000"/>
              <w:bottom w:val="single" w:sz="4" w:space="0" w:color="auto"/>
              <w:right w:val="single" w:sz="4" w:space="0" w:color="auto"/>
            </w:tcBorders>
            <w:shd w:val="clear" w:color="auto" w:fill="FFFFFF"/>
            <w:vAlign w:val="center"/>
          </w:tcPr>
          <w:p w14:paraId="4D0F53A6" w14:textId="46D25775" w:rsidR="008121F4" w:rsidRPr="00134449" w:rsidRDefault="008121F4" w:rsidP="008121F4">
            <w:pPr>
              <w:jc w:val="center"/>
              <w:rPr>
                <w:color w:val="000000"/>
                <w:sz w:val="18"/>
                <w:szCs w:val="18"/>
              </w:rPr>
            </w:pPr>
            <w:r w:rsidRPr="00134449">
              <w:rPr>
                <w:color w:val="000000"/>
                <w:sz w:val="18"/>
                <w:szCs w:val="18"/>
              </w:rPr>
              <w:t>2.35E-07</w:t>
            </w:r>
          </w:p>
        </w:tc>
        <w:tc>
          <w:tcPr>
            <w:tcW w:w="1417" w:type="dxa"/>
            <w:tcBorders>
              <w:top w:val="single" w:sz="4" w:space="0" w:color="000000"/>
              <w:left w:val="single" w:sz="4" w:space="0" w:color="000000"/>
              <w:bottom w:val="single" w:sz="4" w:space="0" w:color="auto"/>
              <w:right w:val="single" w:sz="4" w:space="0" w:color="auto"/>
            </w:tcBorders>
            <w:shd w:val="clear" w:color="auto" w:fill="FFFFFF"/>
            <w:vAlign w:val="center"/>
          </w:tcPr>
          <w:p w14:paraId="6008F812" w14:textId="4350AA53" w:rsidR="008121F4" w:rsidRPr="00134449" w:rsidRDefault="008121F4" w:rsidP="008121F4">
            <w:pPr>
              <w:jc w:val="center"/>
              <w:rPr>
                <w:color w:val="000000"/>
                <w:sz w:val="18"/>
                <w:szCs w:val="18"/>
              </w:rPr>
            </w:pPr>
            <w:r w:rsidRPr="00134449">
              <w:rPr>
                <w:color w:val="000000"/>
                <w:sz w:val="18"/>
                <w:szCs w:val="18"/>
              </w:rPr>
              <w:t>5.69E-0</w:t>
            </w:r>
            <w:r w:rsidR="005645C0" w:rsidRPr="009518C0">
              <w:rPr>
                <w:color w:val="000000"/>
                <w:sz w:val="18"/>
                <w:szCs w:val="18"/>
              </w:rPr>
              <w:t>8</w:t>
            </w:r>
          </w:p>
        </w:tc>
      </w:tr>
      <w:tr w:rsidR="008121F4" w:rsidRPr="00991820" w14:paraId="317F42D5" w14:textId="77777777" w:rsidTr="001B653D">
        <w:trPr>
          <w:trHeight w:val="123"/>
        </w:trPr>
        <w:tc>
          <w:tcPr>
            <w:tcW w:w="1956" w:type="dxa"/>
            <w:tcBorders>
              <w:top w:val="single" w:sz="4" w:space="0" w:color="000000"/>
              <w:left w:val="single" w:sz="4" w:space="0" w:color="000000"/>
              <w:bottom w:val="single" w:sz="4" w:space="0" w:color="000000"/>
            </w:tcBorders>
            <w:shd w:val="clear" w:color="auto" w:fill="FFFFFF"/>
            <w:vAlign w:val="center"/>
          </w:tcPr>
          <w:p w14:paraId="4ECB3678" w14:textId="29BA8C87" w:rsidR="008121F4" w:rsidRDefault="008121F4" w:rsidP="008121F4">
            <w:pPr>
              <w:spacing w:line="276" w:lineRule="auto"/>
              <w:rPr>
                <w:sz w:val="18"/>
                <w:szCs w:val="18"/>
              </w:rPr>
            </w:pPr>
            <w:r>
              <w:rPr>
                <w:sz w:val="18"/>
                <w:szCs w:val="18"/>
              </w:rPr>
              <w:t>Scenario 6.1</w:t>
            </w:r>
            <w:r w:rsidR="003313CE">
              <w:rPr>
                <w:sz w:val="18"/>
                <w:szCs w:val="18"/>
              </w:rPr>
              <w:t>.2</w:t>
            </w:r>
            <w:r>
              <w:rPr>
                <w:sz w:val="18"/>
                <w:szCs w:val="18"/>
              </w:rPr>
              <w:t xml:space="preserve"> – 3 – Detergent Non Pro – Fabric washing</w:t>
            </w:r>
          </w:p>
        </w:tc>
        <w:tc>
          <w:tcPr>
            <w:tcW w:w="1418" w:type="dxa"/>
            <w:tcBorders>
              <w:top w:val="single" w:sz="4" w:space="0" w:color="000000"/>
              <w:left w:val="single" w:sz="4" w:space="0" w:color="000000"/>
              <w:bottom w:val="single" w:sz="4" w:space="0" w:color="auto"/>
            </w:tcBorders>
            <w:shd w:val="clear" w:color="auto" w:fill="FFFFFF"/>
            <w:vAlign w:val="center"/>
          </w:tcPr>
          <w:p w14:paraId="64F5675E" w14:textId="73D32CA3" w:rsidR="008121F4" w:rsidRPr="00134449" w:rsidRDefault="008121F4" w:rsidP="008121F4">
            <w:pPr>
              <w:jc w:val="center"/>
              <w:rPr>
                <w:color w:val="000000"/>
                <w:sz w:val="18"/>
                <w:szCs w:val="18"/>
              </w:rPr>
            </w:pPr>
            <w:r w:rsidRPr="00134449">
              <w:rPr>
                <w:color w:val="000000"/>
                <w:sz w:val="18"/>
                <w:szCs w:val="18"/>
              </w:rPr>
              <w:t>1.56E-03</w:t>
            </w:r>
          </w:p>
        </w:tc>
        <w:tc>
          <w:tcPr>
            <w:tcW w:w="1275" w:type="dxa"/>
            <w:tcBorders>
              <w:top w:val="single" w:sz="4" w:space="0" w:color="000000"/>
              <w:left w:val="single" w:sz="4" w:space="0" w:color="000000"/>
              <w:bottom w:val="single" w:sz="4" w:space="0" w:color="auto"/>
            </w:tcBorders>
            <w:shd w:val="clear" w:color="auto" w:fill="FFFFFF"/>
            <w:vAlign w:val="center"/>
          </w:tcPr>
          <w:p w14:paraId="358B6FD2" w14:textId="07646E24" w:rsidR="008121F4" w:rsidRPr="00134449" w:rsidRDefault="008121F4" w:rsidP="00413DFE">
            <w:pPr>
              <w:jc w:val="center"/>
              <w:rPr>
                <w:color w:val="000000"/>
                <w:sz w:val="18"/>
                <w:szCs w:val="18"/>
              </w:rPr>
            </w:pPr>
            <w:r w:rsidRPr="00134449">
              <w:rPr>
                <w:color w:val="000000"/>
                <w:sz w:val="18"/>
                <w:szCs w:val="18"/>
              </w:rPr>
              <w:t>3.</w:t>
            </w:r>
            <w:r w:rsidR="002E1B6F" w:rsidRPr="009518C0">
              <w:rPr>
                <w:color w:val="000000"/>
                <w:sz w:val="18"/>
                <w:szCs w:val="18"/>
              </w:rPr>
              <w:t>8</w:t>
            </w:r>
            <w:r w:rsidRPr="00134449">
              <w:rPr>
                <w:color w:val="000000"/>
                <w:sz w:val="18"/>
                <w:szCs w:val="18"/>
              </w:rPr>
              <w:t>9E-05</w:t>
            </w:r>
          </w:p>
        </w:tc>
        <w:tc>
          <w:tcPr>
            <w:tcW w:w="1134" w:type="dxa"/>
            <w:tcBorders>
              <w:top w:val="single" w:sz="4" w:space="0" w:color="000000"/>
              <w:left w:val="single" w:sz="4" w:space="0" w:color="000000"/>
              <w:bottom w:val="single" w:sz="4" w:space="0" w:color="auto"/>
            </w:tcBorders>
            <w:shd w:val="clear" w:color="auto" w:fill="FFFFFF"/>
            <w:vAlign w:val="center"/>
          </w:tcPr>
          <w:p w14:paraId="414D89A1" w14:textId="32E2178C" w:rsidR="008121F4" w:rsidRPr="00134449" w:rsidRDefault="008121F4" w:rsidP="008121F4">
            <w:pPr>
              <w:jc w:val="center"/>
              <w:rPr>
                <w:color w:val="000000"/>
                <w:sz w:val="18"/>
                <w:szCs w:val="18"/>
              </w:rPr>
            </w:pPr>
            <w:r w:rsidRPr="00134449">
              <w:rPr>
                <w:color w:val="000000"/>
                <w:sz w:val="18"/>
                <w:szCs w:val="18"/>
              </w:rPr>
              <w:t>3.</w:t>
            </w:r>
            <w:r w:rsidR="002E1B6F" w:rsidRPr="009518C0">
              <w:rPr>
                <w:color w:val="000000"/>
                <w:sz w:val="18"/>
                <w:szCs w:val="18"/>
              </w:rPr>
              <w:t>89</w:t>
            </w:r>
            <w:r w:rsidRPr="00134449">
              <w:rPr>
                <w:color w:val="000000"/>
                <w:sz w:val="18"/>
                <w:szCs w:val="18"/>
              </w:rPr>
              <w:t>E-06</w:t>
            </w:r>
          </w:p>
        </w:tc>
        <w:tc>
          <w:tcPr>
            <w:tcW w:w="1418" w:type="dxa"/>
            <w:tcBorders>
              <w:top w:val="single" w:sz="4" w:space="0" w:color="000000"/>
              <w:left w:val="single" w:sz="4" w:space="0" w:color="000000"/>
              <w:bottom w:val="single" w:sz="4" w:space="0" w:color="auto"/>
              <w:right w:val="single" w:sz="4" w:space="0" w:color="auto"/>
            </w:tcBorders>
            <w:shd w:val="clear" w:color="auto" w:fill="FFFFFF"/>
            <w:vAlign w:val="center"/>
          </w:tcPr>
          <w:p w14:paraId="56A5C41F" w14:textId="22C60CB5" w:rsidR="008121F4" w:rsidRPr="00134449" w:rsidRDefault="008121F4" w:rsidP="008121F4">
            <w:pPr>
              <w:jc w:val="center"/>
              <w:rPr>
                <w:strike/>
                <w:color w:val="000000"/>
                <w:sz w:val="18"/>
                <w:szCs w:val="18"/>
              </w:rPr>
            </w:pPr>
            <w:r w:rsidRPr="00134449">
              <w:rPr>
                <w:color w:val="000000"/>
                <w:sz w:val="18"/>
                <w:szCs w:val="18"/>
              </w:rPr>
              <w:t>1.22E-05</w:t>
            </w:r>
          </w:p>
        </w:tc>
        <w:tc>
          <w:tcPr>
            <w:tcW w:w="1417" w:type="dxa"/>
            <w:tcBorders>
              <w:top w:val="single" w:sz="4" w:space="0" w:color="000000"/>
              <w:left w:val="single" w:sz="4" w:space="0" w:color="000000"/>
              <w:bottom w:val="single" w:sz="4" w:space="0" w:color="auto"/>
              <w:right w:val="single" w:sz="4" w:space="0" w:color="auto"/>
            </w:tcBorders>
            <w:shd w:val="clear" w:color="auto" w:fill="FFFFFF"/>
            <w:vAlign w:val="center"/>
          </w:tcPr>
          <w:p w14:paraId="3061C2E9" w14:textId="3AF322CC" w:rsidR="008121F4" w:rsidRPr="00134449" w:rsidRDefault="008121F4" w:rsidP="008121F4">
            <w:pPr>
              <w:jc w:val="center"/>
              <w:rPr>
                <w:color w:val="000000"/>
                <w:sz w:val="18"/>
                <w:szCs w:val="18"/>
              </w:rPr>
            </w:pPr>
            <w:r w:rsidRPr="00134449">
              <w:rPr>
                <w:color w:val="000000"/>
                <w:sz w:val="18"/>
                <w:szCs w:val="18"/>
              </w:rPr>
              <w:t>2.95E-06</w:t>
            </w:r>
          </w:p>
        </w:tc>
      </w:tr>
      <w:tr w:rsidR="008121F4" w:rsidRPr="00991820" w14:paraId="4FD6967C" w14:textId="77777777" w:rsidTr="001B653D">
        <w:trPr>
          <w:trHeight w:val="123"/>
        </w:trPr>
        <w:tc>
          <w:tcPr>
            <w:tcW w:w="1956" w:type="dxa"/>
            <w:tcBorders>
              <w:top w:val="single" w:sz="4" w:space="0" w:color="000000"/>
              <w:left w:val="single" w:sz="4" w:space="0" w:color="000000"/>
              <w:bottom w:val="single" w:sz="4" w:space="0" w:color="000000"/>
            </w:tcBorders>
            <w:shd w:val="clear" w:color="auto" w:fill="FFFFFF"/>
            <w:vAlign w:val="center"/>
          </w:tcPr>
          <w:p w14:paraId="7A33A537" w14:textId="07521527" w:rsidR="008121F4" w:rsidRDefault="008121F4" w:rsidP="008121F4">
            <w:pPr>
              <w:spacing w:line="276" w:lineRule="auto"/>
              <w:rPr>
                <w:sz w:val="18"/>
                <w:szCs w:val="18"/>
              </w:rPr>
            </w:pPr>
            <w:r>
              <w:rPr>
                <w:sz w:val="18"/>
                <w:szCs w:val="18"/>
              </w:rPr>
              <w:t>Scenario 6.1</w:t>
            </w:r>
            <w:r w:rsidR="003313CE">
              <w:rPr>
                <w:sz w:val="18"/>
                <w:szCs w:val="18"/>
              </w:rPr>
              <w:t>.2</w:t>
            </w:r>
            <w:r>
              <w:rPr>
                <w:sz w:val="18"/>
                <w:szCs w:val="18"/>
              </w:rPr>
              <w:t xml:space="preserve"> – 4 – Detergent Non pro – Dish washing</w:t>
            </w:r>
          </w:p>
        </w:tc>
        <w:tc>
          <w:tcPr>
            <w:tcW w:w="1418" w:type="dxa"/>
            <w:tcBorders>
              <w:top w:val="single" w:sz="4" w:space="0" w:color="000000"/>
              <w:left w:val="single" w:sz="4" w:space="0" w:color="000000"/>
              <w:bottom w:val="single" w:sz="4" w:space="0" w:color="auto"/>
            </w:tcBorders>
            <w:shd w:val="clear" w:color="auto" w:fill="FFFFFF"/>
            <w:vAlign w:val="center"/>
          </w:tcPr>
          <w:p w14:paraId="2A5625E5" w14:textId="6759F125" w:rsidR="008121F4" w:rsidRPr="00134449" w:rsidRDefault="008121F4" w:rsidP="008121F4">
            <w:pPr>
              <w:jc w:val="center"/>
              <w:rPr>
                <w:color w:val="000000"/>
                <w:sz w:val="18"/>
                <w:szCs w:val="18"/>
              </w:rPr>
            </w:pPr>
            <w:r w:rsidRPr="00134449">
              <w:rPr>
                <w:color w:val="000000"/>
                <w:sz w:val="18"/>
                <w:szCs w:val="18"/>
              </w:rPr>
              <w:t>2.18E-04</w:t>
            </w:r>
          </w:p>
        </w:tc>
        <w:tc>
          <w:tcPr>
            <w:tcW w:w="1275" w:type="dxa"/>
            <w:tcBorders>
              <w:top w:val="single" w:sz="4" w:space="0" w:color="000000"/>
              <w:left w:val="single" w:sz="4" w:space="0" w:color="000000"/>
              <w:bottom w:val="single" w:sz="4" w:space="0" w:color="auto"/>
            </w:tcBorders>
            <w:shd w:val="clear" w:color="auto" w:fill="FFFFFF"/>
            <w:vAlign w:val="center"/>
          </w:tcPr>
          <w:p w14:paraId="45F87FDB" w14:textId="0B2C5958" w:rsidR="008121F4" w:rsidRPr="00134449" w:rsidRDefault="002E1B6F" w:rsidP="008121F4">
            <w:pPr>
              <w:jc w:val="center"/>
              <w:rPr>
                <w:color w:val="000000"/>
                <w:sz w:val="18"/>
                <w:szCs w:val="18"/>
              </w:rPr>
            </w:pPr>
            <w:r w:rsidRPr="00134449">
              <w:rPr>
                <w:color w:val="000000"/>
                <w:sz w:val="18"/>
                <w:szCs w:val="18"/>
              </w:rPr>
              <w:t>5.44</w:t>
            </w:r>
            <w:r w:rsidR="008121F4" w:rsidRPr="00134449">
              <w:rPr>
                <w:color w:val="000000"/>
                <w:sz w:val="18"/>
                <w:szCs w:val="18"/>
              </w:rPr>
              <w:t>E-06</w:t>
            </w:r>
          </w:p>
        </w:tc>
        <w:tc>
          <w:tcPr>
            <w:tcW w:w="1134" w:type="dxa"/>
            <w:tcBorders>
              <w:top w:val="single" w:sz="4" w:space="0" w:color="000000"/>
              <w:left w:val="single" w:sz="4" w:space="0" w:color="000000"/>
              <w:bottom w:val="single" w:sz="4" w:space="0" w:color="auto"/>
            </w:tcBorders>
            <w:shd w:val="clear" w:color="auto" w:fill="FFFFFF"/>
            <w:vAlign w:val="center"/>
          </w:tcPr>
          <w:p w14:paraId="694DE134" w14:textId="3F6C39CB" w:rsidR="008121F4" w:rsidRPr="00134449" w:rsidRDefault="002E1B6F" w:rsidP="008121F4">
            <w:pPr>
              <w:jc w:val="center"/>
              <w:rPr>
                <w:color w:val="000000"/>
                <w:sz w:val="18"/>
                <w:szCs w:val="18"/>
              </w:rPr>
            </w:pPr>
            <w:r w:rsidRPr="00134449">
              <w:rPr>
                <w:color w:val="000000"/>
                <w:sz w:val="18"/>
                <w:szCs w:val="18"/>
              </w:rPr>
              <w:t>5.44</w:t>
            </w:r>
            <w:r w:rsidR="008121F4" w:rsidRPr="00134449">
              <w:rPr>
                <w:color w:val="000000"/>
                <w:sz w:val="18"/>
                <w:szCs w:val="18"/>
              </w:rPr>
              <w:t>E-07</w:t>
            </w:r>
          </w:p>
        </w:tc>
        <w:tc>
          <w:tcPr>
            <w:tcW w:w="1418" w:type="dxa"/>
            <w:tcBorders>
              <w:top w:val="single" w:sz="4" w:space="0" w:color="000000"/>
              <w:left w:val="single" w:sz="4" w:space="0" w:color="000000"/>
              <w:bottom w:val="single" w:sz="4" w:space="0" w:color="auto"/>
              <w:right w:val="single" w:sz="4" w:space="0" w:color="auto"/>
            </w:tcBorders>
            <w:shd w:val="clear" w:color="auto" w:fill="FFFFFF"/>
            <w:vAlign w:val="center"/>
          </w:tcPr>
          <w:p w14:paraId="6BC57043" w14:textId="2133B687" w:rsidR="008121F4" w:rsidRPr="00134449" w:rsidRDefault="002E1B6F" w:rsidP="008121F4">
            <w:pPr>
              <w:jc w:val="center"/>
              <w:rPr>
                <w:strike/>
                <w:color w:val="000000"/>
                <w:sz w:val="18"/>
                <w:szCs w:val="18"/>
              </w:rPr>
            </w:pPr>
            <w:r w:rsidRPr="00134449">
              <w:rPr>
                <w:color w:val="000000"/>
                <w:sz w:val="18"/>
                <w:szCs w:val="18"/>
              </w:rPr>
              <w:t>1.70</w:t>
            </w:r>
            <w:r w:rsidR="008121F4" w:rsidRPr="00134449">
              <w:rPr>
                <w:color w:val="000000"/>
                <w:sz w:val="18"/>
                <w:szCs w:val="18"/>
              </w:rPr>
              <w:t>E-0</w:t>
            </w:r>
            <w:r w:rsidRPr="00134449">
              <w:rPr>
                <w:color w:val="000000"/>
                <w:sz w:val="18"/>
                <w:szCs w:val="18"/>
              </w:rPr>
              <w:t>6</w:t>
            </w:r>
          </w:p>
        </w:tc>
        <w:tc>
          <w:tcPr>
            <w:tcW w:w="1417" w:type="dxa"/>
            <w:tcBorders>
              <w:top w:val="single" w:sz="4" w:space="0" w:color="000000"/>
              <w:left w:val="single" w:sz="4" w:space="0" w:color="000000"/>
              <w:bottom w:val="single" w:sz="4" w:space="0" w:color="auto"/>
              <w:right w:val="single" w:sz="4" w:space="0" w:color="auto"/>
            </w:tcBorders>
            <w:shd w:val="clear" w:color="auto" w:fill="FFFFFF"/>
            <w:vAlign w:val="center"/>
          </w:tcPr>
          <w:p w14:paraId="1070BB85" w14:textId="2C779DE7" w:rsidR="008121F4" w:rsidRPr="00134449" w:rsidRDefault="002E1B6F" w:rsidP="008121F4">
            <w:pPr>
              <w:jc w:val="center"/>
              <w:rPr>
                <w:color w:val="000000"/>
                <w:sz w:val="18"/>
                <w:szCs w:val="18"/>
              </w:rPr>
            </w:pPr>
            <w:r w:rsidRPr="00134449">
              <w:rPr>
                <w:color w:val="000000"/>
                <w:sz w:val="18"/>
                <w:szCs w:val="18"/>
              </w:rPr>
              <w:t>4</w:t>
            </w:r>
            <w:r w:rsidR="008121F4" w:rsidRPr="00134449">
              <w:rPr>
                <w:color w:val="000000"/>
                <w:sz w:val="18"/>
                <w:szCs w:val="18"/>
              </w:rPr>
              <w:t>.</w:t>
            </w:r>
            <w:r w:rsidRPr="00134449">
              <w:rPr>
                <w:color w:val="000000"/>
                <w:sz w:val="18"/>
                <w:szCs w:val="18"/>
              </w:rPr>
              <w:t>13</w:t>
            </w:r>
            <w:r w:rsidR="008121F4" w:rsidRPr="00134449">
              <w:rPr>
                <w:color w:val="000000"/>
                <w:sz w:val="18"/>
                <w:szCs w:val="18"/>
              </w:rPr>
              <w:t>E-0</w:t>
            </w:r>
            <w:r w:rsidRPr="00134449">
              <w:rPr>
                <w:color w:val="000000"/>
                <w:sz w:val="18"/>
                <w:szCs w:val="18"/>
              </w:rPr>
              <w:t>7</w:t>
            </w:r>
          </w:p>
        </w:tc>
      </w:tr>
      <w:tr w:rsidR="008121F4" w:rsidRPr="00991820" w14:paraId="5500E095" w14:textId="77777777" w:rsidTr="001B653D">
        <w:trPr>
          <w:trHeight w:val="123"/>
        </w:trPr>
        <w:tc>
          <w:tcPr>
            <w:tcW w:w="1956" w:type="dxa"/>
            <w:tcBorders>
              <w:top w:val="single" w:sz="4" w:space="0" w:color="000000"/>
              <w:left w:val="single" w:sz="4" w:space="0" w:color="000000"/>
              <w:bottom w:val="single" w:sz="4" w:space="0" w:color="000000"/>
            </w:tcBorders>
            <w:shd w:val="clear" w:color="auto" w:fill="FFFFFF"/>
            <w:vAlign w:val="center"/>
          </w:tcPr>
          <w:p w14:paraId="76580396" w14:textId="11287A68" w:rsidR="008121F4" w:rsidRDefault="008121F4" w:rsidP="008121F4">
            <w:pPr>
              <w:spacing w:line="276" w:lineRule="auto"/>
              <w:rPr>
                <w:sz w:val="18"/>
                <w:szCs w:val="18"/>
              </w:rPr>
            </w:pPr>
            <w:r>
              <w:rPr>
                <w:sz w:val="18"/>
                <w:szCs w:val="18"/>
              </w:rPr>
              <w:t>Scenario 6.1</w:t>
            </w:r>
            <w:r w:rsidR="003313CE">
              <w:rPr>
                <w:sz w:val="18"/>
                <w:szCs w:val="18"/>
              </w:rPr>
              <w:t>.2</w:t>
            </w:r>
            <w:r>
              <w:rPr>
                <w:sz w:val="18"/>
                <w:szCs w:val="18"/>
              </w:rPr>
              <w:t xml:space="preserve"> – 5 – Detergent Non pro - Surface</w:t>
            </w:r>
          </w:p>
        </w:tc>
        <w:tc>
          <w:tcPr>
            <w:tcW w:w="1418" w:type="dxa"/>
            <w:tcBorders>
              <w:top w:val="single" w:sz="4" w:space="0" w:color="000000"/>
              <w:left w:val="single" w:sz="4" w:space="0" w:color="000000"/>
              <w:bottom w:val="single" w:sz="4" w:space="0" w:color="auto"/>
            </w:tcBorders>
            <w:shd w:val="clear" w:color="auto" w:fill="FFFFFF"/>
            <w:vAlign w:val="center"/>
          </w:tcPr>
          <w:p w14:paraId="298E8AF4" w14:textId="5E143BA1" w:rsidR="008121F4" w:rsidRPr="00134449" w:rsidRDefault="008121F4" w:rsidP="008121F4">
            <w:pPr>
              <w:jc w:val="center"/>
              <w:rPr>
                <w:color w:val="000000"/>
                <w:sz w:val="18"/>
                <w:szCs w:val="18"/>
              </w:rPr>
            </w:pPr>
            <w:r w:rsidRPr="00134449">
              <w:rPr>
                <w:color w:val="000000"/>
                <w:sz w:val="18"/>
                <w:szCs w:val="18"/>
              </w:rPr>
              <w:t>7.50E-04</w:t>
            </w:r>
          </w:p>
        </w:tc>
        <w:tc>
          <w:tcPr>
            <w:tcW w:w="1275" w:type="dxa"/>
            <w:tcBorders>
              <w:top w:val="single" w:sz="4" w:space="0" w:color="000000"/>
              <w:left w:val="single" w:sz="4" w:space="0" w:color="000000"/>
              <w:bottom w:val="single" w:sz="4" w:space="0" w:color="auto"/>
            </w:tcBorders>
            <w:shd w:val="clear" w:color="auto" w:fill="FFFFFF"/>
            <w:vAlign w:val="center"/>
          </w:tcPr>
          <w:p w14:paraId="5C75770C" w14:textId="49406C19" w:rsidR="008121F4" w:rsidRPr="00134449" w:rsidRDefault="008121F4" w:rsidP="008121F4">
            <w:pPr>
              <w:jc w:val="center"/>
              <w:rPr>
                <w:color w:val="000000"/>
                <w:sz w:val="18"/>
                <w:szCs w:val="18"/>
              </w:rPr>
            </w:pPr>
            <w:r w:rsidRPr="00134449">
              <w:rPr>
                <w:color w:val="000000"/>
                <w:sz w:val="18"/>
                <w:szCs w:val="18"/>
              </w:rPr>
              <w:t>1.88E-05</w:t>
            </w:r>
          </w:p>
        </w:tc>
        <w:tc>
          <w:tcPr>
            <w:tcW w:w="1134" w:type="dxa"/>
            <w:tcBorders>
              <w:top w:val="single" w:sz="4" w:space="0" w:color="000000"/>
              <w:left w:val="single" w:sz="4" w:space="0" w:color="000000"/>
              <w:bottom w:val="single" w:sz="4" w:space="0" w:color="auto"/>
            </w:tcBorders>
            <w:shd w:val="clear" w:color="auto" w:fill="FFFFFF"/>
            <w:vAlign w:val="center"/>
          </w:tcPr>
          <w:p w14:paraId="21650158" w14:textId="477FE867" w:rsidR="008121F4" w:rsidRPr="00134449" w:rsidRDefault="002E1B6F" w:rsidP="008121F4">
            <w:pPr>
              <w:jc w:val="center"/>
              <w:rPr>
                <w:color w:val="000000"/>
                <w:sz w:val="18"/>
                <w:szCs w:val="18"/>
              </w:rPr>
            </w:pPr>
            <w:r w:rsidRPr="00134449">
              <w:rPr>
                <w:color w:val="000000"/>
                <w:sz w:val="18"/>
                <w:szCs w:val="18"/>
              </w:rPr>
              <w:t>1.87</w:t>
            </w:r>
            <w:r w:rsidR="008121F4" w:rsidRPr="00134449">
              <w:rPr>
                <w:color w:val="000000"/>
                <w:sz w:val="18"/>
                <w:szCs w:val="18"/>
              </w:rPr>
              <w:t>E-06</w:t>
            </w:r>
          </w:p>
        </w:tc>
        <w:tc>
          <w:tcPr>
            <w:tcW w:w="1418" w:type="dxa"/>
            <w:tcBorders>
              <w:top w:val="single" w:sz="4" w:space="0" w:color="000000"/>
              <w:left w:val="single" w:sz="4" w:space="0" w:color="000000"/>
              <w:bottom w:val="single" w:sz="4" w:space="0" w:color="auto"/>
              <w:right w:val="single" w:sz="4" w:space="0" w:color="auto"/>
            </w:tcBorders>
            <w:shd w:val="clear" w:color="auto" w:fill="FFFFFF"/>
            <w:vAlign w:val="center"/>
          </w:tcPr>
          <w:p w14:paraId="3AF15BB8" w14:textId="110391C9" w:rsidR="008121F4" w:rsidRPr="00134449" w:rsidRDefault="002E1B6F" w:rsidP="008121F4">
            <w:pPr>
              <w:jc w:val="center"/>
              <w:rPr>
                <w:strike/>
                <w:color w:val="000000"/>
                <w:sz w:val="18"/>
                <w:szCs w:val="18"/>
              </w:rPr>
            </w:pPr>
            <w:r w:rsidRPr="00134449">
              <w:rPr>
                <w:color w:val="000000"/>
                <w:sz w:val="18"/>
                <w:szCs w:val="18"/>
              </w:rPr>
              <w:t>5.86E-06</w:t>
            </w:r>
          </w:p>
        </w:tc>
        <w:tc>
          <w:tcPr>
            <w:tcW w:w="1417" w:type="dxa"/>
            <w:tcBorders>
              <w:top w:val="single" w:sz="4" w:space="0" w:color="000000"/>
              <w:left w:val="single" w:sz="4" w:space="0" w:color="000000"/>
              <w:bottom w:val="single" w:sz="4" w:space="0" w:color="auto"/>
              <w:right w:val="single" w:sz="4" w:space="0" w:color="auto"/>
            </w:tcBorders>
            <w:shd w:val="clear" w:color="auto" w:fill="FFFFFF"/>
            <w:vAlign w:val="center"/>
          </w:tcPr>
          <w:p w14:paraId="58587803" w14:textId="50FC81BE" w:rsidR="008121F4" w:rsidRPr="00134449" w:rsidRDefault="002E1B6F" w:rsidP="008121F4">
            <w:pPr>
              <w:jc w:val="center"/>
              <w:rPr>
                <w:color w:val="000000"/>
                <w:sz w:val="18"/>
                <w:szCs w:val="18"/>
              </w:rPr>
            </w:pPr>
            <w:r w:rsidRPr="00134449">
              <w:rPr>
                <w:color w:val="000000"/>
                <w:sz w:val="18"/>
                <w:szCs w:val="18"/>
              </w:rPr>
              <w:t>1.42E-06</w:t>
            </w:r>
          </w:p>
        </w:tc>
      </w:tr>
      <w:tr w:rsidR="008121F4" w:rsidRPr="00991820" w14:paraId="342A0415" w14:textId="77777777" w:rsidTr="00AE3AD1">
        <w:trPr>
          <w:trHeight w:val="77"/>
        </w:trPr>
        <w:tc>
          <w:tcPr>
            <w:tcW w:w="8618"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14:paraId="1DB497A3" w14:textId="77777777" w:rsidR="008121F4" w:rsidRPr="00134449" w:rsidRDefault="008121F4" w:rsidP="008121F4">
            <w:pPr>
              <w:jc w:val="center"/>
              <w:rPr>
                <w:color w:val="000000"/>
                <w:sz w:val="18"/>
                <w:szCs w:val="18"/>
              </w:rPr>
            </w:pPr>
          </w:p>
        </w:tc>
      </w:tr>
      <w:tr w:rsidR="008121F4" w:rsidRPr="00991820" w14:paraId="40FCF019" w14:textId="77777777" w:rsidTr="001B653D">
        <w:trPr>
          <w:trHeight w:val="123"/>
        </w:trPr>
        <w:tc>
          <w:tcPr>
            <w:tcW w:w="1956" w:type="dxa"/>
            <w:tcBorders>
              <w:top w:val="single" w:sz="4" w:space="0" w:color="000000"/>
              <w:left w:val="single" w:sz="4" w:space="0" w:color="000000"/>
              <w:bottom w:val="single" w:sz="4" w:space="0" w:color="000000"/>
            </w:tcBorders>
            <w:shd w:val="clear" w:color="auto" w:fill="FFFFFF"/>
            <w:vAlign w:val="center"/>
          </w:tcPr>
          <w:p w14:paraId="4AEB787D" w14:textId="77777777" w:rsidR="008121F4" w:rsidRDefault="008121F4" w:rsidP="008121F4">
            <w:pPr>
              <w:spacing w:line="276" w:lineRule="auto"/>
              <w:rPr>
                <w:sz w:val="18"/>
                <w:szCs w:val="18"/>
              </w:rPr>
            </w:pPr>
            <w:r>
              <w:rPr>
                <w:sz w:val="18"/>
                <w:szCs w:val="18"/>
              </w:rPr>
              <w:t>Scenario 6.1</w:t>
            </w:r>
          </w:p>
          <w:p w14:paraId="467A2B9A" w14:textId="77777777" w:rsidR="008121F4" w:rsidRPr="00D10489" w:rsidRDefault="008121F4" w:rsidP="008121F4">
            <w:pPr>
              <w:spacing w:line="276" w:lineRule="auto"/>
              <w:rPr>
                <w:sz w:val="18"/>
                <w:szCs w:val="18"/>
              </w:rPr>
            </w:pPr>
            <w:r w:rsidRPr="00D10489">
              <w:rPr>
                <w:sz w:val="18"/>
                <w:szCs w:val="18"/>
              </w:rPr>
              <w:t>Detergent and cleaning fluids –</w:t>
            </w:r>
            <w:r>
              <w:rPr>
                <w:sz w:val="18"/>
                <w:szCs w:val="18"/>
              </w:rPr>
              <w:t xml:space="preserve"> Use - </w:t>
            </w:r>
            <w:r w:rsidRPr="00D10489">
              <w:rPr>
                <w:sz w:val="18"/>
                <w:szCs w:val="18"/>
              </w:rPr>
              <w:t>Aggregated</w:t>
            </w:r>
          </w:p>
        </w:tc>
        <w:tc>
          <w:tcPr>
            <w:tcW w:w="1418" w:type="dxa"/>
            <w:tcBorders>
              <w:top w:val="single" w:sz="4" w:space="0" w:color="000000"/>
              <w:left w:val="single" w:sz="4" w:space="0" w:color="000000"/>
              <w:bottom w:val="single" w:sz="4" w:space="0" w:color="auto"/>
            </w:tcBorders>
            <w:shd w:val="clear" w:color="auto" w:fill="FFFFFF"/>
            <w:vAlign w:val="center"/>
          </w:tcPr>
          <w:p w14:paraId="57E784C4" w14:textId="5D36D34F" w:rsidR="008121F4" w:rsidRPr="00134449" w:rsidDel="0048310F" w:rsidRDefault="008121F4" w:rsidP="008121F4">
            <w:pPr>
              <w:jc w:val="center"/>
              <w:rPr>
                <w:strike/>
                <w:color w:val="000000"/>
                <w:sz w:val="18"/>
                <w:szCs w:val="18"/>
              </w:rPr>
            </w:pPr>
            <w:r w:rsidRPr="00134449">
              <w:rPr>
                <w:color w:val="000000"/>
                <w:sz w:val="18"/>
                <w:szCs w:val="18"/>
              </w:rPr>
              <w:t>4.71E-03</w:t>
            </w:r>
          </w:p>
        </w:tc>
        <w:tc>
          <w:tcPr>
            <w:tcW w:w="1275" w:type="dxa"/>
            <w:tcBorders>
              <w:top w:val="single" w:sz="4" w:space="0" w:color="000000"/>
              <w:left w:val="single" w:sz="4" w:space="0" w:color="000000"/>
              <w:bottom w:val="single" w:sz="4" w:space="0" w:color="auto"/>
            </w:tcBorders>
            <w:shd w:val="clear" w:color="auto" w:fill="FFFFFF"/>
            <w:vAlign w:val="center"/>
          </w:tcPr>
          <w:p w14:paraId="67DD3A87" w14:textId="1B55572B" w:rsidR="008121F4" w:rsidRPr="00134449" w:rsidDel="0048310F" w:rsidRDefault="008121F4" w:rsidP="008121F4">
            <w:pPr>
              <w:jc w:val="center"/>
              <w:rPr>
                <w:strike/>
                <w:color w:val="000000"/>
                <w:sz w:val="18"/>
                <w:szCs w:val="18"/>
              </w:rPr>
            </w:pPr>
            <w:r w:rsidRPr="00134449">
              <w:rPr>
                <w:color w:val="000000"/>
                <w:sz w:val="18"/>
                <w:szCs w:val="18"/>
              </w:rPr>
              <w:t>1.18E-04</w:t>
            </w:r>
          </w:p>
        </w:tc>
        <w:tc>
          <w:tcPr>
            <w:tcW w:w="1134" w:type="dxa"/>
            <w:tcBorders>
              <w:top w:val="single" w:sz="4" w:space="0" w:color="000000"/>
              <w:left w:val="single" w:sz="4" w:space="0" w:color="000000"/>
              <w:bottom w:val="single" w:sz="4" w:space="0" w:color="auto"/>
            </w:tcBorders>
            <w:shd w:val="clear" w:color="auto" w:fill="FFFFFF"/>
            <w:vAlign w:val="center"/>
          </w:tcPr>
          <w:p w14:paraId="2D1B3964" w14:textId="33FDD275" w:rsidR="008121F4" w:rsidRPr="00134449" w:rsidRDefault="008121F4" w:rsidP="008121F4">
            <w:pPr>
              <w:jc w:val="center"/>
              <w:rPr>
                <w:strike/>
                <w:color w:val="000000"/>
                <w:sz w:val="18"/>
                <w:szCs w:val="18"/>
              </w:rPr>
            </w:pPr>
            <w:r w:rsidRPr="00134449">
              <w:rPr>
                <w:color w:val="000000"/>
                <w:sz w:val="18"/>
                <w:szCs w:val="18"/>
              </w:rPr>
              <w:t>1.18E-05</w:t>
            </w:r>
          </w:p>
        </w:tc>
        <w:tc>
          <w:tcPr>
            <w:tcW w:w="1418" w:type="dxa"/>
            <w:tcBorders>
              <w:top w:val="single" w:sz="4" w:space="0" w:color="000000"/>
              <w:left w:val="single" w:sz="4" w:space="0" w:color="000000"/>
              <w:bottom w:val="single" w:sz="4" w:space="0" w:color="auto"/>
              <w:right w:val="single" w:sz="4" w:space="0" w:color="auto"/>
            </w:tcBorders>
            <w:shd w:val="clear" w:color="auto" w:fill="FFFFFF"/>
            <w:vAlign w:val="center"/>
          </w:tcPr>
          <w:p w14:paraId="08757DD5" w14:textId="57ED2CB7" w:rsidR="008121F4" w:rsidRPr="00134449" w:rsidRDefault="002E1B6F" w:rsidP="008121F4">
            <w:pPr>
              <w:jc w:val="center"/>
              <w:rPr>
                <w:color w:val="000000"/>
                <w:sz w:val="18"/>
                <w:szCs w:val="18"/>
              </w:rPr>
            </w:pPr>
            <w:r w:rsidRPr="00134449">
              <w:rPr>
                <w:color w:val="000000"/>
                <w:sz w:val="18"/>
                <w:szCs w:val="18"/>
              </w:rPr>
              <w:t>3.68</w:t>
            </w:r>
            <w:r w:rsidR="008121F4" w:rsidRPr="00134449">
              <w:rPr>
                <w:color w:val="000000"/>
                <w:sz w:val="18"/>
                <w:szCs w:val="18"/>
              </w:rPr>
              <w:t>E-0</w:t>
            </w:r>
            <w:r w:rsidRPr="00134449">
              <w:rPr>
                <w:color w:val="000000"/>
                <w:sz w:val="18"/>
                <w:szCs w:val="18"/>
              </w:rPr>
              <w:t>5</w:t>
            </w:r>
          </w:p>
        </w:tc>
        <w:tc>
          <w:tcPr>
            <w:tcW w:w="1417" w:type="dxa"/>
            <w:tcBorders>
              <w:top w:val="single" w:sz="4" w:space="0" w:color="000000"/>
              <w:left w:val="single" w:sz="4" w:space="0" w:color="000000"/>
              <w:bottom w:val="single" w:sz="4" w:space="0" w:color="auto"/>
              <w:right w:val="single" w:sz="4" w:space="0" w:color="auto"/>
            </w:tcBorders>
            <w:shd w:val="clear" w:color="auto" w:fill="FFFFFF"/>
            <w:vAlign w:val="center"/>
          </w:tcPr>
          <w:p w14:paraId="1E691951" w14:textId="6A564F82" w:rsidR="008121F4" w:rsidRPr="00134449" w:rsidRDefault="002E1B6F" w:rsidP="008121F4">
            <w:pPr>
              <w:jc w:val="center"/>
              <w:rPr>
                <w:color w:val="000000"/>
                <w:sz w:val="18"/>
                <w:szCs w:val="18"/>
              </w:rPr>
            </w:pPr>
            <w:r w:rsidRPr="00134449">
              <w:rPr>
                <w:color w:val="000000"/>
                <w:sz w:val="18"/>
                <w:szCs w:val="18"/>
              </w:rPr>
              <w:t>8.94</w:t>
            </w:r>
            <w:r w:rsidR="008121F4" w:rsidRPr="00134449">
              <w:rPr>
                <w:color w:val="000000"/>
                <w:sz w:val="18"/>
                <w:szCs w:val="18"/>
              </w:rPr>
              <w:t>E-0</w:t>
            </w:r>
            <w:r w:rsidRPr="00134449">
              <w:rPr>
                <w:color w:val="000000"/>
                <w:sz w:val="18"/>
                <w:szCs w:val="18"/>
              </w:rPr>
              <w:t>6</w:t>
            </w:r>
          </w:p>
        </w:tc>
      </w:tr>
    </w:tbl>
    <w:p w14:paraId="4293C759" w14:textId="6933E1C6" w:rsidR="005D11BB" w:rsidRDefault="005D11BB" w:rsidP="005D11BB">
      <w:pPr>
        <w:rPr>
          <w:b/>
        </w:rPr>
      </w:pPr>
    </w:p>
    <w:p w14:paraId="06695308" w14:textId="54344EAD" w:rsidR="00551560" w:rsidRDefault="00551560" w:rsidP="005D11BB">
      <w:pPr>
        <w:rPr>
          <w:b/>
        </w:rPr>
      </w:pPr>
    </w:p>
    <w:p w14:paraId="3A537A1F" w14:textId="77777777" w:rsidR="005D11BB" w:rsidRPr="00FC2BF7" w:rsidRDefault="005D11BB" w:rsidP="001B653D">
      <w:pPr>
        <w:pStyle w:val="Titre5"/>
      </w:pPr>
      <w:r w:rsidRPr="00FC2BF7">
        <w:rPr>
          <w:b/>
        </w:rPr>
        <w:t xml:space="preserve">PT 6.2 – Preservation of paints and coatings </w:t>
      </w:r>
    </w:p>
    <w:p w14:paraId="2F80DA78" w14:textId="77777777" w:rsidR="005D11BB" w:rsidRDefault="005D11BB" w:rsidP="005D11BB">
      <w:pPr>
        <w:rPr>
          <w:b/>
        </w:rPr>
      </w:pPr>
    </w:p>
    <w:p w14:paraId="7D49F3F3" w14:textId="18CB4DB2" w:rsidR="005D11BB" w:rsidRPr="001B653D" w:rsidRDefault="005D11BB">
      <w:pPr>
        <w:pStyle w:val="Titre6"/>
        <w:rPr>
          <w:b/>
        </w:rPr>
      </w:pPr>
      <w:r w:rsidRPr="001B653D">
        <w:rPr>
          <w:b/>
        </w:rPr>
        <w:t>Indirect releases</w:t>
      </w:r>
      <w:r w:rsidR="00551560">
        <w:rPr>
          <w:b/>
        </w:rPr>
        <w:t xml:space="preserve"> via the STP</w:t>
      </w:r>
    </w:p>
    <w:tbl>
      <w:tblPr>
        <w:tblW w:w="8902" w:type="dxa"/>
        <w:tblInd w:w="-5" w:type="dxa"/>
        <w:tblLayout w:type="fixed"/>
        <w:tblLook w:val="0000" w:firstRow="0" w:lastRow="0" w:firstColumn="0" w:lastColumn="0" w:noHBand="0" w:noVBand="0"/>
      </w:tblPr>
      <w:tblGrid>
        <w:gridCol w:w="1531"/>
        <w:gridCol w:w="1730"/>
        <w:gridCol w:w="1134"/>
        <w:gridCol w:w="1134"/>
        <w:gridCol w:w="1134"/>
        <w:gridCol w:w="1134"/>
        <w:gridCol w:w="1105"/>
      </w:tblGrid>
      <w:tr w:rsidR="005D11BB" w:rsidRPr="00D10489" w14:paraId="196F63CB" w14:textId="77777777" w:rsidTr="001B653D">
        <w:trPr>
          <w:trHeight w:val="411"/>
        </w:trPr>
        <w:tc>
          <w:tcPr>
            <w:tcW w:w="8902" w:type="dxa"/>
            <w:gridSpan w:val="7"/>
            <w:tcBorders>
              <w:top w:val="single" w:sz="4" w:space="0" w:color="000000"/>
              <w:left w:val="single" w:sz="4" w:space="0" w:color="000000"/>
              <w:bottom w:val="single" w:sz="4" w:space="0" w:color="000000"/>
              <w:right w:val="single" w:sz="4" w:space="0" w:color="000000"/>
            </w:tcBorders>
            <w:shd w:val="clear" w:color="auto" w:fill="FFFFCC"/>
            <w:vAlign w:val="center"/>
          </w:tcPr>
          <w:p w14:paraId="13BECA9B" w14:textId="77777777" w:rsidR="005D11BB" w:rsidRPr="00D10489" w:rsidRDefault="005D11BB" w:rsidP="004B5673">
            <w:pPr>
              <w:autoSpaceDE w:val="0"/>
              <w:spacing w:before="60" w:after="60"/>
              <w:jc w:val="center"/>
              <w:rPr>
                <w:rFonts w:cs="Arial"/>
                <w:b/>
                <w:bCs/>
                <w:sz w:val="18"/>
                <w:szCs w:val="18"/>
                <w:lang w:eastAsia="en-GB"/>
              </w:rPr>
            </w:pPr>
            <w:r w:rsidRPr="00D10489">
              <w:rPr>
                <w:rFonts w:cs="Arial"/>
                <w:b/>
                <w:bCs/>
                <w:sz w:val="18"/>
                <w:szCs w:val="18"/>
                <w:lang w:eastAsia="en-GB"/>
              </w:rPr>
              <w:t>Summary table on calculated PEC values (indirect emissions via STP)</w:t>
            </w:r>
          </w:p>
        </w:tc>
      </w:tr>
      <w:tr w:rsidR="005D11BB" w:rsidRPr="00D10489" w14:paraId="1A1CD49C" w14:textId="77777777" w:rsidTr="009518C0">
        <w:trPr>
          <w:trHeight w:val="411"/>
        </w:trPr>
        <w:tc>
          <w:tcPr>
            <w:tcW w:w="3261" w:type="dxa"/>
            <w:gridSpan w:val="2"/>
            <w:vMerge w:val="restart"/>
            <w:tcBorders>
              <w:top w:val="single" w:sz="4" w:space="0" w:color="000000"/>
              <w:left w:val="single" w:sz="4" w:space="0" w:color="000000"/>
              <w:bottom w:val="single" w:sz="4" w:space="0" w:color="000000"/>
            </w:tcBorders>
            <w:shd w:val="clear" w:color="auto" w:fill="FFFFFF"/>
            <w:vAlign w:val="center"/>
          </w:tcPr>
          <w:p w14:paraId="61542129" w14:textId="77777777" w:rsidR="005D11BB" w:rsidRPr="00D10489" w:rsidRDefault="005D11BB" w:rsidP="004B5673">
            <w:pPr>
              <w:spacing w:before="60" w:after="60" w:line="276" w:lineRule="auto"/>
              <w:rPr>
                <w:rFonts w:cs="Arial"/>
                <w:b/>
                <w:sz w:val="18"/>
                <w:szCs w:val="18"/>
                <w:lang w:eastAsia="en-GB"/>
              </w:rPr>
            </w:pPr>
            <w:r w:rsidRPr="00D10489">
              <w:rPr>
                <w:rFonts w:cs="Arial"/>
                <w:b/>
                <w:sz w:val="18"/>
                <w:szCs w:val="18"/>
                <w:lang w:eastAsia="en-GB"/>
              </w:rPr>
              <w:t xml:space="preserve">Scenario </w:t>
            </w:r>
          </w:p>
        </w:tc>
        <w:tc>
          <w:tcPr>
            <w:tcW w:w="1134" w:type="dxa"/>
            <w:tcBorders>
              <w:top w:val="single" w:sz="4" w:space="0" w:color="000000"/>
              <w:left w:val="single" w:sz="4" w:space="0" w:color="000000"/>
              <w:bottom w:val="single" w:sz="4" w:space="0" w:color="000000"/>
            </w:tcBorders>
            <w:shd w:val="clear" w:color="auto" w:fill="FFFFFF"/>
            <w:vAlign w:val="center"/>
          </w:tcPr>
          <w:p w14:paraId="7389077F" w14:textId="26D89D9A" w:rsidR="005D11BB" w:rsidRPr="00D10489" w:rsidRDefault="005D11BB" w:rsidP="004B5673">
            <w:pPr>
              <w:autoSpaceDE w:val="0"/>
              <w:autoSpaceDN w:val="0"/>
              <w:adjustRightInd w:val="0"/>
              <w:spacing w:before="60" w:after="60"/>
              <w:jc w:val="center"/>
              <w:rPr>
                <w:rFonts w:cs="Arial"/>
                <w:bCs/>
                <w:color w:val="000000"/>
                <w:sz w:val="18"/>
                <w:szCs w:val="18"/>
                <w:lang w:eastAsia="en-GB"/>
              </w:rPr>
            </w:pPr>
            <w:r>
              <w:rPr>
                <w:rFonts w:cs="Arial"/>
                <w:b/>
                <w:bCs/>
                <w:color w:val="000000"/>
                <w:sz w:val="18"/>
                <w:szCs w:val="18"/>
                <w:lang w:eastAsia="en-GB"/>
              </w:rPr>
              <w:t>Elocal STP</w:t>
            </w:r>
          </w:p>
        </w:tc>
        <w:tc>
          <w:tcPr>
            <w:tcW w:w="1134" w:type="dxa"/>
            <w:tcBorders>
              <w:top w:val="single" w:sz="4" w:space="0" w:color="000000"/>
              <w:left w:val="single" w:sz="4" w:space="0" w:color="000000"/>
              <w:bottom w:val="single" w:sz="4" w:space="0" w:color="000000"/>
            </w:tcBorders>
            <w:shd w:val="clear" w:color="auto" w:fill="FFFFFF"/>
            <w:vAlign w:val="center"/>
          </w:tcPr>
          <w:p w14:paraId="6AF178AA" w14:textId="77777777" w:rsidR="005D11BB" w:rsidRPr="00D10489" w:rsidRDefault="005D11BB" w:rsidP="004B5673">
            <w:pPr>
              <w:spacing w:before="60" w:after="60" w:line="276" w:lineRule="auto"/>
              <w:jc w:val="center"/>
              <w:rPr>
                <w:rFonts w:cs="Arial"/>
                <w:b/>
                <w:sz w:val="18"/>
                <w:szCs w:val="18"/>
                <w:lang w:eastAsia="en-GB"/>
              </w:rPr>
            </w:pPr>
            <w:r w:rsidRPr="00D10489">
              <w:rPr>
                <w:rFonts w:cs="Arial"/>
                <w:b/>
                <w:bCs/>
                <w:color w:val="000000"/>
                <w:sz w:val="18"/>
                <w:szCs w:val="18"/>
                <w:lang w:eastAsia="en-GB"/>
              </w:rPr>
              <w:t>PEC</w:t>
            </w:r>
            <w:r w:rsidRPr="00D10489">
              <w:rPr>
                <w:rFonts w:cs="Arial"/>
                <w:b/>
                <w:bCs/>
                <w:color w:val="000000"/>
                <w:sz w:val="18"/>
                <w:szCs w:val="18"/>
                <w:vertAlign w:val="subscript"/>
                <w:lang w:eastAsia="en-GB"/>
              </w:rPr>
              <w:t xml:space="preserve">STP </w:t>
            </w:r>
          </w:p>
        </w:tc>
        <w:tc>
          <w:tcPr>
            <w:tcW w:w="1134" w:type="dxa"/>
            <w:tcBorders>
              <w:top w:val="single" w:sz="4" w:space="0" w:color="000000"/>
              <w:left w:val="single" w:sz="4" w:space="0" w:color="000000"/>
              <w:bottom w:val="single" w:sz="4" w:space="0" w:color="000000"/>
            </w:tcBorders>
            <w:shd w:val="clear" w:color="auto" w:fill="FFFFFF"/>
            <w:vAlign w:val="center"/>
          </w:tcPr>
          <w:p w14:paraId="4CAEF064" w14:textId="77777777" w:rsidR="005D11BB" w:rsidRPr="00D10489" w:rsidRDefault="005D11BB" w:rsidP="004B5673">
            <w:pPr>
              <w:spacing w:before="60" w:after="60" w:line="276" w:lineRule="auto"/>
              <w:jc w:val="center"/>
              <w:rPr>
                <w:rFonts w:cs="Arial"/>
                <w:sz w:val="18"/>
                <w:szCs w:val="18"/>
                <w:lang w:eastAsia="en-GB"/>
              </w:rPr>
            </w:pPr>
            <w:r w:rsidRPr="00D10489">
              <w:rPr>
                <w:rFonts w:cs="Arial"/>
                <w:b/>
                <w:bCs/>
                <w:sz w:val="18"/>
                <w:szCs w:val="18"/>
                <w:lang w:eastAsia="en-GB"/>
              </w:rPr>
              <w:t>PEC</w:t>
            </w:r>
            <w:r w:rsidRPr="00D10489">
              <w:rPr>
                <w:rFonts w:cs="Arial"/>
                <w:b/>
                <w:bCs/>
                <w:sz w:val="18"/>
                <w:szCs w:val="18"/>
                <w:vertAlign w:val="subscript"/>
                <w:lang w:eastAsia="en-GB"/>
              </w:rPr>
              <w:t>water</w:t>
            </w:r>
            <w:r w:rsidRPr="00D10489">
              <w:rPr>
                <w:rFonts w:cs="Arial"/>
                <w:b/>
                <w:bCs/>
                <w:sz w:val="18"/>
                <w:szCs w:val="18"/>
                <w:lang w:eastAsia="en-GB"/>
              </w:rPr>
              <w:t xml:space="preserve"> </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E49160D" w14:textId="77777777" w:rsidR="005D11BB" w:rsidRPr="00D10489" w:rsidRDefault="005D11BB" w:rsidP="004B5673">
            <w:pPr>
              <w:spacing w:before="60" w:after="60" w:line="276" w:lineRule="auto"/>
              <w:jc w:val="center"/>
              <w:rPr>
                <w:rFonts w:cs="Arial"/>
                <w:sz w:val="18"/>
                <w:szCs w:val="18"/>
                <w:lang w:eastAsia="en-GB"/>
              </w:rPr>
            </w:pPr>
            <w:r w:rsidRPr="00D10489">
              <w:rPr>
                <w:rFonts w:cs="Arial"/>
                <w:b/>
                <w:bCs/>
                <w:sz w:val="18"/>
                <w:szCs w:val="18"/>
                <w:lang w:eastAsia="en-GB"/>
              </w:rPr>
              <w:t>PEC</w:t>
            </w:r>
            <w:r w:rsidRPr="00D10489">
              <w:rPr>
                <w:rFonts w:cs="Arial"/>
                <w:b/>
                <w:bCs/>
                <w:sz w:val="18"/>
                <w:szCs w:val="18"/>
                <w:vertAlign w:val="subscript"/>
                <w:lang w:eastAsia="en-GB"/>
              </w:rPr>
              <w:t>soil</w:t>
            </w:r>
            <w:r w:rsidRPr="00D10489">
              <w:rPr>
                <w:rFonts w:cs="Arial"/>
                <w:b/>
                <w:bCs/>
                <w:sz w:val="18"/>
                <w:szCs w:val="18"/>
                <w:lang w:eastAsia="en-GB"/>
              </w:rPr>
              <w:t xml:space="preserve"> </w:t>
            </w:r>
            <w:r w:rsidRPr="00A65207">
              <w:rPr>
                <w:rFonts w:cs="Arial"/>
                <w:b/>
                <w:bCs/>
                <w:sz w:val="18"/>
                <w:szCs w:val="18"/>
                <w:vertAlign w:val="subscript"/>
                <w:lang w:eastAsia="en-GB"/>
              </w:rPr>
              <w:t>initial concentration</w:t>
            </w:r>
            <w:r w:rsidDel="00B537F6">
              <w:rPr>
                <w:rStyle w:val="Marquedecommentaire"/>
                <w:rFonts w:cs="Times New Roman"/>
                <w:lang w:eastAsia="de-DE"/>
              </w:rPr>
              <w:t xml:space="preserve"> </w:t>
            </w:r>
          </w:p>
        </w:tc>
        <w:tc>
          <w:tcPr>
            <w:tcW w:w="1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4DFD5E1" w14:textId="77777777" w:rsidR="005D11BB" w:rsidRPr="00D10489" w:rsidRDefault="005D11BB" w:rsidP="004B5673">
            <w:pPr>
              <w:spacing w:before="60" w:after="60" w:line="276" w:lineRule="auto"/>
              <w:jc w:val="center"/>
              <w:rPr>
                <w:rFonts w:cs="Arial"/>
                <w:b/>
                <w:bCs/>
                <w:sz w:val="18"/>
                <w:szCs w:val="18"/>
                <w:lang w:eastAsia="en-GB"/>
              </w:rPr>
            </w:pPr>
            <w:r w:rsidRPr="00D10489">
              <w:rPr>
                <w:rFonts w:cs="Arial"/>
                <w:b/>
                <w:bCs/>
                <w:sz w:val="18"/>
                <w:szCs w:val="18"/>
                <w:lang w:eastAsia="en-GB"/>
              </w:rPr>
              <w:t>PEC</w:t>
            </w:r>
            <w:r w:rsidRPr="00D10489">
              <w:rPr>
                <w:rFonts w:cs="Arial"/>
                <w:b/>
                <w:bCs/>
                <w:sz w:val="18"/>
                <w:szCs w:val="18"/>
                <w:vertAlign w:val="subscript"/>
                <w:lang w:eastAsia="en-GB"/>
              </w:rPr>
              <w:t>GW</w:t>
            </w:r>
          </w:p>
        </w:tc>
      </w:tr>
      <w:tr w:rsidR="005D11BB" w:rsidRPr="00D10489" w14:paraId="22AD8E4F" w14:textId="77777777" w:rsidTr="009518C0">
        <w:trPr>
          <w:trHeight w:val="411"/>
        </w:trPr>
        <w:tc>
          <w:tcPr>
            <w:tcW w:w="3261" w:type="dxa"/>
            <w:gridSpan w:val="2"/>
            <w:vMerge/>
            <w:tcBorders>
              <w:top w:val="single" w:sz="4" w:space="0" w:color="000000"/>
              <w:left w:val="single" w:sz="4" w:space="0" w:color="000000"/>
              <w:bottom w:val="single" w:sz="4" w:space="0" w:color="000000"/>
            </w:tcBorders>
            <w:shd w:val="clear" w:color="auto" w:fill="FFFFFF"/>
            <w:vAlign w:val="center"/>
          </w:tcPr>
          <w:p w14:paraId="5F151D2B" w14:textId="77777777" w:rsidR="005D11BB" w:rsidRPr="00D10489" w:rsidRDefault="005D11BB" w:rsidP="004B5673"/>
        </w:tc>
        <w:tc>
          <w:tcPr>
            <w:tcW w:w="1134" w:type="dxa"/>
            <w:tcBorders>
              <w:top w:val="single" w:sz="4" w:space="0" w:color="000000"/>
              <w:left w:val="single" w:sz="4" w:space="0" w:color="000000"/>
              <w:bottom w:val="single" w:sz="4" w:space="0" w:color="000000"/>
            </w:tcBorders>
            <w:shd w:val="clear" w:color="auto" w:fill="FFFFFF"/>
            <w:vAlign w:val="center"/>
          </w:tcPr>
          <w:p w14:paraId="480CD2D0" w14:textId="77777777" w:rsidR="005D11BB" w:rsidRPr="00D10489" w:rsidRDefault="005D11BB" w:rsidP="004B5673">
            <w:pPr>
              <w:autoSpaceDE w:val="0"/>
              <w:spacing w:before="60" w:after="60"/>
              <w:jc w:val="center"/>
              <w:rPr>
                <w:rFonts w:cs="Arial"/>
                <w:bCs/>
                <w:color w:val="000000"/>
                <w:sz w:val="16"/>
                <w:szCs w:val="16"/>
                <w:lang w:eastAsia="en-GB"/>
              </w:rPr>
            </w:pPr>
            <w:r w:rsidRPr="00D10489">
              <w:rPr>
                <w:rFonts w:cs="Arial"/>
                <w:bCs/>
                <w:color w:val="000000"/>
                <w:sz w:val="18"/>
                <w:szCs w:val="18"/>
                <w:lang w:eastAsia="en-GB"/>
              </w:rPr>
              <w:t>[</w:t>
            </w:r>
            <w:r>
              <w:rPr>
                <w:rFonts w:cs="Arial"/>
                <w:bCs/>
                <w:color w:val="000000"/>
                <w:sz w:val="18"/>
                <w:szCs w:val="18"/>
                <w:lang w:eastAsia="en-GB"/>
              </w:rPr>
              <w:t>kg/d</w:t>
            </w:r>
            <w:r w:rsidRPr="00D10489">
              <w:rPr>
                <w:rFonts w:cs="Arial"/>
                <w:bCs/>
                <w:color w:val="000000"/>
                <w:sz w:val="18"/>
                <w:szCs w:val="18"/>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2F004763" w14:textId="77777777" w:rsidR="005D11BB" w:rsidRPr="00D10489" w:rsidRDefault="005D11BB" w:rsidP="004B5673">
            <w:pPr>
              <w:autoSpaceDE w:val="0"/>
              <w:spacing w:before="60" w:after="60"/>
              <w:jc w:val="center"/>
              <w:rPr>
                <w:rFonts w:cs="Arial"/>
                <w:bCs/>
                <w:color w:val="000000"/>
                <w:sz w:val="16"/>
                <w:szCs w:val="16"/>
                <w:lang w:eastAsia="en-GB"/>
              </w:rPr>
            </w:pPr>
            <w:r w:rsidRPr="00D10489">
              <w:rPr>
                <w:rFonts w:cs="Arial"/>
                <w:bCs/>
                <w:color w:val="000000"/>
                <w:sz w:val="18"/>
                <w:szCs w:val="18"/>
                <w:lang w:eastAsia="en-GB"/>
              </w:rPr>
              <w:t>[</w:t>
            </w:r>
            <w:r>
              <w:rPr>
                <w:rFonts w:cs="Arial"/>
                <w:bCs/>
                <w:color w:val="000000"/>
                <w:sz w:val="18"/>
                <w:szCs w:val="18"/>
                <w:lang w:eastAsia="en-GB"/>
              </w:rPr>
              <w:t>mg</w:t>
            </w:r>
            <w:r w:rsidRPr="00D10489">
              <w:rPr>
                <w:rFonts w:cs="Arial"/>
                <w:bCs/>
                <w:color w:val="000000"/>
                <w:sz w:val="18"/>
                <w:szCs w:val="18"/>
                <w:lang w:eastAsia="en-GB"/>
              </w:rPr>
              <w:t>/L]</w:t>
            </w:r>
          </w:p>
        </w:tc>
        <w:tc>
          <w:tcPr>
            <w:tcW w:w="1134" w:type="dxa"/>
            <w:tcBorders>
              <w:top w:val="single" w:sz="4" w:space="0" w:color="000000"/>
              <w:left w:val="single" w:sz="4" w:space="0" w:color="000000"/>
              <w:bottom w:val="single" w:sz="4" w:space="0" w:color="000000"/>
            </w:tcBorders>
            <w:shd w:val="clear" w:color="auto" w:fill="FFFFFF"/>
            <w:vAlign w:val="center"/>
          </w:tcPr>
          <w:p w14:paraId="38BF61EE" w14:textId="77777777" w:rsidR="005D11BB" w:rsidRPr="00D10489" w:rsidRDefault="005D11BB" w:rsidP="004B5673">
            <w:pPr>
              <w:autoSpaceDE w:val="0"/>
              <w:spacing w:before="60" w:after="60"/>
              <w:jc w:val="center"/>
              <w:rPr>
                <w:rFonts w:cs="Arial"/>
                <w:bCs/>
                <w:color w:val="000000"/>
                <w:sz w:val="16"/>
                <w:szCs w:val="16"/>
                <w:lang w:eastAsia="en-GB"/>
              </w:rPr>
            </w:pPr>
            <w:r w:rsidRPr="00D10489">
              <w:rPr>
                <w:rFonts w:cs="Arial"/>
                <w:bCs/>
                <w:color w:val="000000"/>
                <w:sz w:val="18"/>
                <w:szCs w:val="18"/>
                <w:lang w:eastAsia="en-GB"/>
              </w:rPr>
              <w:t>[</w:t>
            </w:r>
            <w:r>
              <w:rPr>
                <w:rFonts w:cs="Arial"/>
                <w:bCs/>
                <w:color w:val="000000"/>
                <w:sz w:val="18"/>
                <w:szCs w:val="18"/>
                <w:lang w:eastAsia="en-GB"/>
              </w:rPr>
              <w:t>m</w:t>
            </w:r>
            <w:r w:rsidRPr="00D10489">
              <w:rPr>
                <w:rFonts w:cs="Arial"/>
                <w:bCs/>
                <w:color w:val="000000"/>
                <w:sz w:val="18"/>
                <w:szCs w:val="18"/>
                <w:lang w:eastAsia="en-GB"/>
              </w:rPr>
              <w:t>g/L]</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11CAD72" w14:textId="77777777" w:rsidR="005D11BB" w:rsidRPr="00D10489" w:rsidRDefault="005D11BB" w:rsidP="004B5673">
            <w:pPr>
              <w:autoSpaceDE w:val="0"/>
              <w:spacing w:before="60" w:after="60"/>
              <w:jc w:val="center"/>
              <w:rPr>
                <w:rFonts w:cs="Arial"/>
                <w:bCs/>
                <w:color w:val="000000"/>
                <w:sz w:val="16"/>
                <w:szCs w:val="16"/>
                <w:lang w:eastAsia="en-GB"/>
              </w:rPr>
            </w:pPr>
            <w:r w:rsidRPr="00D10489">
              <w:rPr>
                <w:rFonts w:cs="Arial"/>
                <w:bCs/>
                <w:color w:val="000000"/>
                <w:sz w:val="18"/>
                <w:szCs w:val="18"/>
                <w:lang w:eastAsia="en-GB"/>
              </w:rPr>
              <w:t>[</w:t>
            </w:r>
            <w:r>
              <w:rPr>
                <w:rFonts w:cs="Arial"/>
                <w:bCs/>
                <w:color w:val="000000"/>
                <w:sz w:val="18"/>
                <w:szCs w:val="18"/>
                <w:lang w:eastAsia="en-GB"/>
              </w:rPr>
              <w:t>m</w:t>
            </w:r>
            <w:r w:rsidRPr="00D10489">
              <w:rPr>
                <w:rFonts w:cs="Arial"/>
                <w:bCs/>
                <w:color w:val="000000"/>
                <w:sz w:val="18"/>
                <w:szCs w:val="18"/>
                <w:lang w:eastAsia="en-GB"/>
              </w:rPr>
              <w:t>g/kg ww]</w:t>
            </w:r>
          </w:p>
        </w:tc>
        <w:tc>
          <w:tcPr>
            <w:tcW w:w="1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36BAEA" w14:textId="77777777" w:rsidR="005D11BB" w:rsidRPr="00D10489" w:rsidRDefault="005D11BB" w:rsidP="004B5673">
            <w:pPr>
              <w:autoSpaceDE w:val="0"/>
              <w:spacing w:before="60" w:after="60"/>
              <w:jc w:val="center"/>
              <w:rPr>
                <w:rFonts w:cs="Arial"/>
                <w:bCs/>
                <w:color w:val="000000"/>
                <w:sz w:val="18"/>
                <w:szCs w:val="18"/>
                <w:lang w:eastAsia="en-GB"/>
              </w:rPr>
            </w:pPr>
            <w:r>
              <w:rPr>
                <w:rFonts w:cs="Arial"/>
                <w:bCs/>
                <w:color w:val="000000"/>
                <w:sz w:val="18"/>
                <w:szCs w:val="18"/>
                <w:lang w:eastAsia="en-GB"/>
              </w:rPr>
              <w:t>[m</w:t>
            </w:r>
            <w:r w:rsidRPr="00D10489">
              <w:rPr>
                <w:rFonts w:cs="Arial"/>
                <w:bCs/>
                <w:color w:val="000000"/>
                <w:sz w:val="18"/>
                <w:szCs w:val="18"/>
                <w:lang w:eastAsia="en-GB"/>
              </w:rPr>
              <w:t>g/L]</w:t>
            </w:r>
          </w:p>
        </w:tc>
      </w:tr>
      <w:tr w:rsidR="005D11BB" w:rsidRPr="00D10489" w14:paraId="663528C6" w14:textId="77777777" w:rsidTr="001B653D">
        <w:trPr>
          <w:trHeight w:val="77"/>
        </w:trPr>
        <w:tc>
          <w:tcPr>
            <w:tcW w:w="8902" w:type="dxa"/>
            <w:gridSpan w:val="7"/>
            <w:tcBorders>
              <w:top w:val="single" w:sz="4" w:space="0" w:color="000000"/>
              <w:left w:val="single" w:sz="4" w:space="0" w:color="000000"/>
              <w:bottom w:val="single" w:sz="4" w:space="0" w:color="000000"/>
              <w:right w:val="single" w:sz="4" w:space="0" w:color="auto"/>
            </w:tcBorders>
            <w:shd w:val="clear" w:color="auto" w:fill="FFFFFF"/>
            <w:vAlign w:val="center"/>
          </w:tcPr>
          <w:p w14:paraId="7739245E" w14:textId="77777777" w:rsidR="005D11BB" w:rsidRPr="00D10489" w:rsidRDefault="005D11BB" w:rsidP="004B5673">
            <w:pPr>
              <w:snapToGrid w:val="0"/>
              <w:spacing w:before="60" w:after="60" w:line="276" w:lineRule="auto"/>
              <w:rPr>
                <w:b/>
                <w:color w:val="000000"/>
                <w:sz w:val="18"/>
                <w:szCs w:val="18"/>
              </w:rPr>
            </w:pPr>
          </w:p>
        </w:tc>
      </w:tr>
      <w:tr w:rsidR="005D11BB" w:rsidRPr="00985B51" w14:paraId="4700D71E" w14:textId="77777777" w:rsidTr="009518C0">
        <w:trPr>
          <w:trHeight w:val="455"/>
        </w:trPr>
        <w:tc>
          <w:tcPr>
            <w:tcW w:w="153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06A333C" w14:textId="77777777" w:rsidR="005D11BB" w:rsidRDefault="005D11BB" w:rsidP="004B5673">
            <w:pPr>
              <w:spacing w:line="276" w:lineRule="auto"/>
              <w:rPr>
                <w:sz w:val="18"/>
                <w:szCs w:val="18"/>
              </w:rPr>
            </w:pPr>
            <w:r>
              <w:rPr>
                <w:sz w:val="18"/>
                <w:szCs w:val="18"/>
              </w:rPr>
              <w:t>Scenario 6.2 – 1 and 2 - City scenario - Applications (worst-case)</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253C4F94" w14:textId="2C045E5A" w:rsidR="005D11BB" w:rsidRPr="00D10489" w:rsidRDefault="005D11BB" w:rsidP="004B5673">
            <w:pPr>
              <w:spacing w:line="276" w:lineRule="auto"/>
              <w:rPr>
                <w:sz w:val="18"/>
                <w:szCs w:val="18"/>
              </w:rPr>
            </w:pPr>
            <w:r>
              <w:rPr>
                <w:sz w:val="18"/>
                <w:szCs w:val="18"/>
              </w:rPr>
              <w:t>Paints (spray as a worst case)</w:t>
            </w:r>
            <w:r w:rsidR="005645C0">
              <w:rPr>
                <w:sz w:val="18"/>
                <w:szCs w:val="18"/>
              </w:rPr>
              <w:t xml:space="preserve"> – 15 ppm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C59EE2" w14:textId="6502085C" w:rsidR="005D11BB" w:rsidRPr="00134449" w:rsidRDefault="005D11BB" w:rsidP="004B5673">
            <w:pPr>
              <w:jc w:val="center"/>
              <w:rPr>
                <w:color w:val="000000"/>
                <w:sz w:val="18"/>
                <w:szCs w:val="18"/>
              </w:rPr>
            </w:pPr>
            <w:r w:rsidRPr="009518C0">
              <w:rPr>
                <w:color w:val="000000"/>
                <w:sz w:val="18"/>
                <w:szCs w:val="18"/>
              </w:rPr>
              <w:t>5.91E-0</w:t>
            </w:r>
            <w:r w:rsidR="002E1B6F" w:rsidRPr="009518C0">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6D0DD4" w14:textId="1A078EB6" w:rsidR="005D11BB" w:rsidRPr="00134449" w:rsidRDefault="005D11BB" w:rsidP="004B5673">
            <w:pPr>
              <w:jc w:val="center"/>
              <w:rPr>
                <w:color w:val="000000"/>
                <w:sz w:val="18"/>
                <w:szCs w:val="18"/>
              </w:rPr>
            </w:pPr>
            <w:r w:rsidRPr="00134449">
              <w:rPr>
                <w:color w:val="000000"/>
                <w:sz w:val="18"/>
                <w:szCs w:val="18"/>
              </w:rPr>
              <w:t>1.48E-0</w:t>
            </w:r>
            <w:r w:rsidR="005645C0" w:rsidRPr="009518C0">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B87407" w14:textId="2EFA9510" w:rsidR="005D11BB" w:rsidRPr="00134449" w:rsidRDefault="005D11BB" w:rsidP="004B5673">
            <w:pPr>
              <w:jc w:val="center"/>
              <w:rPr>
                <w:color w:val="000000"/>
                <w:sz w:val="18"/>
                <w:szCs w:val="18"/>
              </w:rPr>
            </w:pPr>
            <w:r w:rsidRPr="00134449">
              <w:rPr>
                <w:color w:val="000000"/>
                <w:sz w:val="18"/>
                <w:szCs w:val="18"/>
              </w:rPr>
              <w:t>1.48E-0</w:t>
            </w:r>
            <w:r w:rsidR="005645C0" w:rsidRPr="009518C0">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480D9C" w14:textId="410EB53C" w:rsidR="005D11BB" w:rsidRPr="00134449" w:rsidRDefault="002E1B6F" w:rsidP="004B5673">
            <w:pPr>
              <w:jc w:val="center"/>
              <w:rPr>
                <w:color w:val="000000"/>
                <w:sz w:val="18"/>
                <w:szCs w:val="18"/>
              </w:rPr>
            </w:pPr>
            <w:r w:rsidRPr="00134449">
              <w:rPr>
                <w:color w:val="000000"/>
                <w:sz w:val="18"/>
                <w:szCs w:val="18"/>
              </w:rPr>
              <w:t>4.62</w:t>
            </w:r>
            <w:r w:rsidR="005D11BB" w:rsidRPr="00134449">
              <w:rPr>
                <w:color w:val="000000"/>
                <w:sz w:val="18"/>
                <w:szCs w:val="18"/>
              </w:rPr>
              <w:t>E-0</w:t>
            </w:r>
            <w:r w:rsidRPr="00134449">
              <w:rPr>
                <w:color w:val="000000"/>
                <w:sz w:val="18"/>
                <w:szCs w:val="18"/>
              </w:rPr>
              <w:t>6</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14:paraId="093EBDB7" w14:textId="2D871BBB" w:rsidR="005D11BB" w:rsidRPr="00134449" w:rsidRDefault="002E1B6F" w:rsidP="004B5673">
            <w:pPr>
              <w:jc w:val="center"/>
              <w:rPr>
                <w:color w:val="000000"/>
                <w:sz w:val="18"/>
                <w:szCs w:val="18"/>
              </w:rPr>
            </w:pPr>
            <w:r w:rsidRPr="00134449">
              <w:rPr>
                <w:color w:val="000000"/>
                <w:sz w:val="18"/>
                <w:szCs w:val="18"/>
              </w:rPr>
              <w:t>1.12</w:t>
            </w:r>
            <w:r w:rsidR="005D11BB" w:rsidRPr="00134449">
              <w:rPr>
                <w:color w:val="000000"/>
                <w:sz w:val="18"/>
                <w:szCs w:val="18"/>
              </w:rPr>
              <w:t>E-0</w:t>
            </w:r>
            <w:r w:rsidRPr="00134449">
              <w:rPr>
                <w:color w:val="000000"/>
                <w:sz w:val="18"/>
                <w:szCs w:val="18"/>
              </w:rPr>
              <w:t>6</w:t>
            </w:r>
          </w:p>
        </w:tc>
      </w:tr>
      <w:tr w:rsidR="005645C0" w:rsidRPr="00985B51" w14:paraId="75ABCBEE" w14:textId="77777777" w:rsidTr="009518C0">
        <w:trPr>
          <w:trHeight w:val="455"/>
        </w:trPr>
        <w:tc>
          <w:tcPr>
            <w:tcW w:w="153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36DDE4B" w14:textId="77777777" w:rsidR="005645C0" w:rsidRDefault="005645C0" w:rsidP="004B5673">
            <w:pPr>
              <w:spacing w:line="276" w:lineRule="auto"/>
              <w:rPr>
                <w:sz w:val="18"/>
                <w:szCs w:val="18"/>
              </w:rPr>
            </w:pP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18F5B3A6" w14:textId="6171FBDF" w:rsidR="005645C0" w:rsidRDefault="005645C0" w:rsidP="004B5673">
            <w:pPr>
              <w:spacing w:line="276" w:lineRule="auto"/>
              <w:rPr>
                <w:sz w:val="18"/>
                <w:szCs w:val="18"/>
              </w:rPr>
            </w:pPr>
            <w:r>
              <w:rPr>
                <w:sz w:val="18"/>
                <w:szCs w:val="18"/>
              </w:rPr>
              <w:t xml:space="preserve">Paints (spray as a worst case) – </w:t>
            </w:r>
            <w:r w:rsidR="00E553FA">
              <w:rPr>
                <w:sz w:val="18"/>
                <w:szCs w:val="18"/>
              </w:rPr>
              <w:t>55.5</w:t>
            </w:r>
            <w:r>
              <w:rPr>
                <w:sz w:val="18"/>
                <w:szCs w:val="18"/>
              </w:rPr>
              <w:t xml:space="preserve"> ppm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F996F6" w14:textId="08E561D4" w:rsidR="005645C0" w:rsidRPr="009518C0" w:rsidRDefault="009A7BC5" w:rsidP="004B5673">
            <w:pPr>
              <w:jc w:val="center"/>
              <w:rPr>
                <w:color w:val="000000"/>
                <w:sz w:val="18"/>
                <w:szCs w:val="18"/>
              </w:rPr>
            </w:pPr>
            <w:r w:rsidRPr="009518C0">
              <w:rPr>
                <w:color w:val="000000"/>
                <w:sz w:val="18"/>
                <w:szCs w:val="18"/>
              </w:rPr>
              <w:t>2.19</w:t>
            </w:r>
            <w:r w:rsidR="00F12410" w:rsidRPr="009518C0">
              <w:rPr>
                <w:color w:val="000000"/>
                <w:sz w:val="18"/>
                <w:szCs w:val="18"/>
              </w:rPr>
              <w:t>E-03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22ED" w14:textId="4A1DBC1C" w:rsidR="005645C0" w:rsidRPr="009518C0" w:rsidRDefault="009A7BC5" w:rsidP="004B5673">
            <w:pPr>
              <w:jc w:val="center"/>
              <w:rPr>
                <w:color w:val="000000"/>
                <w:sz w:val="18"/>
                <w:szCs w:val="18"/>
              </w:rPr>
            </w:pPr>
            <w:r w:rsidRPr="009518C0">
              <w:rPr>
                <w:color w:val="000000"/>
                <w:sz w:val="18"/>
                <w:szCs w:val="18"/>
              </w:rPr>
              <w:t>5.46</w:t>
            </w:r>
            <w:r w:rsidR="00F12410" w:rsidRPr="009518C0">
              <w:rPr>
                <w:color w:val="000000"/>
                <w:sz w:val="18"/>
                <w:szCs w:val="18"/>
              </w:rPr>
              <w:t>E-05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45A37C" w14:textId="74DB6603" w:rsidR="005645C0" w:rsidRPr="009518C0" w:rsidRDefault="009A7BC5" w:rsidP="004B5673">
            <w:pPr>
              <w:jc w:val="center"/>
              <w:rPr>
                <w:color w:val="000000"/>
                <w:sz w:val="18"/>
                <w:szCs w:val="18"/>
              </w:rPr>
            </w:pPr>
            <w:r w:rsidRPr="009518C0">
              <w:rPr>
                <w:color w:val="000000"/>
                <w:sz w:val="18"/>
                <w:szCs w:val="18"/>
              </w:rPr>
              <w:t>5.46</w:t>
            </w:r>
            <w:r w:rsidR="00F12410" w:rsidRPr="009518C0">
              <w:rPr>
                <w:color w:val="000000"/>
                <w:sz w:val="18"/>
                <w:szCs w:val="18"/>
              </w:rPr>
              <w:t>E-06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9D872A" w14:textId="61CA3802" w:rsidR="005645C0" w:rsidRPr="009518C0" w:rsidRDefault="009A7BC5" w:rsidP="004B5673">
            <w:pPr>
              <w:jc w:val="center"/>
              <w:rPr>
                <w:color w:val="000000"/>
                <w:sz w:val="18"/>
                <w:szCs w:val="18"/>
              </w:rPr>
            </w:pPr>
            <w:r w:rsidRPr="009518C0">
              <w:rPr>
                <w:color w:val="000000"/>
                <w:sz w:val="18"/>
                <w:szCs w:val="18"/>
              </w:rPr>
              <w:t>1.71</w:t>
            </w:r>
            <w:r w:rsidR="00F12410" w:rsidRPr="009518C0">
              <w:rPr>
                <w:color w:val="000000"/>
                <w:sz w:val="18"/>
                <w:szCs w:val="18"/>
              </w:rPr>
              <w:t>E-05</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14:paraId="68573C28" w14:textId="27838F03" w:rsidR="005645C0" w:rsidRPr="009518C0" w:rsidRDefault="009A7BC5" w:rsidP="004B5673">
            <w:pPr>
              <w:jc w:val="center"/>
              <w:rPr>
                <w:color w:val="000000"/>
                <w:sz w:val="18"/>
                <w:szCs w:val="18"/>
              </w:rPr>
            </w:pPr>
            <w:r w:rsidRPr="009518C0">
              <w:rPr>
                <w:color w:val="000000"/>
                <w:sz w:val="18"/>
                <w:szCs w:val="18"/>
              </w:rPr>
              <w:t>4.15</w:t>
            </w:r>
            <w:r w:rsidR="00F12410" w:rsidRPr="009518C0">
              <w:rPr>
                <w:color w:val="000000"/>
                <w:sz w:val="18"/>
                <w:szCs w:val="18"/>
              </w:rPr>
              <w:t>E-06</w:t>
            </w:r>
          </w:p>
        </w:tc>
      </w:tr>
      <w:tr w:rsidR="005D11BB" w:rsidRPr="00E847D1" w14:paraId="43E0460A" w14:textId="77777777" w:rsidTr="009518C0">
        <w:trPr>
          <w:trHeight w:val="455"/>
        </w:trPr>
        <w:tc>
          <w:tcPr>
            <w:tcW w:w="153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649783D" w14:textId="77777777" w:rsidR="005D11BB" w:rsidRDefault="005D11BB" w:rsidP="004B5673">
            <w:pPr>
              <w:spacing w:line="276" w:lineRule="auto"/>
              <w:rPr>
                <w:sz w:val="18"/>
                <w:szCs w:val="18"/>
              </w:rPr>
            </w:pP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4B966392" w14:textId="00BF1CD1" w:rsidR="005D11BB" w:rsidRDefault="005D11BB" w:rsidP="004B5673">
            <w:pPr>
              <w:spacing w:line="276" w:lineRule="auto"/>
              <w:rPr>
                <w:sz w:val="18"/>
                <w:szCs w:val="18"/>
              </w:rPr>
            </w:pPr>
            <w:r>
              <w:rPr>
                <w:sz w:val="18"/>
                <w:szCs w:val="18"/>
              </w:rPr>
              <w:t>Plasters</w:t>
            </w:r>
            <w:r w:rsidR="005645C0">
              <w:rPr>
                <w:sz w:val="18"/>
                <w:szCs w:val="18"/>
              </w:rPr>
              <w:t xml:space="preserve"> – 15 ppm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76C6B5" w14:textId="333F98E5" w:rsidR="005D11BB" w:rsidRPr="00134449" w:rsidRDefault="005D11BB" w:rsidP="004B5673">
            <w:pPr>
              <w:jc w:val="center"/>
              <w:rPr>
                <w:color w:val="000000"/>
                <w:sz w:val="18"/>
                <w:szCs w:val="18"/>
              </w:rPr>
            </w:pPr>
            <w:r w:rsidRPr="00134449">
              <w:rPr>
                <w:color w:val="000000"/>
                <w:sz w:val="18"/>
                <w:szCs w:val="18"/>
              </w:rPr>
              <w:t>3.75E-0</w:t>
            </w:r>
            <w:r w:rsidR="00E847D1" w:rsidRPr="00134449">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B1F275" w14:textId="29D9595E" w:rsidR="005D11BB" w:rsidRPr="00134449" w:rsidRDefault="005D11BB" w:rsidP="004B5673">
            <w:pPr>
              <w:jc w:val="center"/>
              <w:rPr>
                <w:color w:val="000000"/>
                <w:sz w:val="18"/>
                <w:szCs w:val="18"/>
              </w:rPr>
            </w:pPr>
            <w:r w:rsidRPr="00134449">
              <w:rPr>
                <w:color w:val="000000"/>
                <w:sz w:val="18"/>
                <w:szCs w:val="18"/>
              </w:rPr>
              <w:t>9.38E-0</w:t>
            </w:r>
            <w:r w:rsidR="00E847D1" w:rsidRPr="00134449">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AF5123" w14:textId="12462C44" w:rsidR="005D11BB" w:rsidRPr="00134449" w:rsidRDefault="005D11BB" w:rsidP="004B5673">
            <w:pPr>
              <w:jc w:val="center"/>
              <w:rPr>
                <w:color w:val="000000"/>
                <w:sz w:val="18"/>
                <w:szCs w:val="18"/>
              </w:rPr>
            </w:pPr>
            <w:r w:rsidRPr="00134449">
              <w:rPr>
                <w:color w:val="000000"/>
                <w:sz w:val="18"/>
                <w:szCs w:val="18"/>
              </w:rPr>
              <w:t>9.37E-0</w:t>
            </w:r>
            <w:r w:rsidR="00E847D1" w:rsidRPr="00134449">
              <w:rPr>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C8955D" w14:textId="52EE0099" w:rsidR="005D11BB" w:rsidRPr="00134449" w:rsidRDefault="00E847D1" w:rsidP="004B5673">
            <w:pPr>
              <w:jc w:val="center"/>
              <w:rPr>
                <w:color w:val="000000"/>
                <w:sz w:val="18"/>
                <w:szCs w:val="18"/>
              </w:rPr>
            </w:pPr>
            <w:r w:rsidRPr="00134449">
              <w:rPr>
                <w:color w:val="000000"/>
                <w:sz w:val="18"/>
                <w:szCs w:val="18"/>
              </w:rPr>
              <w:t>2.93</w:t>
            </w:r>
            <w:r w:rsidR="005D11BB" w:rsidRPr="00134449">
              <w:rPr>
                <w:color w:val="000000"/>
                <w:sz w:val="18"/>
                <w:szCs w:val="18"/>
              </w:rPr>
              <w:t>E-0</w:t>
            </w:r>
            <w:r w:rsidRPr="00134449">
              <w:rPr>
                <w:color w:val="000000"/>
                <w:sz w:val="18"/>
                <w:szCs w:val="18"/>
              </w:rPr>
              <w:t>6</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14:paraId="0D16EF20" w14:textId="1C3ECC7C" w:rsidR="005D11BB" w:rsidRPr="00134449" w:rsidRDefault="00E847D1" w:rsidP="004B5673">
            <w:pPr>
              <w:jc w:val="center"/>
              <w:rPr>
                <w:color w:val="000000"/>
                <w:sz w:val="18"/>
                <w:szCs w:val="18"/>
              </w:rPr>
            </w:pPr>
            <w:r w:rsidRPr="00134449">
              <w:rPr>
                <w:color w:val="000000"/>
                <w:sz w:val="18"/>
                <w:szCs w:val="18"/>
              </w:rPr>
              <w:t>7.12</w:t>
            </w:r>
            <w:r w:rsidR="005D11BB" w:rsidRPr="00134449">
              <w:rPr>
                <w:color w:val="000000"/>
                <w:sz w:val="18"/>
                <w:szCs w:val="18"/>
              </w:rPr>
              <w:t>E-0</w:t>
            </w:r>
            <w:r w:rsidRPr="00134449">
              <w:rPr>
                <w:color w:val="000000"/>
                <w:sz w:val="18"/>
                <w:szCs w:val="18"/>
              </w:rPr>
              <w:t>7</w:t>
            </w:r>
          </w:p>
        </w:tc>
      </w:tr>
      <w:tr w:rsidR="005D11BB" w14:paraId="4FB8AB83" w14:textId="77777777" w:rsidTr="009518C0">
        <w:trPr>
          <w:trHeight w:val="340"/>
        </w:trPr>
        <w:tc>
          <w:tcPr>
            <w:tcW w:w="153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DEBB5F1" w14:textId="77777777" w:rsidR="005D11BB" w:rsidRDefault="005D11BB" w:rsidP="004B5673">
            <w:pPr>
              <w:spacing w:line="276" w:lineRule="auto"/>
              <w:rPr>
                <w:sz w:val="18"/>
                <w:szCs w:val="18"/>
              </w:rPr>
            </w:pPr>
            <w:r>
              <w:rPr>
                <w:sz w:val="18"/>
                <w:szCs w:val="18"/>
              </w:rPr>
              <w:t>Scenario 6.2 – 4</w:t>
            </w:r>
          </w:p>
          <w:p w14:paraId="26AF9CE5" w14:textId="77777777" w:rsidR="005D11BB" w:rsidRDefault="005D11BB" w:rsidP="004B5673">
            <w:pPr>
              <w:spacing w:line="276" w:lineRule="auto"/>
              <w:rPr>
                <w:sz w:val="18"/>
                <w:szCs w:val="18"/>
              </w:rPr>
            </w:pPr>
            <w:r>
              <w:rPr>
                <w:sz w:val="18"/>
                <w:szCs w:val="18"/>
              </w:rPr>
              <w:t>City scenario</w:t>
            </w:r>
          </w:p>
          <w:p w14:paraId="3A22B577" w14:textId="77777777" w:rsidR="005D11BB" w:rsidRDefault="005D11BB" w:rsidP="004B5673">
            <w:pPr>
              <w:spacing w:line="276" w:lineRule="auto"/>
              <w:rPr>
                <w:sz w:val="18"/>
                <w:szCs w:val="18"/>
              </w:rPr>
            </w:pPr>
            <w:r>
              <w:rPr>
                <w:sz w:val="18"/>
                <w:szCs w:val="18"/>
              </w:rPr>
              <w:t>Service life</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60985984" w14:textId="18877046" w:rsidR="005D11BB" w:rsidRPr="00D10489" w:rsidRDefault="005D11BB" w:rsidP="004B5673">
            <w:pPr>
              <w:spacing w:line="276" w:lineRule="auto"/>
              <w:rPr>
                <w:sz w:val="18"/>
                <w:szCs w:val="18"/>
              </w:rPr>
            </w:pPr>
            <w:r>
              <w:rPr>
                <w:sz w:val="18"/>
                <w:szCs w:val="18"/>
              </w:rPr>
              <w:t>Paints</w:t>
            </w:r>
            <w:r w:rsidR="005645C0">
              <w:rPr>
                <w:sz w:val="18"/>
                <w:szCs w:val="18"/>
              </w:rPr>
              <w:t xml:space="preserve"> – 15 ppm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AEFB23" w14:textId="3037601A" w:rsidR="005D11BB" w:rsidRPr="00134449" w:rsidDel="0048310F" w:rsidRDefault="005D11BB" w:rsidP="004B5673">
            <w:pPr>
              <w:jc w:val="center"/>
              <w:rPr>
                <w:color w:val="000000"/>
                <w:sz w:val="18"/>
                <w:szCs w:val="18"/>
              </w:rPr>
            </w:pPr>
            <w:r w:rsidRPr="00134449">
              <w:rPr>
                <w:color w:val="000000"/>
                <w:sz w:val="18"/>
                <w:szCs w:val="18"/>
              </w:rPr>
              <w:t>1.44E-0</w:t>
            </w:r>
            <w:r w:rsidR="00E847D1" w:rsidRPr="009518C0">
              <w:rPr>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E553EC" w14:textId="576EA1FB" w:rsidR="005D11BB" w:rsidRPr="00134449" w:rsidDel="0048310F" w:rsidRDefault="005D11BB" w:rsidP="004B5673">
            <w:pPr>
              <w:jc w:val="center"/>
              <w:rPr>
                <w:color w:val="000000"/>
                <w:sz w:val="18"/>
                <w:szCs w:val="18"/>
              </w:rPr>
            </w:pPr>
            <w:r w:rsidRPr="00134449">
              <w:rPr>
                <w:color w:val="000000"/>
                <w:sz w:val="18"/>
                <w:szCs w:val="18"/>
              </w:rPr>
              <w:t>3.60E-0</w:t>
            </w:r>
            <w:r w:rsidR="00E847D1" w:rsidRPr="00134449">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D12EEC" w14:textId="4A490089" w:rsidR="005D11BB" w:rsidRPr="00134449" w:rsidRDefault="005D11BB" w:rsidP="004B5673">
            <w:pPr>
              <w:jc w:val="center"/>
              <w:rPr>
                <w:color w:val="000000"/>
                <w:sz w:val="18"/>
                <w:szCs w:val="18"/>
              </w:rPr>
            </w:pPr>
            <w:r w:rsidRPr="00134449">
              <w:rPr>
                <w:color w:val="000000"/>
                <w:sz w:val="18"/>
                <w:szCs w:val="18"/>
              </w:rPr>
              <w:t>3.60E-0</w:t>
            </w:r>
            <w:r w:rsidR="00E847D1" w:rsidRPr="00134449">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01D153" w14:textId="23ADA754" w:rsidR="005D11BB" w:rsidRPr="00134449" w:rsidRDefault="005D11BB" w:rsidP="004B5673">
            <w:pPr>
              <w:jc w:val="center"/>
              <w:rPr>
                <w:color w:val="000000"/>
                <w:sz w:val="18"/>
                <w:szCs w:val="18"/>
              </w:rPr>
            </w:pPr>
            <w:r w:rsidRPr="00134449">
              <w:rPr>
                <w:color w:val="000000"/>
                <w:sz w:val="18"/>
                <w:szCs w:val="18"/>
              </w:rPr>
              <w:t>1.</w:t>
            </w:r>
            <w:r w:rsidR="00E847D1" w:rsidRPr="00134449">
              <w:rPr>
                <w:color w:val="000000"/>
                <w:sz w:val="18"/>
                <w:szCs w:val="18"/>
              </w:rPr>
              <w:t>12</w:t>
            </w:r>
            <w:r w:rsidRPr="00134449">
              <w:rPr>
                <w:color w:val="000000"/>
                <w:sz w:val="18"/>
                <w:szCs w:val="18"/>
              </w:rPr>
              <w:t>E-0</w:t>
            </w:r>
            <w:r w:rsidR="00E847D1" w:rsidRPr="00134449">
              <w:rPr>
                <w:color w:val="000000"/>
                <w:sz w:val="18"/>
                <w:szCs w:val="18"/>
              </w:rPr>
              <w:t>5</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14:paraId="5AC842D4" w14:textId="06BE7039" w:rsidR="005D11BB" w:rsidRPr="00134449" w:rsidRDefault="00E847D1" w:rsidP="00413DFE">
            <w:pPr>
              <w:jc w:val="center"/>
              <w:rPr>
                <w:color w:val="000000"/>
                <w:sz w:val="18"/>
                <w:szCs w:val="18"/>
              </w:rPr>
            </w:pPr>
            <w:r w:rsidRPr="00134449">
              <w:rPr>
                <w:color w:val="000000"/>
                <w:sz w:val="18"/>
                <w:szCs w:val="18"/>
              </w:rPr>
              <w:t>2.73</w:t>
            </w:r>
            <w:r w:rsidR="005D11BB" w:rsidRPr="00134449">
              <w:rPr>
                <w:color w:val="000000"/>
                <w:sz w:val="18"/>
                <w:szCs w:val="18"/>
              </w:rPr>
              <w:t>E-0</w:t>
            </w:r>
            <w:r w:rsidRPr="00134449">
              <w:rPr>
                <w:color w:val="000000"/>
                <w:sz w:val="18"/>
                <w:szCs w:val="18"/>
              </w:rPr>
              <w:t>6</w:t>
            </w:r>
          </w:p>
        </w:tc>
      </w:tr>
      <w:tr w:rsidR="00F12410" w14:paraId="7FE9F69D" w14:textId="77777777" w:rsidTr="009518C0">
        <w:trPr>
          <w:trHeight w:val="340"/>
        </w:trPr>
        <w:tc>
          <w:tcPr>
            <w:tcW w:w="153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6A9DBDB" w14:textId="77777777" w:rsidR="00F12410" w:rsidRDefault="00F12410" w:rsidP="004B5673">
            <w:pPr>
              <w:spacing w:line="276" w:lineRule="auto"/>
              <w:rPr>
                <w:sz w:val="18"/>
                <w:szCs w:val="18"/>
              </w:rPr>
            </w:pP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4D644736" w14:textId="1BCCB3A6" w:rsidR="00F12410" w:rsidRDefault="00F12410" w:rsidP="004B5673">
            <w:pPr>
              <w:spacing w:line="276" w:lineRule="auto"/>
              <w:rPr>
                <w:sz w:val="18"/>
                <w:szCs w:val="18"/>
              </w:rPr>
            </w:pPr>
            <w:r>
              <w:rPr>
                <w:sz w:val="18"/>
                <w:szCs w:val="18"/>
              </w:rPr>
              <w:t xml:space="preserve">Paints – </w:t>
            </w:r>
            <w:r w:rsidR="00E553FA">
              <w:rPr>
                <w:sz w:val="18"/>
                <w:szCs w:val="18"/>
              </w:rPr>
              <w:t>55.5</w:t>
            </w:r>
            <w:r>
              <w:rPr>
                <w:sz w:val="18"/>
                <w:szCs w:val="18"/>
              </w:rPr>
              <w:t xml:space="preserve"> ppm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0CB69D" w14:textId="35BCB3C1" w:rsidR="00F12410" w:rsidRPr="009518C0" w:rsidRDefault="009A7BC5" w:rsidP="004B5673">
            <w:pPr>
              <w:jc w:val="center"/>
              <w:rPr>
                <w:color w:val="000000"/>
                <w:sz w:val="18"/>
                <w:szCs w:val="18"/>
              </w:rPr>
            </w:pPr>
            <w:r w:rsidRPr="009518C0">
              <w:rPr>
                <w:color w:val="000000"/>
                <w:sz w:val="18"/>
                <w:szCs w:val="18"/>
              </w:rPr>
              <w:t>5.32</w:t>
            </w:r>
            <w:r w:rsidR="00F12410" w:rsidRPr="009518C0">
              <w:rPr>
                <w:color w:val="000000"/>
                <w:sz w:val="18"/>
                <w:szCs w:val="18"/>
              </w:rPr>
              <w:t>E-03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C67043" w14:textId="5E285AD8" w:rsidR="00F12410" w:rsidRPr="009518C0" w:rsidRDefault="009A7BC5" w:rsidP="004B5673">
            <w:pPr>
              <w:jc w:val="center"/>
              <w:rPr>
                <w:color w:val="000000"/>
                <w:sz w:val="18"/>
                <w:szCs w:val="18"/>
              </w:rPr>
            </w:pPr>
            <w:r w:rsidRPr="009518C0">
              <w:rPr>
                <w:color w:val="000000"/>
                <w:sz w:val="18"/>
                <w:szCs w:val="18"/>
              </w:rPr>
              <w:t>1.33</w:t>
            </w:r>
            <w:r w:rsidR="00F12410" w:rsidRPr="009518C0">
              <w:rPr>
                <w:color w:val="000000"/>
                <w:sz w:val="18"/>
                <w:szCs w:val="18"/>
              </w:rPr>
              <w:t>E-04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DA244" w14:textId="566DA450" w:rsidR="00F12410" w:rsidRPr="009518C0" w:rsidRDefault="009A7BC5" w:rsidP="004B5673">
            <w:pPr>
              <w:jc w:val="center"/>
              <w:rPr>
                <w:color w:val="000000"/>
                <w:sz w:val="18"/>
                <w:szCs w:val="18"/>
              </w:rPr>
            </w:pPr>
            <w:r w:rsidRPr="009518C0">
              <w:rPr>
                <w:color w:val="000000"/>
                <w:sz w:val="18"/>
                <w:szCs w:val="18"/>
              </w:rPr>
              <w:t>1.33</w:t>
            </w:r>
            <w:r w:rsidR="00F12410" w:rsidRPr="009518C0">
              <w:rPr>
                <w:color w:val="000000"/>
                <w:sz w:val="18"/>
                <w:szCs w:val="18"/>
              </w:rPr>
              <w:t>E-05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D6E212" w14:textId="64F0F733" w:rsidR="00F12410" w:rsidRPr="009518C0" w:rsidRDefault="00F12410" w:rsidP="004B5673">
            <w:pPr>
              <w:jc w:val="center"/>
              <w:rPr>
                <w:color w:val="000000"/>
                <w:sz w:val="18"/>
                <w:szCs w:val="18"/>
              </w:rPr>
            </w:pPr>
            <w:r w:rsidRPr="009518C0">
              <w:rPr>
                <w:color w:val="000000"/>
                <w:sz w:val="18"/>
                <w:szCs w:val="18"/>
              </w:rPr>
              <w:t>4</w:t>
            </w:r>
            <w:r w:rsidR="009A7BC5" w:rsidRPr="009518C0">
              <w:rPr>
                <w:color w:val="000000"/>
                <w:sz w:val="18"/>
                <w:szCs w:val="18"/>
              </w:rPr>
              <w:t>.16</w:t>
            </w:r>
            <w:r w:rsidRPr="009518C0">
              <w:rPr>
                <w:color w:val="000000"/>
                <w:sz w:val="18"/>
                <w:szCs w:val="18"/>
              </w:rPr>
              <w:t>E-05</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14:paraId="11AB9E70" w14:textId="73E88861" w:rsidR="00F12410" w:rsidRPr="009518C0" w:rsidRDefault="009A7BC5" w:rsidP="00413DFE">
            <w:pPr>
              <w:jc w:val="center"/>
              <w:rPr>
                <w:color w:val="000000"/>
                <w:sz w:val="18"/>
                <w:szCs w:val="18"/>
              </w:rPr>
            </w:pPr>
            <w:r w:rsidRPr="009518C0">
              <w:rPr>
                <w:color w:val="000000"/>
                <w:sz w:val="18"/>
                <w:szCs w:val="18"/>
              </w:rPr>
              <w:t>1.01</w:t>
            </w:r>
            <w:r w:rsidR="00F12410" w:rsidRPr="009518C0">
              <w:rPr>
                <w:color w:val="000000"/>
                <w:sz w:val="18"/>
                <w:szCs w:val="18"/>
              </w:rPr>
              <w:t>E-05</w:t>
            </w:r>
          </w:p>
        </w:tc>
      </w:tr>
      <w:tr w:rsidR="005D11BB" w14:paraId="2CAD2185" w14:textId="77777777" w:rsidTr="009518C0">
        <w:trPr>
          <w:trHeight w:val="339"/>
        </w:trPr>
        <w:tc>
          <w:tcPr>
            <w:tcW w:w="153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A989B06" w14:textId="77777777" w:rsidR="005D11BB" w:rsidRDefault="005D11BB" w:rsidP="004B5673">
            <w:pPr>
              <w:spacing w:line="276" w:lineRule="auto"/>
              <w:rPr>
                <w:sz w:val="18"/>
                <w:szCs w:val="18"/>
              </w:rPr>
            </w:pP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4B803E99" w14:textId="79C74FD2" w:rsidR="005D11BB" w:rsidRDefault="005D11BB" w:rsidP="004B5673">
            <w:pPr>
              <w:spacing w:line="276" w:lineRule="auto"/>
              <w:rPr>
                <w:sz w:val="18"/>
                <w:szCs w:val="18"/>
              </w:rPr>
            </w:pPr>
            <w:r>
              <w:rPr>
                <w:sz w:val="18"/>
                <w:szCs w:val="18"/>
              </w:rPr>
              <w:t>Plasters</w:t>
            </w:r>
            <w:r w:rsidR="005645C0">
              <w:rPr>
                <w:sz w:val="18"/>
                <w:szCs w:val="18"/>
              </w:rPr>
              <w:t xml:space="preserve"> – 15 ppm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EE5285" w14:textId="52E3EBEF" w:rsidR="005D11BB" w:rsidRPr="00134449" w:rsidRDefault="005D11BB" w:rsidP="004B5673">
            <w:pPr>
              <w:jc w:val="center"/>
              <w:rPr>
                <w:color w:val="000000"/>
                <w:sz w:val="18"/>
                <w:szCs w:val="18"/>
              </w:rPr>
            </w:pPr>
            <w:r w:rsidRPr="00134449">
              <w:rPr>
                <w:color w:val="000000"/>
                <w:sz w:val="18"/>
                <w:szCs w:val="18"/>
              </w:rPr>
              <w:t>3.29E-0</w:t>
            </w:r>
            <w:r w:rsidR="00E847D1" w:rsidRPr="00134449">
              <w:rPr>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E0711C" w14:textId="6573DA0E" w:rsidR="005D11BB" w:rsidRPr="00134449" w:rsidRDefault="005D11BB" w:rsidP="004B5673">
            <w:pPr>
              <w:jc w:val="center"/>
              <w:rPr>
                <w:color w:val="000000"/>
                <w:sz w:val="18"/>
                <w:szCs w:val="18"/>
              </w:rPr>
            </w:pPr>
            <w:r w:rsidRPr="00134449">
              <w:rPr>
                <w:color w:val="000000"/>
                <w:sz w:val="18"/>
                <w:szCs w:val="18"/>
              </w:rPr>
              <w:t>8.2</w:t>
            </w:r>
            <w:r w:rsidR="00E847D1" w:rsidRPr="00134449">
              <w:rPr>
                <w:color w:val="000000"/>
                <w:sz w:val="18"/>
                <w:szCs w:val="18"/>
              </w:rPr>
              <w:t>2</w:t>
            </w:r>
            <w:r w:rsidRPr="00134449">
              <w:rPr>
                <w:color w:val="000000"/>
                <w:sz w:val="18"/>
                <w:szCs w:val="18"/>
              </w:rPr>
              <w:t>E-0</w:t>
            </w:r>
            <w:r w:rsidR="005645C0" w:rsidRPr="009518C0">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60333D" w14:textId="28813470" w:rsidR="005D11BB" w:rsidRPr="00134449" w:rsidRDefault="005D11BB" w:rsidP="004B5673">
            <w:pPr>
              <w:jc w:val="center"/>
              <w:rPr>
                <w:color w:val="000000"/>
                <w:sz w:val="18"/>
                <w:szCs w:val="18"/>
              </w:rPr>
            </w:pPr>
            <w:r w:rsidRPr="00134449">
              <w:rPr>
                <w:color w:val="000000"/>
                <w:sz w:val="18"/>
                <w:szCs w:val="18"/>
              </w:rPr>
              <w:t>8.22E-0</w:t>
            </w:r>
            <w:r w:rsidR="005645C0" w:rsidRPr="009518C0">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9A6C93" w14:textId="54402352" w:rsidR="005D11BB" w:rsidRPr="00134449" w:rsidRDefault="005D11BB" w:rsidP="004B5673">
            <w:pPr>
              <w:jc w:val="center"/>
              <w:rPr>
                <w:color w:val="000000"/>
                <w:sz w:val="18"/>
                <w:szCs w:val="18"/>
              </w:rPr>
            </w:pPr>
            <w:r w:rsidRPr="00134449">
              <w:rPr>
                <w:color w:val="000000"/>
                <w:sz w:val="18"/>
                <w:szCs w:val="18"/>
              </w:rPr>
              <w:t>2.</w:t>
            </w:r>
            <w:r w:rsidR="00E847D1" w:rsidRPr="00134449">
              <w:rPr>
                <w:color w:val="000000"/>
                <w:sz w:val="18"/>
                <w:szCs w:val="18"/>
              </w:rPr>
              <w:t>57</w:t>
            </w:r>
            <w:r w:rsidRPr="00134449">
              <w:rPr>
                <w:color w:val="000000"/>
                <w:sz w:val="18"/>
                <w:szCs w:val="18"/>
              </w:rPr>
              <w:t>E-0</w:t>
            </w:r>
            <w:r w:rsidR="00E847D1" w:rsidRPr="00134449">
              <w:rPr>
                <w:color w:val="000000"/>
                <w:sz w:val="18"/>
                <w:szCs w:val="18"/>
              </w:rPr>
              <w:t>5</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14:paraId="6B440CD4" w14:textId="4FCCF491" w:rsidR="005D11BB" w:rsidRPr="00134449" w:rsidRDefault="00E847D1" w:rsidP="004B5673">
            <w:pPr>
              <w:jc w:val="center"/>
              <w:rPr>
                <w:color w:val="000000"/>
                <w:sz w:val="18"/>
                <w:szCs w:val="18"/>
              </w:rPr>
            </w:pPr>
            <w:r w:rsidRPr="00134449">
              <w:rPr>
                <w:color w:val="000000"/>
                <w:sz w:val="18"/>
                <w:szCs w:val="18"/>
              </w:rPr>
              <w:t>6.24</w:t>
            </w:r>
            <w:r w:rsidR="005D11BB" w:rsidRPr="00134449">
              <w:rPr>
                <w:color w:val="000000"/>
                <w:sz w:val="18"/>
                <w:szCs w:val="18"/>
              </w:rPr>
              <w:t>E-0</w:t>
            </w:r>
            <w:r w:rsidRPr="00134449">
              <w:rPr>
                <w:color w:val="000000"/>
                <w:sz w:val="18"/>
                <w:szCs w:val="18"/>
              </w:rPr>
              <w:t>6</w:t>
            </w:r>
          </w:p>
        </w:tc>
      </w:tr>
      <w:tr w:rsidR="005D11BB" w:rsidRPr="00E847D1" w14:paraId="1BEF2CC3" w14:textId="77777777" w:rsidTr="009518C0">
        <w:trPr>
          <w:trHeight w:val="630"/>
        </w:trPr>
        <w:tc>
          <w:tcPr>
            <w:tcW w:w="1531" w:type="dxa"/>
            <w:vMerge w:val="restart"/>
            <w:tcBorders>
              <w:top w:val="single" w:sz="4" w:space="0" w:color="auto"/>
              <w:left w:val="single" w:sz="4" w:space="0" w:color="000000"/>
            </w:tcBorders>
            <w:shd w:val="clear" w:color="auto" w:fill="FFFFFF"/>
            <w:vAlign w:val="center"/>
          </w:tcPr>
          <w:p w14:paraId="08EBB294" w14:textId="77777777" w:rsidR="005D11BB" w:rsidRDefault="005D11BB" w:rsidP="004B5673">
            <w:pPr>
              <w:spacing w:line="276" w:lineRule="auto"/>
              <w:rPr>
                <w:sz w:val="18"/>
                <w:szCs w:val="18"/>
              </w:rPr>
            </w:pPr>
            <w:r>
              <w:rPr>
                <w:sz w:val="18"/>
                <w:szCs w:val="18"/>
              </w:rPr>
              <w:t>Aggregated emissions – City scenario - Application + Service life</w:t>
            </w:r>
          </w:p>
        </w:tc>
        <w:tc>
          <w:tcPr>
            <w:tcW w:w="1730" w:type="dxa"/>
            <w:tcBorders>
              <w:top w:val="single" w:sz="4" w:space="0" w:color="auto"/>
              <w:left w:val="single" w:sz="4" w:space="0" w:color="000000"/>
              <w:bottom w:val="single" w:sz="4" w:space="0" w:color="000000"/>
              <w:right w:val="single" w:sz="4" w:space="0" w:color="auto"/>
            </w:tcBorders>
            <w:shd w:val="clear" w:color="auto" w:fill="FFFFFF"/>
            <w:vAlign w:val="center"/>
          </w:tcPr>
          <w:p w14:paraId="552E8146" w14:textId="04CF4A0D" w:rsidR="005D11BB" w:rsidRPr="00D10489" w:rsidRDefault="005645C0" w:rsidP="004B5673">
            <w:pPr>
              <w:spacing w:line="276" w:lineRule="auto"/>
              <w:rPr>
                <w:sz w:val="18"/>
                <w:szCs w:val="18"/>
              </w:rPr>
            </w:pPr>
            <w:r>
              <w:rPr>
                <w:sz w:val="18"/>
                <w:szCs w:val="18"/>
              </w:rPr>
              <w:t>Paints (spray as a worst case) – 15 ppm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224C65" w14:textId="1F58935D" w:rsidR="005D11BB" w:rsidRPr="00134449" w:rsidRDefault="005D11BB" w:rsidP="004B5673">
            <w:pPr>
              <w:jc w:val="center"/>
              <w:rPr>
                <w:color w:val="000000"/>
                <w:sz w:val="18"/>
                <w:szCs w:val="18"/>
              </w:rPr>
            </w:pPr>
            <w:r w:rsidRPr="00134449">
              <w:rPr>
                <w:color w:val="000000"/>
                <w:sz w:val="18"/>
                <w:szCs w:val="18"/>
              </w:rPr>
              <w:t>2.03E-0</w:t>
            </w:r>
            <w:r w:rsidR="00E847D1" w:rsidRPr="00134449">
              <w:rPr>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D9A318" w14:textId="1AEDC5A1" w:rsidR="005D11BB" w:rsidRPr="00134449" w:rsidRDefault="005D11BB" w:rsidP="004B5673">
            <w:pPr>
              <w:jc w:val="center"/>
              <w:rPr>
                <w:color w:val="000000"/>
                <w:sz w:val="18"/>
                <w:szCs w:val="18"/>
              </w:rPr>
            </w:pPr>
            <w:r w:rsidRPr="00134449">
              <w:rPr>
                <w:color w:val="000000"/>
                <w:sz w:val="18"/>
                <w:szCs w:val="18"/>
              </w:rPr>
              <w:t>5.0</w:t>
            </w:r>
            <w:r w:rsidR="00E847D1" w:rsidRPr="00134449">
              <w:rPr>
                <w:color w:val="000000"/>
                <w:sz w:val="18"/>
                <w:szCs w:val="18"/>
              </w:rPr>
              <w:t>7</w:t>
            </w:r>
            <w:r w:rsidRPr="00134449">
              <w:rPr>
                <w:color w:val="000000"/>
                <w:sz w:val="18"/>
                <w:szCs w:val="18"/>
              </w:rPr>
              <w:t>E-0</w:t>
            </w:r>
            <w:r w:rsidR="00E847D1" w:rsidRPr="00134449">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52B8D8" w14:textId="19E55F51" w:rsidR="005D11BB" w:rsidRPr="00134449" w:rsidRDefault="005D11BB" w:rsidP="004B5673">
            <w:pPr>
              <w:jc w:val="center"/>
              <w:rPr>
                <w:color w:val="000000"/>
                <w:sz w:val="18"/>
                <w:szCs w:val="18"/>
              </w:rPr>
            </w:pPr>
            <w:r w:rsidRPr="00134449">
              <w:rPr>
                <w:color w:val="000000"/>
                <w:sz w:val="18"/>
                <w:szCs w:val="18"/>
              </w:rPr>
              <w:t>5.0</w:t>
            </w:r>
            <w:r w:rsidR="00E847D1" w:rsidRPr="00134449">
              <w:rPr>
                <w:color w:val="000000"/>
                <w:sz w:val="18"/>
                <w:szCs w:val="18"/>
              </w:rPr>
              <w:t>7</w:t>
            </w:r>
            <w:r w:rsidRPr="00134449">
              <w:rPr>
                <w:color w:val="000000"/>
                <w:sz w:val="18"/>
                <w:szCs w:val="18"/>
              </w:rPr>
              <w:t>E-0</w:t>
            </w:r>
            <w:r w:rsidR="00E847D1" w:rsidRPr="00134449">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8A0A3D" w14:textId="33B49C3E" w:rsidR="005D11BB" w:rsidRPr="00134449" w:rsidRDefault="005D11BB" w:rsidP="004B5673">
            <w:pPr>
              <w:jc w:val="center"/>
              <w:rPr>
                <w:color w:val="000000"/>
                <w:sz w:val="18"/>
                <w:szCs w:val="18"/>
              </w:rPr>
            </w:pPr>
            <w:r w:rsidRPr="00134449">
              <w:rPr>
                <w:color w:val="000000"/>
                <w:sz w:val="18"/>
                <w:szCs w:val="18"/>
              </w:rPr>
              <w:t>1.</w:t>
            </w:r>
            <w:r w:rsidR="00E847D1" w:rsidRPr="00134449">
              <w:rPr>
                <w:color w:val="000000"/>
                <w:sz w:val="18"/>
                <w:szCs w:val="18"/>
              </w:rPr>
              <w:t>59</w:t>
            </w:r>
            <w:r w:rsidRPr="00134449">
              <w:rPr>
                <w:color w:val="000000"/>
                <w:sz w:val="18"/>
                <w:szCs w:val="18"/>
              </w:rPr>
              <w:t>E-0</w:t>
            </w:r>
            <w:r w:rsidR="00E847D1" w:rsidRPr="00134449">
              <w:rPr>
                <w:color w:val="000000"/>
                <w:sz w:val="18"/>
                <w:szCs w:val="18"/>
              </w:rPr>
              <w:t>5</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14:paraId="2CB7A2D9" w14:textId="4796206A" w:rsidR="005D11BB" w:rsidRPr="00134449" w:rsidRDefault="00E847D1" w:rsidP="004B5673">
            <w:pPr>
              <w:jc w:val="center"/>
              <w:rPr>
                <w:color w:val="000000"/>
                <w:sz w:val="18"/>
                <w:szCs w:val="18"/>
              </w:rPr>
            </w:pPr>
            <w:r w:rsidRPr="00134449">
              <w:rPr>
                <w:color w:val="000000"/>
                <w:sz w:val="18"/>
                <w:szCs w:val="18"/>
              </w:rPr>
              <w:t>3</w:t>
            </w:r>
            <w:r w:rsidR="005D11BB" w:rsidRPr="00134449">
              <w:rPr>
                <w:color w:val="000000"/>
                <w:sz w:val="18"/>
                <w:szCs w:val="18"/>
              </w:rPr>
              <w:t>.</w:t>
            </w:r>
            <w:r w:rsidRPr="00134449">
              <w:rPr>
                <w:color w:val="000000"/>
                <w:sz w:val="18"/>
                <w:szCs w:val="18"/>
              </w:rPr>
              <w:t>85</w:t>
            </w:r>
            <w:r w:rsidR="005D11BB" w:rsidRPr="00134449">
              <w:rPr>
                <w:color w:val="000000"/>
                <w:sz w:val="18"/>
                <w:szCs w:val="18"/>
              </w:rPr>
              <w:t>E-0</w:t>
            </w:r>
            <w:r w:rsidRPr="00134449">
              <w:rPr>
                <w:color w:val="000000"/>
                <w:sz w:val="18"/>
                <w:szCs w:val="18"/>
              </w:rPr>
              <w:t>6</w:t>
            </w:r>
          </w:p>
        </w:tc>
      </w:tr>
      <w:tr w:rsidR="005645C0" w:rsidRPr="00E847D1" w14:paraId="7870D7ED" w14:textId="77777777" w:rsidTr="009518C0">
        <w:trPr>
          <w:trHeight w:val="630"/>
        </w:trPr>
        <w:tc>
          <w:tcPr>
            <w:tcW w:w="1531" w:type="dxa"/>
            <w:vMerge/>
            <w:tcBorders>
              <w:top w:val="single" w:sz="4" w:space="0" w:color="auto"/>
              <w:left w:val="single" w:sz="4" w:space="0" w:color="000000"/>
            </w:tcBorders>
            <w:shd w:val="clear" w:color="auto" w:fill="FFFFFF"/>
            <w:vAlign w:val="center"/>
          </w:tcPr>
          <w:p w14:paraId="1141C66A" w14:textId="77777777" w:rsidR="005645C0" w:rsidRDefault="005645C0" w:rsidP="004B5673">
            <w:pPr>
              <w:spacing w:line="276" w:lineRule="auto"/>
              <w:rPr>
                <w:sz w:val="18"/>
                <w:szCs w:val="18"/>
              </w:rPr>
            </w:pPr>
          </w:p>
        </w:tc>
        <w:tc>
          <w:tcPr>
            <w:tcW w:w="1730" w:type="dxa"/>
            <w:tcBorders>
              <w:top w:val="single" w:sz="4" w:space="0" w:color="auto"/>
              <w:left w:val="single" w:sz="4" w:space="0" w:color="000000"/>
              <w:bottom w:val="single" w:sz="4" w:space="0" w:color="000000"/>
              <w:right w:val="single" w:sz="4" w:space="0" w:color="auto"/>
            </w:tcBorders>
            <w:shd w:val="clear" w:color="auto" w:fill="FFFFFF"/>
            <w:vAlign w:val="center"/>
          </w:tcPr>
          <w:p w14:paraId="23657A52" w14:textId="2BA4F5DB" w:rsidR="005645C0" w:rsidRDefault="005645C0" w:rsidP="004B5673">
            <w:pPr>
              <w:spacing w:line="276" w:lineRule="auto"/>
              <w:rPr>
                <w:sz w:val="18"/>
                <w:szCs w:val="18"/>
              </w:rPr>
            </w:pPr>
            <w:r>
              <w:rPr>
                <w:sz w:val="18"/>
                <w:szCs w:val="18"/>
              </w:rPr>
              <w:t xml:space="preserve">Paints (spray as a worst case) – </w:t>
            </w:r>
            <w:r w:rsidR="00E553FA">
              <w:rPr>
                <w:sz w:val="18"/>
                <w:szCs w:val="18"/>
              </w:rPr>
              <w:t>55.5</w:t>
            </w:r>
            <w:r>
              <w:rPr>
                <w:sz w:val="18"/>
                <w:szCs w:val="18"/>
              </w:rPr>
              <w:t xml:space="preserve"> ppm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125CE8" w14:textId="04ABE7CD" w:rsidR="005645C0" w:rsidRPr="009518C0" w:rsidRDefault="009A7BC5" w:rsidP="004B5673">
            <w:pPr>
              <w:jc w:val="center"/>
              <w:rPr>
                <w:color w:val="000000"/>
                <w:sz w:val="18"/>
                <w:szCs w:val="18"/>
              </w:rPr>
            </w:pPr>
            <w:r w:rsidRPr="009518C0">
              <w:rPr>
                <w:color w:val="000000"/>
                <w:sz w:val="18"/>
                <w:szCs w:val="18"/>
              </w:rPr>
              <w:t>7.51</w:t>
            </w:r>
            <w:r w:rsidR="00F12410" w:rsidRPr="009518C0">
              <w:rPr>
                <w:color w:val="000000"/>
                <w:sz w:val="18"/>
                <w:szCs w:val="18"/>
              </w:rPr>
              <w:t>E-03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82DDD6" w14:textId="5182206B" w:rsidR="005645C0" w:rsidRPr="009518C0" w:rsidRDefault="009A7BC5" w:rsidP="004B5673">
            <w:pPr>
              <w:jc w:val="center"/>
              <w:rPr>
                <w:color w:val="000000"/>
                <w:sz w:val="18"/>
                <w:szCs w:val="18"/>
              </w:rPr>
            </w:pPr>
            <w:r w:rsidRPr="009518C0">
              <w:rPr>
                <w:color w:val="000000"/>
                <w:sz w:val="18"/>
                <w:szCs w:val="18"/>
              </w:rPr>
              <w:t>1.88</w:t>
            </w:r>
            <w:r w:rsidR="00F12410" w:rsidRPr="009518C0">
              <w:rPr>
                <w:color w:val="000000"/>
                <w:sz w:val="18"/>
                <w:szCs w:val="18"/>
              </w:rPr>
              <w:t>E-04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5455D" w14:textId="1C8CE1D7" w:rsidR="005645C0" w:rsidRPr="009518C0" w:rsidRDefault="009A7BC5" w:rsidP="004B5673">
            <w:pPr>
              <w:jc w:val="center"/>
              <w:rPr>
                <w:color w:val="000000"/>
                <w:sz w:val="18"/>
                <w:szCs w:val="18"/>
              </w:rPr>
            </w:pPr>
            <w:r w:rsidRPr="009518C0">
              <w:rPr>
                <w:color w:val="000000"/>
                <w:sz w:val="18"/>
                <w:szCs w:val="18"/>
              </w:rPr>
              <w:t>1.88</w:t>
            </w:r>
            <w:r w:rsidR="00F12410" w:rsidRPr="009518C0">
              <w:rPr>
                <w:color w:val="000000"/>
                <w:sz w:val="18"/>
                <w:szCs w:val="18"/>
              </w:rPr>
              <w:t>E-05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C2ECD5" w14:textId="3619D7B6" w:rsidR="005645C0" w:rsidRPr="009518C0" w:rsidRDefault="009A7BC5" w:rsidP="004B5673">
            <w:pPr>
              <w:jc w:val="center"/>
              <w:rPr>
                <w:color w:val="000000"/>
                <w:sz w:val="18"/>
                <w:szCs w:val="18"/>
              </w:rPr>
            </w:pPr>
            <w:r w:rsidRPr="009518C0">
              <w:rPr>
                <w:color w:val="000000"/>
                <w:sz w:val="18"/>
                <w:szCs w:val="18"/>
              </w:rPr>
              <w:t>5.87</w:t>
            </w:r>
            <w:r w:rsidR="00F12410" w:rsidRPr="009518C0">
              <w:rPr>
                <w:color w:val="000000"/>
                <w:sz w:val="18"/>
                <w:szCs w:val="18"/>
              </w:rPr>
              <w:t>E-05</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14:paraId="65047E5E" w14:textId="2CFB3616" w:rsidR="005645C0" w:rsidRPr="009518C0" w:rsidRDefault="009A7BC5" w:rsidP="004B5673">
            <w:pPr>
              <w:jc w:val="center"/>
              <w:rPr>
                <w:color w:val="000000"/>
                <w:sz w:val="18"/>
                <w:szCs w:val="18"/>
              </w:rPr>
            </w:pPr>
            <w:r w:rsidRPr="009518C0">
              <w:rPr>
                <w:color w:val="000000"/>
                <w:sz w:val="18"/>
                <w:szCs w:val="18"/>
              </w:rPr>
              <w:t>1.42</w:t>
            </w:r>
            <w:r w:rsidR="00F12410" w:rsidRPr="009518C0">
              <w:rPr>
                <w:color w:val="000000"/>
                <w:sz w:val="18"/>
                <w:szCs w:val="18"/>
              </w:rPr>
              <w:t>E-05</w:t>
            </w:r>
          </w:p>
        </w:tc>
      </w:tr>
      <w:tr w:rsidR="005D11BB" w14:paraId="3D67CEBE" w14:textId="77777777" w:rsidTr="009518C0">
        <w:trPr>
          <w:trHeight w:val="455"/>
        </w:trPr>
        <w:tc>
          <w:tcPr>
            <w:tcW w:w="1531" w:type="dxa"/>
            <w:vMerge/>
            <w:tcBorders>
              <w:left w:val="single" w:sz="4" w:space="0" w:color="000000"/>
              <w:bottom w:val="single" w:sz="4" w:space="0" w:color="000000"/>
            </w:tcBorders>
            <w:shd w:val="clear" w:color="auto" w:fill="FFFFFF"/>
            <w:vAlign w:val="center"/>
          </w:tcPr>
          <w:p w14:paraId="4194E4B8" w14:textId="77777777" w:rsidR="005D11BB" w:rsidRDefault="005D11BB" w:rsidP="004B5673">
            <w:pPr>
              <w:spacing w:line="276" w:lineRule="auto"/>
              <w:rPr>
                <w:sz w:val="18"/>
                <w:szCs w:val="18"/>
              </w:rPr>
            </w:pPr>
          </w:p>
        </w:tc>
        <w:tc>
          <w:tcPr>
            <w:tcW w:w="173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817434F" w14:textId="3B23788C" w:rsidR="005D11BB" w:rsidRPr="00D10489" w:rsidRDefault="005D11BB" w:rsidP="004B5673">
            <w:pPr>
              <w:spacing w:line="276" w:lineRule="auto"/>
              <w:rPr>
                <w:sz w:val="18"/>
                <w:szCs w:val="18"/>
              </w:rPr>
            </w:pPr>
            <w:r>
              <w:rPr>
                <w:sz w:val="18"/>
                <w:szCs w:val="18"/>
              </w:rPr>
              <w:t>Plasters</w:t>
            </w:r>
            <w:r w:rsidR="005A7E7E">
              <w:rPr>
                <w:sz w:val="18"/>
                <w:szCs w:val="18"/>
              </w:rPr>
              <w:t xml:space="preserve"> – 15 ppm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7DE6B7" w14:textId="234AAFFF" w:rsidR="005D11BB" w:rsidRPr="00134449" w:rsidRDefault="005D11BB" w:rsidP="004B5673">
            <w:pPr>
              <w:jc w:val="center"/>
              <w:rPr>
                <w:color w:val="000000"/>
                <w:sz w:val="18"/>
                <w:szCs w:val="18"/>
              </w:rPr>
            </w:pPr>
            <w:r w:rsidRPr="00134449">
              <w:rPr>
                <w:color w:val="000000"/>
                <w:sz w:val="18"/>
                <w:szCs w:val="18"/>
              </w:rPr>
              <w:t>3.6</w:t>
            </w:r>
            <w:r w:rsidR="00E847D1" w:rsidRPr="00134449">
              <w:rPr>
                <w:color w:val="000000"/>
                <w:sz w:val="18"/>
                <w:szCs w:val="18"/>
              </w:rPr>
              <w:t>6</w:t>
            </w:r>
            <w:r w:rsidRPr="00134449">
              <w:rPr>
                <w:color w:val="000000"/>
                <w:sz w:val="18"/>
                <w:szCs w:val="18"/>
              </w:rPr>
              <w:t>E-0</w:t>
            </w:r>
            <w:r w:rsidR="00E847D1" w:rsidRPr="00134449">
              <w:rPr>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090374" w14:textId="78EB479F" w:rsidR="005D11BB" w:rsidRPr="00134449" w:rsidRDefault="005D11BB" w:rsidP="004B5673">
            <w:pPr>
              <w:jc w:val="center"/>
              <w:rPr>
                <w:color w:val="000000"/>
                <w:sz w:val="18"/>
                <w:szCs w:val="18"/>
              </w:rPr>
            </w:pPr>
            <w:r w:rsidRPr="00134449">
              <w:rPr>
                <w:color w:val="000000"/>
                <w:sz w:val="18"/>
                <w:szCs w:val="18"/>
              </w:rPr>
              <w:t>9.1</w:t>
            </w:r>
            <w:r w:rsidR="00E847D1" w:rsidRPr="00134449">
              <w:rPr>
                <w:color w:val="000000"/>
                <w:sz w:val="18"/>
                <w:szCs w:val="18"/>
              </w:rPr>
              <w:t>6</w:t>
            </w:r>
            <w:r w:rsidRPr="00134449">
              <w:rPr>
                <w:color w:val="000000"/>
                <w:sz w:val="18"/>
                <w:szCs w:val="18"/>
              </w:rPr>
              <w:t>E-0</w:t>
            </w:r>
            <w:r w:rsidR="00E847D1" w:rsidRPr="00134449">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D62E1E" w14:textId="0AD10095" w:rsidR="005D11BB" w:rsidRPr="00134449" w:rsidRDefault="005D11BB" w:rsidP="004B5673">
            <w:pPr>
              <w:jc w:val="center"/>
              <w:rPr>
                <w:color w:val="000000"/>
                <w:sz w:val="18"/>
                <w:szCs w:val="18"/>
              </w:rPr>
            </w:pPr>
            <w:r w:rsidRPr="00134449">
              <w:rPr>
                <w:color w:val="000000"/>
                <w:sz w:val="18"/>
                <w:szCs w:val="18"/>
              </w:rPr>
              <w:t>9.1</w:t>
            </w:r>
            <w:r w:rsidR="00E847D1" w:rsidRPr="00134449">
              <w:rPr>
                <w:color w:val="000000"/>
                <w:sz w:val="18"/>
                <w:szCs w:val="18"/>
              </w:rPr>
              <w:t>6</w:t>
            </w:r>
            <w:r w:rsidRPr="00134449">
              <w:rPr>
                <w:color w:val="000000"/>
                <w:sz w:val="18"/>
                <w:szCs w:val="18"/>
              </w:rPr>
              <w:t>E-0</w:t>
            </w:r>
            <w:r w:rsidR="00E847D1" w:rsidRPr="00134449">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B3F87C" w14:textId="4C9DAC79" w:rsidR="005D11BB" w:rsidRPr="00134449" w:rsidRDefault="000A772E" w:rsidP="004B5673">
            <w:pPr>
              <w:jc w:val="center"/>
              <w:rPr>
                <w:color w:val="000000"/>
                <w:sz w:val="18"/>
                <w:szCs w:val="18"/>
              </w:rPr>
            </w:pPr>
            <w:r w:rsidRPr="009518C0">
              <w:rPr>
                <w:color w:val="000000"/>
                <w:sz w:val="18"/>
                <w:szCs w:val="18"/>
              </w:rPr>
              <w:t>2</w:t>
            </w:r>
            <w:r w:rsidR="005D11BB" w:rsidRPr="00134449">
              <w:rPr>
                <w:color w:val="000000"/>
                <w:sz w:val="18"/>
                <w:szCs w:val="18"/>
              </w:rPr>
              <w:t>.</w:t>
            </w:r>
            <w:r w:rsidR="00E847D1" w:rsidRPr="00134449">
              <w:rPr>
                <w:color w:val="000000"/>
                <w:sz w:val="18"/>
                <w:szCs w:val="18"/>
              </w:rPr>
              <w:t>86</w:t>
            </w:r>
            <w:r w:rsidR="005D11BB" w:rsidRPr="00134449">
              <w:rPr>
                <w:color w:val="000000"/>
                <w:sz w:val="18"/>
                <w:szCs w:val="18"/>
              </w:rPr>
              <w:t>E-0</w:t>
            </w:r>
            <w:r w:rsidR="00E847D1" w:rsidRPr="00134449">
              <w:rPr>
                <w:color w:val="000000"/>
                <w:sz w:val="18"/>
                <w:szCs w:val="18"/>
              </w:rPr>
              <w:t>5</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14:paraId="3A5080BE" w14:textId="7203A3F4" w:rsidR="005D11BB" w:rsidRPr="00134449" w:rsidRDefault="00E847D1" w:rsidP="004B5673">
            <w:pPr>
              <w:jc w:val="center"/>
              <w:rPr>
                <w:color w:val="000000"/>
                <w:sz w:val="18"/>
                <w:szCs w:val="18"/>
              </w:rPr>
            </w:pPr>
            <w:r w:rsidRPr="00134449">
              <w:rPr>
                <w:color w:val="000000"/>
                <w:sz w:val="18"/>
                <w:szCs w:val="18"/>
              </w:rPr>
              <w:t>6.95</w:t>
            </w:r>
            <w:r w:rsidR="005D11BB" w:rsidRPr="00134449">
              <w:rPr>
                <w:color w:val="000000"/>
                <w:sz w:val="18"/>
                <w:szCs w:val="18"/>
              </w:rPr>
              <w:t>E-0</w:t>
            </w:r>
            <w:r w:rsidRPr="00134449">
              <w:rPr>
                <w:color w:val="000000"/>
                <w:sz w:val="18"/>
                <w:szCs w:val="18"/>
              </w:rPr>
              <w:t>6</w:t>
            </w:r>
          </w:p>
        </w:tc>
      </w:tr>
    </w:tbl>
    <w:p w14:paraId="3D23EE43" w14:textId="77777777" w:rsidR="00FC329B" w:rsidRDefault="00FC329B" w:rsidP="00FC329B">
      <w:bookmarkStart w:id="643" w:name="_Direct_releases"/>
      <w:bookmarkEnd w:id="643"/>
    </w:p>
    <w:p w14:paraId="25C88569" w14:textId="0D381FAD" w:rsidR="005D11BB" w:rsidRPr="001B653D" w:rsidRDefault="005D11BB">
      <w:pPr>
        <w:pStyle w:val="Titre6"/>
        <w:rPr>
          <w:b/>
        </w:rPr>
      </w:pPr>
      <w:r w:rsidRPr="001B653D">
        <w:rPr>
          <w:b/>
        </w:rPr>
        <w:t>Direct releases</w:t>
      </w:r>
    </w:p>
    <w:p w14:paraId="18B2C6C4" w14:textId="77777777" w:rsidR="005D11BB" w:rsidRPr="00D10489" w:rsidRDefault="005D11BB" w:rsidP="005D11BB">
      <w:pPr>
        <w:jc w:val="both"/>
        <w:rPr>
          <w:u w:val="single"/>
        </w:rPr>
      </w:pPr>
    </w:p>
    <w:p w14:paraId="1D801AD5" w14:textId="77777777" w:rsidR="005D11BB" w:rsidRPr="00D10489" w:rsidRDefault="005D11BB" w:rsidP="005D11BB">
      <w:pPr>
        <w:numPr>
          <w:ilvl w:val="0"/>
          <w:numId w:val="48"/>
        </w:numPr>
        <w:jc w:val="both"/>
        <w:rPr>
          <w:b/>
        </w:rPr>
      </w:pPr>
      <w:r w:rsidRPr="00D10489">
        <w:rPr>
          <w:b/>
        </w:rPr>
        <w:t xml:space="preserve">Surface water </w:t>
      </w:r>
    </w:p>
    <w:p w14:paraId="569217BF" w14:textId="77777777" w:rsidR="005D11BB" w:rsidRDefault="005D11BB" w:rsidP="005D11BB">
      <w:pPr>
        <w:jc w:val="both"/>
        <w:rPr>
          <w:color w:val="4BACC6"/>
        </w:rPr>
      </w:pPr>
    </w:p>
    <w:p w14:paraId="3DA5E755" w14:textId="77777777" w:rsidR="005D11BB" w:rsidRPr="00D9028C" w:rsidRDefault="005D11BB" w:rsidP="005D11BB">
      <w:pPr>
        <w:jc w:val="both"/>
        <w:rPr>
          <w:b/>
          <w:i/>
        </w:rPr>
      </w:pPr>
      <w:r w:rsidRPr="00D9028C">
        <w:rPr>
          <w:b/>
          <w:i/>
        </w:rPr>
        <w:t>Bridge over pond</w:t>
      </w:r>
    </w:p>
    <w:p w14:paraId="20A885C4" w14:textId="77777777" w:rsidR="005D11BB" w:rsidRDefault="005D11BB" w:rsidP="000A6CED">
      <w:r w:rsidRPr="00D10489">
        <w:t xml:space="preserve">The bridge over pond scenario is a worst case scenario to cover direct emissions to surface water during application and service life in the countryside. </w:t>
      </w:r>
    </w:p>
    <w:p w14:paraId="7C207A87" w14:textId="77777777" w:rsidR="005D11BB" w:rsidRDefault="005D11BB" w:rsidP="000A6CED">
      <w:r>
        <w:t>Brushing is the recommended method for application of paints and plasters on a bridge.</w:t>
      </w:r>
    </w:p>
    <w:p w14:paraId="05099471" w14:textId="77777777" w:rsidR="005D11BB" w:rsidRDefault="005D11BB" w:rsidP="000A6CED">
      <w:pPr>
        <w:jc w:val="both"/>
      </w:pPr>
    </w:p>
    <w:p w14:paraId="5B906F38" w14:textId="77777777" w:rsidR="005D11BB" w:rsidRPr="001F6571" w:rsidRDefault="005D11BB" w:rsidP="000A6CED">
      <w:pPr>
        <w:jc w:val="both"/>
        <w:rPr>
          <w:lang w:eastAsia="en-GB"/>
        </w:rPr>
      </w:pPr>
      <w:r w:rsidRPr="001F6571">
        <w:rPr>
          <w:lang w:eastAsia="en-GB"/>
        </w:rPr>
        <w:t>Refinement for static water bodies:</w:t>
      </w:r>
    </w:p>
    <w:tbl>
      <w:tblPr>
        <w:tblW w:w="0" w:type="auto"/>
        <w:tblLook w:val="04A0" w:firstRow="1" w:lastRow="0" w:firstColumn="1" w:lastColumn="0" w:noHBand="0" w:noVBand="1"/>
      </w:tblPr>
      <w:tblGrid>
        <w:gridCol w:w="8932"/>
        <w:gridCol w:w="423"/>
      </w:tblGrid>
      <w:tr w:rsidR="005D11BB" w14:paraId="37B9EAB8" w14:textId="77777777" w:rsidTr="004B5673">
        <w:tc>
          <w:tcPr>
            <w:tcW w:w="8944" w:type="dxa"/>
            <w:shd w:val="clear" w:color="auto" w:fill="auto"/>
            <w:vAlign w:val="center"/>
          </w:tcPr>
          <w:p w14:paraId="4F078BB6" w14:textId="68E9DA34" w:rsidR="005D11BB" w:rsidRDefault="005D11BB" w:rsidP="000A6CED">
            <w:pPr>
              <w:tabs>
                <w:tab w:val="right" w:pos="9072"/>
              </w:tabs>
              <w:spacing w:before="120"/>
              <w:jc w:val="both"/>
              <w:rPr>
                <w:b/>
                <w:caps/>
                <w:color w:val="000000"/>
                <w:lang w:eastAsia="en-GB"/>
              </w:rPr>
            </w:pPr>
            <w:r w:rsidRPr="0018684D">
              <w:rPr>
                <w:color w:val="000000"/>
                <w:lang w:eastAsia="en-GB"/>
              </w:rPr>
              <w:t>According to the Item 4.6: Example calculations of a 3 phase</w:t>
            </w:r>
            <w:r>
              <w:rPr>
                <w:color w:val="000000"/>
                <w:lang w:eastAsia="en-GB"/>
              </w:rPr>
              <w:t>s</w:t>
            </w:r>
            <w:r w:rsidRPr="0018684D">
              <w:rPr>
                <w:color w:val="000000"/>
                <w:lang w:eastAsia="en-GB"/>
              </w:rPr>
              <w:t xml:space="preserve"> pond-water system (NL)</w:t>
            </w:r>
            <w:r>
              <w:rPr>
                <w:b/>
                <w:caps/>
                <w:color w:val="000000"/>
                <w:lang w:eastAsia="en-GB"/>
              </w:rPr>
              <w:t xml:space="preserve"> </w:t>
            </w:r>
            <w:r w:rsidRPr="0018684D">
              <w:rPr>
                <w:color w:val="000000"/>
                <w:lang w:eastAsia="en-GB"/>
              </w:rPr>
              <w:t>Follow up on WGII2018_ENV_7-3c_PT6-10_PECsediment_C</w:t>
            </w:r>
            <w:r>
              <w:rPr>
                <w:b/>
                <w:caps/>
                <w:color w:val="000000"/>
                <w:lang w:eastAsia="en-GB"/>
              </w:rPr>
              <w:t xml:space="preserve"> </w:t>
            </w:r>
            <w:r w:rsidRPr="00682324">
              <w:rPr>
                <w:caps/>
                <w:color w:val="000000"/>
                <w:lang w:eastAsia="en-GB"/>
              </w:rPr>
              <w:t>(</w:t>
            </w:r>
            <w:r w:rsidRPr="00682324">
              <w:rPr>
                <w:color w:val="000000"/>
                <w:lang w:eastAsia="en-GB"/>
              </w:rPr>
              <w:t xml:space="preserve">Agreed at the AHEE WG-VII-2018, </w:t>
            </w:r>
            <w:r w:rsidR="006227DF">
              <w:rPr>
                <w:color w:val="000000"/>
                <w:lang w:eastAsia="en-GB"/>
              </w:rPr>
              <w:t>September 2019</w:t>
            </w:r>
            <w:r w:rsidRPr="0018684D">
              <w:rPr>
                <w:color w:val="000000"/>
                <w:lang w:eastAsia="en-GB"/>
              </w:rPr>
              <w:t>)</w:t>
            </w:r>
            <w:r>
              <w:rPr>
                <w:b/>
                <w:caps/>
                <w:color w:val="000000"/>
                <w:lang w:eastAsia="en-GB"/>
              </w:rPr>
              <w:t xml:space="preserve">, </w:t>
            </w:r>
            <w:r w:rsidRPr="0018684D">
              <w:rPr>
                <w:color w:val="000000"/>
                <w:lang w:eastAsia="en-GB"/>
              </w:rPr>
              <w:t>the PEC</w:t>
            </w:r>
            <w:r w:rsidRPr="0018684D">
              <w:rPr>
                <w:color w:val="000000"/>
                <w:vertAlign w:val="subscript"/>
                <w:lang w:eastAsia="en-GB"/>
              </w:rPr>
              <w:t xml:space="preserve">surface water </w:t>
            </w:r>
            <w:r w:rsidRPr="0018684D">
              <w:rPr>
                <w:color w:val="000000"/>
                <w:lang w:eastAsia="en-GB"/>
              </w:rPr>
              <w:t>from a static pond-water system should be calculated with the equation presented below, and represents the concentration in water at the end of the assessment period considering adsorption on suspended matter and sediment as well as degradation.</w:t>
            </w:r>
          </w:p>
          <w:p w14:paraId="6F87B32F" w14:textId="77777777" w:rsidR="005D11BB" w:rsidRPr="003550AB" w:rsidRDefault="001F38EC" w:rsidP="000A6CED">
            <w:pPr>
              <w:tabs>
                <w:tab w:val="right" w:pos="9072"/>
              </w:tabs>
              <w:spacing w:before="120"/>
              <w:jc w:val="both"/>
              <w:rPr>
                <w:lang w:val="en-US"/>
              </w:rPr>
            </w:pPr>
            <m:oMathPara>
              <m:oMath>
                <m:sSub>
                  <m:sSubPr>
                    <m:ctrlPr>
                      <w:rPr>
                        <w:rFonts w:ascii="Cambria Math" w:hAnsi="Cambria Math"/>
                        <w:color w:val="000000"/>
                        <w:lang w:val="en-US"/>
                      </w:rPr>
                    </m:ctrlPr>
                  </m:sSubPr>
                  <m:e>
                    <m:r>
                      <m:rPr>
                        <m:sty m:val="p"/>
                      </m:rPr>
                      <w:rPr>
                        <w:rFonts w:ascii="Cambria Math" w:hAnsi="Cambria Math"/>
                        <w:color w:val="000000"/>
                        <w:lang w:val="en-US"/>
                      </w:rPr>
                      <m:t>Clocal</m:t>
                    </m:r>
                  </m:e>
                  <m:sub>
                    <m:r>
                      <m:rPr>
                        <m:sty m:val="p"/>
                      </m:rPr>
                      <w:rPr>
                        <w:rFonts w:ascii="Cambria Math" w:hAnsi="Cambria Math"/>
                        <w:color w:val="000000"/>
                        <w:lang w:val="en-US"/>
                      </w:rPr>
                      <m:t>diss, TIME1</m:t>
                    </m:r>
                  </m:sub>
                </m:sSub>
                <m:r>
                  <m:rPr>
                    <m:sty m:val="p"/>
                  </m:rPr>
                  <w:rPr>
                    <w:rFonts w:ascii="Cambria Math" w:hAnsi="Cambria Math"/>
                    <w:color w:val="000000"/>
                    <w:lang w:val="en-US"/>
                  </w:rPr>
                  <m:t>=</m:t>
                </m:r>
                <m:f>
                  <m:fPr>
                    <m:ctrlPr>
                      <w:rPr>
                        <w:rFonts w:ascii="Cambria Math" w:hAnsi="Cambria Math"/>
                        <w:color w:val="000000"/>
                        <w:lang w:val="en-US"/>
                      </w:rPr>
                    </m:ctrlPr>
                  </m:fPr>
                  <m:num>
                    <m:sSub>
                      <m:sSubPr>
                        <m:ctrlPr>
                          <w:rPr>
                            <w:rFonts w:ascii="Cambria Math" w:hAnsi="Cambria Math"/>
                            <w:i/>
                            <w:color w:val="000000"/>
                            <w:sz w:val="16"/>
                            <w:szCs w:val="16"/>
                            <w:lang w:val="en-US"/>
                          </w:rPr>
                        </m:ctrlPr>
                      </m:sSubPr>
                      <m:e>
                        <m:r>
                          <w:rPr>
                            <w:rFonts w:ascii="Cambria Math" w:hAnsi="Cambria Math"/>
                            <w:color w:val="000000"/>
                            <w:sz w:val="16"/>
                            <w:szCs w:val="16"/>
                            <w:lang w:val="en-US"/>
                          </w:rPr>
                          <m:t>E</m:t>
                        </m:r>
                      </m:e>
                      <m:sub>
                        <m:r>
                          <m:rPr>
                            <m:nor/>
                          </m:rPr>
                          <w:rPr>
                            <w:rFonts w:ascii="Cambria Math" w:hAnsi="Cambria Math"/>
                            <w:color w:val="000000"/>
                            <w:sz w:val="16"/>
                            <w:szCs w:val="16"/>
                            <w:lang w:val="en-US"/>
                          </w:rPr>
                          <m:t>leach, water, TIME1</m:t>
                        </m:r>
                      </m:sub>
                    </m:sSub>
                  </m:num>
                  <m:den>
                    <m:d>
                      <m:dPr>
                        <m:begChr m:val="["/>
                        <m:endChr m:val="]"/>
                        <m:ctrlPr>
                          <w:rPr>
                            <w:rFonts w:ascii="Cambria Math" w:hAnsi="Cambria Math"/>
                            <w:i/>
                            <w:color w:val="000000"/>
                            <w:lang w:val="en-US" w:eastAsia="en-GB"/>
                          </w:rPr>
                        </m:ctrlPr>
                      </m:dPr>
                      <m:e>
                        <m:sSub>
                          <m:sSubPr>
                            <m:ctrlPr>
                              <w:rPr>
                                <w:rFonts w:ascii="Cambria Math" w:hAnsi="Cambria Math"/>
                                <w:i/>
                                <w:color w:val="000000"/>
                                <w:lang w:val="en-US" w:eastAsia="en-GB"/>
                              </w:rPr>
                            </m:ctrlPr>
                          </m:sSubPr>
                          <m:e>
                            <m:r>
                              <w:rPr>
                                <w:rFonts w:ascii="Cambria Math" w:hAnsi="Cambria Math"/>
                                <w:color w:val="000000"/>
                                <w:lang w:val="en-US"/>
                              </w:rPr>
                              <m:t>V</m:t>
                            </m:r>
                          </m:e>
                          <m:sub>
                            <m:r>
                              <m:rPr>
                                <m:nor/>
                              </m:rPr>
                              <w:rPr>
                                <w:rFonts w:ascii="Cambria Math" w:hAnsi="Cambria Math"/>
                                <w:color w:val="000000"/>
                                <w:lang w:val="en-US"/>
                              </w:rPr>
                              <m:t>water</m:t>
                            </m:r>
                          </m:sub>
                        </m:sSub>
                        <m:r>
                          <w:rPr>
                            <w:rFonts w:ascii="Cambria Math" w:hAnsi="Cambria Math"/>
                            <w:color w:val="000000"/>
                            <w:lang w:val="en-US"/>
                          </w:rPr>
                          <m:t>∙</m:t>
                        </m:r>
                        <m:d>
                          <m:dPr>
                            <m:ctrlPr>
                              <w:rPr>
                                <w:rFonts w:ascii="Cambria Math" w:hAnsi="Cambria Math"/>
                                <w:color w:val="000000"/>
                                <w:lang w:val="en-US"/>
                              </w:rPr>
                            </m:ctrlPr>
                          </m:dPr>
                          <m:e>
                            <m:r>
                              <m:rPr>
                                <m:sty m:val="p"/>
                              </m:rPr>
                              <w:rPr>
                                <w:rFonts w:ascii="Cambria Math" w:hAnsi="Cambria Math"/>
                                <w:color w:val="000000"/>
                                <w:lang w:val="en-US"/>
                              </w:rPr>
                              <m:t>1+</m:t>
                            </m:r>
                            <m:sSub>
                              <m:sSubPr>
                                <m:ctrlPr>
                                  <w:rPr>
                                    <w:rFonts w:ascii="Cambria Math" w:hAnsi="Cambria Math"/>
                                    <w:color w:val="000000"/>
                                    <w:lang w:val="en-US"/>
                                  </w:rPr>
                                </m:ctrlPr>
                              </m:sSubPr>
                              <m:e>
                                <m:r>
                                  <w:rPr>
                                    <w:rFonts w:ascii="Cambria Math" w:hAnsi="Cambria Math"/>
                                    <w:color w:val="000000"/>
                                    <w:lang w:val="en-US"/>
                                  </w:rPr>
                                  <m:t>K</m:t>
                                </m:r>
                                <m:r>
                                  <m:rPr>
                                    <m:nor/>
                                  </m:rPr>
                                  <w:rPr>
                                    <w:rFonts w:ascii="Cambria Math" w:hAnsi="Cambria Math"/>
                                    <w:color w:val="000000"/>
                                    <w:lang w:val="en-US"/>
                                  </w:rPr>
                                  <m:t>p</m:t>
                                </m:r>
                              </m:e>
                              <m:sub>
                                <m:r>
                                  <m:rPr>
                                    <m:nor/>
                                  </m:rPr>
                                  <w:rPr>
                                    <w:rFonts w:ascii="Cambria Math" w:hAnsi="Cambria Math"/>
                                    <w:color w:val="000000"/>
                                    <w:lang w:val="en-US"/>
                                  </w:rPr>
                                  <m:t>susp</m:t>
                                </m:r>
                              </m:sub>
                            </m:sSub>
                            <m:r>
                              <m:rPr>
                                <m:sty m:val="p"/>
                              </m:rP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SUSP</m:t>
                                </m:r>
                              </m:e>
                              <m:sub>
                                <m:r>
                                  <m:rPr>
                                    <m:nor/>
                                  </m:rPr>
                                  <w:rPr>
                                    <w:rFonts w:ascii="Cambria Math" w:hAnsi="Cambria Math"/>
                                    <w:color w:val="000000"/>
                                    <w:lang w:val="en-US"/>
                                  </w:rPr>
                                  <m:t>water</m:t>
                                </m:r>
                              </m:sub>
                            </m:sSub>
                          </m:e>
                        </m:d>
                        <m:r>
                          <m:rPr>
                            <m:sty m:val="p"/>
                          </m:rPr>
                          <w:rPr>
                            <w:rFonts w:ascii="Cambria Math" w:hAnsi="Cambria Math"/>
                            <w:color w:val="000000"/>
                            <w:lang w:val="en-US"/>
                          </w:rPr>
                          <m:t xml:space="preserve">+ </m:t>
                        </m:r>
                        <m:sSub>
                          <m:sSubPr>
                            <m:ctrlPr>
                              <w:rPr>
                                <w:rFonts w:ascii="Cambria Math" w:hAnsi="Cambria Math"/>
                                <w:color w:val="000000"/>
                                <w:lang w:val="en-US"/>
                              </w:rPr>
                            </m:ctrlPr>
                          </m:sSubPr>
                          <m:e>
                            <m:r>
                              <w:rPr>
                                <w:rFonts w:ascii="Cambria Math" w:hAnsi="Cambria Math"/>
                                <w:color w:val="000000"/>
                                <w:lang w:val="en-US"/>
                              </w:rPr>
                              <m:t>K</m:t>
                            </m:r>
                          </m:e>
                          <m:sub>
                            <m:r>
                              <m:rPr>
                                <m:sty m:val="p"/>
                              </m:rPr>
                              <w:rPr>
                                <w:rFonts w:ascii="Cambria Math" w:hAnsi="Cambria Math"/>
                                <w:color w:val="000000"/>
                                <w:lang w:val="en-US"/>
                              </w:rPr>
                              <m:t>sed-water</m:t>
                            </m:r>
                          </m:sub>
                        </m:sSub>
                        <m:r>
                          <w:rPr>
                            <w:rFonts w:ascii="Cambria Math" w:hAnsi="Cambria Math"/>
                            <w:color w:val="000000"/>
                            <w:lang w:val="en-US"/>
                          </w:rPr>
                          <m:t>∙</m:t>
                        </m:r>
                        <m:sSub>
                          <m:sSubPr>
                            <m:ctrlPr>
                              <w:rPr>
                                <w:rFonts w:ascii="Cambria Math" w:hAnsi="Cambria Math"/>
                                <w:color w:val="000000"/>
                                <w:lang w:val="en-US"/>
                              </w:rPr>
                            </m:ctrlPr>
                          </m:sSubPr>
                          <m:e>
                            <m:r>
                              <w:rPr>
                                <w:rFonts w:ascii="Cambria Math" w:hAnsi="Cambria Math"/>
                                <w:color w:val="000000"/>
                                <w:lang w:val="en-US"/>
                              </w:rPr>
                              <m:t>V</m:t>
                            </m:r>
                          </m:e>
                          <m:sub>
                            <m:r>
                              <m:rPr>
                                <m:sty m:val="p"/>
                              </m:rPr>
                              <w:rPr>
                                <w:rFonts w:ascii="Cambria Math" w:hAnsi="Cambria Math"/>
                                <w:color w:val="000000"/>
                                <w:lang w:val="en-US"/>
                              </w:rPr>
                              <m:t>sed</m:t>
                            </m:r>
                          </m:sub>
                        </m:sSub>
                      </m:e>
                    </m:d>
                    <m:r>
                      <w:rPr>
                        <w:rFonts w:ascii="Cambria Math" w:hAnsi="Cambria Math"/>
                        <w:color w:val="000000"/>
                        <w:lang w:val="en-US" w:eastAsia="en-GB"/>
                      </w:rPr>
                      <m:t>∙k</m:t>
                    </m:r>
                  </m:den>
                </m:f>
                <m:r>
                  <w:rPr>
                    <w:rFonts w:ascii="Cambria Math" w:hAnsi="Cambria Math"/>
                    <w:color w:val="000000"/>
                    <w:lang w:val="en-US"/>
                  </w:rPr>
                  <m:t>∙</m:t>
                </m:r>
                <m:d>
                  <m:dPr>
                    <m:ctrlPr>
                      <w:rPr>
                        <w:rFonts w:ascii="Cambria Math" w:hAnsi="Cambria Math"/>
                        <w:i/>
                        <w:color w:val="000000"/>
                        <w:lang w:val="en-US"/>
                      </w:rPr>
                    </m:ctrlPr>
                  </m:dPr>
                  <m:e>
                    <m:r>
                      <w:rPr>
                        <w:rFonts w:ascii="Cambria Math" w:hAnsi="Cambria Math"/>
                        <w:color w:val="000000"/>
                        <w:lang w:val="en-US"/>
                      </w:rPr>
                      <m:t>1-</m:t>
                    </m:r>
                    <m:sSup>
                      <m:sSupPr>
                        <m:ctrlPr>
                          <w:rPr>
                            <w:rFonts w:ascii="Cambria Math" w:hAnsi="Cambria Math"/>
                            <w:i/>
                            <w:color w:val="000000"/>
                            <w:lang w:val="en-US"/>
                          </w:rPr>
                        </m:ctrlPr>
                      </m:sSupPr>
                      <m:e>
                        <m:r>
                          <w:rPr>
                            <w:rFonts w:ascii="Cambria Math" w:hAnsi="Cambria Math"/>
                            <w:color w:val="000000"/>
                            <w:lang w:val="en-US"/>
                          </w:rPr>
                          <m:t>e</m:t>
                        </m:r>
                      </m:e>
                      <m:sup>
                        <m:r>
                          <w:rPr>
                            <w:rFonts w:ascii="Cambria Math" w:hAnsi="Cambria Math"/>
                            <w:color w:val="000000"/>
                            <w:lang w:val="en-US"/>
                          </w:rPr>
                          <m:t>-k∙TIME1</m:t>
                        </m:r>
                      </m:sup>
                    </m:sSup>
                  </m:e>
                </m:d>
              </m:oMath>
            </m:oMathPara>
          </w:p>
        </w:tc>
        <w:tc>
          <w:tcPr>
            <w:tcW w:w="344" w:type="dxa"/>
            <w:shd w:val="clear" w:color="auto" w:fill="auto"/>
            <w:tcMar>
              <w:left w:w="57" w:type="dxa"/>
              <w:right w:w="57" w:type="dxa"/>
            </w:tcMar>
            <w:vAlign w:val="center"/>
          </w:tcPr>
          <w:p w14:paraId="43F20BC2" w14:textId="64C7F092" w:rsidR="005D11BB" w:rsidRPr="002F6A95" w:rsidRDefault="00682324" w:rsidP="000A6CED">
            <w:pPr>
              <w:spacing w:before="120"/>
              <w:jc w:val="both"/>
              <w:rPr>
                <w:lang w:val="en-US"/>
              </w:rPr>
            </w:pPr>
            <w:r>
              <w:rPr>
                <w:noProof/>
              </w:rPr>
              <w:t>(</w:t>
            </w:r>
            <w:r w:rsidR="005D11BB">
              <w:rPr>
                <w:noProof/>
              </w:rPr>
              <w:fldChar w:fldCharType="begin"/>
            </w:r>
            <w:r w:rsidR="005D11BB">
              <w:rPr>
                <w:noProof/>
              </w:rPr>
              <w:instrText xml:space="preserve"> SEQ Equation \* ARABIC </w:instrText>
            </w:r>
            <w:r w:rsidR="005D11BB">
              <w:rPr>
                <w:noProof/>
              </w:rPr>
              <w:fldChar w:fldCharType="separate"/>
            </w:r>
            <w:bookmarkStart w:id="644" w:name="_Ref518650209"/>
            <w:r w:rsidR="005D11BB">
              <w:rPr>
                <w:noProof/>
              </w:rPr>
              <w:t>5</w:t>
            </w:r>
            <w:bookmarkEnd w:id="644"/>
            <w:r w:rsidR="005D11BB">
              <w:rPr>
                <w:noProof/>
              </w:rPr>
              <w:fldChar w:fldCharType="end"/>
            </w:r>
            <w:r>
              <w:rPr>
                <w:noProof/>
              </w:rPr>
              <w:t>)</w:t>
            </w:r>
          </w:p>
        </w:tc>
      </w:tr>
    </w:tbl>
    <w:p w14:paraId="726E5521" w14:textId="77777777" w:rsidR="005D11BB" w:rsidRDefault="005D11BB" w:rsidP="005D11BB">
      <w:pPr>
        <w:pStyle w:val="Absatz"/>
        <w:ind w:left="0"/>
        <w:jc w:val="both"/>
      </w:pPr>
    </w:p>
    <w:p w14:paraId="0DC4CD59" w14:textId="77777777" w:rsidR="005D11BB" w:rsidRDefault="005D11BB" w:rsidP="005D11BB">
      <w:pPr>
        <w:jc w:val="both"/>
      </w:pPr>
      <w:r>
        <w:t>With:</w:t>
      </w:r>
    </w:p>
    <w:p w14:paraId="52069AA2" w14:textId="77777777" w:rsidR="005D11BB" w:rsidRDefault="005D11BB" w:rsidP="005D11BB">
      <w:pPr>
        <w:numPr>
          <w:ilvl w:val="0"/>
          <w:numId w:val="29"/>
        </w:numPr>
        <w:jc w:val="both"/>
      </w:pPr>
      <w:r>
        <w:t>Vwater = 1 000 m</w:t>
      </w:r>
      <w:r w:rsidRPr="00D9028C">
        <w:rPr>
          <w:vertAlign w:val="superscript"/>
        </w:rPr>
        <w:t>3</w:t>
      </w:r>
    </w:p>
    <w:p w14:paraId="626727BE" w14:textId="77777777" w:rsidR="005D11BB" w:rsidRDefault="005D11BB" w:rsidP="005D11BB">
      <w:pPr>
        <w:numPr>
          <w:ilvl w:val="0"/>
          <w:numId w:val="29"/>
        </w:numPr>
        <w:jc w:val="both"/>
      </w:pPr>
      <w:r>
        <w:t>Vsed = 6 m</w:t>
      </w:r>
      <w:r w:rsidRPr="00D9028C">
        <w:rPr>
          <w:vertAlign w:val="superscript"/>
        </w:rPr>
        <w:t>3</w:t>
      </w:r>
    </w:p>
    <w:p w14:paraId="2A6C9DA2" w14:textId="77777777" w:rsidR="005D11BB" w:rsidRPr="00D9028C" w:rsidRDefault="005D11BB" w:rsidP="005D11BB">
      <w:pPr>
        <w:numPr>
          <w:ilvl w:val="0"/>
          <w:numId w:val="29"/>
        </w:numPr>
        <w:jc w:val="both"/>
      </w:pPr>
      <w:r w:rsidRPr="00BA2D26">
        <w:t xml:space="preserve">k (whole system) = </w:t>
      </w:r>
      <w:r w:rsidRPr="00D9028C">
        <w:t>Ln (2)/5.82 d = 0.12 d</w:t>
      </w:r>
      <w:r w:rsidRPr="00D9028C">
        <w:rPr>
          <w:vertAlign w:val="superscript"/>
        </w:rPr>
        <w:t>-1</w:t>
      </w:r>
    </w:p>
    <w:p w14:paraId="23E82220" w14:textId="77777777" w:rsidR="005D11BB" w:rsidRPr="00BA2D26" w:rsidRDefault="005D11BB" w:rsidP="005D11BB">
      <w:pPr>
        <w:numPr>
          <w:ilvl w:val="0"/>
          <w:numId w:val="29"/>
        </w:numPr>
        <w:jc w:val="both"/>
      </w:pPr>
      <w:r>
        <w:t>Ksed-water equivalent to Ksusp-water</w:t>
      </w:r>
    </w:p>
    <w:p w14:paraId="1B71EA09" w14:textId="77777777" w:rsidR="005D11BB" w:rsidRDefault="005D11BB" w:rsidP="005D11BB">
      <w:pPr>
        <w:jc w:val="both"/>
        <w:rPr>
          <w:b/>
          <w:i/>
        </w:rPr>
      </w:pPr>
    </w:p>
    <w:p w14:paraId="7C2C2EE3" w14:textId="77777777" w:rsidR="005D11BB" w:rsidRPr="001F7EDA" w:rsidRDefault="005D11BB" w:rsidP="005D11BB">
      <w:pPr>
        <w:jc w:val="both"/>
        <w:rPr>
          <w:b/>
          <w:i/>
        </w:rPr>
      </w:pPr>
      <w:r w:rsidRPr="001F7EDA">
        <w:rPr>
          <w:b/>
          <w:i/>
        </w:rPr>
        <w:t>Mixed sewer system and separate sewer system</w:t>
      </w:r>
    </w:p>
    <w:p w14:paraId="0EDC5BE5" w14:textId="2A69F890" w:rsidR="000A772E" w:rsidRPr="00B1065A" w:rsidRDefault="005D11BB" w:rsidP="000A6CED">
      <w:pPr>
        <w:pStyle w:val="Default"/>
        <w:jc w:val="both"/>
        <w:rPr>
          <w:rFonts w:ascii="Verdana" w:hAnsi="Verdana" w:cs="Verdana"/>
          <w:sz w:val="20"/>
          <w:szCs w:val="20"/>
          <w:lang w:val="en-US" w:eastAsia="fr-FR"/>
        </w:rPr>
      </w:pPr>
      <w:r w:rsidRPr="001F7EDA">
        <w:rPr>
          <w:rFonts w:ascii="Verdana" w:hAnsi="Verdana"/>
          <w:sz w:val="20"/>
          <w:szCs w:val="20"/>
        </w:rPr>
        <w:t xml:space="preserve">In urban areas, direct emissions to surface may occur due to bypass of STP (mixed sewer system) and direct rainwater discharge (separate sewer systems). The concentrations in surface water are calculated according to the guidance document to </w:t>
      </w:r>
      <w:r w:rsidRPr="001F7EDA">
        <w:rPr>
          <w:rFonts w:ascii="Verdana" w:hAnsi="Verdana"/>
          <w:sz w:val="20"/>
          <w:szCs w:val="20"/>
          <w:lang w:eastAsia="en-GB"/>
        </w:rPr>
        <w:t>assess direct emissions to surface water in urban areas (2015)</w:t>
      </w:r>
      <w:r w:rsidRPr="001F7EDA">
        <w:rPr>
          <w:rFonts w:ascii="Verdana" w:hAnsi="Verdana"/>
          <w:sz w:val="20"/>
          <w:szCs w:val="20"/>
        </w:rPr>
        <w:t xml:space="preserve">. According </w:t>
      </w:r>
      <w:r w:rsidRPr="00B1065A">
        <w:rPr>
          <w:rFonts w:ascii="Verdana" w:hAnsi="Verdana"/>
          <w:sz w:val="20"/>
          <w:szCs w:val="20"/>
        </w:rPr>
        <w:t>to the TAB (2016), emissions due to application are not relevant for direct emissions in urban areas</w:t>
      </w:r>
      <w:r w:rsidR="00B1065A" w:rsidRPr="00B1065A">
        <w:rPr>
          <w:rFonts w:ascii="Verdana" w:hAnsi="Verdana"/>
          <w:sz w:val="20"/>
          <w:szCs w:val="20"/>
        </w:rPr>
        <w:t>, bypass sc</w:t>
      </w:r>
      <w:r w:rsidR="00B1065A" w:rsidRPr="00634013">
        <w:rPr>
          <w:rFonts w:ascii="Verdana" w:hAnsi="Verdana"/>
          <w:sz w:val="20"/>
          <w:szCs w:val="20"/>
        </w:rPr>
        <w:t xml:space="preserve">enario </w:t>
      </w:r>
      <w:r w:rsidR="000A772E" w:rsidRPr="00B1065A">
        <w:rPr>
          <w:rFonts w:ascii="Verdana" w:hAnsi="Verdana" w:cs="Verdana"/>
          <w:sz w:val="20"/>
          <w:szCs w:val="20"/>
          <w:lang w:val="en-US" w:eastAsia="fr-FR"/>
        </w:rPr>
        <w:t>since it is unrealistic to assume that application of paint will occur during or shortly before a storm event. However, the scenario discharge seems relevant.</w:t>
      </w:r>
    </w:p>
    <w:p w14:paraId="734A7C36" w14:textId="77777777" w:rsidR="000A772E" w:rsidRPr="00A81E09" w:rsidRDefault="000A772E" w:rsidP="000A6CED">
      <w:pPr>
        <w:pStyle w:val="Default"/>
        <w:jc w:val="both"/>
        <w:rPr>
          <w:rFonts w:ascii="Verdana" w:hAnsi="Verdana" w:cs="Verdana"/>
          <w:i/>
          <w:sz w:val="20"/>
          <w:szCs w:val="20"/>
          <w:lang w:val="en-US" w:eastAsia="fr-FR"/>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7"/>
        <w:gridCol w:w="15"/>
        <w:gridCol w:w="1275"/>
        <w:gridCol w:w="1418"/>
        <w:gridCol w:w="1559"/>
      </w:tblGrid>
      <w:tr w:rsidR="008A1F7E" w:rsidRPr="00D10489" w14:paraId="09B5F10D" w14:textId="77777777" w:rsidTr="00AE3AD1">
        <w:trPr>
          <w:trHeight w:val="554"/>
        </w:trPr>
        <w:tc>
          <w:tcPr>
            <w:tcW w:w="8534" w:type="dxa"/>
            <w:gridSpan w:val="5"/>
            <w:shd w:val="clear" w:color="auto" w:fill="FFFFCC"/>
            <w:vAlign w:val="center"/>
          </w:tcPr>
          <w:p w14:paraId="0D36C87C" w14:textId="67678FFC" w:rsidR="008A1F7E" w:rsidRPr="008A1F7E" w:rsidRDefault="008A1F7E">
            <w:pPr>
              <w:keepNext/>
              <w:autoSpaceDE w:val="0"/>
              <w:autoSpaceDN w:val="0"/>
              <w:adjustRightInd w:val="0"/>
              <w:jc w:val="center"/>
              <w:rPr>
                <w:b/>
                <w:sz w:val="18"/>
                <w:szCs w:val="18"/>
              </w:rPr>
            </w:pPr>
            <w:r w:rsidRPr="00D10489">
              <w:rPr>
                <w:b/>
                <w:sz w:val="18"/>
                <w:szCs w:val="18"/>
              </w:rPr>
              <w:t>Resulting local concentrations of C(M)IT in surface water after direct discharge</w:t>
            </w:r>
          </w:p>
        </w:tc>
      </w:tr>
      <w:tr w:rsidR="008A1F7E" w:rsidRPr="00D10489" w14:paraId="3DF9DF61" w14:textId="77777777" w:rsidTr="009518C0">
        <w:trPr>
          <w:trHeight w:val="408"/>
        </w:trPr>
        <w:tc>
          <w:tcPr>
            <w:tcW w:w="4267" w:type="dxa"/>
            <w:vMerge w:val="restart"/>
            <w:shd w:val="clear" w:color="auto" w:fill="FFFFFF"/>
            <w:vAlign w:val="center"/>
          </w:tcPr>
          <w:p w14:paraId="4874ADE0" w14:textId="68F7173C" w:rsidR="008A1F7E" w:rsidRPr="008A1F7E" w:rsidRDefault="008A1F7E">
            <w:pPr>
              <w:autoSpaceDE w:val="0"/>
              <w:autoSpaceDN w:val="0"/>
              <w:adjustRightInd w:val="0"/>
              <w:jc w:val="center"/>
              <w:rPr>
                <w:rFonts w:cs="Arial"/>
                <w:color w:val="000000"/>
                <w:lang w:eastAsia="en-GB"/>
              </w:rPr>
            </w:pPr>
            <w:r w:rsidRPr="00D10489">
              <w:rPr>
                <w:rFonts w:cs="Arial"/>
                <w:color w:val="000000"/>
                <w:lang w:eastAsia="en-GB"/>
              </w:rPr>
              <w:t>Scenario</w:t>
            </w:r>
          </w:p>
        </w:tc>
        <w:tc>
          <w:tcPr>
            <w:tcW w:w="4267" w:type="dxa"/>
            <w:gridSpan w:val="4"/>
            <w:shd w:val="clear" w:color="auto" w:fill="FFFFFF"/>
            <w:vAlign w:val="center"/>
          </w:tcPr>
          <w:p w14:paraId="2AE212D9" w14:textId="07877054" w:rsidR="008A1F7E" w:rsidRPr="008A1F7E" w:rsidRDefault="008A1F7E">
            <w:pPr>
              <w:autoSpaceDE w:val="0"/>
              <w:autoSpaceDN w:val="0"/>
              <w:adjustRightInd w:val="0"/>
              <w:jc w:val="center"/>
              <w:rPr>
                <w:rFonts w:eastAsia="Calibri" w:cs="Arial"/>
                <w:color w:val="000000"/>
                <w:sz w:val="18"/>
                <w:szCs w:val="18"/>
                <w:highlight w:val="green"/>
                <w:lang w:eastAsia="en-GB"/>
              </w:rPr>
            </w:pPr>
            <w:r w:rsidRPr="00D10489">
              <w:rPr>
                <w:rFonts w:cs="Arial"/>
                <w:b/>
                <w:bCs/>
                <w:sz w:val="18"/>
                <w:szCs w:val="18"/>
                <w:lang w:eastAsia="en-GB"/>
              </w:rPr>
              <w:t>PEC</w:t>
            </w:r>
            <w:r w:rsidRPr="00D10489">
              <w:rPr>
                <w:rFonts w:cs="Arial"/>
                <w:b/>
                <w:bCs/>
                <w:sz w:val="18"/>
                <w:szCs w:val="18"/>
                <w:vertAlign w:val="subscript"/>
                <w:lang w:eastAsia="en-GB"/>
              </w:rPr>
              <w:t>water</w:t>
            </w:r>
          </w:p>
        </w:tc>
      </w:tr>
      <w:tr w:rsidR="008A1F7E" w:rsidRPr="00D10489" w14:paraId="4C5779C0" w14:textId="77777777" w:rsidTr="009518C0">
        <w:trPr>
          <w:trHeight w:val="415"/>
        </w:trPr>
        <w:tc>
          <w:tcPr>
            <w:tcW w:w="4267" w:type="dxa"/>
            <w:vMerge/>
            <w:shd w:val="clear" w:color="auto" w:fill="FFFFFF"/>
            <w:vAlign w:val="center"/>
          </w:tcPr>
          <w:p w14:paraId="46B9466C" w14:textId="77777777" w:rsidR="008A1F7E" w:rsidRPr="008A1F7E" w:rsidRDefault="008A1F7E">
            <w:pPr>
              <w:autoSpaceDE w:val="0"/>
              <w:autoSpaceDN w:val="0"/>
              <w:adjustRightInd w:val="0"/>
              <w:jc w:val="center"/>
              <w:rPr>
                <w:rFonts w:eastAsia="Calibri" w:cs="Arial"/>
                <w:color w:val="000000"/>
                <w:sz w:val="18"/>
                <w:szCs w:val="18"/>
                <w:highlight w:val="green"/>
                <w:lang w:eastAsia="en-GB"/>
              </w:rPr>
            </w:pPr>
          </w:p>
        </w:tc>
        <w:tc>
          <w:tcPr>
            <w:tcW w:w="4267" w:type="dxa"/>
            <w:gridSpan w:val="4"/>
            <w:shd w:val="clear" w:color="auto" w:fill="FFFFFF"/>
            <w:vAlign w:val="center"/>
          </w:tcPr>
          <w:p w14:paraId="4CCF6B62" w14:textId="17CCF680" w:rsidR="008A1F7E" w:rsidRPr="008A1F7E" w:rsidRDefault="008A1F7E">
            <w:pPr>
              <w:autoSpaceDE w:val="0"/>
              <w:autoSpaceDN w:val="0"/>
              <w:adjustRightInd w:val="0"/>
              <w:jc w:val="center"/>
              <w:rPr>
                <w:rFonts w:eastAsia="Calibri" w:cs="Arial"/>
                <w:color w:val="000000"/>
                <w:sz w:val="18"/>
                <w:szCs w:val="18"/>
                <w:highlight w:val="green"/>
                <w:lang w:eastAsia="en-GB"/>
              </w:rPr>
            </w:pPr>
            <w:r w:rsidRPr="00D10489">
              <w:rPr>
                <w:rFonts w:cs="Arial"/>
                <w:bCs/>
                <w:color w:val="000000"/>
                <w:sz w:val="16"/>
                <w:szCs w:val="16"/>
                <w:lang w:eastAsia="en-GB"/>
              </w:rPr>
              <w:t>[</w:t>
            </w:r>
            <w:r>
              <w:rPr>
                <w:rFonts w:cs="Arial"/>
                <w:bCs/>
                <w:color w:val="000000"/>
                <w:sz w:val="16"/>
                <w:szCs w:val="16"/>
                <w:lang w:eastAsia="en-GB"/>
              </w:rPr>
              <w:t>m</w:t>
            </w:r>
            <w:r w:rsidRPr="00D10489">
              <w:rPr>
                <w:rFonts w:cs="Arial"/>
                <w:bCs/>
                <w:color w:val="000000"/>
                <w:sz w:val="16"/>
                <w:szCs w:val="16"/>
                <w:lang w:eastAsia="en-GB"/>
              </w:rPr>
              <w:t>g/L]</w:t>
            </w:r>
          </w:p>
        </w:tc>
      </w:tr>
      <w:tr w:rsidR="008A1F7E" w:rsidRPr="00D10489" w14:paraId="4D838E76" w14:textId="77777777" w:rsidTr="009518C0">
        <w:trPr>
          <w:trHeight w:val="421"/>
        </w:trPr>
        <w:tc>
          <w:tcPr>
            <w:tcW w:w="4267" w:type="dxa"/>
            <w:vMerge/>
            <w:shd w:val="clear" w:color="auto" w:fill="FFFFFF"/>
            <w:vAlign w:val="center"/>
          </w:tcPr>
          <w:p w14:paraId="2E135347" w14:textId="77777777" w:rsidR="008A1F7E" w:rsidRPr="008A1F7E" w:rsidRDefault="008A1F7E" w:rsidP="008A1F7E">
            <w:pPr>
              <w:autoSpaceDE w:val="0"/>
              <w:autoSpaceDN w:val="0"/>
              <w:adjustRightInd w:val="0"/>
              <w:jc w:val="center"/>
              <w:rPr>
                <w:rFonts w:eastAsia="Calibri" w:cs="Arial"/>
                <w:color w:val="000000"/>
                <w:sz w:val="18"/>
                <w:szCs w:val="18"/>
                <w:highlight w:val="green"/>
                <w:lang w:eastAsia="en-GB"/>
              </w:rPr>
            </w:pPr>
          </w:p>
        </w:tc>
        <w:tc>
          <w:tcPr>
            <w:tcW w:w="2708" w:type="dxa"/>
            <w:gridSpan w:val="3"/>
            <w:shd w:val="clear" w:color="auto" w:fill="FFFFFF"/>
            <w:vAlign w:val="center"/>
          </w:tcPr>
          <w:p w14:paraId="2A0FC3AC" w14:textId="6C344422" w:rsidR="008A1F7E" w:rsidRPr="008A1F7E" w:rsidRDefault="008A1F7E" w:rsidP="008A1F7E">
            <w:pPr>
              <w:autoSpaceDE w:val="0"/>
              <w:autoSpaceDN w:val="0"/>
              <w:adjustRightInd w:val="0"/>
              <w:jc w:val="center"/>
              <w:rPr>
                <w:rFonts w:eastAsia="Calibri" w:cs="Arial"/>
                <w:color w:val="000000"/>
                <w:sz w:val="18"/>
                <w:szCs w:val="18"/>
                <w:highlight w:val="green"/>
                <w:lang w:eastAsia="en-GB"/>
              </w:rPr>
            </w:pPr>
            <w:r w:rsidRPr="00A62060">
              <w:rPr>
                <w:rFonts w:cs="Arial"/>
                <w:sz w:val="18"/>
                <w:szCs w:val="18"/>
                <w:lang w:eastAsia="en-GB"/>
              </w:rPr>
              <w:t>Paint</w:t>
            </w:r>
            <w:r>
              <w:rPr>
                <w:rFonts w:cs="Arial"/>
                <w:sz w:val="18"/>
                <w:szCs w:val="18"/>
                <w:lang w:eastAsia="en-GB"/>
              </w:rPr>
              <w:t>s</w:t>
            </w:r>
          </w:p>
        </w:tc>
        <w:tc>
          <w:tcPr>
            <w:tcW w:w="1559" w:type="dxa"/>
            <w:shd w:val="clear" w:color="auto" w:fill="FFFFFF"/>
            <w:vAlign w:val="center"/>
          </w:tcPr>
          <w:p w14:paraId="366EA382" w14:textId="4077A1BC" w:rsidR="008A1F7E" w:rsidRPr="008A1F7E" w:rsidRDefault="008A1F7E" w:rsidP="008A1F7E">
            <w:pPr>
              <w:autoSpaceDE w:val="0"/>
              <w:autoSpaceDN w:val="0"/>
              <w:adjustRightInd w:val="0"/>
              <w:jc w:val="center"/>
              <w:rPr>
                <w:rFonts w:eastAsia="Calibri" w:cs="Arial"/>
                <w:color w:val="000000"/>
                <w:sz w:val="18"/>
                <w:szCs w:val="18"/>
                <w:highlight w:val="green"/>
                <w:lang w:eastAsia="en-GB"/>
              </w:rPr>
            </w:pPr>
            <w:r w:rsidRPr="00A62060">
              <w:rPr>
                <w:rFonts w:cs="Arial"/>
                <w:sz w:val="18"/>
                <w:szCs w:val="18"/>
                <w:lang w:eastAsia="en-GB"/>
              </w:rPr>
              <w:t>Plasters</w:t>
            </w:r>
          </w:p>
        </w:tc>
      </w:tr>
      <w:tr w:rsidR="008A1F7E" w:rsidRPr="00D10489" w14:paraId="3601DC99" w14:textId="77777777" w:rsidTr="009518C0">
        <w:trPr>
          <w:trHeight w:val="413"/>
        </w:trPr>
        <w:tc>
          <w:tcPr>
            <w:tcW w:w="4267" w:type="dxa"/>
            <w:vMerge/>
            <w:shd w:val="clear" w:color="auto" w:fill="FFFFFF"/>
            <w:vAlign w:val="center"/>
          </w:tcPr>
          <w:p w14:paraId="5564A013" w14:textId="77777777" w:rsidR="008A1F7E" w:rsidRPr="008A1F7E" w:rsidRDefault="008A1F7E" w:rsidP="008A1F7E">
            <w:pPr>
              <w:autoSpaceDE w:val="0"/>
              <w:autoSpaceDN w:val="0"/>
              <w:adjustRightInd w:val="0"/>
              <w:jc w:val="center"/>
              <w:rPr>
                <w:rFonts w:eastAsia="Calibri" w:cs="Arial"/>
                <w:color w:val="000000"/>
                <w:sz w:val="18"/>
                <w:szCs w:val="18"/>
                <w:highlight w:val="green"/>
                <w:lang w:eastAsia="en-GB"/>
              </w:rPr>
            </w:pPr>
          </w:p>
        </w:tc>
        <w:tc>
          <w:tcPr>
            <w:tcW w:w="1290" w:type="dxa"/>
            <w:gridSpan w:val="2"/>
            <w:shd w:val="clear" w:color="auto" w:fill="FFFFFF"/>
            <w:vAlign w:val="center"/>
          </w:tcPr>
          <w:p w14:paraId="2602392C" w14:textId="224E9327" w:rsidR="008A1F7E" w:rsidRPr="00A62060" w:rsidRDefault="008A1F7E" w:rsidP="008A1F7E">
            <w:pPr>
              <w:autoSpaceDE w:val="0"/>
              <w:autoSpaceDN w:val="0"/>
              <w:adjustRightInd w:val="0"/>
              <w:jc w:val="center"/>
              <w:rPr>
                <w:rFonts w:cs="Arial"/>
                <w:sz w:val="18"/>
                <w:szCs w:val="18"/>
                <w:lang w:eastAsia="en-GB"/>
              </w:rPr>
            </w:pPr>
            <w:r>
              <w:rPr>
                <w:rFonts w:cs="Arial"/>
                <w:sz w:val="18"/>
                <w:szCs w:val="18"/>
                <w:lang w:eastAsia="en-GB"/>
              </w:rPr>
              <w:t>15 ppm</w:t>
            </w:r>
          </w:p>
        </w:tc>
        <w:tc>
          <w:tcPr>
            <w:tcW w:w="1418" w:type="dxa"/>
            <w:shd w:val="clear" w:color="auto" w:fill="FFFFFF"/>
            <w:vAlign w:val="center"/>
          </w:tcPr>
          <w:p w14:paraId="105DE9AC" w14:textId="4B597E81" w:rsidR="008A1F7E" w:rsidRPr="00A62060" w:rsidRDefault="008A1F7E" w:rsidP="008A1F7E">
            <w:pPr>
              <w:autoSpaceDE w:val="0"/>
              <w:autoSpaceDN w:val="0"/>
              <w:adjustRightInd w:val="0"/>
              <w:jc w:val="center"/>
              <w:rPr>
                <w:rFonts w:cs="Arial"/>
                <w:sz w:val="18"/>
                <w:szCs w:val="18"/>
                <w:lang w:eastAsia="en-GB"/>
              </w:rPr>
            </w:pPr>
            <w:r>
              <w:rPr>
                <w:rFonts w:cs="Arial"/>
                <w:sz w:val="18"/>
                <w:szCs w:val="18"/>
                <w:lang w:eastAsia="en-GB"/>
              </w:rPr>
              <w:t>55.5 ppm</w:t>
            </w:r>
          </w:p>
        </w:tc>
        <w:tc>
          <w:tcPr>
            <w:tcW w:w="1559" w:type="dxa"/>
            <w:shd w:val="clear" w:color="auto" w:fill="FFFFFF"/>
            <w:vAlign w:val="center"/>
          </w:tcPr>
          <w:p w14:paraId="7DDA2D1E" w14:textId="2550868D" w:rsidR="008A1F7E" w:rsidRPr="00A62060" w:rsidRDefault="008A1F7E" w:rsidP="008A1F7E">
            <w:pPr>
              <w:autoSpaceDE w:val="0"/>
              <w:autoSpaceDN w:val="0"/>
              <w:adjustRightInd w:val="0"/>
              <w:jc w:val="center"/>
              <w:rPr>
                <w:rFonts w:cs="Arial"/>
                <w:sz w:val="18"/>
                <w:szCs w:val="18"/>
                <w:lang w:eastAsia="en-GB"/>
              </w:rPr>
            </w:pPr>
            <w:r>
              <w:rPr>
                <w:rFonts w:cs="Arial"/>
                <w:sz w:val="18"/>
                <w:szCs w:val="18"/>
                <w:lang w:eastAsia="en-GB"/>
              </w:rPr>
              <w:t>15 ppm</w:t>
            </w:r>
          </w:p>
        </w:tc>
      </w:tr>
      <w:tr w:rsidR="008A1F7E" w:rsidRPr="00D10489" w14:paraId="7F27C057" w14:textId="77777777" w:rsidTr="00CB303C">
        <w:trPr>
          <w:trHeight w:val="554"/>
        </w:trPr>
        <w:tc>
          <w:tcPr>
            <w:tcW w:w="8534" w:type="dxa"/>
            <w:gridSpan w:val="5"/>
            <w:shd w:val="clear" w:color="auto" w:fill="FFFFFF"/>
            <w:vAlign w:val="center"/>
          </w:tcPr>
          <w:p w14:paraId="35FE7DAA" w14:textId="47823A69" w:rsidR="008A1F7E" w:rsidRDefault="008A1F7E" w:rsidP="008A1F7E">
            <w:pPr>
              <w:autoSpaceDE w:val="0"/>
              <w:autoSpaceDN w:val="0"/>
              <w:adjustRightInd w:val="0"/>
              <w:rPr>
                <w:rFonts w:cs="Arial"/>
                <w:b/>
                <w:sz w:val="18"/>
                <w:szCs w:val="18"/>
                <w:lang w:eastAsia="en-GB"/>
              </w:rPr>
            </w:pPr>
            <w:r>
              <w:rPr>
                <w:rFonts w:cs="Arial"/>
                <w:b/>
                <w:sz w:val="18"/>
                <w:szCs w:val="18"/>
                <w:lang w:eastAsia="en-GB"/>
              </w:rPr>
              <w:t xml:space="preserve">Countryside - </w:t>
            </w:r>
            <w:r w:rsidRPr="00DB2473">
              <w:rPr>
                <w:rFonts w:cs="Arial"/>
                <w:b/>
                <w:sz w:val="18"/>
                <w:szCs w:val="18"/>
                <w:lang w:eastAsia="en-GB"/>
              </w:rPr>
              <w:t>Bridge - PEC calculations without refinement</w:t>
            </w:r>
            <w:r>
              <w:rPr>
                <w:rFonts w:cs="Arial"/>
                <w:b/>
                <w:sz w:val="18"/>
                <w:szCs w:val="18"/>
                <w:lang w:eastAsia="en-GB"/>
              </w:rPr>
              <w:t xml:space="preserve"> (Tier 1)</w:t>
            </w:r>
          </w:p>
        </w:tc>
      </w:tr>
      <w:tr w:rsidR="00682324" w:rsidRPr="00D10489" w14:paraId="7BC4F271" w14:textId="77777777" w:rsidTr="00AE3AD1">
        <w:trPr>
          <w:trHeight w:val="554"/>
        </w:trPr>
        <w:tc>
          <w:tcPr>
            <w:tcW w:w="4282" w:type="dxa"/>
            <w:gridSpan w:val="2"/>
            <w:shd w:val="clear" w:color="auto" w:fill="FFFFFF"/>
            <w:vAlign w:val="center"/>
          </w:tcPr>
          <w:p w14:paraId="4D40EBDA" w14:textId="77777777" w:rsidR="00682324" w:rsidRPr="00D10489" w:rsidRDefault="00682324" w:rsidP="004B5673">
            <w:pPr>
              <w:spacing w:before="60" w:after="60" w:line="276" w:lineRule="auto"/>
              <w:jc w:val="center"/>
              <w:rPr>
                <w:rFonts w:cs="Arial"/>
                <w:sz w:val="18"/>
                <w:szCs w:val="18"/>
                <w:lang w:eastAsia="en-GB"/>
              </w:rPr>
            </w:pPr>
            <w:r w:rsidRPr="00D10489">
              <w:rPr>
                <w:rFonts w:cs="Arial"/>
                <w:sz w:val="18"/>
                <w:szCs w:val="18"/>
                <w:lang w:eastAsia="en-GB"/>
              </w:rPr>
              <w:t>Bridge over pond –</w:t>
            </w:r>
            <w:r>
              <w:rPr>
                <w:rFonts w:cs="Arial"/>
                <w:sz w:val="18"/>
                <w:szCs w:val="18"/>
                <w:lang w:eastAsia="en-GB"/>
              </w:rPr>
              <w:t xml:space="preserve"> A</w:t>
            </w:r>
            <w:r w:rsidRPr="00D10489">
              <w:rPr>
                <w:rFonts w:cs="Arial"/>
                <w:sz w:val="18"/>
                <w:szCs w:val="18"/>
                <w:lang w:eastAsia="en-GB"/>
              </w:rPr>
              <w:t xml:space="preserve">pplication </w:t>
            </w:r>
            <w:r>
              <w:rPr>
                <w:rFonts w:cs="Arial"/>
                <w:sz w:val="18"/>
                <w:szCs w:val="18"/>
                <w:lang w:eastAsia="en-GB"/>
              </w:rPr>
              <w:t>- Brush</w:t>
            </w:r>
          </w:p>
        </w:tc>
        <w:tc>
          <w:tcPr>
            <w:tcW w:w="1275" w:type="dxa"/>
            <w:tcBorders>
              <w:top w:val="nil"/>
              <w:bottom w:val="single" w:sz="4" w:space="0" w:color="auto"/>
            </w:tcBorders>
            <w:shd w:val="clear" w:color="auto" w:fill="FFFFFF"/>
            <w:vAlign w:val="center"/>
          </w:tcPr>
          <w:p w14:paraId="4EA4EB3A" w14:textId="59917DC2" w:rsidR="00682324" w:rsidRPr="00134449" w:rsidRDefault="00682324" w:rsidP="004B5673">
            <w:pPr>
              <w:autoSpaceDE w:val="0"/>
              <w:autoSpaceDN w:val="0"/>
              <w:adjustRightInd w:val="0"/>
              <w:jc w:val="center"/>
              <w:rPr>
                <w:rFonts w:cs="Arial"/>
                <w:color w:val="000000"/>
                <w:sz w:val="18"/>
                <w:szCs w:val="18"/>
                <w:lang w:eastAsia="en-GB"/>
              </w:rPr>
            </w:pPr>
            <w:r w:rsidRPr="00134449">
              <w:rPr>
                <w:rFonts w:cs="Arial"/>
                <w:color w:val="000000"/>
                <w:sz w:val="18"/>
                <w:szCs w:val="18"/>
                <w:lang w:eastAsia="en-GB"/>
              </w:rPr>
              <w:t>2.63E-06</w:t>
            </w:r>
          </w:p>
        </w:tc>
        <w:tc>
          <w:tcPr>
            <w:tcW w:w="1418" w:type="dxa"/>
            <w:tcBorders>
              <w:top w:val="nil"/>
              <w:bottom w:val="single" w:sz="4" w:space="0" w:color="auto"/>
            </w:tcBorders>
            <w:shd w:val="clear" w:color="auto" w:fill="FFFFFF"/>
            <w:vAlign w:val="center"/>
          </w:tcPr>
          <w:p w14:paraId="37F2E1E6" w14:textId="0245AECE" w:rsidR="00682324" w:rsidRPr="009518C0" w:rsidRDefault="00E65EEF" w:rsidP="004B5673">
            <w:pPr>
              <w:autoSpaceDE w:val="0"/>
              <w:autoSpaceDN w:val="0"/>
              <w:adjustRightInd w:val="0"/>
              <w:jc w:val="center"/>
              <w:rPr>
                <w:rFonts w:eastAsia="Calibri" w:cs="Arial"/>
                <w:color w:val="000000"/>
                <w:sz w:val="18"/>
                <w:szCs w:val="18"/>
                <w:lang w:eastAsia="en-GB"/>
              </w:rPr>
            </w:pPr>
            <w:r w:rsidRPr="009518C0">
              <w:rPr>
                <w:rFonts w:eastAsia="Calibri" w:cs="Arial"/>
                <w:color w:val="000000"/>
                <w:sz w:val="18"/>
                <w:szCs w:val="18"/>
                <w:lang w:eastAsia="en-GB"/>
              </w:rPr>
              <w:t>9.71</w:t>
            </w:r>
            <w:r w:rsidR="007F207D" w:rsidRPr="009518C0">
              <w:rPr>
                <w:rFonts w:eastAsia="Calibri" w:cs="Arial"/>
                <w:color w:val="000000"/>
                <w:sz w:val="18"/>
                <w:szCs w:val="18"/>
                <w:lang w:eastAsia="en-GB"/>
              </w:rPr>
              <w:t>E-06</w:t>
            </w:r>
          </w:p>
        </w:tc>
        <w:tc>
          <w:tcPr>
            <w:tcW w:w="1559" w:type="dxa"/>
            <w:tcBorders>
              <w:top w:val="nil"/>
              <w:bottom w:val="single" w:sz="4" w:space="0" w:color="auto"/>
            </w:tcBorders>
            <w:shd w:val="clear" w:color="auto" w:fill="FFFFFF"/>
            <w:vAlign w:val="center"/>
          </w:tcPr>
          <w:p w14:paraId="27E0F287" w14:textId="3D9266D9" w:rsidR="00682324" w:rsidRPr="00134449" w:rsidRDefault="00682324" w:rsidP="004B5673">
            <w:pPr>
              <w:autoSpaceDE w:val="0"/>
              <w:autoSpaceDN w:val="0"/>
              <w:adjustRightInd w:val="0"/>
              <w:jc w:val="center"/>
              <w:rPr>
                <w:rFonts w:cs="Arial"/>
                <w:color w:val="000000"/>
                <w:sz w:val="18"/>
                <w:szCs w:val="18"/>
                <w:lang w:eastAsia="en-GB"/>
              </w:rPr>
            </w:pPr>
            <w:r w:rsidRPr="00134449">
              <w:rPr>
                <w:rFonts w:eastAsia="Calibri" w:cs="Arial"/>
                <w:color w:val="000000"/>
                <w:sz w:val="18"/>
                <w:szCs w:val="18"/>
                <w:lang w:eastAsia="en-GB"/>
              </w:rPr>
              <w:t>3.00E-05</w:t>
            </w:r>
          </w:p>
        </w:tc>
      </w:tr>
      <w:tr w:rsidR="00682324" w:rsidRPr="00D10489" w14:paraId="1FA9ABF4" w14:textId="77777777" w:rsidTr="00AE3AD1">
        <w:trPr>
          <w:trHeight w:val="409"/>
        </w:trPr>
        <w:tc>
          <w:tcPr>
            <w:tcW w:w="4282" w:type="dxa"/>
            <w:gridSpan w:val="2"/>
            <w:shd w:val="clear" w:color="auto" w:fill="FFFFFF"/>
            <w:vAlign w:val="center"/>
          </w:tcPr>
          <w:p w14:paraId="4D95CB3E" w14:textId="77777777" w:rsidR="00682324" w:rsidRPr="00D10489" w:rsidRDefault="00682324" w:rsidP="004B5673">
            <w:pPr>
              <w:spacing w:before="60" w:after="60" w:line="276" w:lineRule="auto"/>
              <w:jc w:val="center"/>
              <w:rPr>
                <w:rFonts w:cs="Arial"/>
                <w:sz w:val="18"/>
                <w:szCs w:val="18"/>
                <w:lang w:eastAsia="en-GB"/>
              </w:rPr>
            </w:pPr>
            <w:r w:rsidRPr="00D10489">
              <w:rPr>
                <w:rFonts w:cs="Arial"/>
                <w:sz w:val="18"/>
                <w:szCs w:val="18"/>
                <w:lang w:eastAsia="en-GB"/>
              </w:rPr>
              <w:t>Bridge over pond</w:t>
            </w:r>
            <w:r>
              <w:rPr>
                <w:rFonts w:cs="Arial"/>
                <w:sz w:val="18"/>
                <w:szCs w:val="18"/>
                <w:lang w:eastAsia="en-GB"/>
              </w:rPr>
              <w:t xml:space="preserve"> – Service life - Time 1</w:t>
            </w:r>
          </w:p>
        </w:tc>
        <w:tc>
          <w:tcPr>
            <w:tcW w:w="1275" w:type="dxa"/>
            <w:tcBorders>
              <w:top w:val="nil"/>
              <w:bottom w:val="single" w:sz="4" w:space="0" w:color="auto"/>
            </w:tcBorders>
            <w:shd w:val="clear" w:color="auto" w:fill="FFFFFF"/>
            <w:vAlign w:val="center"/>
          </w:tcPr>
          <w:p w14:paraId="06A2DC79" w14:textId="348077D6" w:rsidR="00682324" w:rsidRPr="00134449" w:rsidRDefault="00682324" w:rsidP="004B5673">
            <w:pPr>
              <w:autoSpaceDE w:val="0"/>
              <w:autoSpaceDN w:val="0"/>
              <w:adjustRightInd w:val="0"/>
              <w:jc w:val="center"/>
              <w:rPr>
                <w:rFonts w:cs="Arial"/>
                <w:color w:val="000000"/>
                <w:sz w:val="18"/>
                <w:szCs w:val="18"/>
                <w:lang w:eastAsia="en-GB"/>
              </w:rPr>
            </w:pPr>
            <w:r w:rsidRPr="00134449">
              <w:rPr>
                <w:rFonts w:cs="Arial"/>
                <w:color w:val="000000"/>
                <w:sz w:val="18"/>
                <w:szCs w:val="18"/>
                <w:lang w:eastAsia="en-GB"/>
              </w:rPr>
              <w:t>5.25E-0</w:t>
            </w:r>
            <w:r w:rsidRPr="009518C0">
              <w:rPr>
                <w:rFonts w:cs="Arial"/>
                <w:color w:val="000000"/>
                <w:sz w:val="18"/>
                <w:szCs w:val="18"/>
                <w:lang w:eastAsia="en-GB"/>
              </w:rPr>
              <w:t>5</w:t>
            </w:r>
          </w:p>
        </w:tc>
        <w:tc>
          <w:tcPr>
            <w:tcW w:w="1418" w:type="dxa"/>
            <w:tcBorders>
              <w:top w:val="nil"/>
              <w:bottom w:val="single" w:sz="4" w:space="0" w:color="auto"/>
            </w:tcBorders>
            <w:shd w:val="clear" w:color="auto" w:fill="FFFFFF"/>
            <w:vAlign w:val="center"/>
          </w:tcPr>
          <w:p w14:paraId="2B6AC49B" w14:textId="2EFFA7E7" w:rsidR="00682324" w:rsidRPr="009518C0" w:rsidRDefault="00A17CB4" w:rsidP="004B5673">
            <w:pPr>
              <w:autoSpaceDE w:val="0"/>
              <w:autoSpaceDN w:val="0"/>
              <w:adjustRightInd w:val="0"/>
              <w:jc w:val="center"/>
              <w:rPr>
                <w:rFonts w:eastAsia="Calibri" w:cs="Arial"/>
                <w:color w:val="000000"/>
                <w:sz w:val="18"/>
                <w:szCs w:val="18"/>
                <w:lang w:eastAsia="en-GB"/>
              </w:rPr>
            </w:pPr>
            <w:r w:rsidRPr="009518C0">
              <w:rPr>
                <w:rFonts w:eastAsia="Calibri" w:cs="Arial"/>
                <w:color w:val="000000"/>
                <w:sz w:val="18"/>
                <w:szCs w:val="18"/>
                <w:lang w:eastAsia="en-GB"/>
              </w:rPr>
              <w:t>1.94</w:t>
            </w:r>
            <w:r w:rsidR="007F207D" w:rsidRPr="009518C0">
              <w:rPr>
                <w:rFonts w:eastAsia="Calibri" w:cs="Arial"/>
                <w:color w:val="000000"/>
                <w:sz w:val="18"/>
                <w:szCs w:val="18"/>
                <w:lang w:eastAsia="en-GB"/>
              </w:rPr>
              <w:t>E-04</w:t>
            </w:r>
          </w:p>
        </w:tc>
        <w:tc>
          <w:tcPr>
            <w:tcW w:w="1559" w:type="dxa"/>
            <w:tcBorders>
              <w:top w:val="nil"/>
              <w:bottom w:val="single" w:sz="4" w:space="0" w:color="auto"/>
            </w:tcBorders>
            <w:shd w:val="clear" w:color="auto" w:fill="FFFFFF"/>
            <w:vAlign w:val="center"/>
          </w:tcPr>
          <w:p w14:paraId="30F0C45B" w14:textId="3F8220E3" w:rsidR="00682324" w:rsidRPr="00134449" w:rsidDel="00221ACB" w:rsidRDefault="00682324" w:rsidP="004B5673">
            <w:pPr>
              <w:autoSpaceDE w:val="0"/>
              <w:autoSpaceDN w:val="0"/>
              <w:adjustRightInd w:val="0"/>
              <w:jc w:val="center"/>
              <w:rPr>
                <w:rFonts w:eastAsia="Calibri" w:cs="Arial"/>
                <w:color w:val="000000"/>
                <w:sz w:val="18"/>
                <w:szCs w:val="18"/>
                <w:lang w:eastAsia="en-GB"/>
              </w:rPr>
            </w:pPr>
            <w:r w:rsidRPr="00134449">
              <w:rPr>
                <w:rFonts w:eastAsia="Calibri" w:cs="Arial"/>
                <w:color w:val="000000"/>
                <w:sz w:val="18"/>
                <w:szCs w:val="18"/>
                <w:lang w:eastAsia="en-GB"/>
              </w:rPr>
              <w:t>6.00E-0</w:t>
            </w:r>
            <w:r w:rsidRPr="009518C0">
              <w:rPr>
                <w:rFonts w:eastAsia="Calibri" w:cs="Arial"/>
                <w:color w:val="000000"/>
                <w:sz w:val="18"/>
                <w:szCs w:val="18"/>
                <w:lang w:eastAsia="en-GB"/>
              </w:rPr>
              <w:t>4</w:t>
            </w:r>
          </w:p>
        </w:tc>
      </w:tr>
      <w:tr w:rsidR="00682324" w:rsidRPr="00D10489" w14:paraId="2A52BE1F" w14:textId="77777777" w:rsidTr="00AE3AD1">
        <w:trPr>
          <w:trHeight w:val="409"/>
        </w:trPr>
        <w:tc>
          <w:tcPr>
            <w:tcW w:w="4282" w:type="dxa"/>
            <w:gridSpan w:val="2"/>
            <w:shd w:val="clear" w:color="auto" w:fill="FFFFFF"/>
            <w:vAlign w:val="center"/>
          </w:tcPr>
          <w:p w14:paraId="4B3681C3" w14:textId="77777777" w:rsidR="00682324" w:rsidRPr="00D10489" w:rsidRDefault="00682324" w:rsidP="004B5673">
            <w:pPr>
              <w:spacing w:before="60" w:after="60" w:line="276" w:lineRule="auto"/>
              <w:jc w:val="center"/>
              <w:rPr>
                <w:rFonts w:cs="Arial"/>
                <w:sz w:val="18"/>
                <w:szCs w:val="18"/>
                <w:lang w:eastAsia="en-GB"/>
              </w:rPr>
            </w:pPr>
            <w:r w:rsidRPr="00D10489">
              <w:rPr>
                <w:rFonts w:cs="Arial"/>
                <w:sz w:val="18"/>
                <w:szCs w:val="18"/>
                <w:lang w:eastAsia="en-GB"/>
              </w:rPr>
              <w:t>Bridge over pond</w:t>
            </w:r>
            <w:r>
              <w:rPr>
                <w:rFonts w:cs="Arial"/>
                <w:sz w:val="18"/>
                <w:szCs w:val="18"/>
                <w:lang w:eastAsia="en-GB"/>
              </w:rPr>
              <w:t xml:space="preserve"> – Service life - Time 2</w:t>
            </w:r>
          </w:p>
        </w:tc>
        <w:tc>
          <w:tcPr>
            <w:tcW w:w="1275" w:type="dxa"/>
            <w:tcBorders>
              <w:top w:val="nil"/>
              <w:bottom w:val="single" w:sz="4" w:space="0" w:color="auto"/>
            </w:tcBorders>
            <w:shd w:val="clear" w:color="auto" w:fill="FFFFFF"/>
            <w:vAlign w:val="center"/>
          </w:tcPr>
          <w:p w14:paraId="051CF2AE" w14:textId="7E347DA0" w:rsidR="00682324" w:rsidRPr="00134449" w:rsidRDefault="00682324" w:rsidP="004B5673">
            <w:pPr>
              <w:autoSpaceDE w:val="0"/>
              <w:autoSpaceDN w:val="0"/>
              <w:adjustRightInd w:val="0"/>
              <w:jc w:val="center"/>
              <w:rPr>
                <w:rFonts w:cs="Arial"/>
                <w:color w:val="000000"/>
                <w:sz w:val="18"/>
                <w:szCs w:val="18"/>
                <w:lang w:eastAsia="en-GB"/>
              </w:rPr>
            </w:pPr>
            <w:r w:rsidRPr="00134449">
              <w:rPr>
                <w:rFonts w:cs="Arial"/>
                <w:color w:val="000000"/>
                <w:sz w:val="18"/>
                <w:szCs w:val="18"/>
                <w:lang w:eastAsia="en-GB"/>
              </w:rPr>
              <w:t>5.25E-0</w:t>
            </w:r>
            <w:r w:rsidRPr="009518C0">
              <w:rPr>
                <w:rFonts w:cs="Arial"/>
                <w:color w:val="000000"/>
                <w:sz w:val="18"/>
                <w:szCs w:val="18"/>
                <w:lang w:eastAsia="en-GB"/>
              </w:rPr>
              <w:t>5</w:t>
            </w:r>
          </w:p>
        </w:tc>
        <w:tc>
          <w:tcPr>
            <w:tcW w:w="1418" w:type="dxa"/>
            <w:tcBorders>
              <w:top w:val="nil"/>
              <w:bottom w:val="single" w:sz="4" w:space="0" w:color="auto"/>
            </w:tcBorders>
            <w:shd w:val="clear" w:color="auto" w:fill="FFFFFF"/>
            <w:vAlign w:val="center"/>
          </w:tcPr>
          <w:p w14:paraId="45991BAE" w14:textId="0B260DC3" w:rsidR="00682324" w:rsidRPr="009518C0" w:rsidRDefault="00A17CB4" w:rsidP="004B5673">
            <w:pPr>
              <w:autoSpaceDE w:val="0"/>
              <w:autoSpaceDN w:val="0"/>
              <w:adjustRightInd w:val="0"/>
              <w:jc w:val="center"/>
              <w:rPr>
                <w:rFonts w:eastAsia="Calibri" w:cs="Arial"/>
                <w:color w:val="000000"/>
                <w:sz w:val="18"/>
                <w:szCs w:val="18"/>
                <w:lang w:eastAsia="en-GB"/>
              </w:rPr>
            </w:pPr>
            <w:r w:rsidRPr="009518C0">
              <w:rPr>
                <w:rFonts w:eastAsia="Calibri" w:cs="Arial"/>
                <w:color w:val="000000"/>
                <w:sz w:val="18"/>
                <w:szCs w:val="18"/>
                <w:lang w:eastAsia="en-GB"/>
              </w:rPr>
              <w:t>1.94</w:t>
            </w:r>
            <w:r w:rsidR="007F207D" w:rsidRPr="009518C0">
              <w:rPr>
                <w:rFonts w:eastAsia="Calibri" w:cs="Arial"/>
                <w:color w:val="000000"/>
                <w:sz w:val="18"/>
                <w:szCs w:val="18"/>
                <w:lang w:eastAsia="en-GB"/>
              </w:rPr>
              <w:t>E-04</w:t>
            </w:r>
          </w:p>
        </w:tc>
        <w:tc>
          <w:tcPr>
            <w:tcW w:w="1559" w:type="dxa"/>
            <w:tcBorders>
              <w:top w:val="nil"/>
              <w:bottom w:val="single" w:sz="4" w:space="0" w:color="auto"/>
            </w:tcBorders>
            <w:shd w:val="clear" w:color="auto" w:fill="FFFFFF"/>
            <w:vAlign w:val="center"/>
          </w:tcPr>
          <w:p w14:paraId="4296B2B6" w14:textId="3EC4692C" w:rsidR="00682324" w:rsidRPr="00134449" w:rsidDel="00221ACB" w:rsidRDefault="00682324" w:rsidP="004B5673">
            <w:pPr>
              <w:autoSpaceDE w:val="0"/>
              <w:autoSpaceDN w:val="0"/>
              <w:adjustRightInd w:val="0"/>
              <w:jc w:val="center"/>
              <w:rPr>
                <w:rFonts w:eastAsia="Calibri" w:cs="Arial"/>
                <w:color w:val="000000"/>
                <w:sz w:val="18"/>
                <w:szCs w:val="18"/>
                <w:lang w:eastAsia="en-GB"/>
              </w:rPr>
            </w:pPr>
            <w:r w:rsidRPr="00134449">
              <w:rPr>
                <w:rFonts w:eastAsia="Calibri" w:cs="Arial"/>
                <w:color w:val="000000"/>
                <w:sz w:val="18"/>
                <w:szCs w:val="18"/>
                <w:lang w:eastAsia="en-GB"/>
              </w:rPr>
              <w:t>6.00E-0</w:t>
            </w:r>
            <w:r w:rsidRPr="009518C0">
              <w:rPr>
                <w:rFonts w:eastAsia="Calibri" w:cs="Arial"/>
                <w:color w:val="000000"/>
                <w:sz w:val="18"/>
                <w:szCs w:val="18"/>
                <w:lang w:eastAsia="en-GB"/>
              </w:rPr>
              <w:t>4</w:t>
            </w:r>
          </w:p>
        </w:tc>
      </w:tr>
      <w:tr w:rsidR="00682324" w:rsidRPr="00D10489" w14:paraId="1744A484" w14:textId="77777777" w:rsidTr="00AE3AD1">
        <w:trPr>
          <w:trHeight w:val="727"/>
        </w:trPr>
        <w:tc>
          <w:tcPr>
            <w:tcW w:w="8534" w:type="dxa"/>
            <w:gridSpan w:val="5"/>
            <w:shd w:val="clear" w:color="auto" w:fill="FFFFFF"/>
            <w:vAlign w:val="center"/>
          </w:tcPr>
          <w:p w14:paraId="4354621C" w14:textId="1003952E" w:rsidR="00682324" w:rsidRPr="00134449" w:rsidDel="00221ACB" w:rsidRDefault="00682324">
            <w:pPr>
              <w:autoSpaceDE w:val="0"/>
              <w:autoSpaceDN w:val="0"/>
              <w:adjustRightInd w:val="0"/>
              <w:rPr>
                <w:rFonts w:eastAsia="Calibri" w:cs="Arial"/>
                <w:color w:val="000000"/>
                <w:sz w:val="18"/>
                <w:szCs w:val="18"/>
                <w:lang w:eastAsia="en-GB"/>
              </w:rPr>
            </w:pPr>
            <w:r w:rsidRPr="00134449">
              <w:rPr>
                <w:rFonts w:cs="Arial"/>
                <w:b/>
                <w:sz w:val="18"/>
                <w:szCs w:val="18"/>
                <w:lang w:eastAsia="en-GB"/>
              </w:rPr>
              <w:t>Countryside - Bridge - PEC calculations considering degradation and potential adsorption to suspended matter and sediment</w:t>
            </w:r>
            <w:r w:rsidR="00311AA7" w:rsidRPr="00134449">
              <w:rPr>
                <w:rFonts w:cs="Arial"/>
                <w:b/>
                <w:sz w:val="18"/>
                <w:szCs w:val="18"/>
                <w:lang w:eastAsia="en-GB"/>
              </w:rPr>
              <w:t xml:space="preserve"> (Tier 2)</w:t>
            </w:r>
          </w:p>
        </w:tc>
      </w:tr>
      <w:tr w:rsidR="00682324" w:rsidRPr="00D10489" w14:paraId="437A38C4" w14:textId="77777777" w:rsidTr="00AE3AD1">
        <w:trPr>
          <w:trHeight w:val="409"/>
        </w:trPr>
        <w:tc>
          <w:tcPr>
            <w:tcW w:w="4282" w:type="dxa"/>
            <w:gridSpan w:val="2"/>
            <w:shd w:val="clear" w:color="auto" w:fill="FFFFFF"/>
            <w:vAlign w:val="center"/>
          </w:tcPr>
          <w:p w14:paraId="3F681559" w14:textId="77777777" w:rsidR="00682324" w:rsidRPr="00D10489" w:rsidRDefault="00682324" w:rsidP="004B5673">
            <w:pPr>
              <w:spacing w:before="60" w:after="60" w:line="276" w:lineRule="auto"/>
              <w:jc w:val="center"/>
              <w:rPr>
                <w:rFonts w:cs="Arial"/>
                <w:sz w:val="18"/>
                <w:szCs w:val="18"/>
                <w:lang w:eastAsia="en-GB"/>
              </w:rPr>
            </w:pPr>
            <w:r w:rsidRPr="00D10489">
              <w:rPr>
                <w:rFonts w:cs="Arial"/>
                <w:sz w:val="18"/>
                <w:szCs w:val="18"/>
                <w:lang w:eastAsia="en-GB"/>
              </w:rPr>
              <w:t>Bridge over pond</w:t>
            </w:r>
            <w:r>
              <w:rPr>
                <w:rFonts w:cs="Arial"/>
                <w:sz w:val="18"/>
                <w:szCs w:val="18"/>
                <w:lang w:eastAsia="en-GB"/>
              </w:rPr>
              <w:t xml:space="preserve"> – Service life - Time 1</w:t>
            </w:r>
          </w:p>
        </w:tc>
        <w:tc>
          <w:tcPr>
            <w:tcW w:w="1275" w:type="dxa"/>
            <w:tcBorders>
              <w:top w:val="nil"/>
              <w:bottom w:val="single" w:sz="4" w:space="0" w:color="auto"/>
            </w:tcBorders>
            <w:shd w:val="clear" w:color="auto" w:fill="FFFFFF"/>
            <w:vAlign w:val="center"/>
          </w:tcPr>
          <w:p w14:paraId="1707D66B" w14:textId="3B5FA5F3" w:rsidR="00682324" w:rsidRPr="00134449" w:rsidRDefault="00682324" w:rsidP="004B5673">
            <w:pPr>
              <w:autoSpaceDE w:val="0"/>
              <w:autoSpaceDN w:val="0"/>
              <w:adjustRightInd w:val="0"/>
              <w:jc w:val="center"/>
              <w:rPr>
                <w:rFonts w:cs="Arial"/>
                <w:color w:val="000000"/>
                <w:sz w:val="18"/>
                <w:szCs w:val="18"/>
                <w:lang w:eastAsia="en-GB"/>
              </w:rPr>
            </w:pPr>
            <w:r w:rsidRPr="00134449">
              <w:rPr>
                <w:rFonts w:cs="Arial"/>
                <w:color w:val="000000"/>
                <w:sz w:val="18"/>
                <w:szCs w:val="18"/>
                <w:lang w:eastAsia="en-GB"/>
              </w:rPr>
              <w:t>1.42E-05</w:t>
            </w:r>
          </w:p>
        </w:tc>
        <w:tc>
          <w:tcPr>
            <w:tcW w:w="1418" w:type="dxa"/>
            <w:tcBorders>
              <w:top w:val="nil"/>
              <w:bottom w:val="single" w:sz="4" w:space="0" w:color="auto"/>
            </w:tcBorders>
            <w:shd w:val="clear" w:color="auto" w:fill="FFFFFF"/>
            <w:vAlign w:val="center"/>
          </w:tcPr>
          <w:p w14:paraId="174857F0" w14:textId="51C5FF9A" w:rsidR="00682324" w:rsidRPr="00134449" w:rsidRDefault="00342979" w:rsidP="004B5673">
            <w:pPr>
              <w:autoSpaceDE w:val="0"/>
              <w:autoSpaceDN w:val="0"/>
              <w:adjustRightInd w:val="0"/>
              <w:jc w:val="center"/>
              <w:rPr>
                <w:rFonts w:cs="Arial"/>
                <w:color w:val="000000"/>
                <w:sz w:val="18"/>
                <w:szCs w:val="18"/>
                <w:lang w:eastAsia="en-GB"/>
              </w:rPr>
            </w:pPr>
            <w:r w:rsidRPr="009518C0">
              <w:rPr>
                <w:rFonts w:cs="Arial"/>
                <w:color w:val="000000"/>
                <w:sz w:val="18"/>
                <w:szCs w:val="18"/>
                <w:lang w:eastAsia="en-GB"/>
              </w:rPr>
              <w:t>5.25</w:t>
            </w:r>
            <w:r w:rsidR="007F207D" w:rsidRPr="00134449">
              <w:rPr>
                <w:rFonts w:cs="Arial"/>
                <w:color w:val="000000"/>
                <w:sz w:val="18"/>
                <w:szCs w:val="18"/>
                <w:lang w:eastAsia="en-GB"/>
              </w:rPr>
              <w:t>E-05</w:t>
            </w:r>
          </w:p>
        </w:tc>
        <w:tc>
          <w:tcPr>
            <w:tcW w:w="1559" w:type="dxa"/>
            <w:tcBorders>
              <w:top w:val="nil"/>
              <w:bottom w:val="single" w:sz="4" w:space="0" w:color="auto"/>
            </w:tcBorders>
            <w:shd w:val="clear" w:color="auto" w:fill="FFFFFF"/>
            <w:vAlign w:val="center"/>
          </w:tcPr>
          <w:p w14:paraId="22B98D9B" w14:textId="1F01B3B7" w:rsidR="00682324" w:rsidRPr="00134449" w:rsidRDefault="00682324" w:rsidP="004B5673">
            <w:pPr>
              <w:autoSpaceDE w:val="0"/>
              <w:autoSpaceDN w:val="0"/>
              <w:adjustRightInd w:val="0"/>
              <w:jc w:val="center"/>
              <w:rPr>
                <w:rFonts w:cs="Arial"/>
                <w:color w:val="000000"/>
                <w:sz w:val="18"/>
                <w:szCs w:val="18"/>
                <w:lang w:eastAsia="en-GB"/>
              </w:rPr>
            </w:pPr>
            <w:r w:rsidRPr="00134449">
              <w:rPr>
                <w:rFonts w:cs="Arial"/>
                <w:color w:val="000000"/>
                <w:sz w:val="18"/>
                <w:szCs w:val="18"/>
                <w:lang w:eastAsia="en-GB"/>
              </w:rPr>
              <w:t>1.64E-04</w:t>
            </w:r>
          </w:p>
        </w:tc>
      </w:tr>
      <w:tr w:rsidR="00682324" w:rsidRPr="00D10489" w14:paraId="2912C05B" w14:textId="77777777" w:rsidTr="00AE3AD1">
        <w:trPr>
          <w:trHeight w:val="401"/>
        </w:trPr>
        <w:tc>
          <w:tcPr>
            <w:tcW w:w="4282" w:type="dxa"/>
            <w:gridSpan w:val="2"/>
            <w:shd w:val="clear" w:color="auto" w:fill="FFFFFF"/>
            <w:vAlign w:val="center"/>
          </w:tcPr>
          <w:p w14:paraId="42E09FA7" w14:textId="77777777" w:rsidR="00682324" w:rsidRPr="00D10489" w:rsidRDefault="00682324" w:rsidP="004B5673">
            <w:pPr>
              <w:spacing w:before="60" w:after="60" w:line="276" w:lineRule="auto"/>
              <w:jc w:val="center"/>
              <w:rPr>
                <w:rFonts w:cs="Arial"/>
                <w:sz w:val="18"/>
                <w:szCs w:val="18"/>
                <w:lang w:eastAsia="en-GB"/>
              </w:rPr>
            </w:pPr>
            <w:r w:rsidRPr="00D10489">
              <w:rPr>
                <w:rFonts w:cs="Arial"/>
                <w:sz w:val="18"/>
                <w:szCs w:val="18"/>
                <w:lang w:eastAsia="en-GB"/>
              </w:rPr>
              <w:t>Bridge over pond</w:t>
            </w:r>
            <w:r>
              <w:rPr>
                <w:rFonts w:cs="Arial"/>
                <w:sz w:val="18"/>
                <w:szCs w:val="18"/>
                <w:lang w:eastAsia="en-GB"/>
              </w:rPr>
              <w:t xml:space="preserve"> – Service life - Time 2</w:t>
            </w:r>
          </w:p>
        </w:tc>
        <w:tc>
          <w:tcPr>
            <w:tcW w:w="1275" w:type="dxa"/>
            <w:tcBorders>
              <w:top w:val="nil"/>
              <w:bottom w:val="single" w:sz="4" w:space="0" w:color="auto"/>
            </w:tcBorders>
            <w:shd w:val="clear" w:color="auto" w:fill="FFFFFF"/>
            <w:vAlign w:val="center"/>
          </w:tcPr>
          <w:p w14:paraId="3E59AB73" w14:textId="15DAFFA9" w:rsidR="00682324" w:rsidRPr="00134449" w:rsidRDefault="00682324" w:rsidP="004B5673">
            <w:pPr>
              <w:autoSpaceDE w:val="0"/>
              <w:autoSpaceDN w:val="0"/>
              <w:adjustRightInd w:val="0"/>
              <w:jc w:val="center"/>
              <w:rPr>
                <w:rFonts w:cs="Arial"/>
                <w:color w:val="000000"/>
                <w:sz w:val="18"/>
                <w:szCs w:val="18"/>
                <w:lang w:eastAsia="en-GB"/>
              </w:rPr>
            </w:pPr>
            <w:r w:rsidRPr="00134449">
              <w:rPr>
                <w:rFonts w:cs="Arial"/>
                <w:color w:val="000000"/>
                <w:sz w:val="18"/>
                <w:szCs w:val="18"/>
                <w:lang w:eastAsia="en-GB"/>
              </w:rPr>
              <w:t>2.40E-07</w:t>
            </w:r>
          </w:p>
        </w:tc>
        <w:tc>
          <w:tcPr>
            <w:tcW w:w="1418" w:type="dxa"/>
            <w:tcBorders>
              <w:top w:val="nil"/>
              <w:bottom w:val="single" w:sz="4" w:space="0" w:color="auto"/>
            </w:tcBorders>
            <w:shd w:val="clear" w:color="auto" w:fill="FFFFFF"/>
            <w:vAlign w:val="center"/>
          </w:tcPr>
          <w:p w14:paraId="1DA62174" w14:textId="3C1D231D" w:rsidR="00682324" w:rsidRPr="00134449" w:rsidRDefault="00342979" w:rsidP="004B5673">
            <w:pPr>
              <w:autoSpaceDE w:val="0"/>
              <w:autoSpaceDN w:val="0"/>
              <w:adjustRightInd w:val="0"/>
              <w:jc w:val="center"/>
              <w:rPr>
                <w:rFonts w:cs="Arial"/>
                <w:color w:val="000000"/>
                <w:sz w:val="18"/>
                <w:szCs w:val="18"/>
                <w:lang w:eastAsia="en-GB"/>
              </w:rPr>
            </w:pPr>
            <w:r w:rsidRPr="009518C0">
              <w:rPr>
                <w:rFonts w:cs="Arial"/>
                <w:color w:val="000000"/>
                <w:sz w:val="18"/>
                <w:szCs w:val="18"/>
                <w:lang w:eastAsia="en-GB"/>
              </w:rPr>
              <w:t>8.89</w:t>
            </w:r>
            <w:r w:rsidR="007F207D" w:rsidRPr="00134449">
              <w:rPr>
                <w:rFonts w:cs="Arial"/>
                <w:color w:val="000000"/>
                <w:sz w:val="18"/>
                <w:szCs w:val="18"/>
                <w:lang w:eastAsia="en-GB"/>
              </w:rPr>
              <w:t>E-07</w:t>
            </w:r>
          </w:p>
        </w:tc>
        <w:tc>
          <w:tcPr>
            <w:tcW w:w="1559" w:type="dxa"/>
            <w:tcBorders>
              <w:top w:val="nil"/>
              <w:bottom w:val="single" w:sz="4" w:space="0" w:color="auto"/>
            </w:tcBorders>
            <w:shd w:val="clear" w:color="auto" w:fill="FFFFFF"/>
            <w:vAlign w:val="center"/>
          </w:tcPr>
          <w:p w14:paraId="11133631" w14:textId="34542A7B" w:rsidR="00682324" w:rsidRPr="00134449" w:rsidRDefault="00682324" w:rsidP="004B5673">
            <w:pPr>
              <w:autoSpaceDE w:val="0"/>
              <w:autoSpaceDN w:val="0"/>
              <w:adjustRightInd w:val="0"/>
              <w:jc w:val="center"/>
              <w:rPr>
                <w:rFonts w:cs="Arial"/>
                <w:color w:val="000000"/>
                <w:sz w:val="18"/>
                <w:szCs w:val="18"/>
                <w:lang w:eastAsia="en-GB"/>
              </w:rPr>
            </w:pPr>
            <w:r w:rsidRPr="00134449">
              <w:rPr>
                <w:rFonts w:cs="Arial"/>
                <w:color w:val="000000"/>
                <w:sz w:val="18"/>
                <w:szCs w:val="18"/>
                <w:lang w:eastAsia="en-GB"/>
              </w:rPr>
              <w:t>5.40E-07</w:t>
            </w:r>
          </w:p>
        </w:tc>
      </w:tr>
      <w:tr w:rsidR="007F207D" w:rsidRPr="00D10489" w14:paraId="382546F2" w14:textId="77777777" w:rsidTr="00AE3AD1">
        <w:trPr>
          <w:trHeight w:val="140"/>
        </w:trPr>
        <w:tc>
          <w:tcPr>
            <w:tcW w:w="8534" w:type="dxa"/>
            <w:gridSpan w:val="5"/>
            <w:shd w:val="clear" w:color="auto" w:fill="FFFFFF"/>
            <w:vAlign w:val="center"/>
          </w:tcPr>
          <w:p w14:paraId="4F6A32A2" w14:textId="19CA1683" w:rsidR="007F207D" w:rsidRPr="003550AB" w:rsidRDefault="007F207D" w:rsidP="004B5673">
            <w:pPr>
              <w:spacing w:before="60" w:after="60" w:line="276" w:lineRule="auto"/>
              <w:rPr>
                <w:rFonts w:cs="Arial"/>
                <w:color w:val="000000"/>
                <w:sz w:val="18"/>
                <w:szCs w:val="18"/>
                <w:lang w:eastAsia="en-GB"/>
              </w:rPr>
            </w:pPr>
            <w:r w:rsidRPr="003550AB">
              <w:rPr>
                <w:rFonts w:cs="Arial"/>
                <w:b/>
                <w:sz w:val="18"/>
                <w:szCs w:val="18"/>
                <w:lang w:eastAsia="en-GB"/>
              </w:rPr>
              <w:t xml:space="preserve">Urban area - Mixed sewer system </w:t>
            </w:r>
          </w:p>
        </w:tc>
      </w:tr>
      <w:tr w:rsidR="00682324" w:rsidRPr="00D10489" w14:paraId="7E7AE28A" w14:textId="77777777" w:rsidTr="00AE3AD1">
        <w:trPr>
          <w:trHeight w:val="140"/>
        </w:trPr>
        <w:tc>
          <w:tcPr>
            <w:tcW w:w="4282" w:type="dxa"/>
            <w:gridSpan w:val="2"/>
            <w:shd w:val="clear" w:color="auto" w:fill="FFFFFF"/>
            <w:vAlign w:val="center"/>
          </w:tcPr>
          <w:p w14:paraId="5F19F568" w14:textId="0F79F00A" w:rsidR="00682324" w:rsidRPr="00D10489" w:rsidRDefault="00682324" w:rsidP="004B5673">
            <w:pPr>
              <w:spacing w:before="60" w:after="60" w:line="276" w:lineRule="auto"/>
              <w:jc w:val="center"/>
              <w:rPr>
                <w:rFonts w:cs="Arial"/>
                <w:sz w:val="18"/>
                <w:szCs w:val="18"/>
                <w:lang w:eastAsia="en-GB"/>
              </w:rPr>
            </w:pPr>
            <w:r>
              <w:rPr>
                <w:rFonts w:cs="Arial"/>
                <w:sz w:val="18"/>
                <w:szCs w:val="18"/>
                <w:lang w:eastAsia="en-GB"/>
              </w:rPr>
              <w:t>Service-life</w:t>
            </w:r>
          </w:p>
        </w:tc>
        <w:tc>
          <w:tcPr>
            <w:tcW w:w="1275" w:type="dxa"/>
            <w:tcBorders>
              <w:top w:val="single" w:sz="4" w:space="0" w:color="auto"/>
              <w:bottom w:val="single" w:sz="4" w:space="0" w:color="auto"/>
            </w:tcBorders>
            <w:shd w:val="clear" w:color="auto" w:fill="FFFFFF"/>
            <w:vAlign w:val="center"/>
          </w:tcPr>
          <w:p w14:paraId="01E86E00" w14:textId="1BEE6F67" w:rsidR="00682324" w:rsidRPr="00D670FA" w:rsidRDefault="00682324" w:rsidP="004B5673">
            <w:pPr>
              <w:autoSpaceDE w:val="0"/>
              <w:autoSpaceDN w:val="0"/>
              <w:adjustRightInd w:val="0"/>
              <w:jc w:val="center"/>
              <w:rPr>
                <w:rFonts w:cs="Arial"/>
                <w:color w:val="000000"/>
                <w:sz w:val="18"/>
                <w:szCs w:val="18"/>
                <w:lang w:eastAsia="en-GB"/>
              </w:rPr>
            </w:pPr>
            <w:r w:rsidRPr="00D670FA">
              <w:rPr>
                <w:rFonts w:cs="Arial"/>
                <w:color w:val="000000"/>
                <w:sz w:val="18"/>
                <w:szCs w:val="18"/>
                <w:lang w:eastAsia="en-GB"/>
              </w:rPr>
              <w:t>7.19E-0</w:t>
            </w:r>
            <w:r w:rsidR="007F207D" w:rsidRPr="00D670FA">
              <w:rPr>
                <w:rFonts w:cs="Arial"/>
                <w:color w:val="000000"/>
                <w:sz w:val="18"/>
                <w:szCs w:val="18"/>
                <w:lang w:eastAsia="en-GB"/>
              </w:rPr>
              <w:t>5</w:t>
            </w:r>
          </w:p>
        </w:tc>
        <w:tc>
          <w:tcPr>
            <w:tcW w:w="1418" w:type="dxa"/>
            <w:tcBorders>
              <w:top w:val="single" w:sz="4" w:space="0" w:color="auto"/>
              <w:bottom w:val="single" w:sz="4" w:space="0" w:color="auto"/>
            </w:tcBorders>
            <w:shd w:val="clear" w:color="auto" w:fill="FFFFFF"/>
            <w:vAlign w:val="center"/>
          </w:tcPr>
          <w:p w14:paraId="1D41F30C" w14:textId="62B17025" w:rsidR="00682324" w:rsidRPr="00D670FA" w:rsidRDefault="00342979" w:rsidP="004B5673">
            <w:pPr>
              <w:autoSpaceDE w:val="0"/>
              <w:autoSpaceDN w:val="0"/>
              <w:adjustRightInd w:val="0"/>
              <w:jc w:val="center"/>
              <w:rPr>
                <w:rFonts w:eastAsia="Calibri" w:cs="Arial"/>
                <w:color w:val="000000"/>
                <w:sz w:val="18"/>
                <w:szCs w:val="18"/>
                <w:lang w:eastAsia="en-GB"/>
              </w:rPr>
            </w:pPr>
            <w:r w:rsidRPr="00D670FA">
              <w:rPr>
                <w:rFonts w:eastAsia="Calibri" w:cs="Arial"/>
                <w:color w:val="000000"/>
                <w:sz w:val="18"/>
                <w:szCs w:val="18"/>
                <w:lang w:eastAsia="en-GB"/>
              </w:rPr>
              <w:t>2.66</w:t>
            </w:r>
            <w:r w:rsidR="007F207D" w:rsidRPr="00D670FA">
              <w:rPr>
                <w:rFonts w:eastAsia="Calibri" w:cs="Arial"/>
                <w:color w:val="000000"/>
                <w:sz w:val="18"/>
                <w:szCs w:val="18"/>
                <w:lang w:eastAsia="en-GB"/>
              </w:rPr>
              <w:t>E-04</w:t>
            </w:r>
          </w:p>
        </w:tc>
        <w:tc>
          <w:tcPr>
            <w:tcW w:w="1559" w:type="dxa"/>
            <w:tcBorders>
              <w:top w:val="single" w:sz="4" w:space="0" w:color="auto"/>
              <w:bottom w:val="single" w:sz="4" w:space="0" w:color="auto"/>
            </w:tcBorders>
            <w:shd w:val="clear" w:color="auto" w:fill="FFFFFF"/>
            <w:vAlign w:val="center"/>
          </w:tcPr>
          <w:p w14:paraId="4CD0B9F6" w14:textId="2534772B" w:rsidR="00682324" w:rsidRPr="00D670FA" w:rsidRDefault="00682324" w:rsidP="004B5673">
            <w:pPr>
              <w:autoSpaceDE w:val="0"/>
              <w:autoSpaceDN w:val="0"/>
              <w:adjustRightInd w:val="0"/>
              <w:jc w:val="center"/>
              <w:rPr>
                <w:rFonts w:cs="Arial"/>
                <w:color w:val="000000"/>
                <w:sz w:val="18"/>
                <w:szCs w:val="18"/>
                <w:lang w:eastAsia="en-GB"/>
              </w:rPr>
            </w:pPr>
            <w:r w:rsidRPr="00D670FA">
              <w:rPr>
                <w:rFonts w:eastAsia="Calibri" w:cs="Arial"/>
                <w:color w:val="000000"/>
                <w:sz w:val="18"/>
                <w:szCs w:val="18"/>
                <w:lang w:eastAsia="en-GB"/>
              </w:rPr>
              <w:t>1.64E-0</w:t>
            </w:r>
            <w:r w:rsidR="007F207D" w:rsidRPr="00D670FA">
              <w:rPr>
                <w:rFonts w:eastAsia="Calibri" w:cs="Arial"/>
                <w:color w:val="000000"/>
                <w:sz w:val="18"/>
                <w:szCs w:val="18"/>
                <w:lang w:eastAsia="en-GB"/>
              </w:rPr>
              <w:t>4</w:t>
            </w:r>
          </w:p>
        </w:tc>
      </w:tr>
      <w:tr w:rsidR="007F207D" w:rsidRPr="00D10489" w14:paraId="1B3D3FE4" w14:textId="77777777" w:rsidTr="00AE3AD1">
        <w:trPr>
          <w:trHeight w:val="310"/>
        </w:trPr>
        <w:tc>
          <w:tcPr>
            <w:tcW w:w="8534" w:type="dxa"/>
            <w:gridSpan w:val="5"/>
            <w:shd w:val="clear" w:color="auto" w:fill="FFFFFF"/>
            <w:vAlign w:val="center"/>
          </w:tcPr>
          <w:p w14:paraId="4B51C69D" w14:textId="35E0E581" w:rsidR="007F207D" w:rsidRPr="00D670FA" w:rsidRDefault="007F207D" w:rsidP="004B5673">
            <w:pPr>
              <w:autoSpaceDE w:val="0"/>
              <w:autoSpaceDN w:val="0"/>
              <w:adjustRightInd w:val="0"/>
              <w:rPr>
                <w:rFonts w:eastAsia="Calibri" w:cs="Arial"/>
                <w:color w:val="000000"/>
                <w:sz w:val="18"/>
                <w:szCs w:val="18"/>
                <w:lang w:eastAsia="en-GB"/>
              </w:rPr>
            </w:pPr>
            <w:r w:rsidRPr="00D670FA">
              <w:rPr>
                <w:rFonts w:cs="Arial"/>
                <w:b/>
                <w:sz w:val="18"/>
                <w:szCs w:val="18"/>
                <w:lang w:eastAsia="en-GB"/>
              </w:rPr>
              <w:t>Urban area - Direct rainwater discharge</w:t>
            </w:r>
          </w:p>
        </w:tc>
      </w:tr>
      <w:tr w:rsidR="00682324" w:rsidRPr="00D10489" w14:paraId="267591C7" w14:textId="77777777" w:rsidTr="00AE3AD1">
        <w:trPr>
          <w:trHeight w:val="140"/>
        </w:trPr>
        <w:tc>
          <w:tcPr>
            <w:tcW w:w="4282" w:type="dxa"/>
            <w:gridSpan w:val="2"/>
            <w:shd w:val="clear" w:color="auto" w:fill="FFFFFF"/>
            <w:vAlign w:val="center"/>
          </w:tcPr>
          <w:p w14:paraId="17C8D2EA" w14:textId="77777777" w:rsidR="00682324" w:rsidRPr="000A772E" w:rsidRDefault="00682324" w:rsidP="004B5673">
            <w:pPr>
              <w:spacing w:before="60" w:after="60" w:line="276" w:lineRule="auto"/>
              <w:jc w:val="center"/>
              <w:rPr>
                <w:rFonts w:cs="Arial"/>
                <w:sz w:val="18"/>
                <w:szCs w:val="18"/>
                <w:lang w:eastAsia="en-GB"/>
              </w:rPr>
            </w:pPr>
            <w:r w:rsidRPr="000A772E">
              <w:rPr>
                <w:rFonts w:cs="Arial"/>
                <w:sz w:val="18"/>
                <w:szCs w:val="18"/>
                <w:lang w:eastAsia="en-GB"/>
              </w:rPr>
              <w:t>Application brush</w:t>
            </w:r>
          </w:p>
        </w:tc>
        <w:tc>
          <w:tcPr>
            <w:tcW w:w="1275" w:type="dxa"/>
            <w:tcBorders>
              <w:top w:val="single" w:sz="4" w:space="0" w:color="auto"/>
              <w:bottom w:val="single" w:sz="4" w:space="0" w:color="auto"/>
            </w:tcBorders>
            <w:shd w:val="clear" w:color="auto" w:fill="FFFFFF"/>
            <w:vAlign w:val="center"/>
          </w:tcPr>
          <w:p w14:paraId="0E50209F" w14:textId="68CC81AA" w:rsidR="00682324" w:rsidRPr="00D670FA" w:rsidRDefault="00682324" w:rsidP="004B5673">
            <w:pPr>
              <w:autoSpaceDE w:val="0"/>
              <w:autoSpaceDN w:val="0"/>
              <w:adjustRightInd w:val="0"/>
              <w:jc w:val="center"/>
              <w:rPr>
                <w:rFonts w:cs="Arial"/>
                <w:color w:val="000000"/>
                <w:sz w:val="18"/>
                <w:szCs w:val="18"/>
                <w:lang w:eastAsia="en-GB"/>
              </w:rPr>
            </w:pPr>
            <w:r w:rsidRPr="00D670FA">
              <w:rPr>
                <w:rFonts w:cs="Arial"/>
                <w:color w:val="000000"/>
                <w:sz w:val="18"/>
                <w:szCs w:val="18"/>
                <w:lang w:eastAsia="en-GB"/>
              </w:rPr>
              <w:t>1.64E-0</w:t>
            </w:r>
            <w:r w:rsidR="007F207D" w:rsidRPr="00D670FA">
              <w:rPr>
                <w:rFonts w:cs="Arial"/>
                <w:color w:val="000000"/>
                <w:sz w:val="18"/>
                <w:szCs w:val="18"/>
                <w:lang w:eastAsia="en-GB"/>
              </w:rPr>
              <w:t>5</w:t>
            </w:r>
          </w:p>
        </w:tc>
        <w:tc>
          <w:tcPr>
            <w:tcW w:w="1418" w:type="dxa"/>
            <w:tcBorders>
              <w:top w:val="single" w:sz="4" w:space="0" w:color="auto"/>
              <w:bottom w:val="single" w:sz="4" w:space="0" w:color="auto"/>
            </w:tcBorders>
            <w:shd w:val="clear" w:color="auto" w:fill="FFFFFF"/>
            <w:vAlign w:val="center"/>
          </w:tcPr>
          <w:p w14:paraId="2F20CC83" w14:textId="5BC4D398" w:rsidR="00682324" w:rsidRPr="00D670FA" w:rsidRDefault="00342979" w:rsidP="004B5673">
            <w:pPr>
              <w:autoSpaceDE w:val="0"/>
              <w:autoSpaceDN w:val="0"/>
              <w:adjustRightInd w:val="0"/>
              <w:jc w:val="center"/>
              <w:rPr>
                <w:rFonts w:eastAsia="Calibri" w:cs="Arial"/>
                <w:color w:val="000000"/>
                <w:sz w:val="18"/>
                <w:szCs w:val="18"/>
                <w:lang w:eastAsia="en-GB"/>
              </w:rPr>
            </w:pPr>
            <w:r w:rsidRPr="00D670FA">
              <w:rPr>
                <w:rFonts w:eastAsia="Calibri" w:cs="Arial"/>
                <w:color w:val="000000"/>
                <w:sz w:val="18"/>
                <w:szCs w:val="18"/>
                <w:lang w:eastAsia="en-GB"/>
              </w:rPr>
              <w:t>6.07</w:t>
            </w:r>
            <w:r w:rsidR="007F207D" w:rsidRPr="00D670FA">
              <w:rPr>
                <w:rFonts w:eastAsia="Calibri" w:cs="Arial"/>
                <w:color w:val="000000"/>
                <w:sz w:val="18"/>
                <w:szCs w:val="18"/>
                <w:lang w:eastAsia="en-GB"/>
              </w:rPr>
              <w:t>E-05</w:t>
            </w:r>
          </w:p>
        </w:tc>
        <w:tc>
          <w:tcPr>
            <w:tcW w:w="1559" w:type="dxa"/>
            <w:tcBorders>
              <w:top w:val="single" w:sz="4" w:space="0" w:color="auto"/>
              <w:bottom w:val="single" w:sz="4" w:space="0" w:color="auto"/>
            </w:tcBorders>
            <w:shd w:val="clear" w:color="auto" w:fill="FFFFFF"/>
            <w:vAlign w:val="center"/>
          </w:tcPr>
          <w:p w14:paraId="33001D6C" w14:textId="089736D2" w:rsidR="00682324" w:rsidRPr="00D670FA" w:rsidRDefault="00682324" w:rsidP="004B5673">
            <w:pPr>
              <w:autoSpaceDE w:val="0"/>
              <w:autoSpaceDN w:val="0"/>
              <w:adjustRightInd w:val="0"/>
              <w:jc w:val="center"/>
              <w:rPr>
                <w:rFonts w:eastAsia="Calibri" w:cs="Arial"/>
                <w:color w:val="000000"/>
                <w:sz w:val="18"/>
                <w:szCs w:val="18"/>
                <w:lang w:eastAsia="en-GB"/>
              </w:rPr>
            </w:pPr>
            <w:r w:rsidRPr="00D670FA">
              <w:rPr>
                <w:rFonts w:eastAsia="Calibri" w:cs="Arial"/>
                <w:color w:val="000000"/>
                <w:sz w:val="18"/>
                <w:szCs w:val="18"/>
                <w:lang w:eastAsia="en-GB"/>
              </w:rPr>
              <w:t>6.25E-0</w:t>
            </w:r>
            <w:r w:rsidR="007F207D" w:rsidRPr="00D670FA">
              <w:rPr>
                <w:rFonts w:eastAsia="Calibri" w:cs="Arial"/>
                <w:color w:val="000000"/>
                <w:sz w:val="18"/>
                <w:szCs w:val="18"/>
                <w:lang w:eastAsia="en-GB"/>
              </w:rPr>
              <w:t>5</w:t>
            </w:r>
          </w:p>
        </w:tc>
      </w:tr>
      <w:tr w:rsidR="00682324" w:rsidRPr="00D10489" w14:paraId="4D72D7BC" w14:textId="77777777" w:rsidTr="00AE3AD1">
        <w:trPr>
          <w:trHeight w:val="140"/>
        </w:trPr>
        <w:tc>
          <w:tcPr>
            <w:tcW w:w="4282" w:type="dxa"/>
            <w:gridSpan w:val="2"/>
            <w:shd w:val="clear" w:color="auto" w:fill="FFFFFF"/>
            <w:vAlign w:val="center"/>
          </w:tcPr>
          <w:p w14:paraId="07663518" w14:textId="77777777" w:rsidR="00682324" w:rsidRPr="000A772E" w:rsidRDefault="00682324" w:rsidP="004B5673">
            <w:pPr>
              <w:spacing w:before="60" w:after="60" w:line="276" w:lineRule="auto"/>
              <w:jc w:val="center"/>
              <w:rPr>
                <w:rFonts w:cs="Arial"/>
                <w:sz w:val="18"/>
                <w:szCs w:val="18"/>
                <w:lang w:eastAsia="en-GB"/>
              </w:rPr>
            </w:pPr>
            <w:r w:rsidRPr="000A772E">
              <w:rPr>
                <w:rFonts w:cs="Arial"/>
                <w:sz w:val="18"/>
                <w:szCs w:val="18"/>
                <w:lang w:eastAsia="en-GB"/>
              </w:rPr>
              <w:t>Application spray</w:t>
            </w:r>
          </w:p>
        </w:tc>
        <w:tc>
          <w:tcPr>
            <w:tcW w:w="1275" w:type="dxa"/>
            <w:tcBorders>
              <w:top w:val="single" w:sz="4" w:space="0" w:color="auto"/>
              <w:bottom w:val="single" w:sz="4" w:space="0" w:color="auto"/>
            </w:tcBorders>
            <w:shd w:val="clear" w:color="auto" w:fill="FFFFFF"/>
            <w:vAlign w:val="center"/>
          </w:tcPr>
          <w:p w14:paraId="770F9D3A" w14:textId="2C1EC485" w:rsidR="00682324" w:rsidRPr="00D670FA" w:rsidRDefault="00682324" w:rsidP="004B5673">
            <w:pPr>
              <w:autoSpaceDE w:val="0"/>
              <w:autoSpaceDN w:val="0"/>
              <w:adjustRightInd w:val="0"/>
              <w:jc w:val="center"/>
              <w:rPr>
                <w:rFonts w:cs="Arial"/>
                <w:color w:val="000000"/>
                <w:sz w:val="18"/>
                <w:szCs w:val="18"/>
                <w:lang w:eastAsia="en-GB"/>
              </w:rPr>
            </w:pPr>
            <w:r w:rsidRPr="00D670FA">
              <w:rPr>
                <w:rFonts w:cs="Arial"/>
                <w:color w:val="000000"/>
                <w:sz w:val="18"/>
                <w:szCs w:val="18"/>
                <w:lang w:eastAsia="en-GB"/>
              </w:rPr>
              <w:t>9.84E-0</w:t>
            </w:r>
            <w:r w:rsidR="007F207D" w:rsidRPr="00D670FA">
              <w:rPr>
                <w:rFonts w:cs="Arial"/>
                <w:color w:val="000000"/>
                <w:sz w:val="18"/>
                <w:szCs w:val="18"/>
                <w:lang w:eastAsia="en-GB"/>
              </w:rPr>
              <w:t>5</w:t>
            </w:r>
          </w:p>
        </w:tc>
        <w:tc>
          <w:tcPr>
            <w:tcW w:w="1418" w:type="dxa"/>
            <w:tcBorders>
              <w:top w:val="single" w:sz="4" w:space="0" w:color="auto"/>
              <w:bottom w:val="single" w:sz="4" w:space="0" w:color="auto"/>
            </w:tcBorders>
            <w:shd w:val="clear" w:color="auto" w:fill="FFFFFF"/>
            <w:vAlign w:val="center"/>
          </w:tcPr>
          <w:p w14:paraId="080A8D40" w14:textId="54979237" w:rsidR="00682324" w:rsidRPr="00D670FA" w:rsidRDefault="00342979" w:rsidP="004B5673">
            <w:pPr>
              <w:autoSpaceDE w:val="0"/>
              <w:autoSpaceDN w:val="0"/>
              <w:adjustRightInd w:val="0"/>
              <w:jc w:val="center"/>
              <w:rPr>
                <w:rFonts w:eastAsia="Calibri" w:cs="Arial"/>
                <w:color w:val="000000"/>
                <w:sz w:val="18"/>
                <w:szCs w:val="18"/>
                <w:lang w:eastAsia="en-GB"/>
              </w:rPr>
            </w:pPr>
            <w:r w:rsidRPr="00D670FA">
              <w:rPr>
                <w:rFonts w:eastAsia="Calibri" w:cs="Arial"/>
                <w:color w:val="000000"/>
                <w:sz w:val="18"/>
                <w:szCs w:val="18"/>
                <w:lang w:eastAsia="en-GB"/>
              </w:rPr>
              <w:t>3.64</w:t>
            </w:r>
            <w:r w:rsidR="007F207D" w:rsidRPr="00D670FA">
              <w:rPr>
                <w:rFonts w:eastAsia="Calibri" w:cs="Arial"/>
                <w:color w:val="000000"/>
                <w:sz w:val="18"/>
                <w:szCs w:val="18"/>
                <w:lang w:eastAsia="en-GB"/>
              </w:rPr>
              <w:t>E-04</w:t>
            </w:r>
          </w:p>
        </w:tc>
        <w:tc>
          <w:tcPr>
            <w:tcW w:w="1559" w:type="dxa"/>
            <w:tcBorders>
              <w:top w:val="single" w:sz="4" w:space="0" w:color="auto"/>
              <w:bottom w:val="single" w:sz="4" w:space="0" w:color="auto"/>
            </w:tcBorders>
            <w:shd w:val="clear" w:color="auto" w:fill="FFFFFF"/>
            <w:vAlign w:val="center"/>
          </w:tcPr>
          <w:p w14:paraId="2D0FAD29" w14:textId="1FAE9804" w:rsidR="00682324" w:rsidRPr="00D670FA" w:rsidRDefault="00682324" w:rsidP="004B5673">
            <w:pPr>
              <w:autoSpaceDE w:val="0"/>
              <w:autoSpaceDN w:val="0"/>
              <w:adjustRightInd w:val="0"/>
              <w:jc w:val="center"/>
              <w:rPr>
                <w:rFonts w:eastAsia="Calibri" w:cs="Arial"/>
                <w:color w:val="000000"/>
                <w:sz w:val="18"/>
                <w:szCs w:val="18"/>
                <w:lang w:eastAsia="en-GB"/>
              </w:rPr>
            </w:pPr>
            <w:r w:rsidRPr="00D670FA">
              <w:rPr>
                <w:rFonts w:eastAsia="Calibri" w:cs="Arial"/>
                <w:color w:val="000000"/>
                <w:sz w:val="18"/>
                <w:szCs w:val="18"/>
                <w:lang w:eastAsia="en-GB"/>
              </w:rPr>
              <w:t>n.r.</w:t>
            </w:r>
          </w:p>
        </w:tc>
      </w:tr>
      <w:tr w:rsidR="00682324" w:rsidRPr="00D10489" w14:paraId="05631330" w14:textId="77777777" w:rsidTr="00AE3AD1">
        <w:trPr>
          <w:trHeight w:val="140"/>
        </w:trPr>
        <w:tc>
          <w:tcPr>
            <w:tcW w:w="4282" w:type="dxa"/>
            <w:gridSpan w:val="2"/>
            <w:shd w:val="clear" w:color="auto" w:fill="FFFFFF"/>
            <w:vAlign w:val="center"/>
          </w:tcPr>
          <w:p w14:paraId="49CB18F8" w14:textId="77777777" w:rsidR="00682324" w:rsidRPr="00D10489" w:rsidRDefault="00682324" w:rsidP="004B5673">
            <w:pPr>
              <w:spacing w:before="60" w:after="60" w:line="276" w:lineRule="auto"/>
              <w:jc w:val="center"/>
              <w:rPr>
                <w:rFonts w:cs="Arial"/>
                <w:sz w:val="18"/>
                <w:szCs w:val="18"/>
                <w:lang w:eastAsia="en-GB"/>
              </w:rPr>
            </w:pPr>
            <w:r>
              <w:rPr>
                <w:rFonts w:cs="Arial"/>
                <w:sz w:val="18"/>
                <w:szCs w:val="18"/>
                <w:lang w:eastAsia="en-GB"/>
              </w:rPr>
              <w:t>Service-life</w:t>
            </w:r>
          </w:p>
        </w:tc>
        <w:tc>
          <w:tcPr>
            <w:tcW w:w="1275" w:type="dxa"/>
            <w:tcBorders>
              <w:top w:val="single" w:sz="4" w:space="0" w:color="auto"/>
              <w:bottom w:val="single" w:sz="4" w:space="0" w:color="auto"/>
            </w:tcBorders>
            <w:shd w:val="clear" w:color="auto" w:fill="FFFFFF"/>
            <w:vAlign w:val="center"/>
          </w:tcPr>
          <w:p w14:paraId="0F89BB7D" w14:textId="3365FEEE" w:rsidR="00682324" w:rsidRPr="00D670FA" w:rsidRDefault="00682324" w:rsidP="004B5673">
            <w:pPr>
              <w:autoSpaceDE w:val="0"/>
              <w:autoSpaceDN w:val="0"/>
              <w:adjustRightInd w:val="0"/>
              <w:jc w:val="center"/>
              <w:rPr>
                <w:rFonts w:cs="Arial"/>
                <w:color w:val="000000"/>
                <w:sz w:val="18"/>
                <w:szCs w:val="18"/>
                <w:lang w:eastAsia="en-GB"/>
              </w:rPr>
            </w:pPr>
            <w:r w:rsidRPr="00D670FA">
              <w:rPr>
                <w:rFonts w:cs="Arial"/>
                <w:color w:val="000000"/>
                <w:sz w:val="18"/>
                <w:szCs w:val="18"/>
                <w:lang w:eastAsia="en-GB"/>
              </w:rPr>
              <w:t>2.40E-0</w:t>
            </w:r>
            <w:r w:rsidR="007F207D" w:rsidRPr="00D670FA">
              <w:rPr>
                <w:rFonts w:cs="Arial"/>
                <w:color w:val="000000"/>
                <w:sz w:val="18"/>
                <w:szCs w:val="18"/>
                <w:lang w:eastAsia="en-GB"/>
              </w:rPr>
              <w:t>4</w:t>
            </w:r>
          </w:p>
        </w:tc>
        <w:tc>
          <w:tcPr>
            <w:tcW w:w="1418" w:type="dxa"/>
            <w:tcBorders>
              <w:top w:val="single" w:sz="4" w:space="0" w:color="auto"/>
              <w:bottom w:val="single" w:sz="4" w:space="0" w:color="auto"/>
            </w:tcBorders>
            <w:shd w:val="clear" w:color="auto" w:fill="FFFFFF"/>
            <w:vAlign w:val="center"/>
          </w:tcPr>
          <w:p w14:paraId="30E3F8F6" w14:textId="2DE51727" w:rsidR="00682324" w:rsidRPr="00D670FA" w:rsidRDefault="00342979" w:rsidP="004B5673">
            <w:pPr>
              <w:autoSpaceDE w:val="0"/>
              <w:autoSpaceDN w:val="0"/>
              <w:adjustRightInd w:val="0"/>
              <w:jc w:val="center"/>
              <w:rPr>
                <w:rFonts w:eastAsia="Calibri" w:cs="Arial"/>
                <w:color w:val="000000"/>
                <w:sz w:val="18"/>
                <w:szCs w:val="18"/>
                <w:lang w:eastAsia="en-GB"/>
              </w:rPr>
            </w:pPr>
            <w:r w:rsidRPr="00D670FA">
              <w:rPr>
                <w:rFonts w:eastAsia="Calibri" w:cs="Arial"/>
                <w:color w:val="000000"/>
                <w:sz w:val="18"/>
                <w:szCs w:val="18"/>
                <w:lang w:eastAsia="en-GB"/>
              </w:rPr>
              <w:t>8.87</w:t>
            </w:r>
            <w:r w:rsidR="007F207D" w:rsidRPr="00D670FA">
              <w:rPr>
                <w:rFonts w:eastAsia="Calibri" w:cs="Arial"/>
                <w:color w:val="000000"/>
                <w:sz w:val="18"/>
                <w:szCs w:val="18"/>
                <w:lang w:eastAsia="en-GB"/>
              </w:rPr>
              <w:t>E-04</w:t>
            </w:r>
          </w:p>
        </w:tc>
        <w:tc>
          <w:tcPr>
            <w:tcW w:w="1559" w:type="dxa"/>
            <w:tcBorders>
              <w:top w:val="single" w:sz="4" w:space="0" w:color="auto"/>
              <w:bottom w:val="single" w:sz="4" w:space="0" w:color="auto"/>
            </w:tcBorders>
            <w:shd w:val="clear" w:color="auto" w:fill="FFFFFF"/>
            <w:vAlign w:val="center"/>
          </w:tcPr>
          <w:p w14:paraId="31EA5246" w14:textId="6AF1B76A" w:rsidR="00682324" w:rsidRPr="00D670FA" w:rsidRDefault="00682324" w:rsidP="004B5673">
            <w:pPr>
              <w:autoSpaceDE w:val="0"/>
              <w:autoSpaceDN w:val="0"/>
              <w:adjustRightInd w:val="0"/>
              <w:jc w:val="center"/>
              <w:rPr>
                <w:rFonts w:cs="Arial"/>
                <w:color w:val="000000"/>
                <w:sz w:val="18"/>
                <w:szCs w:val="18"/>
                <w:lang w:eastAsia="en-GB"/>
              </w:rPr>
            </w:pPr>
            <w:r w:rsidRPr="00D670FA">
              <w:rPr>
                <w:rFonts w:eastAsia="Calibri" w:cs="Arial"/>
                <w:color w:val="000000"/>
                <w:sz w:val="18"/>
                <w:szCs w:val="18"/>
                <w:lang w:eastAsia="en-GB"/>
              </w:rPr>
              <w:t>5.48E-0</w:t>
            </w:r>
            <w:r w:rsidR="007F207D" w:rsidRPr="00D670FA">
              <w:rPr>
                <w:rFonts w:eastAsia="Calibri" w:cs="Arial"/>
                <w:color w:val="000000"/>
                <w:sz w:val="18"/>
                <w:szCs w:val="18"/>
                <w:lang w:eastAsia="en-GB"/>
              </w:rPr>
              <w:t>4</w:t>
            </w:r>
          </w:p>
        </w:tc>
      </w:tr>
    </w:tbl>
    <w:p w14:paraId="761F1585" w14:textId="77777777" w:rsidR="00032D73" w:rsidRPr="009C00B0" w:rsidRDefault="00032D73" w:rsidP="00032D73">
      <w:pPr>
        <w:jc w:val="both"/>
        <w:rPr>
          <w:sz w:val="16"/>
          <w:szCs w:val="16"/>
        </w:rPr>
      </w:pPr>
      <w:r w:rsidRPr="009C00B0">
        <w:rPr>
          <w:sz w:val="16"/>
          <w:szCs w:val="16"/>
        </w:rPr>
        <w:t>n.r.: non relevant</w:t>
      </w:r>
    </w:p>
    <w:p w14:paraId="44E3BE0D" w14:textId="77777777" w:rsidR="005D11BB" w:rsidRPr="00D10489" w:rsidRDefault="005D11BB" w:rsidP="005D11BB">
      <w:pPr>
        <w:rPr>
          <w:u w:val="single"/>
        </w:rPr>
      </w:pPr>
    </w:p>
    <w:p w14:paraId="6FFED99A" w14:textId="77777777" w:rsidR="005D11BB" w:rsidRPr="00D10489" w:rsidRDefault="005D11BB" w:rsidP="005D11BB">
      <w:pPr>
        <w:numPr>
          <w:ilvl w:val="0"/>
          <w:numId w:val="48"/>
        </w:numPr>
        <w:rPr>
          <w:b/>
        </w:rPr>
      </w:pPr>
      <w:r w:rsidRPr="00D10489">
        <w:rPr>
          <w:b/>
        </w:rPr>
        <w:t xml:space="preserve">Soil </w:t>
      </w:r>
    </w:p>
    <w:p w14:paraId="1EEEE3D4" w14:textId="77777777" w:rsidR="005D11BB" w:rsidRPr="00D10489" w:rsidRDefault="005D11BB" w:rsidP="005D11BB">
      <w:pPr>
        <w:rPr>
          <w:u w:val="single"/>
        </w:rPr>
      </w:pPr>
    </w:p>
    <w:p w14:paraId="4DA711A8" w14:textId="77777777" w:rsidR="005D11BB" w:rsidRDefault="005D11BB" w:rsidP="00755957">
      <w:pPr>
        <w:jc w:val="both"/>
      </w:pPr>
      <w:r w:rsidRPr="00D10489">
        <w:t xml:space="preserve">The house scenario is a worst case scenario to cover direct emissions to soil during application and service life in the countryside. </w:t>
      </w:r>
    </w:p>
    <w:p w14:paraId="1D5D4B7A" w14:textId="77777777" w:rsidR="005D11BB" w:rsidRPr="00D10489" w:rsidRDefault="005D11BB" w:rsidP="00755957">
      <w:pPr>
        <w:jc w:val="both"/>
      </w:pPr>
    </w:p>
    <w:p w14:paraId="1F253AF3" w14:textId="77777777" w:rsidR="005D11BB" w:rsidRDefault="005D11BB" w:rsidP="001B653D">
      <w:pPr>
        <w:jc w:val="both"/>
      </w:pPr>
      <w:r>
        <w:t>For paint application, spraying is the worst case application considering:</w:t>
      </w:r>
    </w:p>
    <w:p w14:paraId="72533585" w14:textId="77777777" w:rsidR="005D11BB" w:rsidRDefault="005D11BB" w:rsidP="001B653D">
      <w:pPr>
        <w:jc w:val="both"/>
      </w:pPr>
      <w:r>
        <w:t>Tier 1: emissions by runoff and drift</w:t>
      </w:r>
    </w:p>
    <w:p w14:paraId="7D3926D3" w14:textId="77777777" w:rsidR="005D11BB" w:rsidRDefault="005D11BB" w:rsidP="001B653D">
      <w:pPr>
        <w:jc w:val="both"/>
      </w:pPr>
      <w:r>
        <w:t xml:space="preserve">Tier 2: emissions due to runoff are negligible thanks to the use of a tarpaulin on the ground, only drift is considered. </w:t>
      </w:r>
    </w:p>
    <w:p w14:paraId="14936211" w14:textId="77777777" w:rsidR="005D11BB" w:rsidRDefault="005D11BB" w:rsidP="001B653D">
      <w:pPr>
        <w:jc w:val="both"/>
      </w:pPr>
    </w:p>
    <w:p w14:paraId="7525F1ED" w14:textId="77777777" w:rsidR="005D11BB" w:rsidRDefault="005D11BB" w:rsidP="001B653D">
      <w:pPr>
        <w:jc w:val="both"/>
      </w:pPr>
      <w:r>
        <w:t>For plasters application, brushing is the recommended method and is further assessed.</w:t>
      </w:r>
    </w:p>
    <w:p w14:paraId="4BBF0370" w14:textId="77777777" w:rsidR="005D11BB" w:rsidRDefault="005D11BB" w:rsidP="001B653D">
      <w:pPr>
        <w:jc w:val="both"/>
      </w:pPr>
    </w:p>
    <w:p w14:paraId="79F3C0B7" w14:textId="77777777" w:rsidR="005D11BB" w:rsidRPr="00D10489" w:rsidRDefault="005D11BB" w:rsidP="001B653D">
      <w:pPr>
        <w:jc w:val="both"/>
      </w:pPr>
      <w:r w:rsidRPr="00FB7308">
        <w:t>For the application phase, the intial concentrations just after the applications have been calculated. For service-life, the concentration at the end of the assessment period according to the equation 3.11 and 3.12 of the ESD for PT08 and considering the ktotal value defined for the bare soil.</w:t>
      </w:r>
    </w:p>
    <w:p w14:paraId="1735354D" w14:textId="77777777" w:rsidR="005D11BB" w:rsidRPr="00D10489" w:rsidRDefault="005D11BB" w:rsidP="005D11BB">
      <w:pPr>
        <w:rPr>
          <w:u w:val="single"/>
        </w:rPr>
      </w:pPr>
    </w:p>
    <w:tbl>
      <w:tblPr>
        <w:tblW w:w="82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6"/>
        <w:gridCol w:w="1397"/>
        <w:gridCol w:w="1198"/>
        <w:gridCol w:w="1198"/>
        <w:gridCol w:w="1098"/>
        <w:gridCol w:w="1100"/>
      </w:tblGrid>
      <w:tr w:rsidR="00483F98" w:rsidRPr="00D10489" w14:paraId="1BCA2672" w14:textId="77777777" w:rsidTr="009518C0">
        <w:trPr>
          <w:trHeight w:val="377"/>
        </w:trPr>
        <w:tc>
          <w:tcPr>
            <w:tcW w:w="8287" w:type="dxa"/>
            <w:gridSpan w:val="6"/>
            <w:shd w:val="clear" w:color="auto" w:fill="FFFFCC"/>
            <w:vAlign w:val="center"/>
          </w:tcPr>
          <w:p w14:paraId="6F4A9885" w14:textId="6C32BBE3" w:rsidR="00483F98" w:rsidRPr="00D10489" w:rsidRDefault="00483F98" w:rsidP="004B5673">
            <w:pPr>
              <w:keepNext/>
              <w:suppressAutoHyphens w:val="0"/>
              <w:autoSpaceDE w:val="0"/>
              <w:autoSpaceDN w:val="0"/>
              <w:adjustRightInd w:val="0"/>
              <w:spacing w:line="260" w:lineRule="atLeast"/>
              <w:jc w:val="center"/>
              <w:rPr>
                <w:rFonts w:eastAsia="Calibri" w:cs="Times New Roman"/>
                <w:b/>
                <w:sz w:val="18"/>
                <w:szCs w:val="18"/>
                <w:lang w:eastAsia="en-US"/>
              </w:rPr>
            </w:pPr>
            <w:r w:rsidRPr="00D10489">
              <w:rPr>
                <w:rFonts w:eastAsia="Calibri" w:cs="Times New Roman"/>
                <w:b/>
                <w:sz w:val="18"/>
                <w:szCs w:val="18"/>
                <w:lang w:eastAsia="en-US"/>
              </w:rPr>
              <w:t xml:space="preserve">Resulting local concentrations of C(M)IT (Tier 1 and Tier 2) and in soil </w:t>
            </w:r>
          </w:p>
        </w:tc>
      </w:tr>
      <w:tr w:rsidR="00483F98" w:rsidRPr="00D10489" w14:paraId="241767C7" w14:textId="77777777" w:rsidTr="009518C0">
        <w:trPr>
          <w:trHeight w:val="149"/>
        </w:trPr>
        <w:tc>
          <w:tcPr>
            <w:tcW w:w="2296" w:type="dxa"/>
            <w:vMerge w:val="restart"/>
            <w:shd w:val="clear" w:color="auto" w:fill="FFFFFF"/>
            <w:vAlign w:val="center"/>
          </w:tcPr>
          <w:p w14:paraId="5C769237" w14:textId="77777777" w:rsidR="00483F98" w:rsidRPr="00D10489" w:rsidRDefault="00483F98" w:rsidP="004B5673">
            <w:pPr>
              <w:suppressAutoHyphens w:val="0"/>
              <w:autoSpaceDE w:val="0"/>
              <w:autoSpaceDN w:val="0"/>
              <w:adjustRightInd w:val="0"/>
              <w:spacing w:line="260" w:lineRule="atLeast"/>
              <w:jc w:val="center"/>
              <w:rPr>
                <w:rFonts w:eastAsia="Calibri" w:cs="Arial"/>
                <w:color w:val="000000"/>
                <w:lang w:eastAsia="en-GB"/>
              </w:rPr>
            </w:pPr>
            <w:r w:rsidRPr="00D10489">
              <w:rPr>
                <w:rFonts w:eastAsia="Calibri" w:cs="Arial"/>
                <w:color w:val="000000"/>
                <w:lang w:eastAsia="en-GB"/>
              </w:rPr>
              <w:t xml:space="preserve">Scenario </w:t>
            </w:r>
            <w:r>
              <w:rPr>
                <w:rFonts w:eastAsia="Calibri" w:cs="Arial"/>
                <w:color w:val="000000"/>
                <w:lang w:eastAsia="en-GB"/>
              </w:rPr>
              <w:t>- House</w:t>
            </w:r>
          </w:p>
          <w:p w14:paraId="3531AE45" w14:textId="7CA10654" w:rsidR="00483F98" w:rsidRPr="00D10489" w:rsidRDefault="00483F98" w:rsidP="004B5673">
            <w:pPr>
              <w:spacing w:before="60" w:after="60" w:line="276" w:lineRule="auto"/>
              <w:jc w:val="center"/>
              <w:rPr>
                <w:rFonts w:eastAsia="Calibri" w:cs="Arial"/>
                <w:color w:val="000000"/>
                <w:lang w:eastAsia="en-GB"/>
              </w:rPr>
            </w:pPr>
          </w:p>
        </w:tc>
        <w:tc>
          <w:tcPr>
            <w:tcW w:w="5991" w:type="dxa"/>
            <w:gridSpan w:val="5"/>
            <w:shd w:val="clear" w:color="auto" w:fill="FFFFFF"/>
            <w:vAlign w:val="center"/>
          </w:tcPr>
          <w:p w14:paraId="4DF75226" w14:textId="49D7A2C0" w:rsidR="00483F98" w:rsidRPr="00D10489" w:rsidRDefault="00483F98">
            <w:pPr>
              <w:suppressAutoHyphens w:val="0"/>
              <w:spacing w:before="60" w:after="60" w:line="276" w:lineRule="auto"/>
              <w:jc w:val="center"/>
              <w:rPr>
                <w:rFonts w:eastAsia="Calibri" w:cs="Arial"/>
                <w:b/>
                <w:bCs/>
                <w:sz w:val="18"/>
                <w:szCs w:val="18"/>
                <w:lang w:eastAsia="en-GB"/>
              </w:rPr>
            </w:pPr>
            <w:r w:rsidRPr="00D10489">
              <w:rPr>
                <w:rFonts w:eastAsia="Calibri" w:cs="Arial"/>
                <w:b/>
                <w:bCs/>
                <w:sz w:val="18"/>
                <w:szCs w:val="18"/>
                <w:lang w:eastAsia="en-GB"/>
              </w:rPr>
              <w:t>PEC</w:t>
            </w:r>
            <w:r w:rsidRPr="00D10489">
              <w:rPr>
                <w:rFonts w:eastAsia="Calibri" w:cs="Arial"/>
                <w:b/>
                <w:bCs/>
                <w:sz w:val="18"/>
                <w:szCs w:val="18"/>
                <w:vertAlign w:val="subscript"/>
                <w:lang w:eastAsia="en-GB"/>
              </w:rPr>
              <w:t>soil</w:t>
            </w:r>
          </w:p>
        </w:tc>
      </w:tr>
      <w:tr w:rsidR="00483F98" w:rsidRPr="00D10489" w14:paraId="36ADA0E5" w14:textId="77777777" w:rsidTr="009518C0">
        <w:trPr>
          <w:trHeight w:val="147"/>
        </w:trPr>
        <w:tc>
          <w:tcPr>
            <w:tcW w:w="2296" w:type="dxa"/>
            <w:vMerge/>
            <w:shd w:val="clear" w:color="auto" w:fill="FFFFFF"/>
            <w:vAlign w:val="center"/>
          </w:tcPr>
          <w:p w14:paraId="30F50D51" w14:textId="5A52B6C1" w:rsidR="00483F98" w:rsidRPr="00D10489" w:rsidRDefault="00483F98" w:rsidP="004B5673">
            <w:pPr>
              <w:spacing w:before="60" w:after="60" w:line="276" w:lineRule="auto"/>
              <w:jc w:val="center"/>
              <w:rPr>
                <w:rFonts w:eastAsia="Calibri" w:cs="Arial"/>
                <w:color w:val="000000"/>
                <w:lang w:eastAsia="en-GB"/>
              </w:rPr>
            </w:pPr>
          </w:p>
        </w:tc>
        <w:tc>
          <w:tcPr>
            <w:tcW w:w="5991" w:type="dxa"/>
            <w:gridSpan w:val="5"/>
            <w:shd w:val="clear" w:color="auto" w:fill="FFFFFF"/>
            <w:vAlign w:val="center"/>
          </w:tcPr>
          <w:p w14:paraId="440CB5F7" w14:textId="6E5B5BD4" w:rsidR="00483F98" w:rsidRPr="00D10489" w:rsidRDefault="00483F98" w:rsidP="004B5673">
            <w:pPr>
              <w:suppressAutoHyphens w:val="0"/>
              <w:spacing w:before="60" w:after="60" w:line="276" w:lineRule="auto"/>
              <w:jc w:val="center"/>
              <w:rPr>
                <w:rFonts w:eastAsia="Calibri" w:cs="Arial"/>
                <w:b/>
                <w:bCs/>
                <w:sz w:val="18"/>
                <w:szCs w:val="18"/>
                <w:lang w:eastAsia="en-GB"/>
              </w:rPr>
            </w:pPr>
            <w:r w:rsidRPr="00D10489">
              <w:rPr>
                <w:rFonts w:eastAsia="Calibri" w:cs="Arial"/>
                <w:bCs/>
                <w:color w:val="000000"/>
                <w:sz w:val="16"/>
                <w:szCs w:val="16"/>
                <w:lang w:eastAsia="en-GB"/>
              </w:rPr>
              <w:t>[mg/kg ww]</w:t>
            </w:r>
          </w:p>
        </w:tc>
      </w:tr>
      <w:tr w:rsidR="00483F98" w:rsidRPr="00D10489" w14:paraId="1A2BF437" w14:textId="77777777" w:rsidTr="009518C0">
        <w:trPr>
          <w:trHeight w:val="75"/>
        </w:trPr>
        <w:tc>
          <w:tcPr>
            <w:tcW w:w="2296" w:type="dxa"/>
            <w:vMerge/>
            <w:shd w:val="clear" w:color="auto" w:fill="FFFFFF"/>
            <w:vAlign w:val="center"/>
          </w:tcPr>
          <w:p w14:paraId="3E0234B4" w14:textId="68E05FB8" w:rsidR="00483F98" w:rsidRPr="00D10489" w:rsidRDefault="00483F98" w:rsidP="004B5673">
            <w:pPr>
              <w:spacing w:before="60" w:after="60" w:line="276" w:lineRule="auto"/>
              <w:jc w:val="center"/>
              <w:rPr>
                <w:rFonts w:eastAsia="Calibri" w:cs="Arial"/>
                <w:bCs/>
                <w:color w:val="000000"/>
                <w:lang w:eastAsia="en-GB"/>
              </w:rPr>
            </w:pPr>
          </w:p>
        </w:tc>
        <w:tc>
          <w:tcPr>
            <w:tcW w:w="2595" w:type="dxa"/>
            <w:gridSpan w:val="2"/>
            <w:tcBorders>
              <w:bottom w:val="single" w:sz="4" w:space="0" w:color="auto"/>
            </w:tcBorders>
            <w:shd w:val="clear" w:color="auto" w:fill="FFFFFF"/>
            <w:vAlign w:val="center"/>
          </w:tcPr>
          <w:p w14:paraId="07CB0E29" w14:textId="15757CD0" w:rsidR="00483F98" w:rsidRDefault="00483F98" w:rsidP="004B5673">
            <w:pPr>
              <w:suppressAutoHyphens w:val="0"/>
              <w:autoSpaceDE w:val="0"/>
              <w:autoSpaceDN w:val="0"/>
              <w:adjustRightInd w:val="0"/>
              <w:spacing w:line="260" w:lineRule="atLeast"/>
              <w:jc w:val="center"/>
              <w:rPr>
                <w:rFonts w:eastAsia="Calibri" w:cs="Arial"/>
                <w:sz w:val="18"/>
                <w:szCs w:val="18"/>
                <w:lang w:eastAsia="en-GB"/>
              </w:rPr>
            </w:pPr>
            <w:r w:rsidRPr="00033B7E">
              <w:rPr>
                <w:rFonts w:eastAsia="Calibri" w:cs="Arial"/>
                <w:sz w:val="18"/>
                <w:szCs w:val="18"/>
                <w:lang w:eastAsia="en-GB"/>
              </w:rPr>
              <w:t>Paints (spray)</w:t>
            </w:r>
          </w:p>
        </w:tc>
        <w:tc>
          <w:tcPr>
            <w:tcW w:w="2296" w:type="dxa"/>
            <w:gridSpan w:val="2"/>
            <w:tcBorders>
              <w:bottom w:val="single" w:sz="4" w:space="0" w:color="auto"/>
            </w:tcBorders>
            <w:shd w:val="clear" w:color="auto" w:fill="FFFFFF"/>
            <w:vAlign w:val="center"/>
          </w:tcPr>
          <w:p w14:paraId="5B267AF2" w14:textId="3C71CBD0" w:rsidR="00483F98" w:rsidRPr="00033B7E" w:rsidRDefault="00483F98" w:rsidP="004B5673">
            <w:pPr>
              <w:suppressAutoHyphens w:val="0"/>
              <w:autoSpaceDE w:val="0"/>
              <w:autoSpaceDN w:val="0"/>
              <w:adjustRightInd w:val="0"/>
              <w:spacing w:line="260" w:lineRule="atLeast"/>
              <w:jc w:val="center"/>
              <w:rPr>
                <w:rFonts w:eastAsia="Calibri" w:cs="Arial"/>
                <w:sz w:val="18"/>
                <w:szCs w:val="18"/>
                <w:lang w:eastAsia="en-GB"/>
              </w:rPr>
            </w:pPr>
            <w:r>
              <w:rPr>
                <w:rFonts w:eastAsia="Calibri" w:cs="Arial"/>
                <w:sz w:val="18"/>
                <w:szCs w:val="18"/>
                <w:lang w:eastAsia="en-GB"/>
              </w:rPr>
              <w:t>Paints (brush)</w:t>
            </w:r>
          </w:p>
        </w:tc>
        <w:tc>
          <w:tcPr>
            <w:tcW w:w="1100" w:type="dxa"/>
            <w:tcBorders>
              <w:bottom w:val="single" w:sz="4" w:space="0" w:color="auto"/>
            </w:tcBorders>
            <w:shd w:val="clear" w:color="auto" w:fill="FFFFFF"/>
            <w:vAlign w:val="center"/>
          </w:tcPr>
          <w:p w14:paraId="37999668" w14:textId="6A04F48B" w:rsidR="00483F98" w:rsidRPr="00033B7E" w:rsidRDefault="00483F98" w:rsidP="004B5673">
            <w:pPr>
              <w:suppressAutoHyphens w:val="0"/>
              <w:autoSpaceDE w:val="0"/>
              <w:autoSpaceDN w:val="0"/>
              <w:adjustRightInd w:val="0"/>
              <w:spacing w:line="260" w:lineRule="atLeast"/>
              <w:jc w:val="center"/>
              <w:rPr>
                <w:rFonts w:eastAsia="Calibri" w:cs="Arial"/>
                <w:sz w:val="18"/>
                <w:szCs w:val="18"/>
                <w:lang w:eastAsia="en-GB"/>
              </w:rPr>
            </w:pPr>
            <w:r w:rsidRPr="00033B7E">
              <w:rPr>
                <w:rFonts w:eastAsia="Calibri" w:cs="Arial"/>
                <w:sz w:val="18"/>
                <w:szCs w:val="18"/>
                <w:lang w:eastAsia="en-GB"/>
              </w:rPr>
              <w:t>Plasters (brush)</w:t>
            </w:r>
          </w:p>
        </w:tc>
      </w:tr>
      <w:tr w:rsidR="00483F98" w:rsidRPr="00D10489" w14:paraId="6985C4CD" w14:textId="77777777" w:rsidTr="009518C0">
        <w:trPr>
          <w:trHeight w:val="57"/>
        </w:trPr>
        <w:tc>
          <w:tcPr>
            <w:tcW w:w="2296" w:type="dxa"/>
            <w:vMerge/>
            <w:tcBorders>
              <w:bottom w:val="single" w:sz="4" w:space="0" w:color="auto"/>
            </w:tcBorders>
            <w:shd w:val="clear" w:color="auto" w:fill="FFFFFF"/>
            <w:vAlign w:val="center"/>
          </w:tcPr>
          <w:p w14:paraId="0540BC6C" w14:textId="5BDDC0D8" w:rsidR="00483F98" w:rsidRDefault="00483F98" w:rsidP="004B5673">
            <w:pPr>
              <w:suppressAutoHyphens w:val="0"/>
              <w:spacing w:before="60" w:after="60" w:line="276" w:lineRule="auto"/>
              <w:jc w:val="center"/>
              <w:rPr>
                <w:rFonts w:eastAsia="Calibri" w:cs="Arial"/>
                <w:sz w:val="18"/>
                <w:szCs w:val="18"/>
                <w:lang w:eastAsia="en-GB"/>
              </w:rPr>
            </w:pPr>
          </w:p>
        </w:tc>
        <w:tc>
          <w:tcPr>
            <w:tcW w:w="1397" w:type="dxa"/>
            <w:tcBorders>
              <w:top w:val="single" w:sz="4" w:space="0" w:color="auto"/>
              <w:bottom w:val="single" w:sz="4" w:space="0" w:color="auto"/>
            </w:tcBorders>
            <w:shd w:val="clear" w:color="auto" w:fill="FFFFFF"/>
            <w:vAlign w:val="center"/>
          </w:tcPr>
          <w:p w14:paraId="1F893F32" w14:textId="027AB00D" w:rsidR="00483F98" w:rsidRDefault="00483F98" w:rsidP="004B5673">
            <w:pPr>
              <w:suppressAutoHyphens w:val="0"/>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15 ppm</w:t>
            </w:r>
          </w:p>
        </w:tc>
        <w:tc>
          <w:tcPr>
            <w:tcW w:w="1198" w:type="dxa"/>
            <w:tcBorders>
              <w:top w:val="single" w:sz="4" w:space="0" w:color="auto"/>
              <w:bottom w:val="single" w:sz="4" w:space="0" w:color="auto"/>
            </w:tcBorders>
            <w:shd w:val="clear" w:color="auto" w:fill="FFFFFF"/>
            <w:vAlign w:val="center"/>
          </w:tcPr>
          <w:p w14:paraId="6F4A3156" w14:textId="4BC5DAB0" w:rsidR="00483F98" w:rsidRDefault="00E553FA" w:rsidP="004B5673">
            <w:pPr>
              <w:suppressAutoHyphens w:val="0"/>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55.5</w:t>
            </w:r>
            <w:r w:rsidR="00483F98">
              <w:rPr>
                <w:rFonts w:eastAsia="Calibri" w:cs="Arial"/>
                <w:color w:val="000000"/>
                <w:sz w:val="18"/>
                <w:szCs w:val="18"/>
                <w:lang w:eastAsia="en-GB"/>
              </w:rPr>
              <w:t xml:space="preserve"> ppm</w:t>
            </w:r>
          </w:p>
        </w:tc>
        <w:tc>
          <w:tcPr>
            <w:tcW w:w="1198" w:type="dxa"/>
            <w:tcBorders>
              <w:top w:val="single" w:sz="4" w:space="0" w:color="auto"/>
              <w:bottom w:val="single" w:sz="4" w:space="0" w:color="auto"/>
            </w:tcBorders>
            <w:shd w:val="clear" w:color="auto" w:fill="FFFFFF"/>
            <w:vAlign w:val="center"/>
          </w:tcPr>
          <w:p w14:paraId="0C5397B9" w14:textId="51C5B53A" w:rsidR="00483F98" w:rsidRDefault="00483F98" w:rsidP="004B5673">
            <w:pPr>
              <w:suppressAutoHyphens w:val="0"/>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15 ppm</w:t>
            </w:r>
          </w:p>
        </w:tc>
        <w:tc>
          <w:tcPr>
            <w:tcW w:w="1098" w:type="dxa"/>
            <w:tcBorders>
              <w:top w:val="single" w:sz="4" w:space="0" w:color="auto"/>
              <w:bottom w:val="single" w:sz="4" w:space="0" w:color="auto"/>
            </w:tcBorders>
            <w:shd w:val="clear" w:color="auto" w:fill="FFFFFF"/>
            <w:vAlign w:val="center"/>
          </w:tcPr>
          <w:p w14:paraId="7DF041D6" w14:textId="4B85534C" w:rsidR="00483F98" w:rsidRDefault="00E553FA" w:rsidP="004B5673">
            <w:pPr>
              <w:suppressAutoHyphens w:val="0"/>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55.5</w:t>
            </w:r>
            <w:r w:rsidR="00483F98">
              <w:rPr>
                <w:rFonts w:eastAsia="Calibri" w:cs="Arial"/>
                <w:color w:val="000000"/>
                <w:sz w:val="18"/>
                <w:szCs w:val="18"/>
                <w:lang w:eastAsia="en-GB"/>
              </w:rPr>
              <w:t xml:space="preserve"> ppm</w:t>
            </w:r>
          </w:p>
        </w:tc>
        <w:tc>
          <w:tcPr>
            <w:tcW w:w="1100" w:type="dxa"/>
            <w:tcBorders>
              <w:top w:val="single" w:sz="4" w:space="0" w:color="auto"/>
              <w:bottom w:val="single" w:sz="4" w:space="0" w:color="auto"/>
            </w:tcBorders>
            <w:shd w:val="clear" w:color="auto" w:fill="FFFFFF"/>
            <w:vAlign w:val="center"/>
          </w:tcPr>
          <w:p w14:paraId="051AA056" w14:textId="44027CD7" w:rsidR="00483F98" w:rsidRDefault="00483F98" w:rsidP="004B5673">
            <w:pPr>
              <w:suppressAutoHyphens w:val="0"/>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15 ppm</w:t>
            </w:r>
          </w:p>
        </w:tc>
      </w:tr>
      <w:tr w:rsidR="00483F98" w:rsidRPr="00D10489" w14:paraId="61EB7A5D" w14:textId="77777777" w:rsidTr="00C9201D">
        <w:trPr>
          <w:trHeight w:val="57"/>
        </w:trPr>
        <w:tc>
          <w:tcPr>
            <w:tcW w:w="2296" w:type="dxa"/>
            <w:tcBorders>
              <w:bottom w:val="single" w:sz="4" w:space="0" w:color="auto"/>
            </w:tcBorders>
            <w:shd w:val="clear" w:color="auto" w:fill="FFFFFF"/>
            <w:vAlign w:val="center"/>
          </w:tcPr>
          <w:p w14:paraId="2344B30E" w14:textId="77777777" w:rsidR="00483F98" w:rsidRPr="00D10489" w:rsidRDefault="00483F98" w:rsidP="004B5673">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Application (initial concentration)</w:t>
            </w:r>
          </w:p>
        </w:tc>
        <w:tc>
          <w:tcPr>
            <w:tcW w:w="1397" w:type="dxa"/>
            <w:tcBorders>
              <w:top w:val="single" w:sz="4" w:space="0" w:color="auto"/>
              <w:bottom w:val="single" w:sz="4" w:space="0" w:color="auto"/>
            </w:tcBorders>
            <w:shd w:val="clear" w:color="auto" w:fill="FFFFFF"/>
            <w:vAlign w:val="center"/>
          </w:tcPr>
          <w:p w14:paraId="1D95E818" w14:textId="2F9B365D" w:rsidR="00483F98" w:rsidRPr="00134449" w:rsidRDefault="00483F98" w:rsidP="004B5673">
            <w:pPr>
              <w:suppressAutoHyphens w:val="0"/>
              <w:autoSpaceDE w:val="0"/>
              <w:autoSpaceDN w:val="0"/>
              <w:adjustRightInd w:val="0"/>
              <w:spacing w:line="260" w:lineRule="atLeast"/>
              <w:jc w:val="center"/>
              <w:rPr>
                <w:rFonts w:eastAsia="Calibri" w:cs="Arial"/>
                <w:color w:val="000000"/>
                <w:sz w:val="18"/>
                <w:szCs w:val="18"/>
                <w:lang w:eastAsia="en-GB"/>
              </w:rPr>
            </w:pPr>
            <w:r w:rsidRPr="00134449">
              <w:rPr>
                <w:rFonts w:eastAsia="Calibri" w:cs="Arial"/>
                <w:color w:val="000000"/>
                <w:sz w:val="18"/>
                <w:szCs w:val="18"/>
                <w:lang w:eastAsia="en-GB"/>
              </w:rPr>
              <w:t>8.91E-0</w:t>
            </w:r>
            <w:r w:rsidR="002966D6" w:rsidRPr="00134449">
              <w:rPr>
                <w:rFonts w:eastAsia="Calibri" w:cs="Arial"/>
                <w:color w:val="000000"/>
                <w:sz w:val="18"/>
                <w:szCs w:val="18"/>
                <w:lang w:eastAsia="en-GB"/>
              </w:rPr>
              <w:t>3</w:t>
            </w:r>
            <w:r w:rsidRPr="00134449">
              <w:rPr>
                <w:rFonts w:eastAsia="Calibri" w:cs="Arial"/>
                <w:color w:val="000000"/>
                <w:sz w:val="18"/>
                <w:szCs w:val="18"/>
                <w:lang w:eastAsia="en-GB"/>
              </w:rPr>
              <w:t xml:space="preserve"> (Tier 1)</w:t>
            </w:r>
          </w:p>
          <w:p w14:paraId="1AF5A98D" w14:textId="70814D2C" w:rsidR="00483F98" w:rsidRPr="00134449" w:rsidRDefault="00483F98" w:rsidP="004B5673">
            <w:pPr>
              <w:suppressAutoHyphens w:val="0"/>
              <w:autoSpaceDE w:val="0"/>
              <w:autoSpaceDN w:val="0"/>
              <w:adjustRightInd w:val="0"/>
              <w:spacing w:line="260" w:lineRule="atLeast"/>
              <w:jc w:val="center"/>
              <w:rPr>
                <w:rFonts w:eastAsia="Calibri" w:cs="Arial"/>
                <w:color w:val="000000"/>
                <w:sz w:val="18"/>
                <w:szCs w:val="18"/>
                <w:lang w:eastAsia="en-GB"/>
              </w:rPr>
            </w:pPr>
            <w:r w:rsidRPr="00134449">
              <w:rPr>
                <w:rFonts w:eastAsia="Calibri" w:cs="Arial"/>
                <w:color w:val="000000"/>
                <w:sz w:val="18"/>
                <w:szCs w:val="18"/>
                <w:lang w:eastAsia="en-GB"/>
              </w:rPr>
              <w:t>8.49E-0</w:t>
            </w:r>
            <w:r w:rsidR="002966D6" w:rsidRPr="00134449">
              <w:rPr>
                <w:rFonts w:eastAsia="Calibri" w:cs="Arial"/>
                <w:color w:val="000000"/>
                <w:sz w:val="18"/>
                <w:szCs w:val="18"/>
                <w:lang w:eastAsia="en-GB"/>
              </w:rPr>
              <w:t>4</w:t>
            </w:r>
            <w:r w:rsidRPr="00134449">
              <w:rPr>
                <w:rFonts w:eastAsia="Calibri" w:cs="Arial"/>
                <w:color w:val="000000"/>
                <w:sz w:val="18"/>
                <w:szCs w:val="18"/>
                <w:lang w:eastAsia="en-GB"/>
              </w:rPr>
              <w:t xml:space="preserve"> (Tier 2)</w:t>
            </w:r>
          </w:p>
        </w:tc>
        <w:tc>
          <w:tcPr>
            <w:tcW w:w="1198" w:type="dxa"/>
            <w:tcBorders>
              <w:top w:val="single" w:sz="4" w:space="0" w:color="auto"/>
              <w:bottom w:val="single" w:sz="4" w:space="0" w:color="auto"/>
            </w:tcBorders>
            <w:shd w:val="clear" w:color="auto" w:fill="FFFFFF"/>
            <w:vAlign w:val="center"/>
          </w:tcPr>
          <w:p w14:paraId="504146A6" w14:textId="590C8F85" w:rsidR="00FC53A4" w:rsidRPr="009518C0" w:rsidRDefault="00342979" w:rsidP="00FC53A4">
            <w:pPr>
              <w:suppressAutoHyphens w:val="0"/>
              <w:autoSpaceDE w:val="0"/>
              <w:autoSpaceDN w:val="0"/>
              <w:adjustRightInd w:val="0"/>
              <w:spacing w:line="260" w:lineRule="atLeast"/>
              <w:jc w:val="center"/>
              <w:rPr>
                <w:rFonts w:eastAsia="Calibri" w:cs="Arial"/>
                <w:color w:val="000000"/>
                <w:sz w:val="18"/>
                <w:szCs w:val="18"/>
                <w:lang w:eastAsia="en-GB"/>
              </w:rPr>
            </w:pPr>
            <w:r w:rsidRPr="009518C0">
              <w:rPr>
                <w:rFonts w:eastAsia="Calibri" w:cs="Arial"/>
                <w:color w:val="000000"/>
                <w:sz w:val="18"/>
                <w:szCs w:val="18"/>
                <w:lang w:eastAsia="en-GB"/>
              </w:rPr>
              <w:t>3.30</w:t>
            </w:r>
            <w:r w:rsidR="00FC53A4" w:rsidRPr="009518C0">
              <w:rPr>
                <w:rFonts w:eastAsia="Calibri" w:cs="Arial"/>
                <w:color w:val="000000"/>
                <w:sz w:val="18"/>
                <w:szCs w:val="18"/>
                <w:lang w:eastAsia="en-GB"/>
              </w:rPr>
              <w:t>E-02 (Tier 1)</w:t>
            </w:r>
          </w:p>
          <w:p w14:paraId="02EA2931" w14:textId="3B04D3EF" w:rsidR="00483F98" w:rsidRPr="00134449" w:rsidRDefault="00342979">
            <w:pPr>
              <w:suppressAutoHyphens w:val="0"/>
              <w:autoSpaceDE w:val="0"/>
              <w:autoSpaceDN w:val="0"/>
              <w:adjustRightInd w:val="0"/>
              <w:spacing w:line="260" w:lineRule="atLeast"/>
              <w:jc w:val="center"/>
              <w:rPr>
                <w:rFonts w:eastAsia="Calibri" w:cs="Arial"/>
                <w:color w:val="000000"/>
                <w:sz w:val="18"/>
                <w:szCs w:val="18"/>
                <w:lang w:eastAsia="en-GB"/>
              </w:rPr>
            </w:pPr>
            <w:r w:rsidRPr="009518C0">
              <w:rPr>
                <w:rFonts w:eastAsia="Calibri" w:cs="Arial"/>
                <w:color w:val="000000"/>
                <w:sz w:val="18"/>
                <w:szCs w:val="18"/>
                <w:lang w:eastAsia="en-GB"/>
              </w:rPr>
              <w:t>3.14</w:t>
            </w:r>
            <w:r w:rsidR="00FC53A4" w:rsidRPr="009518C0">
              <w:rPr>
                <w:rFonts w:eastAsia="Calibri" w:cs="Arial"/>
                <w:color w:val="000000"/>
                <w:sz w:val="18"/>
                <w:szCs w:val="18"/>
                <w:lang w:eastAsia="en-GB"/>
              </w:rPr>
              <w:t>E-03 (Tier 2)</w:t>
            </w:r>
          </w:p>
        </w:tc>
        <w:tc>
          <w:tcPr>
            <w:tcW w:w="1198" w:type="dxa"/>
            <w:tcBorders>
              <w:top w:val="single" w:sz="4" w:space="0" w:color="auto"/>
              <w:bottom w:val="single" w:sz="4" w:space="0" w:color="auto"/>
            </w:tcBorders>
            <w:shd w:val="clear" w:color="auto" w:fill="FFFFFF"/>
            <w:vAlign w:val="center"/>
          </w:tcPr>
          <w:p w14:paraId="5D764EFA" w14:textId="2B7A8473" w:rsidR="00483F98" w:rsidRPr="00134449" w:rsidRDefault="00483F98" w:rsidP="004B5673">
            <w:pPr>
              <w:suppressAutoHyphens w:val="0"/>
              <w:autoSpaceDE w:val="0"/>
              <w:autoSpaceDN w:val="0"/>
              <w:adjustRightInd w:val="0"/>
              <w:spacing w:line="260" w:lineRule="atLeast"/>
              <w:jc w:val="center"/>
              <w:rPr>
                <w:rFonts w:eastAsia="Calibri" w:cs="Arial"/>
                <w:color w:val="000000"/>
                <w:sz w:val="18"/>
                <w:szCs w:val="18"/>
                <w:lang w:eastAsia="en-GB"/>
              </w:rPr>
            </w:pPr>
            <w:r w:rsidRPr="00134449">
              <w:rPr>
                <w:rFonts w:eastAsia="Calibri" w:cs="Arial"/>
                <w:color w:val="000000"/>
                <w:sz w:val="18"/>
                <w:szCs w:val="18"/>
                <w:lang w:eastAsia="en-GB"/>
              </w:rPr>
              <w:t>1.48E-0</w:t>
            </w:r>
            <w:r w:rsidR="002966D6" w:rsidRPr="00134449">
              <w:rPr>
                <w:rFonts w:eastAsia="Calibri" w:cs="Arial"/>
                <w:color w:val="000000"/>
                <w:sz w:val="18"/>
                <w:szCs w:val="18"/>
                <w:lang w:eastAsia="en-GB"/>
              </w:rPr>
              <w:t>3</w:t>
            </w:r>
          </w:p>
        </w:tc>
        <w:tc>
          <w:tcPr>
            <w:tcW w:w="1098" w:type="dxa"/>
            <w:tcBorders>
              <w:top w:val="single" w:sz="4" w:space="0" w:color="auto"/>
              <w:bottom w:val="single" w:sz="4" w:space="0" w:color="auto"/>
            </w:tcBorders>
            <w:shd w:val="clear" w:color="auto" w:fill="FFFFFF"/>
            <w:vAlign w:val="center"/>
          </w:tcPr>
          <w:p w14:paraId="789008E4" w14:textId="3E35829B" w:rsidR="00483F98" w:rsidRPr="00134449" w:rsidRDefault="00342979" w:rsidP="004B5673">
            <w:pPr>
              <w:suppressAutoHyphens w:val="0"/>
              <w:autoSpaceDE w:val="0"/>
              <w:autoSpaceDN w:val="0"/>
              <w:adjustRightInd w:val="0"/>
              <w:spacing w:line="260" w:lineRule="atLeast"/>
              <w:jc w:val="center"/>
              <w:rPr>
                <w:rFonts w:eastAsia="Calibri" w:cs="Arial"/>
                <w:color w:val="000000"/>
                <w:sz w:val="18"/>
                <w:szCs w:val="18"/>
                <w:lang w:eastAsia="en-GB"/>
              </w:rPr>
            </w:pPr>
            <w:r w:rsidRPr="009518C0">
              <w:rPr>
                <w:rFonts w:eastAsia="Calibri" w:cs="Arial"/>
                <w:color w:val="000000"/>
                <w:sz w:val="18"/>
                <w:szCs w:val="18"/>
                <w:lang w:eastAsia="en-GB"/>
              </w:rPr>
              <w:t>5.49</w:t>
            </w:r>
            <w:r w:rsidR="00FC53A4" w:rsidRPr="00134449">
              <w:rPr>
                <w:rFonts w:eastAsia="Calibri" w:cs="Arial"/>
                <w:color w:val="000000"/>
                <w:sz w:val="18"/>
                <w:szCs w:val="18"/>
                <w:lang w:eastAsia="en-GB"/>
              </w:rPr>
              <w:t>E-03</w:t>
            </w:r>
          </w:p>
        </w:tc>
        <w:tc>
          <w:tcPr>
            <w:tcW w:w="1100" w:type="dxa"/>
            <w:tcBorders>
              <w:top w:val="single" w:sz="4" w:space="0" w:color="auto"/>
              <w:bottom w:val="single" w:sz="4" w:space="0" w:color="auto"/>
            </w:tcBorders>
            <w:shd w:val="clear" w:color="auto" w:fill="FFFFFF"/>
            <w:vAlign w:val="center"/>
          </w:tcPr>
          <w:p w14:paraId="1EC0B4F9" w14:textId="1638062C" w:rsidR="00483F98" w:rsidRPr="00134449" w:rsidRDefault="00483F98" w:rsidP="004B5673">
            <w:pPr>
              <w:suppressAutoHyphens w:val="0"/>
              <w:autoSpaceDE w:val="0"/>
              <w:autoSpaceDN w:val="0"/>
              <w:adjustRightInd w:val="0"/>
              <w:spacing w:line="260" w:lineRule="atLeast"/>
              <w:jc w:val="center"/>
              <w:rPr>
                <w:rFonts w:eastAsia="Calibri" w:cs="Arial"/>
                <w:color w:val="000000"/>
                <w:sz w:val="18"/>
                <w:szCs w:val="18"/>
                <w:lang w:eastAsia="en-GB"/>
              </w:rPr>
            </w:pPr>
            <w:r w:rsidRPr="00134449">
              <w:rPr>
                <w:rFonts w:eastAsia="Calibri" w:cs="Arial"/>
                <w:color w:val="000000"/>
                <w:sz w:val="18"/>
                <w:szCs w:val="18"/>
                <w:lang w:eastAsia="en-GB"/>
              </w:rPr>
              <w:t>1.70E-0</w:t>
            </w:r>
            <w:r w:rsidR="002966D6" w:rsidRPr="00134449">
              <w:rPr>
                <w:rFonts w:eastAsia="Calibri" w:cs="Arial"/>
                <w:color w:val="000000"/>
                <w:sz w:val="18"/>
                <w:szCs w:val="18"/>
                <w:lang w:eastAsia="en-GB"/>
              </w:rPr>
              <w:t>2</w:t>
            </w:r>
          </w:p>
        </w:tc>
      </w:tr>
      <w:tr w:rsidR="00483F98" w:rsidRPr="00D10489" w14:paraId="395E0495" w14:textId="77777777" w:rsidTr="00C9201D">
        <w:trPr>
          <w:trHeight w:val="57"/>
        </w:trPr>
        <w:tc>
          <w:tcPr>
            <w:tcW w:w="2296" w:type="dxa"/>
            <w:tcBorders>
              <w:top w:val="single" w:sz="4" w:space="0" w:color="auto"/>
              <w:bottom w:val="single" w:sz="4" w:space="0" w:color="auto"/>
            </w:tcBorders>
            <w:shd w:val="clear" w:color="auto" w:fill="FFFFFF"/>
            <w:vAlign w:val="center"/>
          </w:tcPr>
          <w:p w14:paraId="21C22DAF" w14:textId="77777777" w:rsidR="00483F98" w:rsidRDefault="00483F98" w:rsidP="004B5673">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Service-life only – Time 1</w:t>
            </w:r>
          </w:p>
          <w:p w14:paraId="315F5BA1" w14:textId="77777777" w:rsidR="00483F98" w:rsidRPr="00D10489" w:rsidRDefault="00483F98" w:rsidP="004B5673">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(concentration at the end of the assessment period)</w:t>
            </w:r>
          </w:p>
        </w:tc>
        <w:tc>
          <w:tcPr>
            <w:tcW w:w="1397" w:type="dxa"/>
            <w:tcBorders>
              <w:top w:val="single" w:sz="4" w:space="0" w:color="auto"/>
              <w:bottom w:val="single" w:sz="4" w:space="0" w:color="auto"/>
            </w:tcBorders>
            <w:shd w:val="clear" w:color="auto" w:fill="FFFFFF"/>
            <w:vAlign w:val="center"/>
          </w:tcPr>
          <w:p w14:paraId="324B0D26" w14:textId="29974879" w:rsidR="00483F98" w:rsidRPr="00134449" w:rsidRDefault="00DB27C4">
            <w:pPr>
              <w:suppressAutoHyphens w:val="0"/>
              <w:autoSpaceDE w:val="0"/>
              <w:autoSpaceDN w:val="0"/>
              <w:adjustRightInd w:val="0"/>
              <w:spacing w:line="260" w:lineRule="atLeast"/>
              <w:jc w:val="center"/>
              <w:rPr>
                <w:rFonts w:eastAsia="Calibri" w:cs="Arial"/>
                <w:color w:val="000000"/>
                <w:sz w:val="18"/>
                <w:szCs w:val="18"/>
                <w:lang w:eastAsia="en-GB"/>
              </w:rPr>
            </w:pPr>
            <w:r w:rsidRPr="009518C0">
              <w:rPr>
                <w:rFonts w:eastAsia="Calibri" w:cs="Arial"/>
                <w:color w:val="000000"/>
                <w:sz w:val="18"/>
                <w:szCs w:val="18"/>
                <w:lang w:eastAsia="en-GB"/>
              </w:rPr>
              <w:t>1.97</w:t>
            </w:r>
            <w:r w:rsidR="00483F98" w:rsidRPr="00134449">
              <w:rPr>
                <w:rFonts w:eastAsia="Calibri" w:cs="Arial"/>
                <w:color w:val="000000"/>
                <w:sz w:val="18"/>
                <w:szCs w:val="18"/>
                <w:lang w:eastAsia="en-GB"/>
              </w:rPr>
              <w:t>E-0</w:t>
            </w:r>
            <w:r w:rsidR="002966D6" w:rsidRPr="00134449">
              <w:rPr>
                <w:rFonts w:eastAsia="Calibri" w:cs="Arial"/>
                <w:color w:val="000000"/>
                <w:sz w:val="18"/>
                <w:szCs w:val="18"/>
                <w:lang w:eastAsia="en-GB"/>
              </w:rPr>
              <w:t>2</w:t>
            </w:r>
          </w:p>
        </w:tc>
        <w:tc>
          <w:tcPr>
            <w:tcW w:w="1198" w:type="dxa"/>
            <w:tcBorders>
              <w:top w:val="single" w:sz="4" w:space="0" w:color="auto"/>
              <w:bottom w:val="single" w:sz="4" w:space="0" w:color="auto"/>
            </w:tcBorders>
            <w:shd w:val="clear" w:color="auto" w:fill="FFFFFF"/>
            <w:vAlign w:val="center"/>
          </w:tcPr>
          <w:p w14:paraId="585E5C7D" w14:textId="2BC421D9" w:rsidR="00483F98" w:rsidRPr="00134449" w:rsidRDefault="00342979" w:rsidP="004B5673">
            <w:pPr>
              <w:suppressAutoHyphens w:val="0"/>
              <w:autoSpaceDE w:val="0"/>
              <w:autoSpaceDN w:val="0"/>
              <w:adjustRightInd w:val="0"/>
              <w:spacing w:line="260" w:lineRule="atLeast"/>
              <w:jc w:val="center"/>
              <w:rPr>
                <w:rFonts w:eastAsia="Calibri" w:cs="Arial"/>
                <w:color w:val="000000"/>
                <w:sz w:val="18"/>
                <w:szCs w:val="18"/>
                <w:lang w:eastAsia="en-GB"/>
              </w:rPr>
            </w:pPr>
            <w:r w:rsidRPr="009518C0">
              <w:rPr>
                <w:rFonts w:eastAsia="Calibri" w:cs="Arial"/>
                <w:color w:val="000000"/>
                <w:sz w:val="18"/>
                <w:szCs w:val="18"/>
                <w:lang w:eastAsia="en-GB"/>
              </w:rPr>
              <w:t>7.</w:t>
            </w:r>
            <w:r w:rsidR="00DB27C4" w:rsidRPr="009518C0">
              <w:rPr>
                <w:rFonts w:eastAsia="Calibri" w:cs="Arial"/>
                <w:color w:val="000000"/>
                <w:sz w:val="18"/>
                <w:szCs w:val="18"/>
                <w:lang w:eastAsia="en-GB"/>
              </w:rPr>
              <w:t>31</w:t>
            </w:r>
            <w:r w:rsidR="00FC53A4" w:rsidRPr="009518C0">
              <w:rPr>
                <w:rFonts w:eastAsia="Calibri" w:cs="Arial"/>
                <w:color w:val="000000"/>
                <w:sz w:val="18"/>
                <w:szCs w:val="18"/>
                <w:lang w:eastAsia="en-GB"/>
              </w:rPr>
              <w:t>E-02</w:t>
            </w:r>
          </w:p>
        </w:tc>
        <w:tc>
          <w:tcPr>
            <w:tcW w:w="1198" w:type="dxa"/>
            <w:tcBorders>
              <w:top w:val="single" w:sz="4" w:space="0" w:color="auto"/>
              <w:bottom w:val="single" w:sz="4" w:space="0" w:color="auto"/>
            </w:tcBorders>
            <w:shd w:val="clear" w:color="auto" w:fill="FFFFFF"/>
            <w:vAlign w:val="center"/>
          </w:tcPr>
          <w:p w14:paraId="04444699" w14:textId="7114218B" w:rsidR="00483F98" w:rsidRPr="00134449" w:rsidRDefault="00DB27C4">
            <w:pPr>
              <w:suppressAutoHyphens w:val="0"/>
              <w:autoSpaceDE w:val="0"/>
              <w:autoSpaceDN w:val="0"/>
              <w:adjustRightInd w:val="0"/>
              <w:spacing w:line="260" w:lineRule="atLeast"/>
              <w:jc w:val="center"/>
              <w:rPr>
                <w:rFonts w:eastAsia="Calibri" w:cs="Arial"/>
                <w:color w:val="000000"/>
                <w:sz w:val="18"/>
                <w:szCs w:val="18"/>
                <w:lang w:eastAsia="en-GB"/>
              </w:rPr>
            </w:pPr>
            <w:r w:rsidRPr="009518C0">
              <w:rPr>
                <w:rFonts w:eastAsia="Calibri" w:cs="Arial"/>
                <w:color w:val="000000"/>
                <w:sz w:val="18"/>
                <w:szCs w:val="18"/>
                <w:lang w:eastAsia="en-GB"/>
              </w:rPr>
              <w:t>1.97E</w:t>
            </w:r>
            <w:r w:rsidR="00483F98" w:rsidRPr="00134449">
              <w:rPr>
                <w:rFonts w:eastAsia="Calibri" w:cs="Arial"/>
                <w:color w:val="000000"/>
                <w:sz w:val="18"/>
                <w:szCs w:val="18"/>
                <w:lang w:eastAsia="en-GB"/>
              </w:rPr>
              <w:t>-0</w:t>
            </w:r>
            <w:r w:rsidR="002966D6" w:rsidRPr="00134449">
              <w:rPr>
                <w:rFonts w:eastAsia="Calibri" w:cs="Arial"/>
                <w:color w:val="000000"/>
                <w:sz w:val="18"/>
                <w:szCs w:val="18"/>
                <w:lang w:eastAsia="en-GB"/>
              </w:rPr>
              <w:t>2</w:t>
            </w:r>
            <w:r w:rsidR="00483F98" w:rsidRPr="00134449">
              <w:rPr>
                <w:rFonts w:eastAsia="Calibri" w:cs="Arial"/>
                <w:color w:val="000000"/>
                <w:sz w:val="18"/>
                <w:szCs w:val="18"/>
                <w:lang w:eastAsia="en-GB"/>
              </w:rPr>
              <w:t xml:space="preserve"> </w:t>
            </w:r>
          </w:p>
        </w:tc>
        <w:tc>
          <w:tcPr>
            <w:tcW w:w="1098" w:type="dxa"/>
            <w:tcBorders>
              <w:top w:val="single" w:sz="4" w:space="0" w:color="auto"/>
              <w:bottom w:val="single" w:sz="4" w:space="0" w:color="auto"/>
            </w:tcBorders>
            <w:shd w:val="clear" w:color="auto" w:fill="FFFFFF"/>
            <w:vAlign w:val="center"/>
          </w:tcPr>
          <w:p w14:paraId="3810F208" w14:textId="2C57BFB8" w:rsidR="00483F98" w:rsidRPr="00134449" w:rsidRDefault="00342979">
            <w:pPr>
              <w:suppressAutoHyphens w:val="0"/>
              <w:autoSpaceDE w:val="0"/>
              <w:autoSpaceDN w:val="0"/>
              <w:adjustRightInd w:val="0"/>
              <w:spacing w:line="260" w:lineRule="atLeast"/>
              <w:jc w:val="center"/>
              <w:rPr>
                <w:rFonts w:eastAsia="Calibri" w:cs="Arial"/>
                <w:color w:val="000000"/>
                <w:sz w:val="18"/>
                <w:szCs w:val="18"/>
                <w:lang w:eastAsia="en-GB"/>
              </w:rPr>
            </w:pPr>
            <w:r w:rsidRPr="009518C0">
              <w:rPr>
                <w:rFonts w:eastAsia="Calibri" w:cs="Arial"/>
                <w:color w:val="000000"/>
                <w:sz w:val="18"/>
                <w:szCs w:val="18"/>
                <w:lang w:eastAsia="en-GB"/>
              </w:rPr>
              <w:t>7.</w:t>
            </w:r>
            <w:r w:rsidR="00DB27C4" w:rsidRPr="009518C0">
              <w:rPr>
                <w:rFonts w:eastAsia="Calibri" w:cs="Arial"/>
                <w:color w:val="000000"/>
                <w:sz w:val="18"/>
                <w:szCs w:val="18"/>
                <w:lang w:eastAsia="en-GB"/>
              </w:rPr>
              <w:t>31</w:t>
            </w:r>
            <w:r w:rsidR="00FC53A4" w:rsidRPr="009518C0">
              <w:rPr>
                <w:rFonts w:eastAsia="Calibri" w:cs="Arial"/>
                <w:color w:val="000000"/>
                <w:sz w:val="18"/>
                <w:szCs w:val="18"/>
                <w:lang w:eastAsia="en-GB"/>
              </w:rPr>
              <w:t>E-02</w:t>
            </w:r>
          </w:p>
        </w:tc>
        <w:tc>
          <w:tcPr>
            <w:tcW w:w="1100" w:type="dxa"/>
            <w:tcBorders>
              <w:top w:val="single" w:sz="4" w:space="0" w:color="auto"/>
              <w:bottom w:val="single" w:sz="4" w:space="0" w:color="auto"/>
            </w:tcBorders>
            <w:shd w:val="clear" w:color="auto" w:fill="FFFFFF"/>
            <w:vAlign w:val="center"/>
          </w:tcPr>
          <w:p w14:paraId="4A54FC40" w14:textId="60FC6552" w:rsidR="00483F98" w:rsidRPr="00134449" w:rsidRDefault="00483F98" w:rsidP="004B5673">
            <w:pPr>
              <w:suppressAutoHyphens w:val="0"/>
              <w:autoSpaceDE w:val="0"/>
              <w:autoSpaceDN w:val="0"/>
              <w:adjustRightInd w:val="0"/>
              <w:spacing w:line="260" w:lineRule="atLeast"/>
              <w:jc w:val="center"/>
              <w:rPr>
                <w:rFonts w:eastAsia="Calibri" w:cs="Arial"/>
                <w:color w:val="000000"/>
                <w:sz w:val="18"/>
                <w:szCs w:val="18"/>
                <w:lang w:eastAsia="en-GB"/>
              </w:rPr>
            </w:pPr>
            <w:r w:rsidRPr="00134449">
              <w:rPr>
                <w:rFonts w:eastAsia="Calibri" w:cs="Arial"/>
                <w:color w:val="000000"/>
                <w:sz w:val="18"/>
                <w:szCs w:val="18"/>
                <w:lang w:eastAsia="en-GB"/>
              </w:rPr>
              <w:t>2.</w:t>
            </w:r>
            <w:r w:rsidR="00DB27C4" w:rsidRPr="009518C0">
              <w:rPr>
                <w:rFonts w:eastAsia="Calibri" w:cs="Arial"/>
                <w:color w:val="000000"/>
                <w:sz w:val="18"/>
                <w:szCs w:val="18"/>
                <w:lang w:eastAsia="en-GB"/>
              </w:rPr>
              <w:t>26</w:t>
            </w:r>
            <w:r w:rsidRPr="00134449">
              <w:rPr>
                <w:rFonts w:eastAsia="Calibri" w:cs="Arial"/>
                <w:color w:val="000000"/>
                <w:sz w:val="18"/>
                <w:szCs w:val="18"/>
                <w:lang w:eastAsia="en-GB"/>
              </w:rPr>
              <w:t>E</w:t>
            </w:r>
            <w:r w:rsidR="002966D6" w:rsidRPr="00134449">
              <w:rPr>
                <w:rFonts w:eastAsia="Calibri" w:cs="Arial"/>
                <w:color w:val="000000"/>
                <w:sz w:val="18"/>
                <w:szCs w:val="18"/>
                <w:lang w:eastAsia="en-GB"/>
              </w:rPr>
              <w:t>-01</w:t>
            </w:r>
          </w:p>
        </w:tc>
      </w:tr>
      <w:tr w:rsidR="00FC53A4" w:rsidRPr="00D10489" w14:paraId="08B17EF1" w14:textId="77777777" w:rsidTr="00C9201D">
        <w:trPr>
          <w:trHeight w:val="57"/>
        </w:trPr>
        <w:tc>
          <w:tcPr>
            <w:tcW w:w="2296" w:type="dxa"/>
            <w:tcBorders>
              <w:top w:val="single" w:sz="4" w:space="0" w:color="auto"/>
              <w:bottom w:val="single" w:sz="4" w:space="0" w:color="auto"/>
            </w:tcBorders>
            <w:shd w:val="clear" w:color="auto" w:fill="FFFFFF"/>
            <w:vAlign w:val="center"/>
          </w:tcPr>
          <w:p w14:paraId="66E2A018" w14:textId="77777777" w:rsidR="00FC53A4" w:rsidRDefault="00FC53A4" w:rsidP="00FC53A4">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Service-life only – Time 2</w:t>
            </w:r>
          </w:p>
          <w:p w14:paraId="1F249C00" w14:textId="77777777" w:rsidR="00FC53A4" w:rsidRPr="00D10489" w:rsidRDefault="00FC53A4" w:rsidP="00FC53A4">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(concentration at the end of the assessment period)</w:t>
            </w:r>
          </w:p>
        </w:tc>
        <w:tc>
          <w:tcPr>
            <w:tcW w:w="1397" w:type="dxa"/>
            <w:tcBorders>
              <w:top w:val="single" w:sz="4" w:space="0" w:color="auto"/>
              <w:bottom w:val="single" w:sz="4" w:space="0" w:color="auto"/>
            </w:tcBorders>
            <w:shd w:val="clear" w:color="auto" w:fill="FFFFFF"/>
            <w:vAlign w:val="center"/>
          </w:tcPr>
          <w:p w14:paraId="5A817953" w14:textId="4DC7EE7A" w:rsidR="00FC53A4" w:rsidRPr="00134449" w:rsidRDefault="00FC53A4" w:rsidP="00FC53A4">
            <w:pPr>
              <w:suppressAutoHyphens w:val="0"/>
              <w:autoSpaceDE w:val="0"/>
              <w:autoSpaceDN w:val="0"/>
              <w:adjustRightInd w:val="0"/>
              <w:spacing w:line="260" w:lineRule="atLeast"/>
              <w:jc w:val="center"/>
              <w:rPr>
                <w:rFonts w:eastAsia="Calibri" w:cs="Arial"/>
                <w:color w:val="000000"/>
                <w:sz w:val="18"/>
                <w:szCs w:val="18"/>
                <w:lang w:eastAsia="en-GB"/>
              </w:rPr>
            </w:pPr>
            <w:r w:rsidRPr="00134449">
              <w:rPr>
                <w:rFonts w:eastAsia="Calibri" w:cs="Arial"/>
                <w:color w:val="000000"/>
                <w:sz w:val="18"/>
                <w:szCs w:val="18"/>
                <w:lang w:eastAsia="en-GB"/>
              </w:rPr>
              <w:t>5.55E-04</w:t>
            </w:r>
          </w:p>
        </w:tc>
        <w:tc>
          <w:tcPr>
            <w:tcW w:w="1198" w:type="dxa"/>
            <w:tcBorders>
              <w:top w:val="single" w:sz="4" w:space="0" w:color="auto"/>
              <w:bottom w:val="single" w:sz="4" w:space="0" w:color="auto"/>
            </w:tcBorders>
            <w:shd w:val="clear" w:color="auto" w:fill="FFFFFF"/>
            <w:vAlign w:val="center"/>
          </w:tcPr>
          <w:p w14:paraId="3DA5B1BE" w14:textId="37932B5D" w:rsidR="00FC53A4" w:rsidRPr="00134449" w:rsidRDefault="00342979">
            <w:pPr>
              <w:suppressAutoHyphens w:val="0"/>
              <w:autoSpaceDE w:val="0"/>
              <w:autoSpaceDN w:val="0"/>
              <w:adjustRightInd w:val="0"/>
              <w:spacing w:line="260" w:lineRule="atLeast"/>
              <w:jc w:val="center"/>
              <w:rPr>
                <w:rFonts w:eastAsia="Calibri" w:cs="Arial"/>
                <w:color w:val="000000"/>
                <w:sz w:val="18"/>
                <w:szCs w:val="18"/>
                <w:lang w:eastAsia="en-GB"/>
              </w:rPr>
            </w:pPr>
            <w:r w:rsidRPr="009518C0">
              <w:rPr>
                <w:rFonts w:eastAsia="Calibri" w:cs="Arial"/>
                <w:color w:val="000000"/>
                <w:sz w:val="18"/>
                <w:szCs w:val="18"/>
                <w:lang w:eastAsia="en-GB"/>
              </w:rPr>
              <w:t>2.05</w:t>
            </w:r>
            <w:r w:rsidR="00FC53A4" w:rsidRPr="009518C0">
              <w:rPr>
                <w:rFonts w:eastAsia="Calibri" w:cs="Arial"/>
                <w:color w:val="000000"/>
                <w:sz w:val="18"/>
                <w:szCs w:val="18"/>
                <w:lang w:eastAsia="en-GB"/>
              </w:rPr>
              <w:t>E-03</w:t>
            </w:r>
          </w:p>
        </w:tc>
        <w:tc>
          <w:tcPr>
            <w:tcW w:w="1198" w:type="dxa"/>
            <w:tcBorders>
              <w:top w:val="single" w:sz="4" w:space="0" w:color="auto"/>
              <w:bottom w:val="single" w:sz="4" w:space="0" w:color="auto"/>
            </w:tcBorders>
            <w:shd w:val="clear" w:color="auto" w:fill="FFFFFF"/>
            <w:vAlign w:val="center"/>
          </w:tcPr>
          <w:p w14:paraId="34185060" w14:textId="0A14A98C" w:rsidR="00FC53A4" w:rsidRPr="00134449" w:rsidRDefault="00FC53A4" w:rsidP="00FC53A4">
            <w:pPr>
              <w:suppressAutoHyphens w:val="0"/>
              <w:autoSpaceDE w:val="0"/>
              <w:autoSpaceDN w:val="0"/>
              <w:adjustRightInd w:val="0"/>
              <w:spacing w:line="260" w:lineRule="atLeast"/>
              <w:jc w:val="center"/>
              <w:rPr>
                <w:rFonts w:eastAsia="Calibri" w:cs="Arial"/>
                <w:color w:val="000000"/>
                <w:sz w:val="18"/>
                <w:szCs w:val="18"/>
                <w:lang w:eastAsia="en-GB"/>
              </w:rPr>
            </w:pPr>
            <w:r w:rsidRPr="00134449">
              <w:rPr>
                <w:rFonts w:eastAsia="Calibri" w:cs="Arial"/>
                <w:color w:val="000000"/>
                <w:sz w:val="18"/>
                <w:szCs w:val="18"/>
                <w:lang w:eastAsia="en-GB"/>
              </w:rPr>
              <w:t>5.55E-04</w:t>
            </w:r>
          </w:p>
        </w:tc>
        <w:tc>
          <w:tcPr>
            <w:tcW w:w="1098" w:type="dxa"/>
            <w:tcBorders>
              <w:top w:val="single" w:sz="4" w:space="0" w:color="auto"/>
              <w:bottom w:val="single" w:sz="4" w:space="0" w:color="auto"/>
            </w:tcBorders>
            <w:shd w:val="clear" w:color="auto" w:fill="FFFFFF"/>
            <w:vAlign w:val="center"/>
          </w:tcPr>
          <w:p w14:paraId="658D6A03" w14:textId="5535133A" w:rsidR="00FC53A4" w:rsidRPr="00134449" w:rsidRDefault="00342979" w:rsidP="00FC53A4">
            <w:pPr>
              <w:suppressAutoHyphens w:val="0"/>
              <w:autoSpaceDE w:val="0"/>
              <w:autoSpaceDN w:val="0"/>
              <w:adjustRightInd w:val="0"/>
              <w:spacing w:line="260" w:lineRule="atLeast"/>
              <w:jc w:val="center"/>
              <w:rPr>
                <w:rFonts w:eastAsia="Calibri" w:cs="Arial"/>
                <w:color w:val="000000"/>
                <w:sz w:val="18"/>
                <w:szCs w:val="18"/>
                <w:lang w:eastAsia="en-GB"/>
              </w:rPr>
            </w:pPr>
            <w:r w:rsidRPr="009518C0">
              <w:rPr>
                <w:rFonts w:eastAsia="Calibri" w:cs="Arial"/>
                <w:color w:val="000000"/>
                <w:sz w:val="18"/>
                <w:szCs w:val="18"/>
                <w:lang w:eastAsia="en-GB"/>
              </w:rPr>
              <w:t>2.05</w:t>
            </w:r>
            <w:r w:rsidR="00FC53A4" w:rsidRPr="009518C0">
              <w:rPr>
                <w:rFonts w:eastAsia="Calibri" w:cs="Arial"/>
                <w:color w:val="000000"/>
                <w:sz w:val="18"/>
                <w:szCs w:val="18"/>
                <w:lang w:eastAsia="en-GB"/>
              </w:rPr>
              <w:t>E-03</w:t>
            </w:r>
          </w:p>
        </w:tc>
        <w:tc>
          <w:tcPr>
            <w:tcW w:w="1100" w:type="dxa"/>
            <w:tcBorders>
              <w:top w:val="single" w:sz="4" w:space="0" w:color="auto"/>
              <w:bottom w:val="single" w:sz="4" w:space="0" w:color="auto"/>
            </w:tcBorders>
            <w:shd w:val="clear" w:color="auto" w:fill="FFFFFF"/>
            <w:vAlign w:val="center"/>
          </w:tcPr>
          <w:p w14:paraId="23D049F2" w14:textId="37BD40B3" w:rsidR="00FC53A4" w:rsidRPr="00134449" w:rsidRDefault="00FC53A4">
            <w:pPr>
              <w:suppressAutoHyphens w:val="0"/>
              <w:autoSpaceDE w:val="0"/>
              <w:autoSpaceDN w:val="0"/>
              <w:adjustRightInd w:val="0"/>
              <w:spacing w:line="260" w:lineRule="atLeast"/>
              <w:jc w:val="center"/>
              <w:rPr>
                <w:rFonts w:eastAsia="Calibri" w:cs="Arial"/>
                <w:color w:val="000000"/>
                <w:sz w:val="18"/>
                <w:szCs w:val="18"/>
                <w:lang w:eastAsia="en-GB"/>
              </w:rPr>
            </w:pPr>
            <w:r w:rsidRPr="00134449">
              <w:rPr>
                <w:rFonts w:eastAsia="Calibri" w:cs="Arial"/>
                <w:color w:val="000000"/>
                <w:sz w:val="18"/>
                <w:szCs w:val="18"/>
                <w:lang w:eastAsia="en-GB"/>
              </w:rPr>
              <w:t>1.27E-03</w:t>
            </w:r>
          </w:p>
        </w:tc>
      </w:tr>
    </w:tbl>
    <w:p w14:paraId="1C5F959B" w14:textId="35808253" w:rsidR="005D11BB" w:rsidRDefault="005D11BB" w:rsidP="005D11BB"/>
    <w:p w14:paraId="3CE1AD3C" w14:textId="24CFC25D" w:rsidR="00EF422A" w:rsidRPr="00AE51EB" w:rsidRDefault="00EF422A" w:rsidP="00EF422A">
      <w:pPr>
        <w:spacing w:line="276" w:lineRule="auto"/>
        <w:jc w:val="both"/>
      </w:pPr>
      <w:r w:rsidRPr="00AE51EB">
        <w:t>A refinement of service life scenario was also realised, according to the TAB v2.1 (ENV-A4, 2019), considering more realistic default leaching rates.</w:t>
      </w:r>
    </w:p>
    <w:p w14:paraId="38BFB1C3" w14:textId="77777777" w:rsidR="00EF422A" w:rsidRPr="00AE51EB" w:rsidRDefault="00EF422A" w:rsidP="00EF422A">
      <w:pPr>
        <w:suppressAutoHyphens w:val="0"/>
        <w:autoSpaceDE w:val="0"/>
        <w:autoSpaceDN w:val="0"/>
        <w:adjustRightInd w:val="0"/>
        <w:jc w:val="both"/>
      </w:pPr>
      <w:r w:rsidRPr="00AE51EB">
        <w:t xml:space="preserve">The following default leached quantities for all relevant times: </w:t>
      </w:r>
    </w:p>
    <w:p w14:paraId="2D134CF3" w14:textId="77777777" w:rsidR="00EF422A" w:rsidRPr="00AE51EB" w:rsidRDefault="00EF422A" w:rsidP="00EF422A">
      <w:pPr>
        <w:pStyle w:val="Paragraphedeliste"/>
        <w:numPr>
          <w:ilvl w:val="0"/>
          <w:numId w:val="29"/>
        </w:numPr>
        <w:suppressAutoHyphens w:val="0"/>
        <w:autoSpaceDE w:val="0"/>
        <w:autoSpaceDN w:val="0"/>
        <w:adjustRightInd w:val="0"/>
        <w:jc w:val="both"/>
      </w:pPr>
      <w:r w:rsidRPr="00AE51EB">
        <w:t xml:space="preserve">Time 1 (30 days): 50% of the applied substance leaches out </w:t>
      </w:r>
    </w:p>
    <w:p w14:paraId="587BC837" w14:textId="77777777" w:rsidR="00EF422A" w:rsidRPr="00AE51EB" w:rsidRDefault="00EF422A" w:rsidP="00EF422A">
      <w:pPr>
        <w:pStyle w:val="Paragraphedeliste"/>
        <w:numPr>
          <w:ilvl w:val="0"/>
          <w:numId w:val="29"/>
        </w:numPr>
        <w:suppressAutoHyphens w:val="0"/>
        <w:autoSpaceDE w:val="0"/>
        <w:autoSpaceDN w:val="0"/>
        <w:adjustRightInd w:val="0"/>
        <w:jc w:val="both"/>
      </w:pPr>
      <w:r w:rsidRPr="00AE51EB">
        <w:t xml:space="preserve">Time 2 (365 days): 75% of the applied substance leaches out </w:t>
      </w:r>
    </w:p>
    <w:p w14:paraId="1FBCB9D4" w14:textId="77777777" w:rsidR="00EF422A" w:rsidRPr="00AE51EB" w:rsidRDefault="00EF422A" w:rsidP="00EF422A">
      <w:pPr>
        <w:pStyle w:val="Paragraphedeliste"/>
        <w:numPr>
          <w:ilvl w:val="0"/>
          <w:numId w:val="29"/>
        </w:numPr>
        <w:spacing w:line="276" w:lineRule="auto"/>
        <w:jc w:val="both"/>
      </w:pPr>
      <w:r w:rsidRPr="00AE51EB">
        <w:t xml:space="preserve">Time 3 (service life): 100% of the applied substance leaches out. </w:t>
      </w:r>
    </w:p>
    <w:p w14:paraId="2631B74F" w14:textId="77777777" w:rsidR="00EF422A" w:rsidRPr="00AE51EB" w:rsidRDefault="00EF422A" w:rsidP="00EF422A">
      <w:pPr>
        <w:spacing w:line="276" w:lineRule="auto"/>
        <w:jc w:val="both"/>
      </w:pPr>
    </w:p>
    <w:p w14:paraId="5C521B81" w14:textId="48C2B086" w:rsidR="00EF422A" w:rsidRPr="00AE51EB" w:rsidRDefault="00EF422A" w:rsidP="00EF422A">
      <w:pPr>
        <w:spacing w:line="276" w:lineRule="auto"/>
        <w:jc w:val="both"/>
      </w:pPr>
      <w:r w:rsidRPr="00AE51EB">
        <w:t>The new calculations are gathered in the table below:</w:t>
      </w:r>
    </w:p>
    <w:tbl>
      <w:tblPr>
        <w:tblW w:w="82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6"/>
        <w:gridCol w:w="1397"/>
        <w:gridCol w:w="1198"/>
        <w:gridCol w:w="1198"/>
        <w:gridCol w:w="1098"/>
        <w:gridCol w:w="1100"/>
      </w:tblGrid>
      <w:tr w:rsidR="00EF422A" w:rsidRPr="00D10489" w14:paraId="0B79556A" w14:textId="77777777" w:rsidTr="000450FB">
        <w:trPr>
          <w:trHeight w:val="377"/>
        </w:trPr>
        <w:tc>
          <w:tcPr>
            <w:tcW w:w="8287" w:type="dxa"/>
            <w:gridSpan w:val="6"/>
            <w:shd w:val="clear" w:color="auto" w:fill="FFFFCC"/>
            <w:vAlign w:val="center"/>
          </w:tcPr>
          <w:p w14:paraId="583885FE" w14:textId="77777777" w:rsidR="00EF422A" w:rsidRPr="00D10489" w:rsidRDefault="00EF422A" w:rsidP="000450FB">
            <w:pPr>
              <w:keepNext/>
              <w:suppressAutoHyphens w:val="0"/>
              <w:autoSpaceDE w:val="0"/>
              <w:autoSpaceDN w:val="0"/>
              <w:adjustRightInd w:val="0"/>
              <w:spacing w:line="260" w:lineRule="atLeast"/>
              <w:jc w:val="center"/>
              <w:rPr>
                <w:rFonts w:eastAsia="Calibri" w:cs="Times New Roman"/>
                <w:b/>
                <w:sz w:val="18"/>
                <w:szCs w:val="18"/>
                <w:lang w:eastAsia="en-US"/>
              </w:rPr>
            </w:pPr>
            <w:r w:rsidRPr="00D10489">
              <w:rPr>
                <w:rFonts w:eastAsia="Calibri" w:cs="Times New Roman"/>
                <w:b/>
                <w:sz w:val="18"/>
                <w:szCs w:val="18"/>
                <w:lang w:eastAsia="en-US"/>
              </w:rPr>
              <w:t xml:space="preserve">Resulting local concentrations of C(M)IT (Tier 1 and Tier 2) and in soil </w:t>
            </w:r>
          </w:p>
        </w:tc>
      </w:tr>
      <w:tr w:rsidR="00EF422A" w:rsidRPr="00D10489" w14:paraId="05BD86E5" w14:textId="77777777" w:rsidTr="000450FB">
        <w:trPr>
          <w:trHeight w:val="149"/>
        </w:trPr>
        <w:tc>
          <w:tcPr>
            <w:tcW w:w="2296" w:type="dxa"/>
            <w:vMerge w:val="restart"/>
            <w:shd w:val="clear" w:color="auto" w:fill="FFFFFF"/>
            <w:vAlign w:val="center"/>
          </w:tcPr>
          <w:p w14:paraId="48CE8BD0" w14:textId="77777777" w:rsidR="00EF422A" w:rsidRPr="00D10489" w:rsidRDefault="00EF422A" w:rsidP="000450FB">
            <w:pPr>
              <w:suppressAutoHyphens w:val="0"/>
              <w:autoSpaceDE w:val="0"/>
              <w:autoSpaceDN w:val="0"/>
              <w:adjustRightInd w:val="0"/>
              <w:spacing w:line="260" w:lineRule="atLeast"/>
              <w:jc w:val="center"/>
              <w:rPr>
                <w:rFonts w:eastAsia="Calibri" w:cs="Arial"/>
                <w:color w:val="000000"/>
                <w:lang w:eastAsia="en-GB"/>
              </w:rPr>
            </w:pPr>
            <w:r w:rsidRPr="00D10489">
              <w:rPr>
                <w:rFonts w:eastAsia="Calibri" w:cs="Arial"/>
                <w:color w:val="000000"/>
                <w:lang w:eastAsia="en-GB"/>
              </w:rPr>
              <w:t xml:space="preserve">Scenario </w:t>
            </w:r>
            <w:r>
              <w:rPr>
                <w:rFonts w:eastAsia="Calibri" w:cs="Arial"/>
                <w:color w:val="000000"/>
                <w:lang w:eastAsia="en-GB"/>
              </w:rPr>
              <w:t>- House</w:t>
            </w:r>
          </w:p>
          <w:p w14:paraId="36D68F44" w14:textId="77777777" w:rsidR="00EF422A" w:rsidRPr="00D10489" w:rsidRDefault="00EF422A" w:rsidP="000450FB">
            <w:pPr>
              <w:spacing w:before="60" w:after="60" w:line="276" w:lineRule="auto"/>
              <w:jc w:val="center"/>
              <w:rPr>
                <w:rFonts w:eastAsia="Calibri" w:cs="Arial"/>
                <w:color w:val="000000"/>
                <w:lang w:eastAsia="en-GB"/>
              </w:rPr>
            </w:pPr>
          </w:p>
        </w:tc>
        <w:tc>
          <w:tcPr>
            <w:tcW w:w="5991" w:type="dxa"/>
            <w:gridSpan w:val="5"/>
            <w:shd w:val="clear" w:color="auto" w:fill="FFFFFF"/>
            <w:vAlign w:val="center"/>
          </w:tcPr>
          <w:p w14:paraId="60430256" w14:textId="77777777" w:rsidR="00EF422A" w:rsidRPr="00D10489" w:rsidRDefault="00EF422A" w:rsidP="000450FB">
            <w:pPr>
              <w:suppressAutoHyphens w:val="0"/>
              <w:spacing w:before="60" w:after="60" w:line="276" w:lineRule="auto"/>
              <w:jc w:val="center"/>
              <w:rPr>
                <w:rFonts w:eastAsia="Calibri" w:cs="Arial"/>
                <w:b/>
                <w:bCs/>
                <w:sz w:val="18"/>
                <w:szCs w:val="18"/>
                <w:lang w:eastAsia="en-GB"/>
              </w:rPr>
            </w:pPr>
            <w:r w:rsidRPr="00D10489">
              <w:rPr>
                <w:rFonts w:eastAsia="Calibri" w:cs="Arial"/>
                <w:b/>
                <w:bCs/>
                <w:sz w:val="18"/>
                <w:szCs w:val="18"/>
                <w:lang w:eastAsia="en-GB"/>
              </w:rPr>
              <w:t>PEC</w:t>
            </w:r>
            <w:r w:rsidRPr="00D10489">
              <w:rPr>
                <w:rFonts w:eastAsia="Calibri" w:cs="Arial"/>
                <w:b/>
                <w:bCs/>
                <w:sz w:val="18"/>
                <w:szCs w:val="18"/>
                <w:vertAlign w:val="subscript"/>
                <w:lang w:eastAsia="en-GB"/>
              </w:rPr>
              <w:t>soil</w:t>
            </w:r>
          </w:p>
        </w:tc>
      </w:tr>
      <w:tr w:rsidR="00EF422A" w:rsidRPr="00D10489" w14:paraId="521E11CB" w14:textId="77777777" w:rsidTr="000450FB">
        <w:trPr>
          <w:trHeight w:val="147"/>
        </w:trPr>
        <w:tc>
          <w:tcPr>
            <w:tcW w:w="2296" w:type="dxa"/>
            <w:vMerge/>
            <w:shd w:val="clear" w:color="auto" w:fill="FFFFFF"/>
            <w:vAlign w:val="center"/>
          </w:tcPr>
          <w:p w14:paraId="52ECB703" w14:textId="77777777" w:rsidR="00EF422A" w:rsidRPr="00D10489" w:rsidRDefault="00EF422A" w:rsidP="000450FB">
            <w:pPr>
              <w:spacing w:before="60" w:after="60" w:line="276" w:lineRule="auto"/>
              <w:jc w:val="center"/>
              <w:rPr>
                <w:rFonts w:eastAsia="Calibri" w:cs="Arial"/>
                <w:color w:val="000000"/>
                <w:lang w:eastAsia="en-GB"/>
              </w:rPr>
            </w:pPr>
          </w:p>
        </w:tc>
        <w:tc>
          <w:tcPr>
            <w:tcW w:w="5991" w:type="dxa"/>
            <w:gridSpan w:val="5"/>
            <w:shd w:val="clear" w:color="auto" w:fill="FFFFFF"/>
            <w:vAlign w:val="center"/>
          </w:tcPr>
          <w:p w14:paraId="5E35D44A" w14:textId="77777777" w:rsidR="00EF422A" w:rsidRPr="00D10489" w:rsidRDefault="00EF422A" w:rsidP="000450FB">
            <w:pPr>
              <w:suppressAutoHyphens w:val="0"/>
              <w:spacing w:before="60" w:after="60" w:line="276" w:lineRule="auto"/>
              <w:jc w:val="center"/>
              <w:rPr>
                <w:rFonts w:eastAsia="Calibri" w:cs="Arial"/>
                <w:b/>
                <w:bCs/>
                <w:sz w:val="18"/>
                <w:szCs w:val="18"/>
                <w:lang w:eastAsia="en-GB"/>
              </w:rPr>
            </w:pPr>
            <w:r w:rsidRPr="00D10489">
              <w:rPr>
                <w:rFonts w:eastAsia="Calibri" w:cs="Arial"/>
                <w:bCs/>
                <w:color w:val="000000"/>
                <w:sz w:val="16"/>
                <w:szCs w:val="16"/>
                <w:lang w:eastAsia="en-GB"/>
              </w:rPr>
              <w:t>[mg/kg ww]</w:t>
            </w:r>
          </w:p>
        </w:tc>
      </w:tr>
      <w:tr w:rsidR="00EF422A" w:rsidRPr="00D10489" w14:paraId="6C8AC7F9" w14:textId="77777777" w:rsidTr="000450FB">
        <w:trPr>
          <w:trHeight w:val="75"/>
        </w:trPr>
        <w:tc>
          <w:tcPr>
            <w:tcW w:w="2296" w:type="dxa"/>
            <w:vMerge/>
            <w:shd w:val="clear" w:color="auto" w:fill="FFFFFF"/>
            <w:vAlign w:val="center"/>
          </w:tcPr>
          <w:p w14:paraId="669D7CB3" w14:textId="77777777" w:rsidR="00EF422A" w:rsidRPr="00D10489" w:rsidRDefault="00EF422A" w:rsidP="000450FB">
            <w:pPr>
              <w:spacing w:before="60" w:after="60" w:line="276" w:lineRule="auto"/>
              <w:jc w:val="center"/>
              <w:rPr>
                <w:rFonts w:eastAsia="Calibri" w:cs="Arial"/>
                <w:bCs/>
                <w:color w:val="000000"/>
                <w:lang w:eastAsia="en-GB"/>
              </w:rPr>
            </w:pPr>
          </w:p>
        </w:tc>
        <w:tc>
          <w:tcPr>
            <w:tcW w:w="2595" w:type="dxa"/>
            <w:gridSpan w:val="2"/>
            <w:tcBorders>
              <w:bottom w:val="single" w:sz="4" w:space="0" w:color="auto"/>
            </w:tcBorders>
            <w:shd w:val="clear" w:color="auto" w:fill="FFFFFF"/>
            <w:vAlign w:val="center"/>
          </w:tcPr>
          <w:p w14:paraId="42C5C4B5" w14:textId="77777777" w:rsidR="00EF422A" w:rsidRDefault="00EF422A" w:rsidP="000450FB">
            <w:pPr>
              <w:suppressAutoHyphens w:val="0"/>
              <w:autoSpaceDE w:val="0"/>
              <w:autoSpaceDN w:val="0"/>
              <w:adjustRightInd w:val="0"/>
              <w:spacing w:line="260" w:lineRule="atLeast"/>
              <w:jc w:val="center"/>
              <w:rPr>
                <w:rFonts w:eastAsia="Calibri" w:cs="Arial"/>
                <w:sz w:val="18"/>
                <w:szCs w:val="18"/>
                <w:lang w:eastAsia="en-GB"/>
              </w:rPr>
            </w:pPr>
            <w:r w:rsidRPr="00033B7E">
              <w:rPr>
                <w:rFonts w:eastAsia="Calibri" w:cs="Arial"/>
                <w:sz w:val="18"/>
                <w:szCs w:val="18"/>
                <w:lang w:eastAsia="en-GB"/>
              </w:rPr>
              <w:t>Paints (spray)</w:t>
            </w:r>
          </w:p>
        </w:tc>
        <w:tc>
          <w:tcPr>
            <w:tcW w:w="2296" w:type="dxa"/>
            <w:gridSpan w:val="2"/>
            <w:tcBorders>
              <w:bottom w:val="single" w:sz="4" w:space="0" w:color="auto"/>
            </w:tcBorders>
            <w:shd w:val="clear" w:color="auto" w:fill="FFFFFF"/>
            <w:vAlign w:val="center"/>
          </w:tcPr>
          <w:p w14:paraId="381819E3" w14:textId="77777777" w:rsidR="00EF422A" w:rsidRPr="00033B7E" w:rsidRDefault="00EF422A" w:rsidP="000450FB">
            <w:pPr>
              <w:suppressAutoHyphens w:val="0"/>
              <w:autoSpaceDE w:val="0"/>
              <w:autoSpaceDN w:val="0"/>
              <w:adjustRightInd w:val="0"/>
              <w:spacing w:line="260" w:lineRule="atLeast"/>
              <w:jc w:val="center"/>
              <w:rPr>
                <w:rFonts w:eastAsia="Calibri" w:cs="Arial"/>
                <w:sz w:val="18"/>
                <w:szCs w:val="18"/>
                <w:lang w:eastAsia="en-GB"/>
              </w:rPr>
            </w:pPr>
            <w:r>
              <w:rPr>
                <w:rFonts w:eastAsia="Calibri" w:cs="Arial"/>
                <w:sz w:val="18"/>
                <w:szCs w:val="18"/>
                <w:lang w:eastAsia="en-GB"/>
              </w:rPr>
              <w:t>Paints (brush)</w:t>
            </w:r>
          </w:p>
        </w:tc>
        <w:tc>
          <w:tcPr>
            <w:tcW w:w="1100" w:type="dxa"/>
            <w:tcBorders>
              <w:bottom w:val="single" w:sz="4" w:space="0" w:color="auto"/>
            </w:tcBorders>
            <w:shd w:val="clear" w:color="auto" w:fill="FFFFFF"/>
            <w:vAlign w:val="center"/>
          </w:tcPr>
          <w:p w14:paraId="0FA5F3E8" w14:textId="77777777" w:rsidR="00EF422A" w:rsidRPr="00033B7E" w:rsidRDefault="00EF422A" w:rsidP="000450FB">
            <w:pPr>
              <w:suppressAutoHyphens w:val="0"/>
              <w:autoSpaceDE w:val="0"/>
              <w:autoSpaceDN w:val="0"/>
              <w:adjustRightInd w:val="0"/>
              <w:spacing w:line="260" w:lineRule="atLeast"/>
              <w:jc w:val="center"/>
              <w:rPr>
                <w:rFonts w:eastAsia="Calibri" w:cs="Arial"/>
                <w:sz w:val="18"/>
                <w:szCs w:val="18"/>
                <w:lang w:eastAsia="en-GB"/>
              </w:rPr>
            </w:pPr>
            <w:r w:rsidRPr="00033B7E">
              <w:rPr>
                <w:rFonts w:eastAsia="Calibri" w:cs="Arial"/>
                <w:sz w:val="18"/>
                <w:szCs w:val="18"/>
                <w:lang w:eastAsia="en-GB"/>
              </w:rPr>
              <w:t>Plasters (brush)</w:t>
            </w:r>
          </w:p>
        </w:tc>
      </w:tr>
      <w:tr w:rsidR="00EF422A" w:rsidRPr="00D10489" w14:paraId="5E1E09D7" w14:textId="77777777" w:rsidTr="000450FB">
        <w:trPr>
          <w:trHeight w:val="57"/>
        </w:trPr>
        <w:tc>
          <w:tcPr>
            <w:tcW w:w="2296" w:type="dxa"/>
            <w:vMerge/>
            <w:tcBorders>
              <w:bottom w:val="single" w:sz="4" w:space="0" w:color="auto"/>
            </w:tcBorders>
            <w:shd w:val="clear" w:color="auto" w:fill="FFFFFF"/>
            <w:vAlign w:val="center"/>
          </w:tcPr>
          <w:p w14:paraId="23267A3E" w14:textId="77777777" w:rsidR="00EF422A" w:rsidRDefault="00EF422A" w:rsidP="000450FB">
            <w:pPr>
              <w:suppressAutoHyphens w:val="0"/>
              <w:spacing w:before="60" w:after="60" w:line="276" w:lineRule="auto"/>
              <w:jc w:val="center"/>
              <w:rPr>
                <w:rFonts w:eastAsia="Calibri" w:cs="Arial"/>
                <w:sz w:val="18"/>
                <w:szCs w:val="18"/>
                <w:lang w:eastAsia="en-GB"/>
              </w:rPr>
            </w:pPr>
          </w:p>
        </w:tc>
        <w:tc>
          <w:tcPr>
            <w:tcW w:w="1397" w:type="dxa"/>
            <w:tcBorders>
              <w:top w:val="single" w:sz="4" w:space="0" w:color="auto"/>
              <w:bottom w:val="single" w:sz="4" w:space="0" w:color="auto"/>
            </w:tcBorders>
            <w:shd w:val="clear" w:color="auto" w:fill="FFFFFF"/>
            <w:vAlign w:val="center"/>
          </w:tcPr>
          <w:p w14:paraId="162C6DD3" w14:textId="77777777" w:rsidR="00EF422A" w:rsidRDefault="00EF422A" w:rsidP="000450FB">
            <w:pPr>
              <w:suppressAutoHyphens w:val="0"/>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15 ppm</w:t>
            </w:r>
          </w:p>
        </w:tc>
        <w:tc>
          <w:tcPr>
            <w:tcW w:w="1198" w:type="dxa"/>
            <w:tcBorders>
              <w:top w:val="single" w:sz="4" w:space="0" w:color="auto"/>
              <w:bottom w:val="single" w:sz="4" w:space="0" w:color="auto"/>
            </w:tcBorders>
            <w:shd w:val="clear" w:color="auto" w:fill="FFFFFF"/>
            <w:vAlign w:val="center"/>
          </w:tcPr>
          <w:p w14:paraId="417DEE33" w14:textId="77777777" w:rsidR="00EF422A" w:rsidRDefault="00EF422A" w:rsidP="000450FB">
            <w:pPr>
              <w:suppressAutoHyphens w:val="0"/>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55.5 ppm</w:t>
            </w:r>
          </w:p>
        </w:tc>
        <w:tc>
          <w:tcPr>
            <w:tcW w:w="1198" w:type="dxa"/>
            <w:tcBorders>
              <w:top w:val="single" w:sz="4" w:space="0" w:color="auto"/>
              <w:bottom w:val="single" w:sz="4" w:space="0" w:color="auto"/>
            </w:tcBorders>
            <w:shd w:val="clear" w:color="auto" w:fill="FFFFFF"/>
            <w:vAlign w:val="center"/>
          </w:tcPr>
          <w:p w14:paraId="1727FD5C" w14:textId="77777777" w:rsidR="00EF422A" w:rsidRDefault="00EF422A" w:rsidP="000450FB">
            <w:pPr>
              <w:suppressAutoHyphens w:val="0"/>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15 ppm</w:t>
            </w:r>
          </w:p>
        </w:tc>
        <w:tc>
          <w:tcPr>
            <w:tcW w:w="1098" w:type="dxa"/>
            <w:tcBorders>
              <w:top w:val="single" w:sz="4" w:space="0" w:color="auto"/>
              <w:bottom w:val="single" w:sz="4" w:space="0" w:color="auto"/>
            </w:tcBorders>
            <w:shd w:val="clear" w:color="auto" w:fill="FFFFFF"/>
            <w:vAlign w:val="center"/>
          </w:tcPr>
          <w:p w14:paraId="742F7C4C" w14:textId="77777777" w:rsidR="00EF422A" w:rsidRDefault="00EF422A" w:rsidP="000450FB">
            <w:pPr>
              <w:suppressAutoHyphens w:val="0"/>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55.5 ppm</w:t>
            </w:r>
          </w:p>
        </w:tc>
        <w:tc>
          <w:tcPr>
            <w:tcW w:w="1100" w:type="dxa"/>
            <w:tcBorders>
              <w:top w:val="single" w:sz="4" w:space="0" w:color="auto"/>
              <w:bottom w:val="single" w:sz="4" w:space="0" w:color="auto"/>
            </w:tcBorders>
            <w:shd w:val="clear" w:color="auto" w:fill="FFFFFF"/>
            <w:vAlign w:val="center"/>
          </w:tcPr>
          <w:p w14:paraId="5CC0738F" w14:textId="77777777" w:rsidR="00EF422A" w:rsidRDefault="00EF422A" w:rsidP="000450FB">
            <w:pPr>
              <w:suppressAutoHyphens w:val="0"/>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15 ppm</w:t>
            </w:r>
          </w:p>
        </w:tc>
      </w:tr>
      <w:tr w:rsidR="00EF422A" w:rsidRPr="00D10489" w14:paraId="0884231E" w14:textId="77777777" w:rsidTr="000450FB">
        <w:trPr>
          <w:trHeight w:val="57"/>
        </w:trPr>
        <w:tc>
          <w:tcPr>
            <w:tcW w:w="2296" w:type="dxa"/>
            <w:tcBorders>
              <w:bottom w:val="single" w:sz="4" w:space="0" w:color="auto"/>
            </w:tcBorders>
            <w:shd w:val="clear" w:color="auto" w:fill="FFFFFF"/>
            <w:vAlign w:val="center"/>
          </w:tcPr>
          <w:p w14:paraId="416C7597" w14:textId="77777777" w:rsidR="00EF422A" w:rsidRPr="00D10489" w:rsidRDefault="00EF422A" w:rsidP="000450FB">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Application (initial concentration)</w:t>
            </w:r>
          </w:p>
        </w:tc>
        <w:tc>
          <w:tcPr>
            <w:tcW w:w="1397" w:type="dxa"/>
            <w:tcBorders>
              <w:top w:val="single" w:sz="4" w:space="0" w:color="auto"/>
              <w:bottom w:val="single" w:sz="4" w:space="0" w:color="auto"/>
            </w:tcBorders>
            <w:shd w:val="clear" w:color="auto" w:fill="FFFFFF"/>
            <w:vAlign w:val="center"/>
          </w:tcPr>
          <w:p w14:paraId="78E7FEB0" w14:textId="77777777" w:rsidR="00EF422A" w:rsidRPr="00134449" w:rsidRDefault="00EF422A" w:rsidP="000450FB">
            <w:pPr>
              <w:suppressAutoHyphens w:val="0"/>
              <w:autoSpaceDE w:val="0"/>
              <w:autoSpaceDN w:val="0"/>
              <w:adjustRightInd w:val="0"/>
              <w:spacing w:line="260" w:lineRule="atLeast"/>
              <w:jc w:val="center"/>
              <w:rPr>
                <w:rFonts w:eastAsia="Calibri" w:cs="Arial"/>
                <w:color w:val="000000"/>
                <w:sz w:val="18"/>
                <w:szCs w:val="18"/>
                <w:lang w:eastAsia="en-GB"/>
              </w:rPr>
            </w:pPr>
            <w:r w:rsidRPr="00134449">
              <w:rPr>
                <w:rFonts w:eastAsia="Calibri" w:cs="Arial"/>
                <w:color w:val="000000"/>
                <w:sz w:val="18"/>
                <w:szCs w:val="18"/>
                <w:lang w:eastAsia="en-GB"/>
              </w:rPr>
              <w:t>8.91E-03 (Tier 1)</w:t>
            </w:r>
          </w:p>
          <w:p w14:paraId="7722A829" w14:textId="77777777" w:rsidR="00EF422A" w:rsidRPr="00134449" w:rsidRDefault="00EF422A" w:rsidP="000450FB">
            <w:pPr>
              <w:suppressAutoHyphens w:val="0"/>
              <w:autoSpaceDE w:val="0"/>
              <w:autoSpaceDN w:val="0"/>
              <w:adjustRightInd w:val="0"/>
              <w:spacing w:line="260" w:lineRule="atLeast"/>
              <w:jc w:val="center"/>
              <w:rPr>
                <w:rFonts w:eastAsia="Calibri" w:cs="Arial"/>
                <w:color w:val="000000"/>
                <w:sz w:val="18"/>
                <w:szCs w:val="18"/>
                <w:lang w:eastAsia="en-GB"/>
              </w:rPr>
            </w:pPr>
            <w:r w:rsidRPr="00134449">
              <w:rPr>
                <w:rFonts w:eastAsia="Calibri" w:cs="Arial"/>
                <w:color w:val="000000"/>
                <w:sz w:val="18"/>
                <w:szCs w:val="18"/>
                <w:lang w:eastAsia="en-GB"/>
              </w:rPr>
              <w:t>8.49E-04 (Tier 2)</w:t>
            </w:r>
          </w:p>
        </w:tc>
        <w:tc>
          <w:tcPr>
            <w:tcW w:w="1198" w:type="dxa"/>
            <w:tcBorders>
              <w:top w:val="single" w:sz="4" w:space="0" w:color="auto"/>
              <w:bottom w:val="single" w:sz="4" w:space="0" w:color="auto"/>
            </w:tcBorders>
            <w:shd w:val="clear" w:color="auto" w:fill="FFFFFF"/>
            <w:vAlign w:val="center"/>
          </w:tcPr>
          <w:p w14:paraId="079A2169" w14:textId="77777777" w:rsidR="00EF422A" w:rsidRPr="009518C0" w:rsidRDefault="00EF422A" w:rsidP="000450FB">
            <w:pPr>
              <w:suppressAutoHyphens w:val="0"/>
              <w:autoSpaceDE w:val="0"/>
              <w:autoSpaceDN w:val="0"/>
              <w:adjustRightInd w:val="0"/>
              <w:spacing w:line="260" w:lineRule="atLeast"/>
              <w:jc w:val="center"/>
              <w:rPr>
                <w:rFonts w:eastAsia="Calibri" w:cs="Arial"/>
                <w:color w:val="000000"/>
                <w:sz w:val="18"/>
                <w:szCs w:val="18"/>
                <w:lang w:eastAsia="en-GB"/>
              </w:rPr>
            </w:pPr>
            <w:r w:rsidRPr="009518C0">
              <w:rPr>
                <w:rFonts w:eastAsia="Calibri" w:cs="Arial"/>
                <w:color w:val="000000"/>
                <w:sz w:val="18"/>
                <w:szCs w:val="18"/>
                <w:lang w:eastAsia="en-GB"/>
              </w:rPr>
              <w:t>3.30E-02 (Tier 1)</w:t>
            </w:r>
          </w:p>
          <w:p w14:paraId="3F007E01" w14:textId="77777777" w:rsidR="00EF422A" w:rsidRPr="00134449" w:rsidRDefault="00EF422A" w:rsidP="000450FB">
            <w:pPr>
              <w:suppressAutoHyphens w:val="0"/>
              <w:autoSpaceDE w:val="0"/>
              <w:autoSpaceDN w:val="0"/>
              <w:adjustRightInd w:val="0"/>
              <w:spacing w:line="260" w:lineRule="atLeast"/>
              <w:jc w:val="center"/>
              <w:rPr>
                <w:rFonts w:eastAsia="Calibri" w:cs="Arial"/>
                <w:color w:val="000000"/>
                <w:sz w:val="18"/>
                <w:szCs w:val="18"/>
                <w:lang w:eastAsia="en-GB"/>
              </w:rPr>
            </w:pPr>
            <w:r w:rsidRPr="009518C0">
              <w:rPr>
                <w:rFonts w:eastAsia="Calibri" w:cs="Arial"/>
                <w:color w:val="000000"/>
                <w:sz w:val="18"/>
                <w:szCs w:val="18"/>
                <w:lang w:eastAsia="en-GB"/>
              </w:rPr>
              <w:t>3.14E-03 (Tier 2)</w:t>
            </w:r>
          </w:p>
        </w:tc>
        <w:tc>
          <w:tcPr>
            <w:tcW w:w="1198" w:type="dxa"/>
            <w:tcBorders>
              <w:top w:val="single" w:sz="4" w:space="0" w:color="auto"/>
              <w:bottom w:val="single" w:sz="4" w:space="0" w:color="auto"/>
            </w:tcBorders>
            <w:shd w:val="clear" w:color="auto" w:fill="FFFFFF"/>
            <w:vAlign w:val="center"/>
          </w:tcPr>
          <w:p w14:paraId="10EEC36F" w14:textId="77777777" w:rsidR="00EF422A" w:rsidRPr="00134449" w:rsidRDefault="00EF422A" w:rsidP="000450FB">
            <w:pPr>
              <w:suppressAutoHyphens w:val="0"/>
              <w:autoSpaceDE w:val="0"/>
              <w:autoSpaceDN w:val="0"/>
              <w:adjustRightInd w:val="0"/>
              <w:spacing w:line="260" w:lineRule="atLeast"/>
              <w:jc w:val="center"/>
              <w:rPr>
                <w:rFonts w:eastAsia="Calibri" w:cs="Arial"/>
                <w:color w:val="000000"/>
                <w:sz w:val="18"/>
                <w:szCs w:val="18"/>
                <w:lang w:eastAsia="en-GB"/>
              </w:rPr>
            </w:pPr>
            <w:r w:rsidRPr="00134449">
              <w:rPr>
                <w:rFonts w:eastAsia="Calibri" w:cs="Arial"/>
                <w:color w:val="000000"/>
                <w:sz w:val="18"/>
                <w:szCs w:val="18"/>
                <w:lang w:eastAsia="en-GB"/>
              </w:rPr>
              <w:t>1.48E-03</w:t>
            </w:r>
          </w:p>
        </w:tc>
        <w:tc>
          <w:tcPr>
            <w:tcW w:w="1098" w:type="dxa"/>
            <w:tcBorders>
              <w:top w:val="single" w:sz="4" w:space="0" w:color="auto"/>
              <w:bottom w:val="single" w:sz="4" w:space="0" w:color="auto"/>
            </w:tcBorders>
            <w:shd w:val="clear" w:color="auto" w:fill="FFFFFF"/>
            <w:vAlign w:val="center"/>
          </w:tcPr>
          <w:p w14:paraId="32CC2F59" w14:textId="77777777" w:rsidR="00EF422A" w:rsidRPr="00134449" w:rsidRDefault="00EF422A" w:rsidP="000450FB">
            <w:pPr>
              <w:suppressAutoHyphens w:val="0"/>
              <w:autoSpaceDE w:val="0"/>
              <w:autoSpaceDN w:val="0"/>
              <w:adjustRightInd w:val="0"/>
              <w:spacing w:line="260" w:lineRule="atLeast"/>
              <w:jc w:val="center"/>
              <w:rPr>
                <w:rFonts w:eastAsia="Calibri" w:cs="Arial"/>
                <w:color w:val="000000"/>
                <w:sz w:val="18"/>
                <w:szCs w:val="18"/>
                <w:lang w:eastAsia="en-GB"/>
              </w:rPr>
            </w:pPr>
            <w:r w:rsidRPr="009518C0">
              <w:rPr>
                <w:rFonts w:eastAsia="Calibri" w:cs="Arial"/>
                <w:color w:val="000000"/>
                <w:sz w:val="18"/>
                <w:szCs w:val="18"/>
                <w:lang w:eastAsia="en-GB"/>
              </w:rPr>
              <w:t>5.49</w:t>
            </w:r>
            <w:r w:rsidRPr="00134449">
              <w:rPr>
                <w:rFonts w:eastAsia="Calibri" w:cs="Arial"/>
                <w:color w:val="000000"/>
                <w:sz w:val="18"/>
                <w:szCs w:val="18"/>
                <w:lang w:eastAsia="en-GB"/>
              </w:rPr>
              <w:t>E-03</w:t>
            </w:r>
          </w:p>
        </w:tc>
        <w:tc>
          <w:tcPr>
            <w:tcW w:w="1100" w:type="dxa"/>
            <w:tcBorders>
              <w:top w:val="single" w:sz="4" w:space="0" w:color="auto"/>
              <w:bottom w:val="single" w:sz="4" w:space="0" w:color="auto"/>
            </w:tcBorders>
            <w:shd w:val="clear" w:color="auto" w:fill="FFFFFF"/>
            <w:vAlign w:val="center"/>
          </w:tcPr>
          <w:p w14:paraId="5E4141BF" w14:textId="77777777" w:rsidR="00EF422A" w:rsidRPr="00134449" w:rsidRDefault="00EF422A" w:rsidP="000450FB">
            <w:pPr>
              <w:suppressAutoHyphens w:val="0"/>
              <w:autoSpaceDE w:val="0"/>
              <w:autoSpaceDN w:val="0"/>
              <w:adjustRightInd w:val="0"/>
              <w:spacing w:line="260" w:lineRule="atLeast"/>
              <w:jc w:val="center"/>
              <w:rPr>
                <w:rFonts w:eastAsia="Calibri" w:cs="Arial"/>
                <w:color w:val="000000"/>
                <w:sz w:val="18"/>
                <w:szCs w:val="18"/>
                <w:lang w:eastAsia="en-GB"/>
              </w:rPr>
            </w:pPr>
            <w:r w:rsidRPr="00134449">
              <w:rPr>
                <w:rFonts w:eastAsia="Calibri" w:cs="Arial"/>
                <w:color w:val="000000"/>
                <w:sz w:val="18"/>
                <w:szCs w:val="18"/>
                <w:lang w:eastAsia="en-GB"/>
              </w:rPr>
              <w:t>1.70E-02</w:t>
            </w:r>
          </w:p>
        </w:tc>
      </w:tr>
      <w:tr w:rsidR="00753B73" w:rsidRPr="00D10489" w14:paraId="5F76308B" w14:textId="77777777" w:rsidTr="000450FB">
        <w:trPr>
          <w:trHeight w:val="57"/>
        </w:trPr>
        <w:tc>
          <w:tcPr>
            <w:tcW w:w="2296" w:type="dxa"/>
            <w:tcBorders>
              <w:top w:val="single" w:sz="4" w:space="0" w:color="auto"/>
              <w:bottom w:val="single" w:sz="4" w:space="0" w:color="auto"/>
            </w:tcBorders>
            <w:shd w:val="clear" w:color="auto" w:fill="FFFFFF"/>
            <w:vAlign w:val="center"/>
          </w:tcPr>
          <w:p w14:paraId="5043EA7F" w14:textId="77777777" w:rsidR="00753B73" w:rsidRDefault="00753B73" w:rsidP="00753B73">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Service-life only – Time 1</w:t>
            </w:r>
          </w:p>
          <w:p w14:paraId="5887F79B" w14:textId="77777777" w:rsidR="00753B73" w:rsidRPr="00D10489" w:rsidRDefault="00753B73" w:rsidP="00753B73">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(concentration at the end of the assessment period)</w:t>
            </w:r>
          </w:p>
        </w:tc>
        <w:tc>
          <w:tcPr>
            <w:tcW w:w="1397" w:type="dxa"/>
            <w:tcBorders>
              <w:top w:val="single" w:sz="4" w:space="0" w:color="auto"/>
              <w:bottom w:val="single" w:sz="4" w:space="0" w:color="auto"/>
            </w:tcBorders>
            <w:shd w:val="clear" w:color="auto" w:fill="FFFFFF"/>
            <w:vAlign w:val="center"/>
          </w:tcPr>
          <w:p w14:paraId="7332DD9B" w14:textId="444F0E24" w:rsidR="00753B73" w:rsidRPr="00753B73"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sidRPr="00753B73">
              <w:rPr>
                <w:rFonts w:eastAsia="Calibri" w:cs="Arial"/>
                <w:color w:val="000000"/>
                <w:sz w:val="18"/>
                <w:szCs w:val="18"/>
                <w:lang w:eastAsia="en-GB"/>
              </w:rPr>
              <w:t>9.87E-03</w:t>
            </w:r>
          </w:p>
        </w:tc>
        <w:tc>
          <w:tcPr>
            <w:tcW w:w="1198" w:type="dxa"/>
            <w:tcBorders>
              <w:top w:val="single" w:sz="4" w:space="0" w:color="auto"/>
              <w:bottom w:val="single" w:sz="4" w:space="0" w:color="auto"/>
            </w:tcBorders>
            <w:shd w:val="clear" w:color="auto" w:fill="FFFFFF"/>
            <w:vAlign w:val="center"/>
          </w:tcPr>
          <w:p w14:paraId="016C7D85" w14:textId="32304056" w:rsidR="00753B73" w:rsidRPr="00753B73"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sidRPr="00753B73">
              <w:rPr>
                <w:rFonts w:eastAsia="Calibri" w:cs="Arial"/>
                <w:color w:val="000000"/>
                <w:sz w:val="18"/>
                <w:szCs w:val="18"/>
                <w:lang w:eastAsia="en-GB"/>
              </w:rPr>
              <w:t>3.65E-02</w:t>
            </w:r>
          </w:p>
        </w:tc>
        <w:tc>
          <w:tcPr>
            <w:tcW w:w="1198" w:type="dxa"/>
            <w:tcBorders>
              <w:top w:val="single" w:sz="4" w:space="0" w:color="auto"/>
              <w:bottom w:val="single" w:sz="4" w:space="0" w:color="auto"/>
            </w:tcBorders>
            <w:shd w:val="clear" w:color="auto" w:fill="FFFFFF"/>
            <w:vAlign w:val="center"/>
          </w:tcPr>
          <w:p w14:paraId="3A1814AF" w14:textId="3F65F774" w:rsidR="00753B73" w:rsidRPr="00753B73"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sidRPr="00753B73">
              <w:rPr>
                <w:rFonts w:eastAsia="Calibri" w:cs="Arial"/>
                <w:color w:val="000000"/>
                <w:sz w:val="18"/>
                <w:szCs w:val="18"/>
                <w:lang w:eastAsia="en-GB"/>
              </w:rPr>
              <w:t>9.87E-03</w:t>
            </w:r>
          </w:p>
        </w:tc>
        <w:tc>
          <w:tcPr>
            <w:tcW w:w="1098" w:type="dxa"/>
            <w:tcBorders>
              <w:top w:val="single" w:sz="4" w:space="0" w:color="auto"/>
              <w:bottom w:val="single" w:sz="4" w:space="0" w:color="auto"/>
            </w:tcBorders>
            <w:shd w:val="clear" w:color="auto" w:fill="FFFFFF"/>
            <w:vAlign w:val="center"/>
          </w:tcPr>
          <w:p w14:paraId="48DE4E59" w14:textId="0C5DB166" w:rsidR="00753B73" w:rsidRPr="00EF422A" w:rsidRDefault="00753B73" w:rsidP="00753B73">
            <w:pPr>
              <w:suppressAutoHyphens w:val="0"/>
              <w:autoSpaceDE w:val="0"/>
              <w:autoSpaceDN w:val="0"/>
              <w:adjustRightInd w:val="0"/>
              <w:spacing w:line="260" w:lineRule="atLeast"/>
              <w:jc w:val="center"/>
              <w:rPr>
                <w:rFonts w:eastAsia="Calibri" w:cs="Arial"/>
                <w:strike/>
                <w:color w:val="000000"/>
                <w:sz w:val="18"/>
                <w:szCs w:val="18"/>
                <w:lang w:eastAsia="en-GB"/>
              </w:rPr>
            </w:pPr>
            <w:r w:rsidRPr="00931189">
              <w:rPr>
                <w:rFonts w:eastAsia="Calibri" w:cs="Arial"/>
                <w:color w:val="000000"/>
                <w:sz w:val="18"/>
                <w:szCs w:val="18"/>
                <w:lang w:eastAsia="en-GB"/>
              </w:rPr>
              <w:t>3.65E-02</w:t>
            </w:r>
          </w:p>
        </w:tc>
        <w:tc>
          <w:tcPr>
            <w:tcW w:w="1100" w:type="dxa"/>
            <w:tcBorders>
              <w:top w:val="single" w:sz="4" w:space="0" w:color="auto"/>
              <w:bottom w:val="single" w:sz="4" w:space="0" w:color="auto"/>
            </w:tcBorders>
            <w:shd w:val="clear" w:color="auto" w:fill="FFFFFF"/>
            <w:vAlign w:val="center"/>
          </w:tcPr>
          <w:p w14:paraId="13708A4C" w14:textId="52F0AB9A" w:rsidR="00753B73" w:rsidRPr="00753B73"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sidRPr="00753B73">
              <w:rPr>
                <w:rFonts w:eastAsia="Calibri" w:cs="Arial"/>
                <w:color w:val="000000"/>
                <w:sz w:val="18"/>
                <w:szCs w:val="18"/>
                <w:lang w:eastAsia="en-GB"/>
              </w:rPr>
              <w:t>1.13E-01</w:t>
            </w:r>
          </w:p>
        </w:tc>
      </w:tr>
      <w:tr w:rsidR="00753B73" w:rsidRPr="00D10489" w14:paraId="4AA568D4" w14:textId="77777777" w:rsidTr="000450FB">
        <w:trPr>
          <w:trHeight w:val="57"/>
        </w:trPr>
        <w:tc>
          <w:tcPr>
            <w:tcW w:w="2296" w:type="dxa"/>
            <w:tcBorders>
              <w:top w:val="single" w:sz="4" w:space="0" w:color="auto"/>
              <w:bottom w:val="single" w:sz="4" w:space="0" w:color="auto"/>
            </w:tcBorders>
            <w:shd w:val="clear" w:color="auto" w:fill="FFFFFF"/>
            <w:vAlign w:val="center"/>
          </w:tcPr>
          <w:p w14:paraId="54312168" w14:textId="77777777" w:rsidR="00753B73" w:rsidRDefault="00753B73" w:rsidP="00753B73">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Service-life only – Time 2</w:t>
            </w:r>
          </w:p>
          <w:p w14:paraId="7BDB759C" w14:textId="77777777" w:rsidR="00753B73" w:rsidRPr="00D10489" w:rsidRDefault="00753B73" w:rsidP="00753B73">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(concentration at the end of the assessment period)</w:t>
            </w:r>
          </w:p>
        </w:tc>
        <w:tc>
          <w:tcPr>
            <w:tcW w:w="1397" w:type="dxa"/>
            <w:tcBorders>
              <w:top w:val="single" w:sz="4" w:space="0" w:color="auto"/>
              <w:bottom w:val="single" w:sz="4" w:space="0" w:color="auto"/>
            </w:tcBorders>
            <w:shd w:val="clear" w:color="auto" w:fill="FFFFFF"/>
            <w:vAlign w:val="center"/>
          </w:tcPr>
          <w:p w14:paraId="2D3BD1EA" w14:textId="63306276" w:rsidR="00753B73" w:rsidRPr="00753B73"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sidRPr="00753B73">
              <w:rPr>
                <w:rFonts w:eastAsia="Calibri" w:cs="Arial"/>
                <w:color w:val="000000"/>
                <w:sz w:val="18"/>
                <w:szCs w:val="18"/>
                <w:lang w:eastAsia="en-GB"/>
              </w:rPr>
              <w:t>2.08E-03</w:t>
            </w:r>
          </w:p>
        </w:tc>
        <w:tc>
          <w:tcPr>
            <w:tcW w:w="1198" w:type="dxa"/>
            <w:tcBorders>
              <w:top w:val="single" w:sz="4" w:space="0" w:color="auto"/>
              <w:bottom w:val="single" w:sz="4" w:space="0" w:color="auto"/>
            </w:tcBorders>
            <w:shd w:val="clear" w:color="auto" w:fill="FFFFFF"/>
            <w:vAlign w:val="center"/>
          </w:tcPr>
          <w:p w14:paraId="6AF0DBBE" w14:textId="4DF607DA" w:rsidR="00753B73" w:rsidRPr="00753B73"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sidRPr="00753B73">
              <w:rPr>
                <w:rFonts w:eastAsia="Calibri" w:cs="Arial"/>
                <w:color w:val="000000"/>
                <w:sz w:val="18"/>
                <w:szCs w:val="18"/>
                <w:lang w:eastAsia="en-GB"/>
              </w:rPr>
              <w:t>7.70E-03</w:t>
            </w:r>
          </w:p>
        </w:tc>
        <w:tc>
          <w:tcPr>
            <w:tcW w:w="1198" w:type="dxa"/>
            <w:tcBorders>
              <w:top w:val="single" w:sz="4" w:space="0" w:color="auto"/>
              <w:bottom w:val="single" w:sz="4" w:space="0" w:color="auto"/>
            </w:tcBorders>
            <w:shd w:val="clear" w:color="auto" w:fill="FFFFFF"/>
            <w:vAlign w:val="center"/>
          </w:tcPr>
          <w:p w14:paraId="352AEAC8" w14:textId="45D2E9CB" w:rsidR="00753B73" w:rsidRPr="00753B73"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sidRPr="00753B73">
              <w:rPr>
                <w:rFonts w:eastAsia="Calibri" w:cs="Arial"/>
                <w:color w:val="000000"/>
                <w:sz w:val="18"/>
                <w:szCs w:val="18"/>
                <w:lang w:eastAsia="en-GB"/>
              </w:rPr>
              <w:t>2.08E-03</w:t>
            </w:r>
          </w:p>
        </w:tc>
        <w:tc>
          <w:tcPr>
            <w:tcW w:w="1098" w:type="dxa"/>
            <w:tcBorders>
              <w:top w:val="single" w:sz="4" w:space="0" w:color="auto"/>
              <w:bottom w:val="single" w:sz="4" w:space="0" w:color="auto"/>
            </w:tcBorders>
            <w:shd w:val="clear" w:color="auto" w:fill="FFFFFF"/>
            <w:vAlign w:val="center"/>
          </w:tcPr>
          <w:p w14:paraId="4A7DBDB7" w14:textId="016B3B00" w:rsidR="00753B73" w:rsidRPr="00EF422A"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7.70E-03</w:t>
            </w:r>
          </w:p>
        </w:tc>
        <w:tc>
          <w:tcPr>
            <w:tcW w:w="1100" w:type="dxa"/>
            <w:tcBorders>
              <w:top w:val="single" w:sz="4" w:space="0" w:color="auto"/>
              <w:bottom w:val="single" w:sz="4" w:space="0" w:color="auto"/>
            </w:tcBorders>
            <w:shd w:val="clear" w:color="auto" w:fill="FFFFFF"/>
            <w:vAlign w:val="center"/>
          </w:tcPr>
          <w:p w14:paraId="54E4051F" w14:textId="26357E65" w:rsidR="00753B73" w:rsidRPr="00753B73"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sidRPr="00753B73">
              <w:rPr>
                <w:rFonts w:eastAsia="Calibri" w:cs="Arial"/>
                <w:color w:val="000000"/>
                <w:sz w:val="18"/>
                <w:szCs w:val="18"/>
                <w:lang w:eastAsia="en-GB"/>
              </w:rPr>
              <w:t>2.38E-02</w:t>
            </w:r>
          </w:p>
        </w:tc>
      </w:tr>
      <w:tr w:rsidR="00753B73" w:rsidRPr="00D10489" w14:paraId="2F25D0B6" w14:textId="77777777" w:rsidTr="000450FB">
        <w:trPr>
          <w:trHeight w:val="57"/>
        </w:trPr>
        <w:tc>
          <w:tcPr>
            <w:tcW w:w="2296" w:type="dxa"/>
            <w:tcBorders>
              <w:top w:val="single" w:sz="4" w:space="0" w:color="auto"/>
              <w:bottom w:val="single" w:sz="4" w:space="0" w:color="auto"/>
            </w:tcBorders>
            <w:shd w:val="clear" w:color="auto" w:fill="FFFFFF"/>
            <w:vAlign w:val="center"/>
          </w:tcPr>
          <w:p w14:paraId="53D15B2A" w14:textId="4DF78DF6" w:rsidR="00753B73" w:rsidRDefault="00753B73" w:rsidP="00753B73">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Service-life only – Time 3</w:t>
            </w:r>
          </w:p>
          <w:p w14:paraId="230BDA44" w14:textId="21A33659" w:rsidR="00753B73" w:rsidRDefault="00753B73" w:rsidP="00753B73">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(concentration at the end of the assessment period)</w:t>
            </w:r>
          </w:p>
        </w:tc>
        <w:tc>
          <w:tcPr>
            <w:tcW w:w="1397" w:type="dxa"/>
            <w:tcBorders>
              <w:top w:val="single" w:sz="4" w:space="0" w:color="auto"/>
              <w:bottom w:val="single" w:sz="4" w:space="0" w:color="auto"/>
            </w:tcBorders>
            <w:shd w:val="clear" w:color="auto" w:fill="FFFFFF"/>
            <w:vAlign w:val="center"/>
          </w:tcPr>
          <w:p w14:paraId="18C126F7" w14:textId="7E87BAD1" w:rsidR="00753B73" w:rsidRPr="00753B73"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sidRPr="00753B73">
              <w:rPr>
                <w:rFonts w:eastAsia="Calibri" w:cs="Arial"/>
                <w:color w:val="000000"/>
                <w:sz w:val="18"/>
                <w:szCs w:val="18"/>
                <w:lang w:eastAsia="en-GB"/>
              </w:rPr>
              <w:t>5.55E-04</w:t>
            </w:r>
          </w:p>
        </w:tc>
        <w:tc>
          <w:tcPr>
            <w:tcW w:w="1198" w:type="dxa"/>
            <w:tcBorders>
              <w:top w:val="single" w:sz="4" w:space="0" w:color="auto"/>
              <w:bottom w:val="single" w:sz="4" w:space="0" w:color="auto"/>
            </w:tcBorders>
            <w:shd w:val="clear" w:color="auto" w:fill="FFFFFF"/>
            <w:vAlign w:val="center"/>
          </w:tcPr>
          <w:p w14:paraId="4500976A" w14:textId="41FB0555" w:rsidR="00753B73" w:rsidRPr="00753B73"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sidRPr="00753B73">
              <w:rPr>
                <w:rFonts w:eastAsia="Calibri" w:cs="Arial"/>
                <w:color w:val="000000"/>
                <w:sz w:val="18"/>
                <w:szCs w:val="18"/>
                <w:lang w:eastAsia="en-GB"/>
              </w:rPr>
              <w:t>2.05E-03</w:t>
            </w:r>
          </w:p>
        </w:tc>
        <w:tc>
          <w:tcPr>
            <w:tcW w:w="1198" w:type="dxa"/>
            <w:tcBorders>
              <w:top w:val="single" w:sz="4" w:space="0" w:color="auto"/>
              <w:bottom w:val="single" w:sz="4" w:space="0" w:color="auto"/>
            </w:tcBorders>
            <w:shd w:val="clear" w:color="auto" w:fill="FFFFFF"/>
            <w:vAlign w:val="center"/>
          </w:tcPr>
          <w:p w14:paraId="42BD9480" w14:textId="305AC7E6" w:rsidR="00753B73" w:rsidRPr="00753B73"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sidRPr="00753B73">
              <w:rPr>
                <w:rFonts w:eastAsia="Calibri" w:cs="Arial"/>
                <w:color w:val="000000"/>
                <w:sz w:val="18"/>
                <w:szCs w:val="18"/>
                <w:lang w:eastAsia="en-GB"/>
              </w:rPr>
              <w:t>5.55E-04</w:t>
            </w:r>
          </w:p>
        </w:tc>
        <w:tc>
          <w:tcPr>
            <w:tcW w:w="1098" w:type="dxa"/>
            <w:tcBorders>
              <w:top w:val="single" w:sz="4" w:space="0" w:color="auto"/>
              <w:bottom w:val="single" w:sz="4" w:space="0" w:color="auto"/>
            </w:tcBorders>
            <w:shd w:val="clear" w:color="auto" w:fill="FFFFFF"/>
            <w:vAlign w:val="center"/>
          </w:tcPr>
          <w:p w14:paraId="7DF6C7EA" w14:textId="29FB2F6C" w:rsidR="00753B73" w:rsidRPr="009518C0"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sidRPr="00EF422A">
              <w:rPr>
                <w:rFonts w:eastAsia="Calibri" w:cs="Arial"/>
                <w:color w:val="000000"/>
                <w:sz w:val="18"/>
                <w:szCs w:val="18"/>
                <w:lang w:eastAsia="en-GB"/>
              </w:rPr>
              <w:t>2.05E-03</w:t>
            </w:r>
          </w:p>
        </w:tc>
        <w:tc>
          <w:tcPr>
            <w:tcW w:w="1100" w:type="dxa"/>
            <w:tcBorders>
              <w:top w:val="single" w:sz="4" w:space="0" w:color="auto"/>
              <w:bottom w:val="single" w:sz="4" w:space="0" w:color="auto"/>
            </w:tcBorders>
            <w:shd w:val="clear" w:color="auto" w:fill="FFFFFF"/>
            <w:vAlign w:val="center"/>
          </w:tcPr>
          <w:p w14:paraId="7F605EE7" w14:textId="19ED0327" w:rsidR="00753B73" w:rsidRPr="00753B73" w:rsidRDefault="00753B73" w:rsidP="00753B73">
            <w:pPr>
              <w:suppressAutoHyphens w:val="0"/>
              <w:autoSpaceDE w:val="0"/>
              <w:autoSpaceDN w:val="0"/>
              <w:adjustRightInd w:val="0"/>
              <w:spacing w:line="260" w:lineRule="atLeast"/>
              <w:jc w:val="center"/>
              <w:rPr>
                <w:rFonts w:eastAsia="Calibri" w:cs="Arial"/>
                <w:color w:val="000000"/>
                <w:sz w:val="18"/>
                <w:szCs w:val="18"/>
                <w:lang w:eastAsia="en-GB"/>
              </w:rPr>
            </w:pPr>
            <w:r w:rsidRPr="00753B73">
              <w:rPr>
                <w:rFonts w:eastAsia="Calibri" w:cs="Arial"/>
                <w:color w:val="000000"/>
                <w:sz w:val="18"/>
                <w:szCs w:val="18"/>
                <w:lang w:eastAsia="en-GB"/>
              </w:rPr>
              <w:t>1.27E-03</w:t>
            </w:r>
          </w:p>
        </w:tc>
      </w:tr>
    </w:tbl>
    <w:p w14:paraId="1E14759C" w14:textId="6C2A6C12" w:rsidR="00EF422A" w:rsidRDefault="00EF422A" w:rsidP="005D11BB"/>
    <w:p w14:paraId="3280D112" w14:textId="77777777" w:rsidR="00EF422A" w:rsidRPr="00D10489" w:rsidRDefault="00EF422A" w:rsidP="005D11BB"/>
    <w:p w14:paraId="19FB1BAD" w14:textId="55B82AFE" w:rsidR="005D11BB" w:rsidRPr="007A4363" w:rsidRDefault="00704FB4">
      <w:pPr>
        <w:pStyle w:val="Paragraphedeliste"/>
        <w:numPr>
          <w:ilvl w:val="0"/>
          <w:numId w:val="48"/>
        </w:numPr>
        <w:rPr>
          <w:b/>
        </w:rPr>
      </w:pPr>
      <w:bookmarkStart w:id="645" w:name="groundwater"/>
      <w:r>
        <w:rPr>
          <w:b/>
        </w:rPr>
        <w:t>Groundwa</w:t>
      </w:r>
      <w:r w:rsidR="00CE6631">
        <w:rPr>
          <w:b/>
        </w:rPr>
        <w:t>t</w:t>
      </w:r>
      <w:r>
        <w:rPr>
          <w:b/>
        </w:rPr>
        <w:t>er</w:t>
      </w:r>
    </w:p>
    <w:bookmarkEnd w:id="645"/>
    <w:p w14:paraId="37E187B8" w14:textId="3F1946B3" w:rsidR="007A4363" w:rsidRDefault="007A4363">
      <w:pPr>
        <w:rPr>
          <w:b/>
        </w:rPr>
      </w:pPr>
    </w:p>
    <w:tbl>
      <w:tblPr>
        <w:tblW w:w="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6"/>
        <w:gridCol w:w="1243"/>
        <w:gridCol w:w="1276"/>
        <w:gridCol w:w="1274"/>
        <w:gridCol w:w="1098"/>
        <w:gridCol w:w="1100"/>
      </w:tblGrid>
      <w:tr w:rsidR="007A4363" w:rsidRPr="00D10489" w14:paraId="47CBEA45" w14:textId="77777777" w:rsidTr="00A6353D">
        <w:trPr>
          <w:trHeight w:val="214"/>
        </w:trPr>
        <w:tc>
          <w:tcPr>
            <w:tcW w:w="8287" w:type="dxa"/>
            <w:gridSpan w:val="6"/>
            <w:shd w:val="clear" w:color="auto" w:fill="FFFFCC"/>
            <w:vAlign w:val="center"/>
          </w:tcPr>
          <w:p w14:paraId="2C18A057" w14:textId="77777777" w:rsidR="007A4363" w:rsidRPr="00D10489" w:rsidRDefault="007A4363" w:rsidP="0005194C">
            <w:pPr>
              <w:keepNext/>
              <w:suppressAutoHyphens w:val="0"/>
              <w:autoSpaceDE w:val="0"/>
              <w:autoSpaceDN w:val="0"/>
              <w:adjustRightInd w:val="0"/>
              <w:spacing w:line="260" w:lineRule="atLeast"/>
              <w:jc w:val="center"/>
              <w:rPr>
                <w:rFonts w:eastAsia="Calibri" w:cs="Times New Roman"/>
                <w:b/>
                <w:sz w:val="18"/>
                <w:szCs w:val="18"/>
                <w:lang w:eastAsia="en-US"/>
              </w:rPr>
            </w:pPr>
            <w:r w:rsidRPr="00D10489">
              <w:rPr>
                <w:rFonts w:eastAsia="Calibri" w:cs="Times New Roman"/>
                <w:b/>
                <w:sz w:val="18"/>
                <w:szCs w:val="18"/>
                <w:lang w:eastAsia="en-US"/>
              </w:rPr>
              <w:t xml:space="preserve">Resulting local concentrations of C(M)IT (Tier 1 and Tier 2) </w:t>
            </w:r>
            <w:r>
              <w:rPr>
                <w:rFonts w:eastAsia="Calibri" w:cs="Times New Roman"/>
                <w:b/>
                <w:sz w:val="18"/>
                <w:szCs w:val="18"/>
                <w:lang w:eastAsia="en-US"/>
              </w:rPr>
              <w:t>in groundwaters</w:t>
            </w:r>
            <w:r w:rsidRPr="00D10489">
              <w:rPr>
                <w:rFonts w:eastAsia="Calibri" w:cs="Times New Roman"/>
                <w:b/>
                <w:sz w:val="18"/>
                <w:szCs w:val="18"/>
                <w:lang w:eastAsia="en-US"/>
              </w:rPr>
              <w:t xml:space="preserve"> </w:t>
            </w:r>
          </w:p>
        </w:tc>
      </w:tr>
      <w:tr w:rsidR="007A4363" w:rsidRPr="00D10489" w14:paraId="776E30A7" w14:textId="77777777" w:rsidTr="00A6353D">
        <w:trPr>
          <w:trHeight w:val="149"/>
        </w:trPr>
        <w:tc>
          <w:tcPr>
            <w:tcW w:w="2296" w:type="dxa"/>
            <w:vMerge w:val="restart"/>
            <w:shd w:val="clear" w:color="auto" w:fill="FFFFFF"/>
            <w:vAlign w:val="center"/>
          </w:tcPr>
          <w:p w14:paraId="74E72989" w14:textId="77777777" w:rsidR="007A4363" w:rsidRPr="00D10489" w:rsidRDefault="007A4363" w:rsidP="0005194C">
            <w:pPr>
              <w:suppressAutoHyphens w:val="0"/>
              <w:autoSpaceDE w:val="0"/>
              <w:autoSpaceDN w:val="0"/>
              <w:adjustRightInd w:val="0"/>
              <w:spacing w:line="260" w:lineRule="atLeast"/>
              <w:jc w:val="center"/>
              <w:rPr>
                <w:rFonts w:eastAsia="Calibri" w:cs="Arial"/>
                <w:color w:val="000000"/>
                <w:lang w:eastAsia="en-GB"/>
              </w:rPr>
            </w:pPr>
            <w:r w:rsidRPr="00D10489">
              <w:rPr>
                <w:rFonts w:eastAsia="Calibri" w:cs="Arial"/>
                <w:color w:val="000000"/>
                <w:lang w:eastAsia="en-GB"/>
              </w:rPr>
              <w:t xml:space="preserve">Scenario </w:t>
            </w:r>
            <w:r>
              <w:rPr>
                <w:rFonts w:eastAsia="Calibri" w:cs="Arial"/>
                <w:color w:val="000000"/>
                <w:lang w:eastAsia="en-GB"/>
              </w:rPr>
              <w:t>- House</w:t>
            </w:r>
          </w:p>
          <w:p w14:paraId="6331701E" w14:textId="77777777" w:rsidR="007A4363" w:rsidRPr="00D10489" w:rsidRDefault="007A4363" w:rsidP="0005194C">
            <w:pPr>
              <w:spacing w:before="60" w:after="60" w:line="276" w:lineRule="auto"/>
              <w:jc w:val="center"/>
              <w:rPr>
                <w:rFonts w:eastAsia="Calibri" w:cs="Arial"/>
                <w:color w:val="000000"/>
                <w:lang w:eastAsia="en-GB"/>
              </w:rPr>
            </w:pPr>
          </w:p>
        </w:tc>
        <w:tc>
          <w:tcPr>
            <w:tcW w:w="5991" w:type="dxa"/>
            <w:gridSpan w:val="5"/>
            <w:shd w:val="clear" w:color="auto" w:fill="FFFFFF"/>
            <w:vAlign w:val="center"/>
          </w:tcPr>
          <w:p w14:paraId="7AA718C5" w14:textId="77777777" w:rsidR="007A4363" w:rsidRPr="00D10489" w:rsidRDefault="007A4363" w:rsidP="0005194C">
            <w:pPr>
              <w:suppressAutoHyphens w:val="0"/>
              <w:spacing w:before="60" w:after="60" w:line="276" w:lineRule="auto"/>
              <w:jc w:val="center"/>
              <w:rPr>
                <w:rFonts w:eastAsia="Calibri" w:cs="Arial"/>
                <w:b/>
                <w:bCs/>
                <w:sz w:val="18"/>
                <w:szCs w:val="18"/>
                <w:lang w:eastAsia="en-GB"/>
              </w:rPr>
            </w:pPr>
            <w:r w:rsidRPr="00D10489">
              <w:rPr>
                <w:rFonts w:eastAsia="Calibri" w:cs="Arial"/>
                <w:b/>
                <w:bCs/>
                <w:sz w:val="18"/>
                <w:szCs w:val="18"/>
                <w:lang w:eastAsia="en-GB"/>
              </w:rPr>
              <w:t>PEC</w:t>
            </w:r>
            <w:r>
              <w:rPr>
                <w:rFonts w:eastAsia="Calibri" w:cs="Arial"/>
                <w:b/>
                <w:bCs/>
                <w:sz w:val="18"/>
                <w:szCs w:val="18"/>
                <w:vertAlign w:val="subscript"/>
                <w:lang w:eastAsia="en-GB"/>
              </w:rPr>
              <w:t>GW</w:t>
            </w:r>
          </w:p>
        </w:tc>
      </w:tr>
      <w:tr w:rsidR="007A4363" w:rsidRPr="00D10489" w14:paraId="2FCD64D6" w14:textId="77777777" w:rsidTr="00A6353D">
        <w:trPr>
          <w:trHeight w:val="147"/>
        </w:trPr>
        <w:tc>
          <w:tcPr>
            <w:tcW w:w="2296" w:type="dxa"/>
            <w:vMerge/>
            <w:shd w:val="clear" w:color="auto" w:fill="FFFFFF"/>
            <w:vAlign w:val="center"/>
          </w:tcPr>
          <w:p w14:paraId="594D76DE" w14:textId="77777777" w:rsidR="007A4363" w:rsidRPr="00D10489" w:rsidRDefault="007A4363" w:rsidP="0005194C">
            <w:pPr>
              <w:spacing w:before="60" w:after="60" w:line="276" w:lineRule="auto"/>
              <w:jc w:val="center"/>
              <w:rPr>
                <w:rFonts w:eastAsia="Calibri" w:cs="Arial"/>
                <w:color w:val="000000"/>
                <w:lang w:eastAsia="en-GB"/>
              </w:rPr>
            </w:pPr>
          </w:p>
        </w:tc>
        <w:tc>
          <w:tcPr>
            <w:tcW w:w="5991" w:type="dxa"/>
            <w:gridSpan w:val="5"/>
            <w:shd w:val="clear" w:color="auto" w:fill="FFFFFF"/>
            <w:vAlign w:val="center"/>
          </w:tcPr>
          <w:p w14:paraId="0BD61AC3" w14:textId="77777777" w:rsidR="007A4363" w:rsidRPr="00577660" w:rsidRDefault="007A4363" w:rsidP="0005194C">
            <w:pPr>
              <w:suppressAutoHyphens w:val="0"/>
              <w:spacing w:before="60" w:after="60" w:line="276" w:lineRule="auto"/>
              <w:jc w:val="center"/>
              <w:rPr>
                <w:rFonts w:eastAsia="Calibri" w:cs="Arial"/>
                <w:b/>
                <w:bCs/>
                <w:sz w:val="18"/>
                <w:szCs w:val="18"/>
                <w:lang w:eastAsia="en-GB"/>
              </w:rPr>
            </w:pPr>
            <w:r w:rsidRPr="00577660">
              <w:rPr>
                <w:rFonts w:eastAsia="Calibri" w:cs="Arial"/>
                <w:bCs/>
                <w:color w:val="000000"/>
                <w:sz w:val="16"/>
                <w:szCs w:val="16"/>
                <w:lang w:eastAsia="en-GB"/>
              </w:rPr>
              <w:t>[µg/L]</w:t>
            </w:r>
          </w:p>
        </w:tc>
      </w:tr>
      <w:tr w:rsidR="007A4363" w:rsidRPr="00D10489" w14:paraId="368E7EDB" w14:textId="77777777" w:rsidTr="00A6353D">
        <w:trPr>
          <w:trHeight w:val="75"/>
        </w:trPr>
        <w:tc>
          <w:tcPr>
            <w:tcW w:w="2296" w:type="dxa"/>
            <w:vMerge/>
            <w:shd w:val="clear" w:color="auto" w:fill="FFFFFF"/>
            <w:vAlign w:val="center"/>
          </w:tcPr>
          <w:p w14:paraId="75A22FD8" w14:textId="77777777" w:rsidR="007A4363" w:rsidRPr="00D10489" w:rsidRDefault="007A4363" w:rsidP="0005194C">
            <w:pPr>
              <w:spacing w:before="60" w:after="60" w:line="276" w:lineRule="auto"/>
              <w:jc w:val="center"/>
              <w:rPr>
                <w:rFonts w:eastAsia="Calibri" w:cs="Arial"/>
                <w:bCs/>
                <w:color w:val="000000"/>
                <w:lang w:eastAsia="en-GB"/>
              </w:rPr>
            </w:pPr>
          </w:p>
        </w:tc>
        <w:tc>
          <w:tcPr>
            <w:tcW w:w="2519" w:type="dxa"/>
            <w:gridSpan w:val="2"/>
            <w:tcBorders>
              <w:bottom w:val="single" w:sz="4" w:space="0" w:color="auto"/>
            </w:tcBorders>
            <w:shd w:val="clear" w:color="auto" w:fill="FFFFFF"/>
            <w:vAlign w:val="center"/>
          </w:tcPr>
          <w:p w14:paraId="6A1263F5" w14:textId="050369AA" w:rsidR="007A4363" w:rsidRPr="00577660" w:rsidRDefault="007A4363" w:rsidP="0005194C">
            <w:pPr>
              <w:suppressAutoHyphens w:val="0"/>
              <w:autoSpaceDE w:val="0"/>
              <w:autoSpaceDN w:val="0"/>
              <w:adjustRightInd w:val="0"/>
              <w:spacing w:line="260" w:lineRule="atLeast"/>
              <w:jc w:val="center"/>
              <w:rPr>
                <w:rFonts w:eastAsia="Calibri" w:cs="Arial"/>
                <w:sz w:val="18"/>
                <w:szCs w:val="18"/>
                <w:lang w:eastAsia="en-GB"/>
              </w:rPr>
            </w:pPr>
            <w:r w:rsidRPr="00577660">
              <w:rPr>
                <w:rFonts w:eastAsia="Calibri" w:cs="Arial"/>
                <w:sz w:val="18"/>
                <w:szCs w:val="18"/>
                <w:lang w:eastAsia="en-GB"/>
              </w:rPr>
              <w:t>Paints (spray tier 2</w:t>
            </w:r>
            <w:r w:rsidR="00B958B3" w:rsidRPr="00577660">
              <w:rPr>
                <w:rFonts w:eastAsia="Calibri" w:cs="Arial"/>
                <w:sz w:val="18"/>
                <w:szCs w:val="18"/>
                <w:lang w:eastAsia="en-GB"/>
              </w:rPr>
              <w:t>*</w:t>
            </w:r>
            <w:r w:rsidRPr="00577660">
              <w:rPr>
                <w:rFonts w:eastAsia="Calibri" w:cs="Arial"/>
                <w:sz w:val="18"/>
                <w:szCs w:val="18"/>
                <w:lang w:eastAsia="en-GB"/>
              </w:rPr>
              <w:t>)</w:t>
            </w:r>
          </w:p>
        </w:tc>
        <w:tc>
          <w:tcPr>
            <w:tcW w:w="2372" w:type="dxa"/>
            <w:gridSpan w:val="2"/>
            <w:tcBorders>
              <w:bottom w:val="single" w:sz="4" w:space="0" w:color="auto"/>
            </w:tcBorders>
            <w:shd w:val="clear" w:color="auto" w:fill="FFFFFF"/>
            <w:vAlign w:val="center"/>
          </w:tcPr>
          <w:p w14:paraId="5E919CD2" w14:textId="77777777" w:rsidR="007A4363" w:rsidRPr="00577660" w:rsidRDefault="007A4363" w:rsidP="0005194C">
            <w:pPr>
              <w:suppressAutoHyphens w:val="0"/>
              <w:autoSpaceDE w:val="0"/>
              <w:autoSpaceDN w:val="0"/>
              <w:adjustRightInd w:val="0"/>
              <w:spacing w:line="260" w:lineRule="atLeast"/>
              <w:jc w:val="center"/>
              <w:rPr>
                <w:rFonts w:eastAsia="Calibri" w:cs="Arial"/>
                <w:sz w:val="18"/>
                <w:szCs w:val="18"/>
                <w:lang w:eastAsia="en-GB"/>
              </w:rPr>
            </w:pPr>
            <w:r w:rsidRPr="00577660">
              <w:rPr>
                <w:rFonts w:eastAsia="Calibri" w:cs="Arial"/>
                <w:sz w:val="18"/>
                <w:szCs w:val="18"/>
                <w:lang w:eastAsia="en-GB"/>
              </w:rPr>
              <w:t>Paints (brush)</w:t>
            </w:r>
          </w:p>
        </w:tc>
        <w:tc>
          <w:tcPr>
            <w:tcW w:w="1100" w:type="dxa"/>
            <w:tcBorders>
              <w:bottom w:val="single" w:sz="4" w:space="0" w:color="auto"/>
            </w:tcBorders>
            <w:shd w:val="clear" w:color="auto" w:fill="FFFFFF"/>
            <w:vAlign w:val="center"/>
          </w:tcPr>
          <w:p w14:paraId="133A16EF" w14:textId="77777777" w:rsidR="007A4363" w:rsidRPr="00577660" w:rsidRDefault="007A4363" w:rsidP="0005194C">
            <w:pPr>
              <w:suppressAutoHyphens w:val="0"/>
              <w:autoSpaceDE w:val="0"/>
              <w:autoSpaceDN w:val="0"/>
              <w:adjustRightInd w:val="0"/>
              <w:spacing w:line="260" w:lineRule="atLeast"/>
              <w:jc w:val="center"/>
              <w:rPr>
                <w:rFonts w:eastAsia="Calibri" w:cs="Arial"/>
                <w:sz w:val="18"/>
                <w:szCs w:val="18"/>
                <w:lang w:eastAsia="en-GB"/>
              </w:rPr>
            </w:pPr>
            <w:r w:rsidRPr="00577660">
              <w:rPr>
                <w:rFonts w:eastAsia="Calibri" w:cs="Arial"/>
                <w:sz w:val="18"/>
                <w:szCs w:val="18"/>
                <w:lang w:eastAsia="en-GB"/>
              </w:rPr>
              <w:t>Plasters (brush)</w:t>
            </w:r>
          </w:p>
        </w:tc>
      </w:tr>
      <w:tr w:rsidR="007A4363" w:rsidRPr="00D10489" w14:paraId="4C858E42" w14:textId="77777777" w:rsidTr="00A6353D">
        <w:trPr>
          <w:trHeight w:val="57"/>
        </w:trPr>
        <w:tc>
          <w:tcPr>
            <w:tcW w:w="2296" w:type="dxa"/>
            <w:vMerge/>
            <w:tcBorders>
              <w:bottom w:val="single" w:sz="4" w:space="0" w:color="auto"/>
            </w:tcBorders>
            <w:shd w:val="clear" w:color="auto" w:fill="FFFFFF"/>
            <w:vAlign w:val="center"/>
          </w:tcPr>
          <w:p w14:paraId="13A55B99" w14:textId="77777777" w:rsidR="007A4363" w:rsidRDefault="007A4363" w:rsidP="0005194C">
            <w:pPr>
              <w:suppressAutoHyphens w:val="0"/>
              <w:spacing w:before="60" w:after="60" w:line="276" w:lineRule="auto"/>
              <w:jc w:val="center"/>
              <w:rPr>
                <w:rFonts w:eastAsia="Calibri" w:cs="Arial"/>
                <w:sz w:val="18"/>
                <w:szCs w:val="18"/>
                <w:lang w:eastAsia="en-GB"/>
              </w:rPr>
            </w:pPr>
          </w:p>
        </w:tc>
        <w:tc>
          <w:tcPr>
            <w:tcW w:w="1243" w:type="dxa"/>
            <w:tcBorders>
              <w:top w:val="single" w:sz="4" w:space="0" w:color="auto"/>
              <w:bottom w:val="single" w:sz="4" w:space="0" w:color="auto"/>
            </w:tcBorders>
            <w:shd w:val="clear" w:color="auto" w:fill="FFFFFF"/>
            <w:vAlign w:val="center"/>
          </w:tcPr>
          <w:p w14:paraId="49B7AD5C" w14:textId="77777777" w:rsidR="007A4363" w:rsidRDefault="007A4363" w:rsidP="0005194C">
            <w:pPr>
              <w:suppressAutoHyphens w:val="0"/>
              <w:autoSpaceDE w:val="0"/>
              <w:autoSpaceDN w:val="0"/>
              <w:adjustRightInd w:val="0"/>
              <w:spacing w:line="260" w:lineRule="atLeast"/>
              <w:jc w:val="center"/>
              <w:rPr>
                <w:rFonts w:eastAsia="Calibri" w:cs="Arial"/>
                <w:color w:val="000000"/>
                <w:sz w:val="18"/>
                <w:szCs w:val="18"/>
                <w:lang w:eastAsia="en-GB"/>
              </w:rPr>
            </w:pPr>
            <w:r>
              <w:rPr>
                <w:rFonts w:eastAsia="Calibri" w:cs="Arial"/>
                <w:color w:val="000000"/>
                <w:sz w:val="18"/>
                <w:szCs w:val="18"/>
                <w:lang w:eastAsia="en-GB"/>
              </w:rPr>
              <w:t>15 ppm</w:t>
            </w:r>
          </w:p>
        </w:tc>
        <w:tc>
          <w:tcPr>
            <w:tcW w:w="1276" w:type="dxa"/>
            <w:tcBorders>
              <w:top w:val="single" w:sz="4" w:space="0" w:color="auto"/>
              <w:bottom w:val="single" w:sz="4" w:space="0" w:color="auto"/>
            </w:tcBorders>
            <w:shd w:val="clear" w:color="auto" w:fill="FFFFFF"/>
            <w:vAlign w:val="center"/>
          </w:tcPr>
          <w:p w14:paraId="268285C7" w14:textId="77777777" w:rsidR="007A4363" w:rsidRPr="00577660" w:rsidRDefault="007A4363" w:rsidP="0005194C">
            <w:pPr>
              <w:suppressAutoHyphens w:val="0"/>
              <w:autoSpaceDE w:val="0"/>
              <w:autoSpaceDN w:val="0"/>
              <w:adjustRightInd w:val="0"/>
              <w:spacing w:line="260" w:lineRule="atLeast"/>
              <w:jc w:val="center"/>
              <w:rPr>
                <w:rFonts w:eastAsia="Calibri" w:cs="Arial"/>
                <w:color w:val="000000"/>
                <w:sz w:val="18"/>
                <w:szCs w:val="18"/>
                <w:lang w:eastAsia="en-GB"/>
              </w:rPr>
            </w:pPr>
            <w:r w:rsidRPr="00577660">
              <w:rPr>
                <w:rFonts w:eastAsia="Calibri" w:cs="Arial"/>
                <w:color w:val="000000"/>
                <w:sz w:val="18"/>
                <w:szCs w:val="18"/>
                <w:lang w:eastAsia="en-GB"/>
              </w:rPr>
              <w:t>55.5 ppm</w:t>
            </w:r>
          </w:p>
        </w:tc>
        <w:tc>
          <w:tcPr>
            <w:tcW w:w="1274" w:type="dxa"/>
            <w:tcBorders>
              <w:top w:val="single" w:sz="4" w:space="0" w:color="auto"/>
              <w:bottom w:val="single" w:sz="4" w:space="0" w:color="auto"/>
            </w:tcBorders>
            <w:shd w:val="clear" w:color="auto" w:fill="FFFFFF"/>
            <w:vAlign w:val="center"/>
          </w:tcPr>
          <w:p w14:paraId="7852F796" w14:textId="77777777" w:rsidR="007A4363" w:rsidRPr="00577660" w:rsidRDefault="007A4363" w:rsidP="0005194C">
            <w:pPr>
              <w:suppressAutoHyphens w:val="0"/>
              <w:autoSpaceDE w:val="0"/>
              <w:autoSpaceDN w:val="0"/>
              <w:adjustRightInd w:val="0"/>
              <w:spacing w:line="260" w:lineRule="atLeast"/>
              <w:jc w:val="center"/>
              <w:rPr>
                <w:rFonts w:eastAsia="Calibri" w:cs="Arial"/>
                <w:color w:val="000000"/>
                <w:sz w:val="18"/>
                <w:szCs w:val="18"/>
                <w:lang w:eastAsia="en-GB"/>
              </w:rPr>
            </w:pPr>
            <w:r w:rsidRPr="00577660">
              <w:rPr>
                <w:rFonts w:eastAsia="Calibri" w:cs="Arial"/>
                <w:color w:val="000000"/>
                <w:sz w:val="18"/>
                <w:szCs w:val="18"/>
                <w:lang w:eastAsia="en-GB"/>
              </w:rPr>
              <w:t>15 ppm</w:t>
            </w:r>
          </w:p>
        </w:tc>
        <w:tc>
          <w:tcPr>
            <w:tcW w:w="1098" w:type="dxa"/>
            <w:tcBorders>
              <w:top w:val="single" w:sz="4" w:space="0" w:color="auto"/>
              <w:bottom w:val="single" w:sz="4" w:space="0" w:color="auto"/>
            </w:tcBorders>
            <w:shd w:val="clear" w:color="auto" w:fill="FFFFFF"/>
            <w:vAlign w:val="center"/>
          </w:tcPr>
          <w:p w14:paraId="21F11C98" w14:textId="77777777" w:rsidR="007A4363" w:rsidRPr="00577660" w:rsidRDefault="007A4363" w:rsidP="0005194C">
            <w:pPr>
              <w:suppressAutoHyphens w:val="0"/>
              <w:autoSpaceDE w:val="0"/>
              <w:autoSpaceDN w:val="0"/>
              <w:adjustRightInd w:val="0"/>
              <w:spacing w:line="260" w:lineRule="atLeast"/>
              <w:jc w:val="center"/>
              <w:rPr>
                <w:rFonts w:eastAsia="Calibri" w:cs="Arial"/>
                <w:color w:val="000000"/>
                <w:sz w:val="18"/>
                <w:szCs w:val="18"/>
                <w:lang w:eastAsia="en-GB"/>
              </w:rPr>
            </w:pPr>
            <w:r w:rsidRPr="00577660">
              <w:rPr>
                <w:rFonts w:eastAsia="Calibri" w:cs="Arial"/>
                <w:color w:val="000000"/>
                <w:sz w:val="18"/>
                <w:szCs w:val="18"/>
                <w:lang w:eastAsia="en-GB"/>
              </w:rPr>
              <w:t>55.5 ppm</w:t>
            </w:r>
          </w:p>
        </w:tc>
        <w:tc>
          <w:tcPr>
            <w:tcW w:w="1100" w:type="dxa"/>
            <w:tcBorders>
              <w:top w:val="single" w:sz="4" w:space="0" w:color="auto"/>
              <w:bottom w:val="single" w:sz="4" w:space="0" w:color="auto"/>
            </w:tcBorders>
            <w:shd w:val="clear" w:color="auto" w:fill="FFFFFF"/>
            <w:vAlign w:val="center"/>
          </w:tcPr>
          <w:p w14:paraId="39E2CAA9" w14:textId="77777777" w:rsidR="007A4363" w:rsidRPr="00577660" w:rsidRDefault="007A4363" w:rsidP="0005194C">
            <w:pPr>
              <w:suppressAutoHyphens w:val="0"/>
              <w:autoSpaceDE w:val="0"/>
              <w:autoSpaceDN w:val="0"/>
              <w:adjustRightInd w:val="0"/>
              <w:spacing w:line="260" w:lineRule="atLeast"/>
              <w:jc w:val="center"/>
              <w:rPr>
                <w:rFonts w:eastAsia="Calibri" w:cs="Arial"/>
                <w:color w:val="000000"/>
                <w:sz w:val="18"/>
                <w:szCs w:val="18"/>
                <w:lang w:eastAsia="en-GB"/>
              </w:rPr>
            </w:pPr>
            <w:r w:rsidRPr="00577660">
              <w:rPr>
                <w:rFonts w:eastAsia="Calibri" w:cs="Arial"/>
                <w:color w:val="000000"/>
                <w:sz w:val="18"/>
                <w:szCs w:val="18"/>
                <w:lang w:eastAsia="en-GB"/>
              </w:rPr>
              <w:t>15 ppm</w:t>
            </w:r>
          </w:p>
        </w:tc>
      </w:tr>
      <w:tr w:rsidR="007A4363" w:rsidRPr="00D10489" w14:paraId="4598F988" w14:textId="77777777" w:rsidTr="00A6353D">
        <w:trPr>
          <w:trHeight w:val="57"/>
        </w:trPr>
        <w:tc>
          <w:tcPr>
            <w:tcW w:w="2296" w:type="dxa"/>
            <w:tcBorders>
              <w:bottom w:val="single" w:sz="4" w:space="0" w:color="auto"/>
            </w:tcBorders>
            <w:shd w:val="clear" w:color="auto" w:fill="FFFFFF"/>
            <w:vAlign w:val="center"/>
          </w:tcPr>
          <w:p w14:paraId="3AAF6427" w14:textId="77777777" w:rsidR="007A4363" w:rsidRPr="00D10489" w:rsidRDefault="007A4363" w:rsidP="0005194C">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Application (initial concentration)</w:t>
            </w:r>
          </w:p>
        </w:tc>
        <w:tc>
          <w:tcPr>
            <w:tcW w:w="1243" w:type="dxa"/>
            <w:tcBorders>
              <w:top w:val="single" w:sz="4" w:space="0" w:color="auto"/>
              <w:bottom w:val="single" w:sz="4" w:space="0" w:color="auto"/>
            </w:tcBorders>
            <w:shd w:val="clear" w:color="auto" w:fill="FFFFFF"/>
            <w:vAlign w:val="center"/>
          </w:tcPr>
          <w:p w14:paraId="75A1EE67" w14:textId="77777777" w:rsidR="007A4363" w:rsidRPr="000A6CED" w:rsidRDefault="007A4363" w:rsidP="0005194C">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9.26E-01</w:t>
            </w:r>
          </w:p>
        </w:tc>
        <w:tc>
          <w:tcPr>
            <w:tcW w:w="1276" w:type="dxa"/>
            <w:tcBorders>
              <w:top w:val="single" w:sz="4" w:space="0" w:color="auto"/>
              <w:bottom w:val="single" w:sz="4" w:space="0" w:color="auto"/>
            </w:tcBorders>
            <w:shd w:val="clear" w:color="auto" w:fill="FFFFFF"/>
            <w:vAlign w:val="center"/>
          </w:tcPr>
          <w:p w14:paraId="6043D522" w14:textId="77777777" w:rsidR="007A4363" w:rsidRPr="000A6CED" w:rsidRDefault="007A4363" w:rsidP="0005194C">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3.43E+00</w:t>
            </w:r>
          </w:p>
        </w:tc>
        <w:tc>
          <w:tcPr>
            <w:tcW w:w="1274" w:type="dxa"/>
            <w:tcBorders>
              <w:top w:val="single" w:sz="4" w:space="0" w:color="auto"/>
              <w:bottom w:val="single" w:sz="4" w:space="0" w:color="auto"/>
            </w:tcBorders>
            <w:shd w:val="clear" w:color="auto" w:fill="FFFFFF"/>
            <w:vAlign w:val="center"/>
          </w:tcPr>
          <w:p w14:paraId="255472F6" w14:textId="77777777" w:rsidR="007A4363" w:rsidRPr="000A6CED" w:rsidRDefault="007A4363" w:rsidP="0005194C">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1.62E+00</w:t>
            </w:r>
          </w:p>
        </w:tc>
        <w:tc>
          <w:tcPr>
            <w:tcW w:w="1098" w:type="dxa"/>
            <w:tcBorders>
              <w:top w:val="single" w:sz="4" w:space="0" w:color="auto"/>
              <w:bottom w:val="single" w:sz="4" w:space="0" w:color="auto"/>
            </w:tcBorders>
            <w:shd w:val="clear" w:color="auto" w:fill="FFFFFF"/>
            <w:vAlign w:val="center"/>
          </w:tcPr>
          <w:p w14:paraId="33CB19A4" w14:textId="77777777" w:rsidR="007A4363" w:rsidRPr="000A6CED" w:rsidRDefault="007A4363" w:rsidP="0005194C">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5.99E+00</w:t>
            </w:r>
          </w:p>
        </w:tc>
        <w:tc>
          <w:tcPr>
            <w:tcW w:w="1100" w:type="dxa"/>
            <w:tcBorders>
              <w:top w:val="single" w:sz="4" w:space="0" w:color="auto"/>
              <w:bottom w:val="single" w:sz="4" w:space="0" w:color="auto"/>
            </w:tcBorders>
            <w:shd w:val="clear" w:color="auto" w:fill="FFFFFF"/>
            <w:vAlign w:val="center"/>
          </w:tcPr>
          <w:p w14:paraId="11A36CFE" w14:textId="77777777" w:rsidR="007A4363" w:rsidRPr="000A6CED" w:rsidRDefault="007A4363" w:rsidP="0005194C">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1.85E+01</w:t>
            </w:r>
          </w:p>
        </w:tc>
      </w:tr>
      <w:tr w:rsidR="00704FB4" w:rsidRPr="00D10489" w14:paraId="0EAF1AF5" w14:textId="77777777" w:rsidTr="00A6353D">
        <w:trPr>
          <w:trHeight w:val="57"/>
        </w:trPr>
        <w:tc>
          <w:tcPr>
            <w:tcW w:w="2296" w:type="dxa"/>
            <w:tcBorders>
              <w:top w:val="single" w:sz="4" w:space="0" w:color="auto"/>
              <w:bottom w:val="single" w:sz="4" w:space="0" w:color="auto"/>
            </w:tcBorders>
            <w:shd w:val="clear" w:color="auto" w:fill="FFFFFF"/>
            <w:vAlign w:val="center"/>
          </w:tcPr>
          <w:p w14:paraId="18A9A529" w14:textId="77777777" w:rsidR="00704FB4" w:rsidRDefault="00704FB4" w:rsidP="00704FB4">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Service-life only – Time 1</w:t>
            </w:r>
          </w:p>
          <w:p w14:paraId="3F31C5B3" w14:textId="77777777" w:rsidR="00704FB4" w:rsidRPr="00D10489" w:rsidRDefault="00704FB4" w:rsidP="00704FB4">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(concentration at the end of the assessment period)</w:t>
            </w:r>
          </w:p>
        </w:tc>
        <w:tc>
          <w:tcPr>
            <w:tcW w:w="1243" w:type="dxa"/>
            <w:tcBorders>
              <w:top w:val="single" w:sz="4" w:space="0" w:color="auto"/>
              <w:bottom w:val="single" w:sz="4" w:space="0" w:color="auto"/>
            </w:tcBorders>
            <w:shd w:val="clear" w:color="auto" w:fill="FFFFFF"/>
            <w:vAlign w:val="center"/>
          </w:tcPr>
          <w:p w14:paraId="737A3985" w14:textId="76E3FA4F" w:rsidR="00704FB4" w:rsidRPr="000A6CED" w:rsidRDefault="00704FB4" w:rsidP="00704FB4">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2.15E+01</w:t>
            </w:r>
          </w:p>
        </w:tc>
        <w:tc>
          <w:tcPr>
            <w:tcW w:w="1276" w:type="dxa"/>
            <w:tcBorders>
              <w:top w:val="single" w:sz="4" w:space="0" w:color="auto"/>
              <w:bottom w:val="single" w:sz="4" w:space="0" w:color="auto"/>
            </w:tcBorders>
            <w:shd w:val="clear" w:color="auto" w:fill="FFFFFF"/>
            <w:vAlign w:val="center"/>
          </w:tcPr>
          <w:p w14:paraId="32FD86D3" w14:textId="0A1B7F02" w:rsidR="00704FB4" w:rsidRPr="000A6CED" w:rsidRDefault="00704FB4" w:rsidP="00704FB4">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7.97E+01</w:t>
            </w:r>
          </w:p>
        </w:tc>
        <w:tc>
          <w:tcPr>
            <w:tcW w:w="1274" w:type="dxa"/>
            <w:tcBorders>
              <w:top w:val="single" w:sz="4" w:space="0" w:color="auto"/>
              <w:bottom w:val="single" w:sz="4" w:space="0" w:color="auto"/>
            </w:tcBorders>
            <w:shd w:val="clear" w:color="auto" w:fill="FFFFFF"/>
            <w:vAlign w:val="center"/>
          </w:tcPr>
          <w:p w14:paraId="432A0885" w14:textId="55B7917C" w:rsidR="00704FB4" w:rsidRPr="000A6CED" w:rsidRDefault="00704FB4" w:rsidP="00704FB4">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2.15E+01</w:t>
            </w:r>
          </w:p>
        </w:tc>
        <w:tc>
          <w:tcPr>
            <w:tcW w:w="1098" w:type="dxa"/>
            <w:tcBorders>
              <w:top w:val="single" w:sz="4" w:space="0" w:color="auto"/>
              <w:bottom w:val="single" w:sz="4" w:space="0" w:color="auto"/>
            </w:tcBorders>
            <w:shd w:val="clear" w:color="auto" w:fill="FFFFFF"/>
            <w:vAlign w:val="center"/>
          </w:tcPr>
          <w:p w14:paraId="3E95B52D" w14:textId="0C8EF363" w:rsidR="00704FB4" w:rsidRPr="000A6CED" w:rsidRDefault="00704FB4" w:rsidP="00704FB4">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7.97E+01</w:t>
            </w:r>
          </w:p>
        </w:tc>
        <w:tc>
          <w:tcPr>
            <w:tcW w:w="1100" w:type="dxa"/>
            <w:tcBorders>
              <w:top w:val="single" w:sz="4" w:space="0" w:color="auto"/>
              <w:bottom w:val="single" w:sz="4" w:space="0" w:color="auto"/>
            </w:tcBorders>
            <w:shd w:val="clear" w:color="auto" w:fill="FFFFFF"/>
            <w:vAlign w:val="center"/>
          </w:tcPr>
          <w:p w14:paraId="1054578B" w14:textId="6002459B" w:rsidR="00704FB4" w:rsidRPr="000A6CED" w:rsidRDefault="00704FB4" w:rsidP="00704FB4">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2.46E+02</w:t>
            </w:r>
          </w:p>
        </w:tc>
      </w:tr>
      <w:tr w:rsidR="007A4363" w:rsidRPr="00D10489" w14:paraId="24ADCCC4" w14:textId="77777777" w:rsidTr="00A6353D">
        <w:trPr>
          <w:trHeight w:val="57"/>
        </w:trPr>
        <w:tc>
          <w:tcPr>
            <w:tcW w:w="2296" w:type="dxa"/>
            <w:tcBorders>
              <w:top w:val="single" w:sz="4" w:space="0" w:color="auto"/>
              <w:bottom w:val="single" w:sz="4" w:space="0" w:color="auto"/>
            </w:tcBorders>
            <w:shd w:val="clear" w:color="auto" w:fill="FFFFFF"/>
            <w:vAlign w:val="center"/>
          </w:tcPr>
          <w:p w14:paraId="6EA9E9F7" w14:textId="77777777" w:rsidR="007A4363" w:rsidRDefault="007A4363" w:rsidP="0005194C">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Service-life only – Time 2</w:t>
            </w:r>
          </w:p>
          <w:p w14:paraId="07819515" w14:textId="77777777" w:rsidR="007A4363" w:rsidRPr="00D10489" w:rsidRDefault="007A4363" w:rsidP="0005194C">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(concentration at the end of the assessment period)</w:t>
            </w:r>
          </w:p>
        </w:tc>
        <w:tc>
          <w:tcPr>
            <w:tcW w:w="1243" w:type="dxa"/>
            <w:tcBorders>
              <w:top w:val="single" w:sz="4" w:space="0" w:color="auto"/>
              <w:bottom w:val="single" w:sz="4" w:space="0" w:color="auto"/>
            </w:tcBorders>
            <w:shd w:val="clear" w:color="auto" w:fill="FFFFFF"/>
            <w:vAlign w:val="center"/>
          </w:tcPr>
          <w:p w14:paraId="1140ECEC" w14:textId="77777777" w:rsidR="007A4363" w:rsidRPr="000A6CED" w:rsidRDefault="007A4363" w:rsidP="0005194C">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6.05E-01</w:t>
            </w:r>
          </w:p>
        </w:tc>
        <w:tc>
          <w:tcPr>
            <w:tcW w:w="1276" w:type="dxa"/>
            <w:tcBorders>
              <w:top w:val="single" w:sz="4" w:space="0" w:color="auto"/>
              <w:bottom w:val="single" w:sz="4" w:space="0" w:color="auto"/>
            </w:tcBorders>
            <w:shd w:val="clear" w:color="auto" w:fill="FFFFFF"/>
            <w:vAlign w:val="center"/>
          </w:tcPr>
          <w:p w14:paraId="02CDC63F" w14:textId="77777777" w:rsidR="007A4363" w:rsidRPr="000A6CED" w:rsidRDefault="007A4363" w:rsidP="0005194C">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2.23E+00</w:t>
            </w:r>
          </w:p>
        </w:tc>
        <w:tc>
          <w:tcPr>
            <w:tcW w:w="1274" w:type="dxa"/>
            <w:tcBorders>
              <w:top w:val="single" w:sz="4" w:space="0" w:color="auto"/>
              <w:bottom w:val="single" w:sz="4" w:space="0" w:color="auto"/>
            </w:tcBorders>
            <w:shd w:val="clear" w:color="auto" w:fill="FFFFFF"/>
            <w:vAlign w:val="center"/>
          </w:tcPr>
          <w:p w14:paraId="2B3B0E51" w14:textId="77777777" w:rsidR="007A4363" w:rsidRPr="000A6CED" w:rsidRDefault="007A4363" w:rsidP="0005194C">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6.05E-01</w:t>
            </w:r>
          </w:p>
        </w:tc>
        <w:tc>
          <w:tcPr>
            <w:tcW w:w="1098" w:type="dxa"/>
            <w:tcBorders>
              <w:top w:val="single" w:sz="4" w:space="0" w:color="auto"/>
              <w:bottom w:val="single" w:sz="4" w:space="0" w:color="auto"/>
            </w:tcBorders>
            <w:shd w:val="clear" w:color="auto" w:fill="FFFFFF"/>
            <w:vAlign w:val="center"/>
          </w:tcPr>
          <w:p w14:paraId="13A11272" w14:textId="77777777" w:rsidR="007A4363" w:rsidRPr="000A6CED" w:rsidRDefault="007A4363" w:rsidP="0005194C">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2.23E+00</w:t>
            </w:r>
          </w:p>
        </w:tc>
        <w:tc>
          <w:tcPr>
            <w:tcW w:w="1100" w:type="dxa"/>
            <w:tcBorders>
              <w:top w:val="single" w:sz="4" w:space="0" w:color="auto"/>
              <w:bottom w:val="single" w:sz="4" w:space="0" w:color="auto"/>
            </w:tcBorders>
            <w:shd w:val="clear" w:color="auto" w:fill="FFFFFF"/>
            <w:vAlign w:val="center"/>
          </w:tcPr>
          <w:p w14:paraId="254D61CD" w14:textId="6D77DE82" w:rsidR="007A4363" w:rsidRPr="000A6CED" w:rsidRDefault="00704FB4" w:rsidP="0005194C">
            <w:pPr>
              <w:suppressAutoHyphens w:val="0"/>
              <w:autoSpaceDE w:val="0"/>
              <w:autoSpaceDN w:val="0"/>
              <w:adjustRightInd w:val="0"/>
              <w:spacing w:line="260" w:lineRule="atLeast"/>
              <w:jc w:val="center"/>
              <w:rPr>
                <w:rFonts w:eastAsia="Calibri" w:cs="Arial"/>
                <w:b/>
                <w:sz w:val="18"/>
                <w:szCs w:val="18"/>
                <w:lang w:eastAsia="en-GB"/>
              </w:rPr>
            </w:pPr>
            <w:r w:rsidRPr="000A6CED">
              <w:rPr>
                <w:rFonts w:eastAsia="Calibri" w:cs="Arial"/>
                <w:b/>
                <w:sz w:val="18"/>
                <w:szCs w:val="18"/>
                <w:lang w:eastAsia="en-GB"/>
              </w:rPr>
              <w:t>1.38E+00</w:t>
            </w:r>
          </w:p>
        </w:tc>
      </w:tr>
    </w:tbl>
    <w:p w14:paraId="6B7CC10A" w14:textId="0E57F502" w:rsidR="007A4363" w:rsidRPr="00B958B3" w:rsidRDefault="00B958B3">
      <w:pPr>
        <w:rPr>
          <w:b/>
          <w:sz w:val="18"/>
          <w:szCs w:val="18"/>
        </w:rPr>
      </w:pPr>
      <w:r w:rsidRPr="00B958B3">
        <w:rPr>
          <w:sz w:val="18"/>
          <w:szCs w:val="18"/>
        </w:rPr>
        <w:t>* Only Tier 2 for spray was considered as the risks for soil are unacceptable for Tier 1</w:t>
      </w:r>
    </w:p>
    <w:p w14:paraId="57AAFBE0" w14:textId="77777777" w:rsidR="00B958B3" w:rsidRPr="00B958B3" w:rsidRDefault="00B958B3">
      <w:pPr>
        <w:pStyle w:val="Paragraphedeliste"/>
        <w:rPr>
          <w:b/>
        </w:rPr>
      </w:pPr>
    </w:p>
    <w:p w14:paraId="3FADDE9A" w14:textId="77777777" w:rsidR="007A4363" w:rsidRDefault="007A4363" w:rsidP="007A4363">
      <w:pPr>
        <w:jc w:val="both"/>
      </w:pPr>
      <w:r w:rsidRPr="00D10489">
        <w:t xml:space="preserve">The resulting groundwater concentrations </w:t>
      </w:r>
      <w:r>
        <w:t>are higher than the threshold value of 0.1 µg/L for this use. Thus, t</w:t>
      </w:r>
      <w:r w:rsidRPr="00D10489">
        <w:t>he FOCUS groundwater model PEARL (version 4.4.4) was used as a refinement for the groundwater</w:t>
      </w:r>
      <w:r>
        <w:t>s assessment.</w:t>
      </w:r>
    </w:p>
    <w:p w14:paraId="0C417F2F" w14:textId="6FF98788" w:rsidR="007A4363" w:rsidRDefault="007A4363" w:rsidP="007A4363">
      <w:pPr>
        <w:jc w:val="both"/>
      </w:pPr>
      <w:r>
        <w:t>Scenario associated with the use of Paints and plasters for direct emissions (6.2)</w:t>
      </w:r>
      <w:r w:rsidR="00D641DC">
        <w:t xml:space="preserve"> was</w:t>
      </w:r>
      <w:r>
        <w:t xml:space="preserve"> evaluated. </w:t>
      </w:r>
      <w:r w:rsidRPr="00D10489">
        <w:t xml:space="preserve">The resulting groundwater concentrations </w:t>
      </w:r>
      <w:r>
        <w:t>are lower than the threshold</w:t>
      </w:r>
      <w:r w:rsidR="00D641DC">
        <w:t xml:space="preserve"> value of 0.1 µg/L</w:t>
      </w:r>
      <w:r>
        <w:t xml:space="preserve"> (See the Tables below).</w:t>
      </w:r>
    </w:p>
    <w:p w14:paraId="52D171ED" w14:textId="64A64E85" w:rsidR="00DB418D" w:rsidRDefault="00DB418D" w:rsidP="007A4363">
      <w:pPr>
        <w:jc w:val="both"/>
      </w:pPr>
    </w:p>
    <w:p w14:paraId="5B1F3442" w14:textId="02F899F6" w:rsidR="00DB418D" w:rsidRDefault="00C92503" w:rsidP="007A4363">
      <w:pPr>
        <w:jc w:val="both"/>
      </w:pPr>
      <w:r>
        <w:t>This section will be</w:t>
      </w:r>
      <w:r w:rsidR="00DB418D">
        <w:t xml:space="preserve"> updated according the new results from the soil section (see above) during the normal authorisation</w:t>
      </w:r>
      <w:r>
        <w:t>.</w:t>
      </w:r>
    </w:p>
    <w:p w14:paraId="79929FBE" w14:textId="0F30D5DD" w:rsidR="00D641DC" w:rsidRDefault="00D641DC" w:rsidP="007A4363">
      <w:pPr>
        <w:jc w:val="both"/>
      </w:pPr>
    </w:p>
    <w:tbl>
      <w:tblPr>
        <w:tblStyle w:val="Grilledutableau"/>
        <w:tblW w:w="0" w:type="auto"/>
        <w:tblLook w:val="04A0" w:firstRow="1" w:lastRow="0" w:firstColumn="1" w:lastColumn="0" w:noHBand="0" w:noVBand="1"/>
      </w:tblPr>
      <w:tblGrid>
        <w:gridCol w:w="3020"/>
        <w:gridCol w:w="1588"/>
        <w:gridCol w:w="1801"/>
        <w:gridCol w:w="2086"/>
      </w:tblGrid>
      <w:tr w:rsidR="00D641DC" w:rsidRPr="00B6492A" w14:paraId="48FED361" w14:textId="77777777" w:rsidTr="0005194C">
        <w:trPr>
          <w:trHeight w:val="357"/>
        </w:trPr>
        <w:tc>
          <w:tcPr>
            <w:tcW w:w="8495" w:type="dxa"/>
            <w:gridSpan w:val="4"/>
            <w:shd w:val="clear" w:color="auto" w:fill="F8F5CC"/>
            <w:vAlign w:val="center"/>
          </w:tcPr>
          <w:p w14:paraId="3D322D40" w14:textId="77777777" w:rsidR="00D641DC" w:rsidRPr="00B6492A" w:rsidRDefault="00D641DC" w:rsidP="0005194C">
            <w:pPr>
              <w:jc w:val="center"/>
              <w:rPr>
                <w:rFonts w:eastAsia="Calibri" w:cs="Times New Roman"/>
                <w:i/>
                <w:sz w:val="18"/>
                <w:szCs w:val="18"/>
                <w:lang w:eastAsia="en-US"/>
              </w:rPr>
            </w:pPr>
            <w:r w:rsidRPr="00512633">
              <w:rPr>
                <w:rFonts w:cs="Arial"/>
                <w:b/>
                <w:bCs/>
                <w:color w:val="000000"/>
                <w:sz w:val="18"/>
                <w:szCs w:val="18"/>
                <w:lang w:eastAsia="en-GB"/>
              </w:rPr>
              <w:t xml:space="preserve">Emissions to Groundwater : </w:t>
            </w:r>
            <w:r>
              <w:rPr>
                <w:rFonts w:cs="Arial"/>
                <w:b/>
                <w:bCs/>
                <w:color w:val="000000"/>
                <w:sz w:val="18"/>
                <w:szCs w:val="18"/>
                <w:lang w:eastAsia="en-GB"/>
              </w:rPr>
              <w:t>Input for r</w:t>
            </w:r>
            <w:r w:rsidRPr="00512633">
              <w:rPr>
                <w:rFonts w:cs="Arial"/>
                <w:b/>
                <w:bCs/>
                <w:color w:val="000000"/>
                <w:sz w:val="18"/>
                <w:szCs w:val="18"/>
                <w:lang w:eastAsia="en-GB"/>
              </w:rPr>
              <w:t>efinement (FOCUS PEARL 4.4.4)</w:t>
            </w:r>
          </w:p>
        </w:tc>
      </w:tr>
      <w:tr w:rsidR="00D641DC" w:rsidRPr="00512633" w14:paraId="65587E5F" w14:textId="77777777" w:rsidTr="0005194C">
        <w:trPr>
          <w:trHeight w:val="357"/>
        </w:trPr>
        <w:tc>
          <w:tcPr>
            <w:tcW w:w="8495" w:type="dxa"/>
            <w:gridSpan w:val="4"/>
            <w:shd w:val="clear" w:color="auto" w:fill="auto"/>
            <w:vAlign w:val="center"/>
          </w:tcPr>
          <w:p w14:paraId="730015FD" w14:textId="77777777" w:rsidR="00D641DC" w:rsidRPr="00512633" w:rsidRDefault="00D641DC" w:rsidP="0005194C">
            <w:pPr>
              <w:rPr>
                <w:rFonts w:cs="Arial"/>
                <w:b/>
                <w:bCs/>
                <w:color w:val="000000"/>
                <w:sz w:val="18"/>
                <w:szCs w:val="18"/>
                <w:lang w:eastAsia="en-GB"/>
              </w:rPr>
            </w:pPr>
            <w:r w:rsidRPr="00512633">
              <w:rPr>
                <w:rFonts w:cs="Arial"/>
                <w:b/>
                <w:sz w:val="18"/>
                <w:szCs w:val="18"/>
                <w:lang w:eastAsia="en-GB"/>
              </w:rPr>
              <w:t>Input</w:t>
            </w:r>
            <w:r>
              <w:rPr>
                <w:rFonts w:cs="Arial"/>
                <w:b/>
                <w:sz w:val="18"/>
                <w:szCs w:val="18"/>
                <w:lang w:eastAsia="en-GB"/>
              </w:rPr>
              <w:t xml:space="preserve"> parameters related to Active S</w:t>
            </w:r>
            <w:r w:rsidRPr="00512633">
              <w:rPr>
                <w:rFonts w:cs="Arial"/>
                <w:b/>
                <w:sz w:val="18"/>
                <w:szCs w:val="18"/>
                <w:lang w:eastAsia="en-GB"/>
              </w:rPr>
              <w:t>ubstance</w:t>
            </w:r>
          </w:p>
        </w:tc>
      </w:tr>
      <w:tr w:rsidR="00D641DC" w:rsidRPr="00B6492A" w14:paraId="4433D7D9" w14:textId="77777777" w:rsidTr="0005194C">
        <w:trPr>
          <w:trHeight w:val="357"/>
        </w:trPr>
        <w:tc>
          <w:tcPr>
            <w:tcW w:w="3020" w:type="dxa"/>
            <w:shd w:val="clear" w:color="auto" w:fill="auto"/>
          </w:tcPr>
          <w:p w14:paraId="0EF4FF45" w14:textId="77777777" w:rsidR="00D641DC" w:rsidRPr="00B6492A" w:rsidRDefault="00D641DC" w:rsidP="0005194C">
            <w:pPr>
              <w:rPr>
                <w:sz w:val="18"/>
                <w:szCs w:val="18"/>
              </w:rPr>
            </w:pPr>
          </w:p>
        </w:tc>
        <w:tc>
          <w:tcPr>
            <w:tcW w:w="3389" w:type="dxa"/>
            <w:gridSpan w:val="2"/>
            <w:shd w:val="clear" w:color="auto" w:fill="auto"/>
            <w:vAlign w:val="center"/>
          </w:tcPr>
          <w:p w14:paraId="67F1BE19" w14:textId="77777777" w:rsidR="00D641DC" w:rsidRPr="00512633" w:rsidRDefault="00D641DC" w:rsidP="0005194C">
            <w:pPr>
              <w:rPr>
                <w:rFonts w:cs="Arial"/>
                <w:b/>
                <w:sz w:val="18"/>
                <w:szCs w:val="18"/>
                <w:lang w:eastAsia="en-GB"/>
              </w:rPr>
            </w:pPr>
            <w:r w:rsidRPr="00512633">
              <w:rPr>
                <w:rFonts w:cs="Arial"/>
                <w:b/>
                <w:sz w:val="18"/>
                <w:szCs w:val="18"/>
                <w:lang w:eastAsia="en-GB"/>
              </w:rPr>
              <w:t>Value</w:t>
            </w:r>
          </w:p>
        </w:tc>
        <w:tc>
          <w:tcPr>
            <w:tcW w:w="2086" w:type="dxa"/>
            <w:shd w:val="clear" w:color="auto" w:fill="auto"/>
            <w:vAlign w:val="center"/>
          </w:tcPr>
          <w:p w14:paraId="4016C296" w14:textId="77777777" w:rsidR="00D641DC" w:rsidRPr="00512633" w:rsidRDefault="00D641DC" w:rsidP="0005194C">
            <w:pPr>
              <w:rPr>
                <w:rFonts w:cs="Arial"/>
                <w:b/>
                <w:sz w:val="18"/>
                <w:szCs w:val="18"/>
                <w:lang w:eastAsia="en-GB"/>
              </w:rPr>
            </w:pPr>
            <w:r w:rsidRPr="00512633">
              <w:rPr>
                <w:rFonts w:cs="Arial"/>
                <w:b/>
                <w:sz w:val="18"/>
                <w:szCs w:val="18"/>
                <w:lang w:eastAsia="en-GB"/>
              </w:rPr>
              <w:t>Reference</w:t>
            </w:r>
          </w:p>
        </w:tc>
      </w:tr>
      <w:tr w:rsidR="00D641DC" w:rsidRPr="00B6492A" w14:paraId="5D8ECD07" w14:textId="77777777" w:rsidTr="0005194C">
        <w:trPr>
          <w:trHeight w:val="357"/>
        </w:trPr>
        <w:tc>
          <w:tcPr>
            <w:tcW w:w="3020" w:type="dxa"/>
            <w:shd w:val="clear" w:color="auto" w:fill="auto"/>
            <w:vAlign w:val="center"/>
          </w:tcPr>
          <w:p w14:paraId="13EC7421" w14:textId="77777777" w:rsidR="00D641DC" w:rsidRPr="008A629A" w:rsidRDefault="00D641DC" w:rsidP="0005194C">
            <w:pPr>
              <w:rPr>
                <w:rFonts w:cs="Arial"/>
                <w:bCs/>
                <w:color w:val="000000"/>
                <w:sz w:val="18"/>
                <w:szCs w:val="18"/>
                <w:lang w:eastAsia="en-GB"/>
              </w:rPr>
            </w:pPr>
            <w:r w:rsidRPr="008A629A">
              <w:rPr>
                <w:rFonts w:cs="Arial"/>
                <w:bCs/>
                <w:color w:val="000000"/>
                <w:sz w:val="18"/>
                <w:szCs w:val="18"/>
                <w:lang w:eastAsia="en-GB"/>
              </w:rPr>
              <w:t>Molecular weight (g/mol)</w:t>
            </w:r>
          </w:p>
        </w:tc>
        <w:tc>
          <w:tcPr>
            <w:tcW w:w="3389" w:type="dxa"/>
            <w:gridSpan w:val="2"/>
            <w:shd w:val="clear" w:color="auto" w:fill="auto"/>
            <w:vAlign w:val="center"/>
          </w:tcPr>
          <w:p w14:paraId="712FD6B9" w14:textId="77777777" w:rsidR="00D641DC" w:rsidRPr="00B6492A" w:rsidRDefault="00D641DC" w:rsidP="0005194C">
            <w:pPr>
              <w:jc w:val="center"/>
              <w:rPr>
                <w:rFonts w:cs="Arial"/>
                <w:sz w:val="18"/>
                <w:szCs w:val="18"/>
                <w:lang w:eastAsia="en-GB"/>
              </w:rPr>
            </w:pPr>
            <w:r w:rsidRPr="00B6492A">
              <w:rPr>
                <w:rFonts w:cs="Arial"/>
                <w:sz w:val="18"/>
                <w:szCs w:val="18"/>
                <w:lang w:eastAsia="en-GB"/>
              </w:rPr>
              <w:t>149.6</w:t>
            </w:r>
          </w:p>
        </w:tc>
        <w:tc>
          <w:tcPr>
            <w:tcW w:w="2086" w:type="dxa"/>
            <w:shd w:val="clear" w:color="auto" w:fill="auto"/>
            <w:vAlign w:val="center"/>
          </w:tcPr>
          <w:p w14:paraId="534D7503" w14:textId="77777777" w:rsidR="00D641DC" w:rsidRPr="00512633" w:rsidRDefault="00D641DC" w:rsidP="0005194C">
            <w:pPr>
              <w:jc w:val="center"/>
              <w:rPr>
                <w:rFonts w:cs="Arial"/>
                <w:b/>
                <w:sz w:val="18"/>
                <w:szCs w:val="18"/>
                <w:lang w:eastAsia="en-GB"/>
              </w:rPr>
            </w:pPr>
          </w:p>
        </w:tc>
      </w:tr>
      <w:tr w:rsidR="00D641DC" w:rsidRPr="00B6492A" w14:paraId="2BFB1793" w14:textId="77777777" w:rsidTr="0005194C">
        <w:trPr>
          <w:trHeight w:val="357"/>
        </w:trPr>
        <w:tc>
          <w:tcPr>
            <w:tcW w:w="3020" w:type="dxa"/>
            <w:shd w:val="clear" w:color="auto" w:fill="auto"/>
            <w:vAlign w:val="center"/>
          </w:tcPr>
          <w:p w14:paraId="4A5C76AF" w14:textId="77777777" w:rsidR="00D641DC" w:rsidRPr="008A629A" w:rsidRDefault="00D641DC" w:rsidP="0005194C">
            <w:pPr>
              <w:rPr>
                <w:rFonts w:cs="Arial"/>
                <w:bCs/>
                <w:color w:val="000000"/>
                <w:sz w:val="18"/>
                <w:szCs w:val="18"/>
                <w:lang w:eastAsia="en-GB"/>
              </w:rPr>
            </w:pPr>
            <w:r w:rsidRPr="008A629A">
              <w:rPr>
                <w:rFonts w:cs="Arial"/>
                <w:bCs/>
                <w:color w:val="000000"/>
                <w:sz w:val="18"/>
                <w:szCs w:val="18"/>
                <w:lang w:eastAsia="en-GB"/>
              </w:rPr>
              <w:t>Water solubility (g/l) at 20°C</w:t>
            </w:r>
          </w:p>
        </w:tc>
        <w:tc>
          <w:tcPr>
            <w:tcW w:w="3389" w:type="dxa"/>
            <w:gridSpan w:val="2"/>
            <w:shd w:val="clear" w:color="auto" w:fill="auto"/>
            <w:vAlign w:val="center"/>
          </w:tcPr>
          <w:p w14:paraId="5841FC0D" w14:textId="77777777" w:rsidR="00D641DC" w:rsidRPr="00B6492A" w:rsidRDefault="00D641DC" w:rsidP="0005194C">
            <w:pPr>
              <w:jc w:val="center"/>
              <w:rPr>
                <w:rFonts w:cs="Arial"/>
                <w:sz w:val="18"/>
                <w:szCs w:val="18"/>
                <w:lang w:eastAsia="en-GB"/>
              </w:rPr>
            </w:pPr>
            <w:r w:rsidRPr="00B6492A">
              <w:rPr>
                <w:rFonts w:cs="Arial"/>
                <w:sz w:val="18"/>
                <w:szCs w:val="18"/>
                <w:lang w:eastAsia="en-GB"/>
              </w:rPr>
              <w:t>1000</w:t>
            </w:r>
          </w:p>
        </w:tc>
        <w:tc>
          <w:tcPr>
            <w:tcW w:w="2086" w:type="dxa"/>
            <w:shd w:val="clear" w:color="auto" w:fill="auto"/>
            <w:vAlign w:val="center"/>
          </w:tcPr>
          <w:p w14:paraId="766F6ED0" w14:textId="77777777" w:rsidR="00D641DC" w:rsidRPr="00512633" w:rsidRDefault="00D641DC" w:rsidP="0005194C">
            <w:pPr>
              <w:jc w:val="center"/>
              <w:rPr>
                <w:rFonts w:cs="Arial"/>
                <w:b/>
                <w:sz w:val="18"/>
                <w:szCs w:val="18"/>
                <w:lang w:eastAsia="en-GB"/>
              </w:rPr>
            </w:pPr>
          </w:p>
        </w:tc>
      </w:tr>
      <w:tr w:rsidR="00C83A1C" w:rsidRPr="00B6492A" w14:paraId="0FB9076B" w14:textId="77777777" w:rsidTr="0005194C">
        <w:trPr>
          <w:trHeight w:val="357"/>
        </w:trPr>
        <w:tc>
          <w:tcPr>
            <w:tcW w:w="3020" w:type="dxa"/>
            <w:shd w:val="clear" w:color="auto" w:fill="auto"/>
            <w:vAlign w:val="center"/>
          </w:tcPr>
          <w:p w14:paraId="448EB608" w14:textId="74621493" w:rsidR="00C83A1C" w:rsidRPr="00134449" w:rsidRDefault="00C83A1C" w:rsidP="0005194C">
            <w:pPr>
              <w:rPr>
                <w:rFonts w:cs="Arial"/>
                <w:bCs/>
                <w:color w:val="000000"/>
                <w:sz w:val="18"/>
                <w:szCs w:val="18"/>
                <w:lang w:eastAsia="en-GB"/>
              </w:rPr>
            </w:pPr>
            <w:r w:rsidRPr="00134449">
              <w:rPr>
                <w:rFonts w:cs="Arial"/>
                <w:bCs/>
                <w:color w:val="000000"/>
                <w:sz w:val="18"/>
                <w:szCs w:val="18"/>
                <w:lang w:eastAsia="en-GB"/>
              </w:rPr>
              <w:t>Koc (L/kg)</w:t>
            </w:r>
          </w:p>
        </w:tc>
        <w:tc>
          <w:tcPr>
            <w:tcW w:w="3389" w:type="dxa"/>
            <w:gridSpan w:val="2"/>
            <w:shd w:val="clear" w:color="auto" w:fill="auto"/>
            <w:vAlign w:val="center"/>
          </w:tcPr>
          <w:p w14:paraId="31EA26ED" w14:textId="4B9B9273" w:rsidR="00C83A1C" w:rsidRPr="00134449" w:rsidRDefault="00C83A1C" w:rsidP="0005194C">
            <w:pPr>
              <w:jc w:val="center"/>
              <w:rPr>
                <w:rFonts w:cs="Arial"/>
                <w:sz w:val="18"/>
                <w:szCs w:val="18"/>
                <w:lang w:eastAsia="en-GB"/>
              </w:rPr>
            </w:pPr>
            <w:r w:rsidRPr="00134449">
              <w:rPr>
                <w:rFonts w:cs="Arial"/>
                <w:sz w:val="18"/>
                <w:szCs w:val="18"/>
                <w:lang w:eastAsia="en-GB"/>
              </w:rPr>
              <w:t>45.3</w:t>
            </w:r>
          </w:p>
        </w:tc>
        <w:tc>
          <w:tcPr>
            <w:tcW w:w="2086" w:type="dxa"/>
            <w:shd w:val="clear" w:color="auto" w:fill="auto"/>
            <w:vAlign w:val="center"/>
          </w:tcPr>
          <w:p w14:paraId="7EE419A7" w14:textId="77777777" w:rsidR="00C83A1C" w:rsidRPr="00512633" w:rsidRDefault="00C83A1C" w:rsidP="0005194C">
            <w:pPr>
              <w:jc w:val="center"/>
              <w:rPr>
                <w:rFonts w:cs="Arial"/>
                <w:b/>
                <w:sz w:val="18"/>
                <w:szCs w:val="18"/>
                <w:lang w:eastAsia="en-GB"/>
              </w:rPr>
            </w:pPr>
          </w:p>
        </w:tc>
      </w:tr>
      <w:tr w:rsidR="00D641DC" w:rsidRPr="00B6492A" w14:paraId="0B4AA1BD" w14:textId="77777777" w:rsidTr="0005194C">
        <w:trPr>
          <w:trHeight w:val="357"/>
        </w:trPr>
        <w:tc>
          <w:tcPr>
            <w:tcW w:w="3020" w:type="dxa"/>
            <w:shd w:val="clear" w:color="auto" w:fill="auto"/>
            <w:vAlign w:val="center"/>
          </w:tcPr>
          <w:p w14:paraId="5AC43F89" w14:textId="77777777" w:rsidR="00D641DC" w:rsidRPr="008A629A" w:rsidRDefault="00D641DC" w:rsidP="0005194C">
            <w:pPr>
              <w:rPr>
                <w:rFonts w:cs="Arial"/>
                <w:bCs/>
                <w:color w:val="000000"/>
                <w:sz w:val="18"/>
                <w:szCs w:val="18"/>
                <w:lang w:eastAsia="en-GB"/>
              </w:rPr>
            </w:pPr>
            <w:r w:rsidRPr="008A629A">
              <w:rPr>
                <w:rFonts w:cs="Arial"/>
                <w:bCs/>
                <w:color w:val="000000"/>
                <w:sz w:val="18"/>
                <w:szCs w:val="18"/>
                <w:lang w:eastAsia="en-GB"/>
              </w:rPr>
              <w:t>Saturated vapour pressure (Pa)</w:t>
            </w:r>
            <w:r>
              <w:rPr>
                <w:rFonts w:cs="Arial"/>
                <w:bCs/>
                <w:color w:val="000000"/>
                <w:sz w:val="18"/>
                <w:szCs w:val="18"/>
                <w:lang w:eastAsia="en-GB"/>
              </w:rPr>
              <w:t xml:space="preserve"> at 20°C</w:t>
            </w:r>
          </w:p>
        </w:tc>
        <w:tc>
          <w:tcPr>
            <w:tcW w:w="3389" w:type="dxa"/>
            <w:gridSpan w:val="2"/>
            <w:shd w:val="clear" w:color="auto" w:fill="auto"/>
            <w:vAlign w:val="center"/>
          </w:tcPr>
          <w:p w14:paraId="35C66282" w14:textId="77777777" w:rsidR="00D641DC" w:rsidRPr="00B6492A" w:rsidRDefault="00D641DC" w:rsidP="0005194C">
            <w:pPr>
              <w:jc w:val="center"/>
              <w:rPr>
                <w:rFonts w:cs="Arial"/>
                <w:sz w:val="18"/>
                <w:szCs w:val="18"/>
                <w:lang w:eastAsia="en-GB"/>
              </w:rPr>
            </w:pPr>
            <w:r w:rsidRPr="00B6492A">
              <w:rPr>
                <w:rFonts w:cs="Arial"/>
                <w:sz w:val="18"/>
                <w:szCs w:val="18"/>
                <w:lang w:eastAsia="en-GB"/>
              </w:rPr>
              <w:t>1.6</w:t>
            </w:r>
          </w:p>
        </w:tc>
        <w:tc>
          <w:tcPr>
            <w:tcW w:w="2086" w:type="dxa"/>
            <w:shd w:val="clear" w:color="auto" w:fill="auto"/>
            <w:vAlign w:val="center"/>
          </w:tcPr>
          <w:p w14:paraId="16BDD2BF" w14:textId="77777777" w:rsidR="00D641DC" w:rsidRPr="00512633" w:rsidRDefault="00D641DC" w:rsidP="0005194C">
            <w:pPr>
              <w:jc w:val="center"/>
              <w:rPr>
                <w:rFonts w:cs="Arial"/>
                <w:b/>
                <w:sz w:val="18"/>
                <w:szCs w:val="18"/>
                <w:lang w:eastAsia="en-GB"/>
              </w:rPr>
            </w:pPr>
          </w:p>
        </w:tc>
      </w:tr>
      <w:tr w:rsidR="00D641DC" w:rsidRPr="00DC3060" w14:paraId="4E51F91C" w14:textId="77777777" w:rsidTr="0005194C">
        <w:trPr>
          <w:trHeight w:val="357"/>
        </w:trPr>
        <w:tc>
          <w:tcPr>
            <w:tcW w:w="3020" w:type="dxa"/>
            <w:shd w:val="clear" w:color="auto" w:fill="auto"/>
            <w:vAlign w:val="center"/>
          </w:tcPr>
          <w:p w14:paraId="492B738D" w14:textId="77777777" w:rsidR="00D641DC" w:rsidRPr="008A629A" w:rsidRDefault="00D641DC" w:rsidP="0005194C">
            <w:pPr>
              <w:rPr>
                <w:rFonts w:cs="Arial"/>
                <w:bCs/>
                <w:color w:val="000000"/>
                <w:sz w:val="18"/>
                <w:szCs w:val="18"/>
                <w:lang w:eastAsia="en-GB"/>
              </w:rPr>
            </w:pPr>
            <w:r w:rsidRPr="008A629A">
              <w:rPr>
                <w:rFonts w:cs="Arial"/>
                <w:bCs/>
                <w:color w:val="000000"/>
                <w:sz w:val="18"/>
                <w:szCs w:val="18"/>
                <w:lang w:eastAsia="en-GB"/>
              </w:rPr>
              <w:t>DT50 in soil (d) at 12°C</w:t>
            </w:r>
          </w:p>
        </w:tc>
        <w:tc>
          <w:tcPr>
            <w:tcW w:w="3389" w:type="dxa"/>
            <w:gridSpan w:val="2"/>
            <w:shd w:val="clear" w:color="auto" w:fill="auto"/>
            <w:vAlign w:val="center"/>
          </w:tcPr>
          <w:p w14:paraId="22FCC24A" w14:textId="77777777" w:rsidR="00D641DC" w:rsidRPr="003D021D" w:rsidRDefault="00D641DC" w:rsidP="0005194C">
            <w:pPr>
              <w:jc w:val="center"/>
              <w:rPr>
                <w:rFonts w:cs="Arial"/>
                <w:sz w:val="18"/>
                <w:szCs w:val="18"/>
                <w:lang w:eastAsia="en-GB"/>
              </w:rPr>
            </w:pPr>
            <w:r>
              <w:rPr>
                <w:rFonts w:cs="Arial"/>
                <w:sz w:val="18"/>
                <w:szCs w:val="18"/>
                <w:lang w:eastAsia="en-GB"/>
              </w:rPr>
              <w:t>30</w:t>
            </w:r>
          </w:p>
        </w:tc>
        <w:tc>
          <w:tcPr>
            <w:tcW w:w="2086" w:type="dxa"/>
            <w:shd w:val="clear" w:color="auto" w:fill="auto"/>
            <w:vAlign w:val="center"/>
          </w:tcPr>
          <w:p w14:paraId="55B65118" w14:textId="77777777" w:rsidR="00D641DC" w:rsidRPr="00DC3060" w:rsidRDefault="00D641DC" w:rsidP="0005194C">
            <w:pPr>
              <w:jc w:val="center"/>
              <w:rPr>
                <w:rFonts w:cs="Arial"/>
                <w:b/>
                <w:sz w:val="18"/>
                <w:szCs w:val="18"/>
                <w:lang w:val="fr-FR" w:eastAsia="en-GB"/>
              </w:rPr>
            </w:pPr>
          </w:p>
        </w:tc>
      </w:tr>
      <w:tr w:rsidR="00D641DC" w:rsidRPr="00B6492A" w14:paraId="77BD3C45" w14:textId="77777777" w:rsidTr="0005194C">
        <w:trPr>
          <w:trHeight w:val="357"/>
        </w:trPr>
        <w:tc>
          <w:tcPr>
            <w:tcW w:w="3020" w:type="dxa"/>
            <w:shd w:val="clear" w:color="auto" w:fill="auto"/>
            <w:vAlign w:val="center"/>
          </w:tcPr>
          <w:p w14:paraId="39CE7686" w14:textId="77777777" w:rsidR="00D641DC" w:rsidRPr="008A629A" w:rsidRDefault="00D641DC" w:rsidP="0005194C">
            <w:pPr>
              <w:rPr>
                <w:rFonts w:cs="Arial"/>
                <w:bCs/>
                <w:color w:val="000000"/>
                <w:sz w:val="18"/>
                <w:szCs w:val="18"/>
                <w:lang w:eastAsia="en-GB"/>
              </w:rPr>
            </w:pPr>
            <w:r w:rsidRPr="008A629A">
              <w:rPr>
                <w:rFonts w:cs="Arial"/>
                <w:bCs/>
                <w:color w:val="000000"/>
                <w:sz w:val="18"/>
                <w:szCs w:val="18"/>
                <w:lang w:eastAsia="en-GB"/>
              </w:rPr>
              <w:t>Kom (=Koc/1.724) (L/kg)</w:t>
            </w:r>
          </w:p>
        </w:tc>
        <w:tc>
          <w:tcPr>
            <w:tcW w:w="3389" w:type="dxa"/>
            <w:gridSpan w:val="2"/>
            <w:shd w:val="clear" w:color="auto" w:fill="auto"/>
            <w:vAlign w:val="center"/>
          </w:tcPr>
          <w:p w14:paraId="40A5B3DE" w14:textId="77777777" w:rsidR="00D641DC" w:rsidRPr="00B6492A" w:rsidRDefault="00D641DC" w:rsidP="0005194C">
            <w:pPr>
              <w:jc w:val="center"/>
              <w:rPr>
                <w:rFonts w:cs="Arial"/>
                <w:sz w:val="18"/>
                <w:szCs w:val="18"/>
                <w:lang w:eastAsia="en-GB"/>
              </w:rPr>
            </w:pPr>
            <w:r w:rsidRPr="00B6492A">
              <w:rPr>
                <w:rFonts w:cs="Arial"/>
                <w:sz w:val="18"/>
                <w:szCs w:val="18"/>
                <w:lang w:eastAsia="en-GB"/>
              </w:rPr>
              <w:t>26.276</w:t>
            </w:r>
          </w:p>
        </w:tc>
        <w:tc>
          <w:tcPr>
            <w:tcW w:w="2086" w:type="dxa"/>
            <w:shd w:val="clear" w:color="auto" w:fill="auto"/>
            <w:vAlign w:val="center"/>
          </w:tcPr>
          <w:p w14:paraId="2FF2268A" w14:textId="77777777" w:rsidR="00D641DC" w:rsidRPr="00512633" w:rsidRDefault="00D641DC" w:rsidP="0005194C">
            <w:pPr>
              <w:jc w:val="center"/>
              <w:rPr>
                <w:rFonts w:cs="Arial"/>
                <w:b/>
                <w:sz w:val="18"/>
                <w:szCs w:val="18"/>
                <w:lang w:eastAsia="en-GB"/>
              </w:rPr>
            </w:pPr>
            <w:r w:rsidRPr="000D647C">
              <w:rPr>
                <w:rFonts w:cs="Arial"/>
                <w:sz w:val="18"/>
                <w:szCs w:val="18"/>
                <w:lang w:eastAsia="en-GB"/>
              </w:rPr>
              <w:t>TAB 2.0 ENV 23</w:t>
            </w:r>
          </w:p>
        </w:tc>
      </w:tr>
      <w:tr w:rsidR="00D641DC" w:rsidRPr="00B6492A" w14:paraId="2FE4884F" w14:textId="77777777" w:rsidTr="0005194C">
        <w:trPr>
          <w:trHeight w:val="357"/>
        </w:trPr>
        <w:tc>
          <w:tcPr>
            <w:tcW w:w="3020" w:type="dxa"/>
            <w:shd w:val="clear" w:color="auto" w:fill="auto"/>
            <w:vAlign w:val="center"/>
          </w:tcPr>
          <w:p w14:paraId="31BE0F7D" w14:textId="77777777" w:rsidR="00D641DC" w:rsidRPr="008A629A" w:rsidRDefault="00D641DC" w:rsidP="0005194C">
            <w:pPr>
              <w:rPr>
                <w:rFonts w:cs="Arial"/>
                <w:bCs/>
                <w:color w:val="000000"/>
                <w:sz w:val="18"/>
                <w:szCs w:val="18"/>
                <w:lang w:eastAsia="en-GB"/>
              </w:rPr>
            </w:pPr>
            <w:r w:rsidRPr="008A629A">
              <w:rPr>
                <w:rFonts w:cs="Arial"/>
                <w:bCs/>
                <w:color w:val="000000"/>
                <w:sz w:val="18"/>
                <w:szCs w:val="18"/>
                <w:lang w:eastAsia="en-GB"/>
              </w:rPr>
              <w:t>1/n</w:t>
            </w:r>
          </w:p>
        </w:tc>
        <w:tc>
          <w:tcPr>
            <w:tcW w:w="3389" w:type="dxa"/>
            <w:gridSpan w:val="2"/>
            <w:shd w:val="clear" w:color="auto" w:fill="auto"/>
            <w:vAlign w:val="center"/>
          </w:tcPr>
          <w:p w14:paraId="636501F4" w14:textId="77777777" w:rsidR="00D641DC" w:rsidRPr="00DC3060" w:rsidRDefault="00D641DC" w:rsidP="0005194C">
            <w:pPr>
              <w:jc w:val="center"/>
              <w:rPr>
                <w:rFonts w:cs="Arial"/>
                <w:sz w:val="18"/>
                <w:szCs w:val="18"/>
                <w:lang w:eastAsia="en-GB"/>
              </w:rPr>
            </w:pPr>
            <w:r w:rsidRPr="00DC3060">
              <w:rPr>
                <w:rFonts w:cs="Arial"/>
                <w:sz w:val="18"/>
                <w:szCs w:val="18"/>
                <w:lang w:eastAsia="en-GB"/>
              </w:rPr>
              <w:t>1</w:t>
            </w:r>
          </w:p>
        </w:tc>
        <w:tc>
          <w:tcPr>
            <w:tcW w:w="2086" w:type="dxa"/>
            <w:shd w:val="clear" w:color="auto" w:fill="auto"/>
            <w:vAlign w:val="center"/>
          </w:tcPr>
          <w:p w14:paraId="3508DBC9" w14:textId="77777777" w:rsidR="00D641DC" w:rsidRPr="00512633" w:rsidRDefault="00D641DC" w:rsidP="0005194C">
            <w:pPr>
              <w:jc w:val="center"/>
              <w:rPr>
                <w:rFonts w:cs="Arial"/>
                <w:b/>
                <w:sz w:val="18"/>
                <w:szCs w:val="18"/>
                <w:lang w:eastAsia="en-GB"/>
              </w:rPr>
            </w:pPr>
          </w:p>
        </w:tc>
      </w:tr>
      <w:tr w:rsidR="00D641DC" w:rsidRPr="00B6492A" w14:paraId="5DD8A964" w14:textId="77777777" w:rsidTr="0005194C">
        <w:trPr>
          <w:trHeight w:val="357"/>
        </w:trPr>
        <w:tc>
          <w:tcPr>
            <w:tcW w:w="3020" w:type="dxa"/>
            <w:shd w:val="clear" w:color="auto" w:fill="auto"/>
            <w:vAlign w:val="center"/>
          </w:tcPr>
          <w:p w14:paraId="6D4E13D1" w14:textId="77777777" w:rsidR="00D641DC" w:rsidRPr="008A629A" w:rsidRDefault="00D641DC" w:rsidP="0005194C">
            <w:pPr>
              <w:rPr>
                <w:rFonts w:cs="Arial"/>
                <w:bCs/>
                <w:color w:val="000000"/>
                <w:sz w:val="18"/>
                <w:szCs w:val="18"/>
                <w:lang w:eastAsia="en-GB"/>
              </w:rPr>
            </w:pPr>
            <w:r w:rsidRPr="008A629A">
              <w:rPr>
                <w:rFonts w:cs="Arial"/>
                <w:bCs/>
                <w:color w:val="000000"/>
                <w:sz w:val="18"/>
                <w:szCs w:val="18"/>
                <w:lang w:eastAsia="en-GB"/>
              </w:rPr>
              <w:t>Plant uptake factor</w:t>
            </w:r>
          </w:p>
        </w:tc>
        <w:tc>
          <w:tcPr>
            <w:tcW w:w="3389" w:type="dxa"/>
            <w:gridSpan w:val="2"/>
            <w:shd w:val="clear" w:color="auto" w:fill="auto"/>
            <w:vAlign w:val="center"/>
          </w:tcPr>
          <w:p w14:paraId="675B1FF3" w14:textId="77777777" w:rsidR="00D641DC" w:rsidRPr="00B6492A" w:rsidRDefault="00D641DC" w:rsidP="0005194C">
            <w:pPr>
              <w:jc w:val="center"/>
              <w:rPr>
                <w:rFonts w:cs="Arial"/>
                <w:sz w:val="18"/>
                <w:szCs w:val="18"/>
                <w:lang w:eastAsia="en-GB"/>
              </w:rPr>
            </w:pPr>
            <w:r w:rsidRPr="00B6492A">
              <w:rPr>
                <w:rFonts w:cs="Arial"/>
                <w:sz w:val="18"/>
                <w:szCs w:val="18"/>
                <w:lang w:eastAsia="en-GB"/>
              </w:rPr>
              <w:t>0</w:t>
            </w:r>
          </w:p>
        </w:tc>
        <w:tc>
          <w:tcPr>
            <w:tcW w:w="2086" w:type="dxa"/>
            <w:shd w:val="clear" w:color="auto" w:fill="auto"/>
            <w:vAlign w:val="center"/>
          </w:tcPr>
          <w:p w14:paraId="2DE5A431" w14:textId="77777777" w:rsidR="00D641DC" w:rsidRPr="00512633" w:rsidRDefault="00D641DC" w:rsidP="0005194C">
            <w:pPr>
              <w:jc w:val="center"/>
              <w:rPr>
                <w:rFonts w:cs="Arial"/>
                <w:b/>
                <w:sz w:val="18"/>
                <w:szCs w:val="18"/>
                <w:lang w:eastAsia="en-GB"/>
              </w:rPr>
            </w:pPr>
            <w:r w:rsidRPr="000D647C">
              <w:rPr>
                <w:rFonts w:cs="Arial"/>
                <w:sz w:val="18"/>
                <w:szCs w:val="18"/>
                <w:lang w:eastAsia="en-GB"/>
              </w:rPr>
              <w:t>TAB 2.0 ENV 23</w:t>
            </w:r>
          </w:p>
        </w:tc>
      </w:tr>
      <w:tr w:rsidR="00D641DC" w:rsidRPr="00B6492A" w14:paraId="19757B7B" w14:textId="77777777" w:rsidTr="0005194C">
        <w:trPr>
          <w:trHeight w:val="357"/>
        </w:trPr>
        <w:tc>
          <w:tcPr>
            <w:tcW w:w="3020" w:type="dxa"/>
            <w:shd w:val="clear" w:color="auto" w:fill="auto"/>
            <w:vAlign w:val="center"/>
          </w:tcPr>
          <w:p w14:paraId="5BE74701" w14:textId="77777777" w:rsidR="00D641DC" w:rsidRPr="008A629A" w:rsidRDefault="00D641DC" w:rsidP="0005194C">
            <w:pPr>
              <w:rPr>
                <w:rFonts w:cs="Arial"/>
                <w:bCs/>
                <w:color w:val="000000"/>
                <w:sz w:val="18"/>
                <w:szCs w:val="18"/>
                <w:lang w:eastAsia="en-GB"/>
              </w:rPr>
            </w:pPr>
            <w:r w:rsidRPr="008A629A">
              <w:rPr>
                <w:rFonts w:cs="Arial"/>
                <w:bCs/>
                <w:color w:val="000000"/>
                <w:sz w:val="18"/>
                <w:szCs w:val="18"/>
                <w:lang w:eastAsia="en-GB"/>
              </w:rPr>
              <w:t>Molar activation energy (kJ/mol)</w:t>
            </w:r>
          </w:p>
        </w:tc>
        <w:tc>
          <w:tcPr>
            <w:tcW w:w="3389" w:type="dxa"/>
            <w:gridSpan w:val="2"/>
            <w:shd w:val="clear" w:color="auto" w:fill="auto"/>
            <w:vAlign w:val="center"/>
          </w:tcPr>
          <w:p w14:paraId="529BDDDC" w14:textId="77777777" w:rsidR="00D641DC" w:rsidRPr="00B6492A" w:rsidRDefault="00D641DC" w:rsidP="0005194C">
            <w:pPr>
              <w:jc w:val="center"/>
              <w:rPr>
                <w:rFonts w:cs="Arial"/>
                <w:sz w:val="18"/>
                <w:szCs w:val="18"/>
                <w:lang w:eastAsia="en-GB"/>
              </w:rPr>
            </w:pPr>
            <w:r w:rsidRPr="00B6492A">
              <w:rPr>
                <w:rFonts w:cs="Arial"/>
                <w:sz w:val="18"/>
                <w:szCs w:val="18"/>
                <w:lang w:eastAsia="en-GB"/>
              </w:rPr>
              <w:t>54</w:t>
            </w:r>
          </w:p>
        </w:tc>
        <w:tc>
          <w:tcPr>
            <w:tcW w:w="2086" w:type="dxa"/>
            <w:shd w:val="clear" w:color="auto" w:fill="auto"/>
            <w:vAlign w:val="center"/>
          </w:tcPr>
          <w:p w14:paraId="409B1B5C" w14:textId="77777777" w:rsidR="00D641DC" w:rsidRPr="000D647C" w:rsidRDefault="00D641DC" w:rsidP="0005194C">
            <w:pPr>
              <w:jc w:val="center"/>
              <w:rPr>
                <w:rFonts w:cs="Arial"/>
                <w:sz w:val="18"/>
                <w:szCs w:val="18"/>
                <w:lang w:eastAsia="en-GB"/>
              </w:rPr>
            </w:pPr>
            <w:r w:rsidRPr="000D647C">
              <w:rPr>
                <w:rFonts w:cs="Arial"/>
                <w:sz w:val="18"/>
                <w:szCs w:val="18"/>
                <w:lang w:eastAsia="en-GB"/>
              </w:rPr>
              <w:t>TAB 2.0 ENV 23</w:t>
            </w:r>
          </w:p>
        </w:tc>
      </w:tr>
      <w:tr w:rsidR="00D641DC" w:rsidRPr="00B6492A" w14:paraId="13389B09" w14:textId="77777777" w:rsidTr="0005194C">
        <w:trPr>
          <w:trHeight w:val="357"/>
        </w:trPr>
        <w:tc>
          <w:tcPr>
            <w:tcW w:w="8495" w:type="dxa"/>
            <w:gridSpan w:val="4"/>
            <w:shd w:val="clear" w:color="auto" w:fill="auto"/>
            <w:vAlign w:val="center"/>
          </w:tcPr>
          <w:p w14:paraId="4B0ED61B" w14:textId="77777777" w:rsidR="00D641DC" w:rsidRPr="00512633" w:rsidRDefault="00D641DC" w:rsidP="0005194C">
            <w:pPr>
              <w:rPr>
                <w:rFonts w:cs="Arial"/>
                <w:b/>
                <w:sz w:val="18"/>
                <w:szCs w:val="18"/>
                <w:lang w:eastAsia="en-GB"/>
              </w:rPr>
            </w:pPr>
          </w:p>
        </w:tc>
      </w:tr>
      <w:tr w:rsidR="00D641DC" w:rsidRPr="00B6492A" w14:paraId="0B5706C9" w14:textId="77777777" w:rsidTr="0005194C">
        <w:trPr>
          <w:trHeight w:val="357"/>
        </w:trPr>
        <w:tc>
          <w:tcPr>
            <w:tcW w:w="8495" w:type="dxa"/>
            <w:gridSpan w:val="4"/>
            <w:shd w:val="clear" w:color="auto" w:fill="auto"/>
            <w:vAlign w:val="center"/>
          </w:tcPr>
          <w:p w14:paraId="7DA057D8" w14:textId="77777777" w:rsidR="00D641DC" w:rsidRPr="00512633" w:rsidRDefault="00D641DC" w:rsidP="0005194C">
            <w:pPr>
              <w:rPr>
                <w:rFonts w:cs="Arial"/>
                <w:b/>
                <w:sz w:val="18"/>
                <w:szCs w:val="18"/>
                <w:lang w:eastAsia="en-GB"/>
              </w:rPr>
            </w:pPr>
            <w:r w:rsidRPr="00512633">
              <w:rPr>
                <w:rFonts w:cs="Arial"/>
                <w:b/>
                <w:sz w:val="18"/>
                <w:szCs w:val="18"/>
                <w:lang w:eastAsia="en-GB"/>
              </w:rPr>
              <w:t xml:space="preserve">Input parameters related to </w:t>
            </w:r>
            <w:r>
              <w:rPr>
                <w:rFonts w:cs="Arial"/>
                <w:b/>
                <w:sz w:val="18"/>
                <w:szCs w:val="18"/>
                <w:lang w:eastAsia="en-GB"/>
              </w:rPr>
              <w:t>Scenario</w:t>
            </w:r>
          </w:p>
        </w:tc>
      </w:tr>
      <w:tr w:rsidR="00D641DC" w:rsidRPr="00B6492A" w14:paraId="78EEB386" w14:textId="77777777" w:rsidTr="0005194C">
        <w:trPr>
          <w:trHeight w:val="379"/>
        </w:trPr>
        <w:tc>
          <w:tcPr>
            <w:tcW w:w="8495" w:type="dxa"/>
            <w:gridSpan w:val="4"/>
          </w:tcPr>
          <w:p w14:paraId="24AC16AD" w14:textId="77777777" w:rsidR="00D641DC" w:rsidRPr="00B6492A" w:rsidRDefault="00D641DC" w:rsidP="0005194C">
            <w:pPr>
              <w:autoSpaceDE w:val="0"/>
              <w:autoSpaceDN w:val="0"/>
              <w:adjustRightInd w:val="0"/>
              <w:spacing w:before="60" w:after="60"/>
              <w:rPr>
                <w:rFonts w:eastAsia="Calibri" w:cs="Times New Roman"/>
                <w:i/>
                <w:sz w:val="18"/>
                <w:szCs w:val="18"/>
                <w:lang w:eastAsia="en-US"/>
              </w:rPr>
            </w:pPr>
            <w:r w:rsidRPr="00512633">
              <w:rPr>
                <w:rFonts w:cs="Arial"/>
                <w:b/>
                <w:sz w:val="18"/>
                <w:szCs w:val="18"/>
                <w:lang w:eastAsia="en-GB"/>
              </w:rPr>
              <w:t>Direct emissions (6.2 – Paints and coating)</w:t>
            </w:r>
          </w:p>
        </w:tc>
      </w:tr>
      <w:tr w:rsidR="00D641DC" w:rsidRPr="00B6492A" w14:paraId="38922C76" w14:textId="77777777" w:rsidTr="0005194C">
        <w:trPr>
          <w:trHeight w:val="379"/>
        </w:trPr>
        <w:tc>
          <w:tcPr>
            <w:tcW w:w="3020" w:type="dxa"/>
          </w:tcPr>
          <w:p w14:paraId="786A2339" w14:textId="77777777" w:rsidR="00D641DC" w:rsidRPr="00512633" w:rsidRDefault="00D641DC" w:rsidP="0005194C">
            <w:pPr>
              <w:autoSpaceDE w:val="0"/>
              <w:autoSpaceDN w:val="0"/>
              <w:adjustRightInd w:val="0"/>
              <w:spacing w:before="60" w:after="60"/>
              <w:rPr>
                <w:rFonts w:cs="Arial"/>
                <w:b/>
                <w:sz w:val="18"/>
                <w:szCs w:val="18"/>
                <w:lang w:eastAsia="en-GB"/>
              </w:rPr>
            </w:pPr>
          </w:p>
        </w:tc>
        <w:tc>
          <w:tcPr>
            <w:tcW w:w="1588" w:type="dxa"/>
            <w:vAlign w:val="center"/>
          </w:tcPr>
          <w:p w14:paraId="1AD6322D" w14:textId="77777777" w:rsidR="00D641DC" w:rsidRPr="00512633" w:rsidDel="006C7D99" w:rsidRDefault="00D641DC" w:rsidP="0005194C">
            <w:pPr>
              <w:autoSpaceDE w:val="0"/>
              <w:autoSpaceDN w:val="0"/>
              <w:adjustRightInd w:val="0"/>
              <w:spacing w:before="60" w:after="60"/>
              <w:jc w:val="center"/>
              <w:rPr>
                <w:rFonts w:cs="Arial"/>
                <w:b/>
                <w:sz w:val="18"/>
                <w:szCs w:val="18"/>
                <w:lang w:eastAsia="en-GB"/>
              </w:rPr>
            </w:pPr>
            <w:r>
              <w:rPr>
                <w:rFonts w:cs="Arial"/>
                <w:b/>
                <w:sz w:val="18"/>
                <w:szCs w:val="18"/>
                <w:lang w:eastAsia="en-GB"/>
              </w:rPr>
              <w:t>Service life of Paints (15 ppm) – Time 2</w:t>
            </w:r>
          </w:p>
        </w:tc>
        <w:tc>
          <w:tcPr>
            <w:tcW w:w="1801" w:type="dxa"/>
            <w:vAlign w:val="center"/>
          </w:tcPr>
          <w:p w14:paraId="264FB48D" w14:textId="32D423B2" w:rsidR="00D641DC" w:rsidRPr="00512633" w:rsidDel="006C7D99" w:rsidRDefault="00D641DC" w:rsidP="0005194C">
            <w:pPr>
              <w:autoSpaceDE w:val="0"/>
              <w:autoSpaceDN w:val="0"/>
              <w:adjustRightInd w:val="0"/>
              <w:spacing w:before="60" w:after="60"/>
              <w:jc w:val="center"/>
              <w:rPr>
                <w:rFonts w:cs="Arial"/>
                <w:b/>
                <w:sz w:val="18"/>
                <w:szCs w:val="18"/>
                <w:lang w:eastAsia="en-GB"/>
              </w:rPr>
            </w:pPr>
            <w:r>
              <w:rPr>
                <w:rFonts w:cs="Arial"/>
                <w:b/>
                <w:sz w:val="18"/>
                <w:szCs w:val="18"/>
                <w:lang w:eastAsia="en-GB"/>
              </w:rPr>
              <w:t>Service life of Paints (55</w:t>
            </w:r>
            <w:r w:rsidR="00D670FA">
              <w:rPr>
                <w:rFonts w:cs="Arial"/>
                <w:b/>
                <w:sz w:val="18"/>
                <w:szCs w:val="18"/>
                <w:lang w:eastAsia="en-GB"/>
              </w:rPr>
              <w:t>.5</w:t>
            </w:r>
            <w:r>
              <w:rPr>
                <w:rFonts w:cs="Arial"/>
                <w:b/>
                <w:sz w:val="18"/>
                <w:szCs w:val="18"/>
                <w:lang w:eastAsia="en-GB"/>
              </w:rPr>
              <w:t xml:space="preserve"> ppm) – Time 2</w:t>
            </w:r>
          </w:p>
        </w:tc>
        <w:tc>
          <w:tcPr>
            <w:tcW w:w="2086" w:type="dxa"/>
            <w:vAlign w:val="center"/>
          </w:tcPr>
          <w:p w14:paraId="5ACE54A5" w14:textId="77777777" w:rsidR="00D641DC" w:rsidRPr="00512633" w:rsidRDefault="00D641DC" w:rsidP="0005194C">
            <w:pPr>
              <w:autoSpaceDE w:val="0"/>
              <w:autoSpaceDN w:val="0"/>
              <w:adjustRightInd w:val="0"/>
              <w:spacing w:before="60" w:after="60"/>
              <w:jc w:val="center"/>
              <w:rPr>
                <w:rFonts w:cs="Arial"/>
                <w:b/>
                <w:sz w:val="18"/>
                <w:szCs w:val="18"/>
                <w:lang w:eastAsia="en-GB"/>
              </w:rPr>
            </w:pPr>
            <w:r>
              <w:rPr>
                <w:rFonts w:cs="Arial"/>
                <w:b/>
                <w:sz w:val="18"/>
                <w:szCs w:val="18"/>
                <w:lang w:eastAsia="en-GB"/>
              </w:rPr>
              <w:t>Service life of Plasters (15 ppm) – Time 2</w:t>
            </w:r>
          </w:p>
        </w:tc>
      </w:tr>
      <w:tr w:rsidR="00D641DC" w:rsidRPr="00B6492A" w14:paraId="0642FB58" w14:textId="77777777" w:rsidTr="0005194C">
        <w:trPr>
          <w:trHeight w:val="357"/>
        </w:trPr>
        <w:tc>
          <w:tcPr>
            <w:tcW w:w="3020" w:type="dxa"/>
            <w:vAlign w:val="center"/>
          </w:tcPr>
          <w:p w14:paraId="5AC081A2" w14:textId="454E86DA" w:rsidR="00D641DC" w:rsidRPr="00BF3CE1" w:rsidRDefault="00D641DC">
            <w:pPr>
              <w:autoSpaceDE w:val="0"/>
              <w:autoSpaceDN w:val="0"/>
              <w:adjustRightInd w:val="0"/>
              <w:spacing w:before="60" w:after="60"/>
              <w:rPr>
                <w:sz w:val="18"/>
                <w:szCs w:val="18"/>
              </w:rPr>
            </w:pPr>
            <w:r w:rsidRPr="00BF3CE1">
              <w:rPr>
                <w:sz w:val="18"/>
                <w:szCs w:val="18"/>
              </w:rPr>
              <w:t xml:space="preserve">Local emission of active substance </w:t>
            </w:r>
            <w:r w:rsidR="00DD7DE1">
              <w:rPr>
                <w:sz w:val="18"/>
                <w:szCs w:val="18"/>
              </w:rPr>
              <w:t>for FOCUS</w:t>
            </w:r>
            <w:r w:rsidRPr="00BF3CE1">
              <w:rPr>
                <w:sz w:val="18"/>
                <w:szCs w:val="18"/>
              </w:rPr>
              <w:t xml:space="preserve"> application</w:t>
            </w:r>
            <w:r w:rsidR="00DD7DE1">
              <w:rPr>
                <w:sz w:val="18"/>
                <w:szCs w:val="18"/>
              </w:rPr>
              <w:t xml:space="preserve"> input</w:t>
            </w:r>
            <w:r>
              <w:rPr>
                <w:sz w:val="18"/>
                <w:szCs w:val="18"/>
              </w:rPr>
              <w:t xml:space="preserve"> (kg/d)</w:t>
            </w:r>
          </w:p>
        </w:tc>
        <w:tc>
          <w:tcPr>
            <w:tcW w:w="1588" w:type="dxa"/>
            <w:vAlign w:val="center"/>
          </w:tcPr>
          <w:p w14:paraId="263A0ABB" w14:textId="77777777" w:rsidR="00D641DC" w:rsidRPr="00CE6631" w:rsidRDefault="00D641DC" w:rsidP="0005194C">
            <w:pPr>
              <w:autoSpaceDE w:val="0"/>
              <w:autoSpaceDN w:val="0"/>
              <w:adjustRightInd w:val="0"/>
              <w:spacing w:before="60" w:after="60"/>
              <w:jc w:val="center"/>
              <w:rPr>
                <w:rFonts w:cs="Arial"/>
                <w:sz w:val="18"/>
                <w:szCs w:val="18"/>
                <w:lang w:eastAsia="en-GB"/>
              </w:rPr>
            </w:pPr>
            <w:r w:rsidRPr="00CE6631">
              <w:rPr>
                <w:rFonts w:cs="Arial"/>
                <w:sz w:val="18"/>
                <w:szCs w:val="18"/>
                <w:lang w:eastAsia="en-GB"/>
              </w:rPr>
              <w:t>3.60E-07</w:t>
            </w:r>
          </w:p>
        </w:tc>
        <w:tc>
          <w:tcPr>
            <w:tcW w:w="1801" w:type="dxa"/>
            <w:vAlign w:val="center"/>
          </w:tcPr>
          <w:p w14:paraId="1BBA6A79" w14:textId="77777777" w:rsidR="00D641DC" w:rsidRPr="00CE6631" w:rsidRDefault="00D641DC" w:rsidP="0005194C">
            <w:pPr>
              <w:autoSpaceDE w:val="0"/>
              <w:autoSpaceDN w:val="0"/>
              <w:adjustRightInd w:val="0"/>
              <w:spacing w:before="60" w:after="60"/>
              <w:jc w:val="center"/>
              <w:rPr>
                <w:rFonts w:cs="Arial"/>
                <w:sz w:val="18"/>
                <w:szCs w:val="18"/>
                <w:lang w:eastAsia="en-GB"/>
              </w:rPr>
            </w:pPr>
            <w:r w:rsidRPr="00CE6631">
              <w:rPr>
                <w:rFonts w:cs="Arial"/>
                <w:sz w:val="18"/>
                <w:szCs w:val="18"/>
                <w:lang w:eastAsia="en-GB"/>
              </w:rPr>
              <w:t>1.32E-06</w:t>
            </w:r>
          </w:p>
        </w:tc>
        <w:tc>
          <w:tcPr>
            <w:tcW w:w="2086" w:type="dxa"/>
            <w:vAlign w:val="center"/>
          </w:tcPr>
          <w:p w14:paraId="599362D2" w14:textId="77777777" w:rsidR="00D641DC" w:rsidRPr="00CE6631" w:rsidRDefault="00D641DC" w:rsidP="0005194C">
            <w:pPr>
              <w:autoSpaceDE w:val="0"/>
              <w:autoSpaceDN w:val="0"/>
              <w:adjustRightInd w:val="0"/>
              <w:spacing w:before="60" w:after="60"/>
              <w:jc w:val="center"/>
              <w:rPr>
                <w:rFonts w:cs="Arial"/>
                <w:sz w:val="18"/>
                <w:szCs w:val="18"/>
                <w:lang w:eastAsia="en-GB"/>
              </w:rPr>
            </w:pPr>
            <w:r w:rsidRPr="00CE6631">
              <w:rPr>
                <w:rFonts w:cs="Arial"/>
                <w:sz w:val="18"/>
                <w:szCs w:val="18"/>
                <w:lang w:eastAsia="en-GB"/>
              </w:rPr>
              <w:t>8.22E-07</w:t>
            </w:r>
          </w:p>
        </w:tc>
      </w:tr>
      <w:tr w:rsidR="00D670FA" w:rsidRPr="00B6492A" w14:paraId="5F23A9AB" w14:textId="77777777" w:rsidTr="00DC5561">
        <w:trPr>
          <w:trHeight w:val="357"/>
        </w:trPr>
        <w:tc>
          <w:tcPr>
            <w:tcW w:w="3020" w:type="dxa"/>
            <w:vAlign w:val="center"/>
          </w:tcPr>
          <w:p w14:paraId="2C806BEC" w14:textId="48BDA056" w:rsidR="00D670FA" w:rsidRPr="00BF3CE1" w:rsidRDefault="00D670FA">
            <w:pPr>
              <w:autoSpaceDE w:val="0"/>
              <w:autoSpaceDN w:val="0"/>
              <w:adjustRightInd w:val="0"/>
              <w:spacing w:before="60" w:after="60"/>
              <w:rPr>
                <w:sz w:val="18"/>
                <w:szCs w:val="18"/>
              </w:rPr>
            </w:pPr>
            <w:r>
              <w:rPr>
                <w:sz w:val="18"/>
                <w:szCs w:val="18"/>
              </w:rPr>
              <w:t>Number of houses estimated per hectare</w:t>
            </w:r>
          </w:p>
        </w:tc>
        <w:tc>
          <w:tcPr>
            <w:tcW w:w="5475" w:type="dxa"/>
            <w:gridSpan w:val="3"/>
            <w:vAlign w:val="center"/>
          </w:tcPr>
          <w:p w14:paraId="14BAD901" w14:textId="6B913E90" w:rsidR="00D670FA" w:rsidRPr="00CE6631" w:rsidRDefault="00D670FA" w:rsidP="0005194C">
            <w:pPr>
              <w:autoSpaceDE w:val="0"/>
              <w:autoSpaceDN w:val="0"/>
              <w:adjustRightInd w:val="0"/>
              <w:spacing w:before="60" w:after="60"/>
              <w:jc w:val="center"/>
              <w:rPr>
                <w:rFonts w:cs="Arial"/>
                <w:sz w:val="18"/>
                <w:szCs w:val="18"/>
                <w:lang w:eastAsia="en-GB"/>
              </w:rPr>
            </w:pPr>
            <w:r>
              <w:rPr>
                <w:rFonts w:cs="Arial"/>
                <w:sz w:val="18"/>
                <w:szCs w:val="18"/>
                <w:lang w:eastAsia="en-GB"/>
              </w:rPr>
              <w:t>16</w:t>
            </w:r>
          </w:p>
        </w:tc>
      </w:tr>
      <w:tr w:rsidR="00D641DC" w:rsidRPr="00B6492A" w14:paraId="1740B970" w14:textId="77777777" w:rsidTr="0005194C">
        <w:trPr>
          <w:trHeight w:val="357"/>
        </w:trPr>
        <w:tc>
          <w:tcPr>
            <w:tcW w:w="3020" w:type="dxa"/>
            <w:vAlign w:val="center"/>
          </w:tcPr>
          <w:p w14:paraId="52B10568" w14:textId="1B46824C" w:rsidR="00D641DC" w:rsidRPr="00512633" w:rsidRDefault="00D641DC" w:rsidP="0005194C">
            <w:pPr>
              <w:autoSpaceDE w:val="0"/>
              <w:autoSpaceDN w:val="0"/>
              <w:adjustRightInd w:val="0"/>
              <w:spacing w:before="60" w:after="60"/>
              <w:rPr>
                <w:rFonts w:cs="Arial"/>
                <w:b/>
                <w:sz w:val="18"/>
                <w:szCs w:val="18"/>
                <w:lang w:eastAsia="en-GB"/>
              </w:rPr>
            </w:pPr>
            <w:r w:rsidRPr="00BF3CE1">
              <w:rPr>
                <w:sz w:val="18"/>
                <w:szCs w:val="18"/>
              </w:rPr>
              <w:t xml:space="preserve">Local emission of active substance </w:t>
            </w:r>
            <w:r w:rsidR="00DD7DE1">
              <w:rPr>
                <w:sz w:val="18"/>
                <w:szCs w:val="18"/>
              </w:rPr>
              <w:t>for FOCUS</w:t>
            </w:r>
            <w:r w:rsidR="00DD7DE1" w:rsidRPr="00BF3CE1">
              <w:rPr>
                <w:sz w:val="18"/>
                <w:szCs w:val="18"/>
              </w:rPr>
              <w:t xml:space="preserve"> application</w:t>
            </w:r>
            <w:r w:rsidR="00DD7DE1">
              <w:rPr>
                <w:sz w:val="18"/>
                <w:szCs w:val="18"/>
              </w:rPr>
              <w:t xml:space="preserve"> input </w:t>
            </w:r>
            <w:r>
              <w:rPr>
                <w:sz w:val="18"/>
                <w:szCs w:val="18"/>
              </w:rPr>
              <w:t>(kg/ha/month)</w:t>
            </w:r>
          </w:p>
        </w:tc>
        <w:tc>
          <w:tcPr>
            <w:tcW w:w="1588" w:type="dxa"/>
            <w:vAlign w:val="center"/>
          </w:tcPr>
          <w:p w14:paraId="6C294796" w14:textId="77777777" w:rsidR="00D641DC" w:rsidRPr="00CE6631" w:rsidRDefault="00D641DC" w:rsidP="0005194C">
            <w:pPr>
              <w:autoSpaceDE w:val="0"/>
              <w:autoSpaceDN w:val="0"/>
              <w:adjustRightInd w:val="0"/>
              <w:spacing w:before="60" w:after="60"/>
              <w:jc w:val="center"/>
              <w:rPr>
                <w:rFonts w:cs="Arial"/>
                <w:sz w:val="18"/>
                <w:szCs w:val="18"/>
                <w:lang w:eastAsia="en-GB"/>
              </w:rPr>
            </w:pPr>
            <w:r w:rsidRPr="00CE6631">
              <w:rPr>
                <w:rFonts w:cs="Arial"/>
                <w:sz w:val="18"/>
                <w:szCs w:val="18"/>
                <w:lang w:eastAsia="en-GB"/>
              </w:rPr>
              <w:t>1.73E-04</w:t>
            </w:r>
          </w:p>
        </w:tc>
        <w:tc>
          <w:tcPr>
            <w:tcW w:w="1801" w:type="dxa"/>
            <w:vAlign w:val="center"/>
          </w:tcPr>
          <w:p w14:paraId="06AC3969" w14:textId="77777777" w:rsidR="00D641DC" w:rsidRPr="00CE6631" w:rsidRDefault="00D641DC" w:rsidP="0005194C">
            <w:pPr>
              <w:autoSpaceDE w:val="0"/>
              <w:autoSpaceDN w:val="0"/>
              <w:adjustRightInd w:val="0"/>
              <w:spacing w:before="60" w:after="60"/>
              <w:jc w:val="center"/>
              <w:rPr>
                <w:rFonts w:cs="Arial"/>
                <w:sz w:val="18"/>
                <w:szCs w:val="18"/>
                <w:lang w:eastAsia="en-GB"/>
              </w:rPr>
            </w:pPr>
            <w:r w:rsidRPr="00CE6631">
              <w:rPr>
                <w:rFonts w:cs="Arial"/>
                <w:sz w:val="18"/>
                <w:szCs w:val="18"/>
                <w:lang w:eastAsia="en-GB"/>
              </w:rPr>
              <w:t>6.34E-04</w:t>
            </w:r>
          </w:p>
        </w:tc>
        <w:tc>
          <w:tcPr>
            <w:tcW w:w="2086" w:type="dxa"/>
            <w:vAlign w:val="center"/>
          </w:tcPr>
          <w:p w14:paraId="1823249F" w14:textId="77777777" w:rsidR="00D641DC" w:rsidRPr="00CE6631" w:rsidRDefault="00D641DC" w:rsidP="0005194C">
            <w:pPr>
              <w:autoSpaceDE w:val="0"/>
              <w:autoSpaceDN w:val="0"/>
              <w:adjustRightInd w:val="0"/>
              <w:spacing w:before="60" w:after="60"/>
              <w:jc w:val="center"/>
              <w:rPr>
                <w:rFonts w:cs="Arial"/>
                <w:sz w:val="18"/>
                <w:szCs w:val="18"/>
                <w:lang w:eastAsia="en-GB"/>
              </w:rPr>
            </w:pPr>
            <w:r w:rsidRPr="00CE6631">
              <w:rPr>
                <w:rFonts w:cs="Arial"/>
                <w:sz w:val="18"/>
                <w:szCs w:val="18"/>
                <w:lang w:eastAsia="en-GB"/>
              </w:rPr>
              <w:t>3.95E-04</w:t>
            </w:r>
          </w:p>
        </w:tc>
      </w:tr>
      <w:tr w:rsidR="00D641DC" w:rsidRPr="00B6492A" w14:paraId="44212D82" w14:textId="77777777" w:rsidTr="0005194C">
        <w:trPr>
          <w:trHeight w:val="357"/>
        </w:trPr>
        <w:tc>
          <w:tcPr>
            <w:tcW w:w="3020" w:type="dxa"/>
            <w:vAlign w:val="center"/>
          </w:tcPr>
          <w:p w14:paraId="2916B0B7" w14:textId="77777777" w:rsidR="00D641DC" w:rsidRPr="00512633" w:rsidRDefault="00D641DC" w:rsidP="0005194C">
            <w:pPr>
              <w:autoSpaceDE w:val="0"/>
              <w:autoSpaceDN w:val="0"/>
              <w:adjustRightInd w:val="0"/>
              <w:spacing w:before="60" w:after="60"/>
              <w:rPr>
                <w:rFonts w:cs="Arial"/>
                <w:b/>
                <w:sz w:val="18"/>
                <w:szCs w:val="18"/>
                <w:lang w:eastAsia="en-GB"/>
              </w:rPr>
            </w:pPr>
            <w:r w:rsidRPr="001E77FC">
              <w:rPr>
                <w:sz w:val="18"/>
                <w:szCs w:val="18"/>
              </w:rPr>
              <w:t>Application date</w:t>
            </w:r>
          </w:p>
        </w:tc>
        <w:tc>
          <w:tcPr>
            <w:tcW w:w="5475" w:type="dxa"/>
            <w:gridSpan w:val="3"/>
            <w:vAlign w:val="center"/>
          </w:tcPr>
          <w:p w14:paraId="66862AB4" w14:textId="77777777" w:rsidR="00D641DC" w:rsidRPr="00512633" w:rsidRDefault="00D641DC" w:rsidP="0005194C">
            <w:pPr>
              <w:autoSpaceDE w:val="0"/>
              <w:autoSpaceDN w:val="0"/>
              <w:adjustRightInd w:val="0"/>
              <w:spacing w:before="60" w:after="60"/>
              <w:jc w:val="center"/>
              <w:rPr>
                <w:rFonts w:cs="Arial"/>
                <w:b/>
                <w:sz w:val="18"/>
                <w:szCs w:val="18"/>
                <w:lang w:eastAsia="en-GB"/>
              </w:rPr>
            </w:pPr>
            <w:r>
              <w:rPr>
                <w:rFonts w:cs="Arial"/>
                <w:sz w:val="18"/>
                <w:szCs w:val="18"/>
                <w:lang w:eastAsia="en-GB"/>
              </w:rPr>
              <w:t xml:space="preserve">Absolute application : </w:t>
            </w:r>
            <w:r w:rsidRPr="00BF3CE1">
              <w:rPr>
                <w:rFonts w:cs="Arial"/>
                <w:sz w:val="18"/>
                <w:szCs w:val="18"/>
                <w:lang w:eastAsia="en-GB"/>
              </w:rPr>
              <w:t>On the 1</w:t>
            </w:r>
            <w:r w:rsidRPr="00BF3CE1">
              <w:rPr>
                <w:rFonts w:cs="Arial"/>
                <w:sz w:val="18"/>
                <w:szCs w:val="18"/>
                <w:vertAlign w:val="superscript"/>
                <w:lang w:eastAsia="en-GB"/>
              </w:rPr>
              <w:t>st</w:t>
            </w:r>
            <w:r w:rsidRPr="00BF3CE1">
              <w:rPr>
                <w:rFonts w:cs="Arial"/>
                <w:sz w:val="18"/>
                <w:szCs w:val="18"/>
                <w:lang w:eastAsia="en-GB"/>
              </w:rPr>
              <w:t xml:space="preserve"> day of each month (12 applications)</w:t>
            </w:r>
          </w:p>
        </w:tc>
      </w:tr>
      <w:tr w:rsidR="00D641DC" w:rsidRPr="00B6492A" w14:paraId="739F3F72" w14:textId="77777777" w:rsidTr="0005194C">
        <w:trPr>
          <w:trHeight w:val="357"/>
        </w:trPr>
        <w:tc>
          <w:tcPr>
            <w:tcW w:w="3020" w:type="dxa"/>
            <w:vAlign w:val="center"/>
          </w:tcPr>
          <w:p w14:paraId="47DBA034" w14:textId="77777777" w:rsidR="00D641DC" w:rsidRPr="001E77FC" w:rsidRDefault="00D641DC" w:rsidP="0005194C">
            <w:pPr>
              <w:autoSpaceDE w:val="0"/>
              <w:autoSpaceDN w:val="0"/>
              <w:adjustRightInd w:val="0"/>
              <w:spacing w:before="60" w:after="60"/>
              <w:rPr>
                <w:sz w:val="18"/>
                <w:szCs w:val="18"/>
              </w:rPr>
            </w:pPr>
            <w:r>
              <w:rPr>
                <w:sz w:val="18"/>
                <w:szCs w:val="18"/>
              </w:rPr>
              <w:t>Application type</w:t>
            </w:r>
          </w:p>
        </w:tc>
        <w:tc>
          <w:tcPr>
            <w:tcW w:w="5475" w:type="dxa"/>
            <w:gridSpan w:val="3"/>
            <w:vAlign w:val="center"/>
          </w:tcPr>
          <w:p w14:paraId="4F9DCBC6" w14:textId="77777777" w:rsidR="00D641DC" w:rsidRDefault="00D641DC" w:rsidP="0005194C">
            <w:pPr>
              <w:autoSpaceDE w:val="0"/>
              <w:autoSpaceDN w:val="0"/>
              <w:adjustRightInd w:val="0"/>
              <w:spacing w:before="60" w:after="60"/>
              <w:jc w:val="center"/>
              <w:rPr>
                <w:rFonts w:cs="Arial"/>
                <w:sz w:val="18"/>
                <w:szCs w:val="18"/>
                <w:lang w:eastAsia="en-GB"/>
              </w:rPr>
            </w:pPr>
            <w:r>
              <w:rPr>
                <w:rFonts w:cs="Arial"/>
                <w:sz w:val="18"/>
                <w:szCs w:val="18"/>
                <w:lang w:eastAsia="en-GB"/>
              </w:rPr>
              <w:t>To soil surface</w:t>
            </w:r>
          </w:p>
        </w:tc>
      </w:tr>
      <w:tr w:rsidR="00D641DC" w:rsidRPr="00B6492A" w14:paraId="063B1CED" w14:textId="77777777" w:rsidTr="0005194C">
        <w:trPr>
          <w:trHeight w:val="357"/>
        </w:trPr>
        <w:tc>
          <w:tcPr>
            <w:tcW w:w="3020" w:type="dxa"/>
            <w:vAlign w:val="center"/>
          </w:tcPr>
          <w:p w14:paraId="3F51F46C" w14:textId="77777777" w:rsidR="00D641DC" w:rsidRDefault="00D641DC" w:rsidP="0005194C">
            <w:pPr>
              <w:autoSpaceDE w:val="0"/>
              <w:autoSpaceDN w:val="0"/>
              <w:adjustRightInd w:val="0"/>
              <w:spacing w:before="60" w:after="60"/>
              <w:rPr>
                <w:sz w:val="18"/>
                <w:szCs w:val="18"/>
              </w:rPr>
            </w:pPr>
            <w:r>
              <w:rPr>
                <w:sz w:val="18"/>
                <w:szCs w:val="18"/>
              </w:rPr>
              <w:t>Crop</w:t>
            </w:r>
          </w:p>
        </w:tc>
        <w:tc>
          <w:tcPr>
            <w:tcW w:w="5475" w:type="dxa"/>
            <w:gridSpan w:val="3"/>
            <w:vAlign w:val="center"/>
          </w:tcPr>
          <w:p w14:paraId="461A9E63" w14:textId="77777777" w:rsidR="00D641DC" w:rsidRDefault="00D641DC" w:rsidP="0005194C">
            <w:pPr>
              <w:autoSpaceDE w:val="0"/>
              <w:autoSpaceDN w:val="0"/>
              <w:adjustRightInd w:val="0"/>
              <w:spacing w:before="60" w:after="60"/>
              <w:jc w:val="center"/>
              <w:rPr>
                <w:rFonts w:cs="Arial"/>
                <w:sz w:val="18"/>
                <w:szCs w:val="18"/>
                <w:lang w:eastAsia="en-GB"/>
              </w:rPr>
            </w:pPr>
            <w:r>
              <w:rPr>
                <w:rFonts w:cs="Arial"/>
                <w:sz w:val="18"/>
                <w:szCs w:val="18"/>
                <w:lang w:eastAsia="en-GB"/>
              </w:rPr>
              <w:t>Grassland</w:t>
            </w:r>
          </w:p>
        </w:tc>
      </w:tr>
    </w:tbl>
    <w:p w14:paraId="24D16539" w14:textId="77777777" w:rsidR="00D641DC" w:rsidRDefault="00D641DC" w:rsidP="00D641DC">
      <w:pPr>
        <w:jc w:val="both"/>
        <w:rPr>
          <w:rFonts w:ascii="Times New Roman" w:eastAsia="Calibri" w:hAnsi="Times New Roman" w:cs="Times New Roman"/>
          <w:i/>
          <w:lang w:eastAsia="en-US"/>
        </w:rPr>
      </w:pPr>
    </w:p>
    <w:p w14:paraId="10250D3B" w14:textId="77777777" w:rsidR="00D641DC" w:rsidRDefault="00D641DC" w:rsidP="00D641DC">
      <w:pPr>
        <w:jc w:val="both"/>
        <w:rPr>
          <w:rFonts w:ascii="Times New Roman" w:eastAsia="Calibri" w:hAnsi="Times New Roman" w:cs="Times New Roman"/>
          <w:i/>
          <w:lang w:eastAsia="en-US"/>
        </w:rPr>
      </w:pPr>
    </w:p>
    <w:tbl>
      <w:tblPr>
        <w:tblStyle w:val="Grilledutableau"/>
        <w:tblW w:w="0" w:type="auto"/>
        <w:tblLook w:val="04A0" w:firstRow="1" w:lastRow="0" w:firstColumn="1" w:lastColumn="0" w:noHBand="0" w:noVBand="1"/>
      </w:tblPr>
      <w:tblGrid>
        <w:gridCol w:w="2189"/>
        <w:gridCol w:w="2027"/>
        <w:gridCol w:w="1717"/>
        <w:gridCol w:w="2562"/>
      </w:tblGrid>
      <w:tr w:rsidR="00D641DC" w:rsidRPr="00B6492A" w14:paraId="62C6E9EE" w14:textId="77777777" w:rsidTr="0005194C">
        <w:trPr>
          <w:trHeight w:val="357"/>
        </w:trPr>
        <w:tc>
          <w:tcPr>
            <w:tcW w:w="8495" w:type="dxa"/>
            <w:gridSpan w:val="4"/>
            <w:shd w:val="clear" w:color="auto" w:fill="F1F4D0"/>
            <w:vAlign w:val="center"/>
          </w:tcPr>
          <w:p w14:paraId="78795BE2" w14:textId="77777777" w:rsidR="00D641DC" w:rsidRPr="00B6492A" w:rsidRDefault="00D641DC" w:rsidP="0005194C">
            <w:pPr>
              <w:jc w:val="center"/>
              <w:rPr>
                <w:rFonts w:eastAsia="Calibri" w:cs="Times New Roman"/>
                <w:i/>
                <w:sz w:val="18"/>
                <w:szCs w:val="18"/>
                <w:lang w:eastAsia="en-US"/>
              </w:rPr>
            </w:pPr>
            <w:r w:rsidRPr="00512633">
              <w:rPr>
                <w:rFonts w:cs="Arial"/>
                <w:b/>
                <w:bCs/>
                <w:color w:val="000000"/>
                <w:sz w:val="18"/>
                <w:szCs w:val="18"/>
                <w:lang w:eastAsia="en-GB"/>
              </w:rPr>
              <w:t xml:space="preserve">Emissions to Groundwater : </w:t>
            </w:r>
            <w:r>
              <w:rPr>
                <w:rFonts w:cs="Arial"/>
                <w:b/>
                <w:bCs/>
                <w:color w:val="000000"/>
                <w:sz w:val="18"/>
                <w:szCs w:val="18"/>
                <w:lang w:eastAsia="en-GB"/>
              </w:rPr>
              <w:t xml:space="preserve">Output </w:t>
            </w:r>
            <w:r w:rsidRPr="00512633">
              <w:rPr>
                <w:rFonts w:cs="Arial"/>
                <w:b/>
                <w:bCs/>
                <w:color w:val="000000"/>
                <w:sz w:val="18"/>
                <w:szCs w:val="18"/>
                <w:lang w:eastAsia="en-GB"/>
              </w:rPr>
              <w:t>(FOCUS PEARL 4.4.4)</w:t>
            </w:r>
            <w:r>
              <w:rPr>
                <w:rFonts w:cs="Arial"/>
                <w:b/>
                <w:bCs/>
                <w:color w:val="000000"/>
                <w:sz w:val="18"/>
                <w:szCs w:val="18"/>
                <w:lang w:eastAsia="en-GB"/>
              </w:rPr>
              <w:t xml:space="preserve"> in µg/L</w:t>
            </w:r>
          </w:p>
        </w:tc>
      </w:tr>
      <w:tr w:rsidR="00D641DC" w:rsidRPr="00512633" w14:paraId="720E97C6" w14:textId="77777777" w:rsidTr="0005194C">
        <w:trPr>
          <w:trHeight w:val="357"/>
        </w:trPr>
        <w:tc>
          <w:tcPr>
            <w:tcW w:w="8495" w:type="dxa"/>
            <w:gridSpan w:val="4"/>
            <w:vAlign w:val="center"/>
          </w:tcPr>
          <w:p w14:paraId="040940FB" w14:textId="77777777" w:rsidR="00D641DC" w:rsidRPr="00A07AF7" w:rsidRDefault="00D641DC" w:rsidP="0005194C">
            <w:pPr>
              <w:rPr>
                <w:rFonts w:cs="Arial"/>
                <w:b/>
                <w:sz w:val="18"/>
                <w:szCs w:val="18"/>
                <w:lang w:eastAsia="en-GB"/>
              </w:rPr>
            </w:pPr>
            <w:r w:rsidRPr="00512633">
              <w:rPr>
                <w:rFonts w:cs="Arial"/>
                <w:b/>
                <w:sz w:val="18"/>
                <w:szCs w:val="18"/>
                <w:lang w:eastAsia="en-GB"/>
              </w:rPr>
              <w:t>Direct emissions (6.2 – Paints and coating</w:t>
            </w:r>
            <w:r>
              <w:rPr>
                <w:rFonts w:cs="Arial"/>
                <w:b/>
                <w:sz w:val="18"/>
                <w:szCs w:val="18"/>
                <w:lang w:eastAsia="en-GB"/>
              </w:rPr>
              <w:t xml:space="preserve"> </w:t>
            </w:r>
            <w:r w:rsidRPr="00512633">
              <w:rPr>
                <w:rFonts w:cs="Arial"/>
                <w:b/>
                <w:sz w:val="18"/>
                <w:szCs w:val="18"/>
                <w:lang w:eastAsia="en-GB"/>
              </w:rPr>
              <w:t>)</w:t>
            </w:r>
          </w:p>
        </w:tc>
      </w:tr>
      <w:tr w:rsidR="00D641DC" w:rsidRPr="00B6492A" w14:paraId="5219BA09" w14:textId="77777777" w:rsidTr="0005194C">
        <w:trPr>
          <w:trHeight w:val="261"/>
        </w:trPr>
        <w:tc>
          <w:tcPr>
            <w:tcW w:w="2189" w:type="dxa"/>
            <w:shd w:val="clear" w:color="auto" w:fill="auto"/>
            <w:vAlign w:val="center"/>
          </w:tcPr>
          <w:p w14:paraId="34E188C8" w14:textId="77777777" w:rsidR="00D641DC" w:rsidRPr="00DC3060" w:rsidRDefault="00D641DC" w:rsidP="0005194C">
            <w:pPr>
              <w:jc w:val="both"/>
              <w:rPr>
                <w:rFonts w:eastAsia="Calibri" w:cs="Times New Roman"/>
                <w:b/>
                <w:i/>
                <w:sz w:val="18"/>
                <w:szCs w:val="18"/>
                <w:lang w:eastAsia="en-US"/>
              </w:rPr>
            </w:pPr>
            <w:r w:rsidRPr="00DC3060">
              <w:rPr>
                <w:b/>
                <w:sz w:val="18"/>
                <w:szCs w:val="18"/>
              </w:rPr>
              <w:t>Location</w:t>
            </w:r>
          </w:p>
        </w:tc>
        <w:tc>
          <w:tcPr>
            <w:tcW w:w="6306" w:type="dxa"/>
            <w:gridSpan w:val="3"/>
            <w:vAlign w:val="center"/>
          </w:tcPr>
          <w:p w14:paraId="4B493241" w14:textId="77777777" w:rsidR="00D641DC" w:rsidRPr="003D021D" w:rsidRDefault="00D641DC" w:rsidP="0005194C">
            <w:pPr>
              <w:jc w:val="both"/>
              <w:rPr>
                <w:rFonts w:eastAsia="Calibri" w:cs="Times New Roman"/>
                <w:b/>
                <w:i/>
                <w:sz w:val="18"/>
                <w:szCs w:val="18"/>
                <w:lang w:eastAsia="en-US"/>
              </w:rPr>
            </w:pPr>
            <w:r w:rsidRPr="003D021D">
              <w:rPr>
                <w:b/>
                <w:sz w:val="18"/>
                <w:szCs w:val="18"/>
              </w:rPr>
              <w:t>Grassland (alfalfa)</w:t>
            </w:r>
          </w:p>
        </w:tc>
      </w:tr>
      <w:tr w:rsidR="00D641DC" w:rsidRPr="00B6492A" w14:paraId="443121C7" w14:textId="77777777" w:rsidTr="0005194C">
        <w:trPr>
          <w:trHeight w:val="265"/>
        </w:trPr>
        <w:tc>
          <w:tcPr>
            <w:tcW w:w="8495" w:type="dxa"/>
            <w:gridSpan w:val="4"/>
          </w:tcPr>
          <w:p w14:paraId="4002BD9E" w14:textId="77777777" w:rsidR="00D641DC" w:rsidRPr="003D021D" w:rsidRDefault="00D641DC" w:rsidP="0005194C">
            <w:pPr>
              <w:jc w:val="center"/>
              <w:rPr>
                <w:rFonts w:cs="Arial"/>
                <w:b/>
                <w:sz w:val="18"/>
                <w:szCs w:val="18"/>
                <w:lang w:eastAsia="en-GB"/>
              </w:rPr>
            </w:pPr>
          </w:p>
        </w:tc>
      </w:tr>
      <w:tr w:rsidR="00D641DC" w:rsidRPr="00B6492A" w14:paraId="4FAFF889" w14:textId="77777777" w:rsidTr="0005194C">
        <w:trPr>
          <w:trHeight w:val="357"/>
        </w:trPr>
        <w:tc>
          <w:tcPr>
            <w:tcW w:w="2189" w:type="dxa"/>
            <w:shd w:val="clear" w:color="auto" w:fill="auto"/>
            <w:vAlign w:val="center"/>
          </w:tcPr>
          <w:p w14:paraId="2BE99ECB" w14:textId="77777777" w:rsidR="00D641DC" w:rsidRDefault="00D641DC" w:rsidP="0005194C">
            <w:pPr>
              <w:rPr>
                <w:rFonts w:cs="Arial"/>
                <w:b/>
                <w:sz w:val="18"/>
                <w:szCs w:val="18"/>
                <w:lang w:eastAsia="en-GB"/>
              </w:rPr>
            </w:pPr>
            <w:r w:rsidRPr="00512633">
              <w:rPr>
                <w:rFonts w:cs="Arial"/>
                <w:b/>
                <w:sz w:val="18"/>
                <w:szCs w:val="18"/>
                <w:lang w:eastAsia="en-GB"/>
              </w:rPr>
              <w:t>Direct emissions (6.2 – Paints and coating</w:t>
            </w:r>
            <w:r>
              <w:rPr>
                <w:rFonts w:cs="Arial"/>
                <w:b/>
                <w:sz w:val="18"/>
                <w:szCs w:val="18"/>
                <w:lang w:eastAsia="en-GB"/>
              </w:rPr>
              <w:t xml:space="preserve"> – Service life of Paints and coating– Time 2</w:t>
            </w:r>
            <w:r w:rsidRPr="00512633">
              <w:rPr>
                <w:rFonts w:cs="Arial"/>
                <w:b/>
                <w:sz w:val="18"/>
                <w:szCs w:val="18"/>
                <w:lang w:eastAsia="en-GB"/>
              </w:rPr>
              <w:t>)</w:t>
            </w:r>
          </w:p>
        </w:tc>
        <w:tc>
          <w:tcPr>
            <w:tcW w:w="2027" w:type="dxa"/>
            <w:shd w:val="clear" w:color="auto" w:fill="auto"/>
            <w:vAlign w:val="center"/>
          </w:tcPr>
          <w:p w14:paraId="3C7DA0DF" w14:textId="77777777" w:rsidR="00D641DC" w:rsidRDefault="00D641DC" w:rsidP="0005194C">
            <w:pPr>
              <w:jc w:val="center"/>
              <w:rPr>
                <w:rFonts w:cs="Arial"/>
                <w:b/>
                <w:sz w:val="18"/>
                <w:szCs w:val="18"/>
                <w:lang w:eastAsia="en-GB"/>
              </w:rPr>
            </w:pPr>
            <w:r>
              <w:rPr>
                <w:rFonts w:cs="Arial"/>
                <w:b/>
                <w:sz w:val="18"/>
                <w:szCs w:val="18"/>
                <w:lang w:eastAsia="en-GB"/>
              </w:rPr>
              <w:t>Paints – 15 ppm (µg/L)</w:t>
            </w:r>
          </w:p>
        </w:tc>
        <w:tc>
          <w:tcPr>
            <w:tcW w:w="1717" w:type="dxa"/>
            <w:vAlign w:val="center"/>
          </w:tcPr>
          <w:p w14:paraId="3A915DA9" w14:textId="4698C73F" w:rsidR="00D641DC" w:rsidRDefault="00D641DC" w:rsidP="0005194C">
            <w:pPr>
              <w:jc w:val="center"/>
              <w:rPr>
                <w:rFonts w:cs="Arial"/>
                <w:b/>
                <w:sz w:val="18"/>
                <w:szCs w:val="18"/>
                <w:lang w:eastAsia="en-GB"/>
              </w:rPr>
            </w:pPr>
            <w:r>
              <w:rPr>
                <w:rFonts w:cs="Arial"/>
                <w:b/>
                <w:sz w:val="18"/>
                <w:szCs w:val="18"/>
                <w:lang w:eastAsia="en-GB"/>
              </w:rPr>
              <w:t>Paints – 55</w:t>
            </w:r>
            <w:r w:rsidR="008D5D0A">
              <w:rPr>
                <w:rFonts w:cs="Arial"/>
                <w:b/>
                <w:sz w:val="18"/>
                <w:szCs w:val="18"/>
                <w:lang w:eastAsia="en-GB"/>
              </w:rPr>
              <w:t>.5</w:t>
            </w:r>
            <w:r>
              <w:rPr>
                <w:rFonts w:cs="Arial"/>
                <w:b/>
                <w:sz w:val="18"/>
                <w:szCs w:val="18"/>
                <w:lang w:eastAsia="en-GB"/>
              </w:rPr>
              <w:t xml:space="preserve"> ppm (µg/L)</w:t>
            </w:r>
          </w:p>
        </w:tc>
        <w:tc>
          <w:tcPr>
            <w:tcW w:w="2562" w:type="dxa"/>
            <w:shd w:val="clear" w:color="auto" w:fill="auto"/>
            <w:vAlign w:val="center"/>
          </w:tcPr>
          <w:p w14:paraId="75C2DD48" w14:textId="77777777" w:rsidR="00D641DC" w:rsidRDefault="00D641DC" w:rsidP="0005194C">
            <w:pPr>
              <w:jc w:val="center"/>
              <w:rPr>
                <w:rFonts w:cs="Arial"/>
                <w:b/>
                <w:sz w:val="18"/>
                <w:szCs w:val="18"/>
                <w:lang w:eastAsia="en-GB"/>
              </w:rPr>
            </w:pPr>
            <w:r>
              <w:rPr>
                <w:rFonts w:cs="Arial"/>
                <w:b/>
                <w:sz w:val="18"/>
                <w:szCs w:val="18"/>
                <w:lang w:eastAsia="en-GB"/>
              </w:rPr>
              <w:t>Plasters – 15 ppm (µg/L)</w:t>
            </w:r>
          </w:p>
        </w:tc>
      </w:tr>
      <w:tr w:rsidR="00D641DC" w:rsidRPr="00B6492A" w14:paraId="3DBF97E9" w14:textId="77777777" w:rsidTr="0005194C">
        <w:trPr>
          <w:trHeight w:val="392"/>
        </w:trPr>
        <w:tc>
          <w:tcPr>
            <w:tcW w:w="2189" w:type="dxa"/>
            <w:shd w:val="clear" w:color="auto" w:fill="auto"/>
            <w:vAlign w:val="center"/>
          </w:tcPr>
          <w:p w14:paraId="2CDE7078" w14:textId="77777777" w:rsidR="00D641DC" w:rsidRDefault="00D641DC" w:rsidP="0005194C">
            <w:pPr>
              <w:rPr>
                <w:rFonts w:cs="Arial"/>
                <w:b/>
                <w:sz w:val="18"/>
                <w:szCs w:val="18"/>
                <w:lang w:eastAsia="en-GB"/>
              </w:rPr>
            </w:pPr>
            <w:r w:rsidRPr="008A629A">
              <w:rPr>
                <w:sz w:val="18"/>
                <w:szCs w:val="18"/>
              </w:rPr>
              <w:t>Châteaudun</w:t>
            </w:r>
          </w:p>
        </w:tc>
        <w:tc>
          <w:tcPr>
            <w:tcW w:w="2027" w:type="dxa"/>
            <w:shd w:val="clear" w:color="auto" w:fill="auto"/>
            <w:vAlign w:val="center"/>
          </w:tcPr>
          <w:p w14:paraId="6C8D771E" w14:textId="77777777" w:rsidR="00D641DC" w:rsidRPr="00CE6631" w:rsidRDefault="00D641DC" w:rsidP="0005194C">
            <w:pPr>
              <w:jc w:val="center"/>
              <w:rPr>
                <w:sz w:val="18"/>
                <w:szCs w:val="18"/>
              </w:rPr>
            </w:pPr>
            <w:r w:rsidRPr="00CE6631">
              <w:rPr>
                <w:sz w:val="18"/>
                <w:szCs w:val="18"/>
              </w:rPr>
              <w:t>0.001830</w:t>
            </w:r>
          </w:p>
        </w:tc>
        <w:tc>
          <w:tcPr>
            <w:tcW w:w="1717" w:type="dxa"/>
            <w:vAlign w:val="center"/>
          </w:tcPr>
          <w:p w14:paraId="0A1FBDB3" w14:textId="77777777" w:rsidR="00D641DC" w:rsidRPr="00CE6631" w:rsidRDefault="00D641DC" w:rsidP="0005194C">
            <w:pPr>
              <w:suppressAutoHyphens w:val="0"/>
              <w:jc w:val="center"/>
              <w:rPr>
                <w:sz w:val="18"/>
                <w:szCs w:val="18"/>
              </w:rPr>
            </w:pPr>
            <w:r w:rsidRPr="00CE6631">
              <w:rPr>
                <w:sz w:val="18"/>
                <w:szCs w:val="18"/>
              </w:rPr>
              <w:t>0.006706</w:t>
            </w:r>
          </w:p>
        </w:tc>
        <w:tc>
          <w:tcPr>
            <w:tcW w:w="2562" w:type="dxa"/>
            <w:shd w:val="clear" w:color="auto" w:fill="auto"/>
            <w:vAlign w:val="center"/>
          </w:tcPr>
          <w:p w14:paraId="7EBD42FB" w14:textId="77777777" w:rsidR="00D641DC" w:rsidRPr="00CE6631" w:rsidRDefault="00D641DC" w:rsidP="0005194C">
            <w:pPr>
              <w:suppressAutoHyphens w:val="0"/>
              <w:jc w:val="center"/>
              <w:rPr>
                <w:sz w:val="18"/>
                <w:szCs w:val="18"/>
              </w:rPr>
            </w:pPr>
            <w:r w:rsidRPr="00CE6631">
              <w:rPr>
                <w:sz w:val="18"/>
                <w:szCs w:val="18"/>
              </w:rPr>
              <w:t>0.004174</w:t>
            </w:r>
          </w:p>
        </w:tc>
      </w:tr>
      <w:tr w:rsidR="00D641DC" w:rsidRPr="00B6492A" w14:paraId="27CC2686" w14:textId="77777777" w:rsidTr="0005194C">
        <w:trPr>
          <w:trHeight w:val="357"/>
        </w:trPr>
        <w:tc>
          <w:tcPr>
            <w:tcW w:w="2189" w:type="dxa"/>
            <w:shd w:val="clear" w:color="auto" w:fill="auto"/>
            <w:vAlign w:val="center"/>
          </w:tcPr>
          <w:p w14:paraId="7A33A1E1" w14:textId="77777777" w:rsidR="00D641DC" w:rsidRDefault="00D641DC" w:rsidP="0005194C">
            <w:pPr>
              <w:rPr>
                <w:rFonts w:cs="Arial"/>
                <w:b/>
                <w:sz w:val="18"/>
                <w:szCs w:val="18"/>
                <w:lang w:eastAsia="en-GB"/>
              </w:rPr>
            </w:pPr>
            <w:r w:rsidRPr="008A629A">
              <w:rPr>
                <w:sz w:val="18"/>
                <w:szCs w:val="18"/>
              </w:rPr>
              <w:t>Hamburg</w:t>
            </w:r>
          </w:p>
        </w:tc>
        <w:tc>
          <w:tcPr>
            <w:tcW w:w="2027" w:type="dxa"/>
            <w:shd w:val="clear" w:color="auto" w:fill="auto"/>
            <w:vAlign w:val="center"/>
          </w:tcPr>
          <w:p w14:paraId="29D62595" w14:textId="77777777" w:rsidR="00D641DC" w:rsidRPr="00CE6631" w:rsidRDefault="00D641DC" w:rsidP="0005194C">
            <w:pPr>
              <w:jc w:val="center"/>
              <w:rPr>
                <w:sz w:val="18"/>
                <w:szCs w:val="18"/>
              </w:rPr>
            </w:pPr>
            <w:r w:rsidRPr="00CE6631">
              <w:rPr>
                <w:sz w:val="18"/>
                <w:szCs w:val="18"/>
              </w:rPr>
              <w:t>0.005223</w:t>
            </w:r>
          </w:p>
        </w:tc>
        <w:tc>
          <w:tcPr>
            <w:tcW w:w="1717" w:type="dxa"/>
            <w:vAlign w:val="center"/>
          </w:tcPr>
          <w:p w14:paraId="176C8DE3" w14:textId="77777777" w:rsidR="00D641DC" w:rsidRPr="00CE6631" w:rsidRDefault="00D641DC" w:rsidP="0005194C">
            <w:pPr>
              <w:jc w:val="center"/>
              <w:rPr>
                <w:sz w:val="18"/>
                <w:szCs w:val="18"/>
              </w:rPr>
            </w:pPr>
            <w:r w:rsidRPr="00CE6631">
              <w:rPr>
                <w:sz w:val="18"/>
                <w:szCs w:val="18"/>
              </w:rPr>
              <w:t>0.019142</w:t>
            </w:r>
          </w:p>
        </w:tc>
        <w:tc>
          <w:tcPr>
            <w:tcW w:w="2562" w:type="dxa"/>
            <w:shd w:val="clear" w:color="auto" w:fill="auto"/>
            <w:vAlign w:val="center"/>
          </w:tcPr>
          <w:p w14:paraId="3A8BFF41" w14:textId="77777777" w:rsidR="00D641DC" w:rsidRPr="00CE6631" w:rsidRDefault="00D641DC" w:rsidP="0005194C">
            <w:pPr>
              <w:jc w:val="center"/>
              <w:rPr>
                <w:sz w:val="18"/>
                <w:szCs w:val="18"/>
              </w:rPr>
            </w:pPr>
            <w:r w:rsidRPr="00CE6631">
              <w:rPr>
                <w:sz w:val="18"/>
                <w:szCs w:val="18"/>
              </w:rPr>
              <w:t>0.011914</w:t>
            </w:r>
          </w:p>
        </w:tc>
      </w:tr>
      <w:tr w:rsidR="00D641DC" w:rsidRPr="00B6492A" w14:paraId="24F1BD49" w14:textId="77777777" w:rsidTr="0005194C">
        <w:trPr>
          <w:trHeight w:val="357"/>
        </w:trPr>
        <w:tc>
          <w:tcPr>
            <w:tcW w:w="2189" w:type="dxa"/>
            <w:shd w:val="clear" w:color="auto" w:fill="auto"/>
            <w:vAlign w:val="center"/>
          </w:tcPr>
          <w:p w14:paraId="5DEEA836" w14:textId="77777777" w:rsidR="00D641DC" w:rsidRDefault="00D641DC" w:rsidP="0005194C">
            <w:pPr>
              <w:rPr>
                <w:rFonts w:cs="Arial"/>
                <w:b/>
                <w:sz w:val="18"/>
                <w:szCs w:val="18"/>
                <w:lang w:eastAsia="en-GB"/>
              </w:rPr>
            </w:pPr>
            <w:r w:rsidRPr="008A629A">
              <w:rPr>
                <w:sz w:val="18"/>
                <w:szCs w:val="18"/>
              </w:rPr>
              <w:t>Jokioinen</w:t>
            </w:r>
          </w:p>
        </w:tc>
        <w:tc>
          <w:tcPr>
            <w:tcW w:w="2027" w:type="dxa"/>
            <w:shd w:val="clear" w:color="auto" w:fill="auto"/>
            <w:vAlign w:val="center"/>
          </w:tcPr>
          <w:p w14:paraId="27B80F0A" w14:textId="77777777" w:rsidR="00D641DC" w:rsidRPr="00CE6631" w:rsidRDefault="00D641DC" w:rsidP="0005194C">
            <w:pPr>
              <w:jc w:val="center"/>
              <w:rPr>
                <w:sz w:val="18"/>
                <w:szCs w:val="18"/>
              </w:rPr>
            </w:pPr>
            <w:r w:rsidRPr="00CE6631">
              <w:rPr>
                <w:sz w:val="18"/>
                <w:szCs w:val="18"/>
              </w:rPr>
              <w:t>0.003882</w:t>
            </w:r>
          </w:p>
        </w:tc>
        <w:tc>
          <w:tcPr>
            <w:tcW w:w="1717" w:type="dxa"/>
            <w:vAlign w:val="center"/>
          </w:tcPr>
          <w:p w14:paraId="5B25A9EE" w14:textId="77777777" w:rsidR="00D641DC" w:rsidRPr="00CE6631" w:rsidRDefault="00D641DC" w:rsidP="0005194C">
            <w:pPr>
              <w:jc w:val="center"/>
              <w:rPr>
                <w:sz w:val="18"/>
                <w:szCs w:val="18"/>
              </w:rPr>
            </w:pPr>
            <w:r w:rsidRPr="00CE6631">
              <w:rPr>
                <w:sz w:val="18"/>
                <w:szCs w:val="18"/>
              </w:rPr>
              <w:t>0.014225</w:t>
            </w:r>
          </w:p>
        </w:tc>
        <w:tc>
          <w:tcPr>
            <w:tcW w:w="2562" w:type="dxa"/>
            <w:shd w:val="clear" w:color="auto" w:fill="auto"/>
            <w:vAlign w:val="center"/>
          </w:tcPr>
          <w:p w14:paraId="4EF4EB3F" w14:textId="77777777" w:rsidR="00D641DC" w:rsidRPr="00CE6631" w:rsidRDefault="00D641DC" w:rsidP="0005194C">
            <w:pPr>
              <w:jc w:val="center"/>
              <w:rPr>
                <w:sz w:val="18"/>
                <w:szCs w:val="18"/>
              </w:rPr>
            </w:pPr>
            <w:r w:rsidRPr="00CE6631">
              <w:rPr>
                <w:sz w:val="18"/>
                <w:szCs w:val="18"/>
              </w:rPr>
              <w:t>0.008853</w:t>
            </w:r>
          </w:p>
        </w:tc>
      </w:tr>
      <w:tr w:rsidR="00D641DC" w:rsidRPr="00B6492A" w14:paraId="706BC4A6" w14:textId="77777777" w:rsidTr="0005194C">
        <w:trPr>
          <w:trHeight w:val="357"/>
        </w:trPr>
        <w:tc>
          <w:tcPr>
            <w:tcW w:w="2189" w:type="dxa"/>
            <w:shd w:val="clear" w:color="auto" w:fill="auto"/>
            <w:vAlign w:val="center"/>
          </w:tcPr>
          <w:p w14:paraId="68F7547C" w14:textId="77777777" w:rsidR="00D641DC" w:rsidRDefault="00D641DC" w:rsidP="0005194C">
            <w:pPr>
              <w:rPr>
                <w:sz w:val="18"/>
                <w:szCs w:val="18"/>
              </w:rPr>
            </w:pPr>
            <w:r w:rsidRPr="008A629A">
              <w:rPr>
                <w:sz w:val="18"/>
                <w:szCs w:val="18"/>
              </w:rPr>
              <w:t>Kremsmünster</w:t>
            </w:r>
          </w:p>
        </w:tc>
        <w:tc>
          <w:tcPr>
            <w:tcW w:w="2027" w:type="dxa"/>
            <w:shd w:val="clear" w:color="auto" w:fill="auto"/>
            <w:vAlign w:val="center"/>
          </w:tcPr>
          <w:p w14:paraId="73711760" w14:textId="77777777" w:rsidR="00D641DC" w:rsidRPr="00CE6631" w:rsidRDefault="00D641DC" w:rsidP="0005194C">
            <w:pPr>
              <w:jc w:val="center"/>
              <w:rPr>
                <w:sz w:val="18"/>
                <w:szCs w:val="18"/>
              </w:rPr>
            </w:pPr>
            <w:r w:rsidRPr="00CE6631">
              <w:rPr>
                <w:sz w:val="18"/>
                <w:szCs w:val="18"/>
              </w:rPr>
              <w:t>0.001982</w:t>
            </w:r>
          </w:p>
        </w:tc>
        <w:tc>
          <w:tcPr>
            <w:tcW w:w="1717" w:type="dxa"/>
            <w:vAlign w:val="center"/>
          </w:tcPr>
          <w:p w14:paraId="549AA127" w14:textId="77777777" w:rsidR="00D641DC" w:rsidRPr="00CE6631" w:rsidRDefault="00D641DC" w:rsidP="0005194C">
            <w:pPr>
              <w:jc w:val="center"/>
              <w:rPr>
                <w:sz w:val="18"/>
                <w:szCs w:val="18"/>
              </w:rPr>
            </w:pPr>
            <w:r w:rsidRPr="00CE6631">
              <w:rPr>
                <w:sz w:val="18"/>
                <w:szCs w:val="18"/>
              </w:rPr>
              <w:t>0.007263</w:t>
            </w:r>
          </w:p>
        </w:tc>
        <w:tc>
          <w:tcPr>
            <w:tcW w:w="2562" w:type="dxa"/>
            <w:shd w:val="clear" w:color="auto" w:fill="auto"/>
            <w:vAlign w:val="center"/>
          </w:tcPr>
          <w:p w14:paraId="4B2548EF" w14:textId="77777777" w:rsidR="00D641DC" w:rsidRPr="00CE6631" w:rsidRDefault="00D641DC" w:rsidP="0005194C">
            <w:pPr>
              <w:jc w:val="center"/>
              <w:rPr>
                <w:sz w:val="18"/>
                <w:szCs w:val="18"/>
              </w:rPr>
            </w:pPr>
            <w:r w:rsidRPr="00CE6631">
              <w:rPr>
                <w:sz w:val="18"/>
                <w:szCs w:val="18"/>
              </w:rPr>
              <w:t>0.004520</w:t>
            </w:r>
          </w:p>
        </w:tc>
      </w:tr>
      <w:tr w:rsidR="00D641DC" w:rsidRPr="00B6492A" w14:paraId="084EAF21" w14:textId="77777777" w:rsidTr="0005194C">
        <w:trPr>
          <w:trHeight w:val="357"/>
        </w:trPr>
        <w:tc>
          <w:tcPr>
            <w:tcW w:w="2189" w:type="dxa"/>
            <w:shd w:val="clear" w:color="auto" w:fill="auto"/>
            <w:vAlign w:val="center"/>
          </w:tcPr>
          <w:p w14:paraId="71640D9C" w14:textId="77777777" w:rsidR="00D641DC" w:rsidRDefault="00D641DC" w:rsidP="0005194C">
            <w:pPr>
              <w:rPr>
                <w:sz w:val="18"/>
                <w:szCs w:val="18"/>
              </w:rPr>
            </w:pPr>
            <w:r w:rsidRPr="008A629A">
              <w:rPr>
                <w:sz w:val="18"/>
                <w:szCs w:val="18"/>
              </w:rPr>
              <w:t>Okehampton</w:t>
            </w:r>
          </w:p>
        </w:tc>
        <w:tc>
          <w:tcPr>
            <w:tcW w:w="2027" w:type="dxa"/>
            <w:shd w:val="clear" w:color="auto" w:fill="auto"/>
            <w:vAlign w:val="center"/>
          </w:tcPr>
          <w:p w14:paraId="266B1CE0" w14:textId="77777777" w:rsidR="00D641DC" w:rsidRPr="00CE6631" w:rsidRDefault="00D641DC" w:rsidP="0005194C">
            <w:pPr>
              <w:jc w:val="center"/>
              <w:rPr>
                <w:sz w:val="18"/>
                <w:szCs w:val="18"/>
              </w:rPr>
            </w:pPr>
            <w:r w:rsidRPr="00CE6631">
              <w:rPr>
                <w:sz w:val="18"/>
                <w:szCs w:val="18"/>
              </w:rPr>
              <w:t>0.005485</w:t>
            </w:r>
          </w:p>
        </w:tc>
        <w:tc>
          <w:tcPr>
            <w:tcW w:w="1717" w:type="dxa"/>
            <w:vAlign w:val="center"/>
          </w:tcPr>
          <w:p w14:paraId="763F72F2" w14:textId="77777777" w:rsidR="00D641DC" w:rsidRPr="00CE6631" w:rsidRDefault="00D641DC" w:rsidP="0005194C">
            <w:pPr>
              <w:jc w:val="center"/>
              <w:rPr>
                <w:sz w:val="18"/>
                <w:szCs w:val="18"/>
              </w:rPr>
            </w:pPr>
            <w:r w:rsidRPr="00CE6631">
              <w:rPr>
                <w:sz w:val="18"/>
                <w:szCs w:val="18"/>
              </w:rPr>
              <w:t>0.020102</w:t>
            </w:r>
          </w:p>
        </w:tc>
        <w:tc>
          <w:tcPr>
            <w:tcW w:w="2562" w:type="dxa"/>
            <w:shd w:val="clear" w:color="auto" w:fill="auto"/>
            <w:vAlign w:val="center"/>
          </w:tcPr>
          <w:p w14:paraId="7B29A93E" w14:textId="77777777" w:rsidR="00D641DC" w:rsidRPr="00CE6631" w:rsidRDefault="00D641DC" w:rsidP="0005194C">
            <w:pPr>
              <w:jc w:val="center"/>
              <w:rPr>
                <w:sz w:val="18"/>
                <w:szCs w:val="18"/>
              </w:rPr>
            </w:pPr>
            <w:r w:rsidRPr="00CE6631">
              <w:rPr>
                <w:sz w:val="18"/>
                <w:szCs w:val="18"/>
              </w:rPr>
              <w:t>0.012512</w:t>
            </w:r>
          </w:p>
        </w:tc>
      </w:tr>
      <w:tr w:rsidR="00D641DC" w:rsidRPr="00B6492A" w14:paraId="451BFC51" w14:textId="77777777" w:rsidTr="0005194C">
        <w:trPr>
          <w:trHeight w:val="357"/>
        </w:trPr>
        <w:tc>
          <w:tcPr>
            <w:tcW w:w="2189" w:type="dxa"/>
            <w:shd w:val="clear" w:color="auto" w:fill="auto"/>
            <w:vAlign w:val="center"/>
          </w:tcPr>
          <w:p w14:paraId="4DA1455A" w14:textId="77777777" w:rsidR="00D641DC" w:rsidRDefault="00D641DC" w:rsidP="0005194C">
            <w:pPr>
              <w:rPr>
                <w:rFonts w:cs="Arial"/>
                <w:b/>
                <w:sz w:val="18"/>
                <w:szCs w:val="18"/>
                <w:lang w:eastAsia="en-GB"/>
              </w:rPr>
            </w:pPr>
            <w:r w:rsidRPr="008A629A">
              <w:rPr>
                <w:sz w:val="18"/>
                <w:szCs w:val="18"/>
              </w:rPr>
              <w:t>Piacenza</w:t>
            </w:r>
          </w:p>
        </w:tc>
        <w:tc>
          <w:tcPr>
            <w:tcW w:w="2027" w:type="dxa"/>
            <w:shd w:val="clear" w:color="auto" w:fill="auto"/>
            <w:vAlign w:val="center"/>
          </w:tcPr>
          <w:p w14:paraId="3EEE68A9" w14:textId="77777777" w:rsidR="00D641DC" w:rsidRPr="00CE6631" w:rsidRDefault="00D641DC" w:rsidP="0005194C">
            <w:pPr>
              <w:jc w:val="center"/>
              <w:rPr>
                <w:sz w:val="18"/>
                <w:szCs w:val="18"/>
              </w:rPr>
            </w:pPr>
            <w:r w:rsidRPr="00CE6631">
              <w:rPr>
                <w:sz w:val="18"/>
                <w:szCs w:val="18"/>
              </w:rPr>
              <w:t>0.004718</w:t>
            </w:r>
          </w:p>
        </w:tc>
        <w:tc>
          <w:tcPr>
            <w:tcW w:w="1717" w:type="dxa"/>
            <w:vAlign w:val="center"/>
          </w:tcPr>
          <w:p w14:paraId="5B31E280" w14:textId="77777777" w:rsidR="00D641DC" w:rsidRPr="00CE6631" w:rsidRDefault="00D641DC" w:rsidP="0005194C">
            <w:pPr>
              <w:jc w:val="center"/>
              <w:rPr>
                <w:sz w:val="18"/>
                <w:szCs w:val="18"/>
              </w:rPr>
            </w:pPr>
            <w:r w:rsidRPr="00CE6631">
              <w:rPr>
                <w:sz w:val="18"/>
                <w:szCs w:val="18"/>
              </w:rPr>
              <w:t>0.017290</w:t>
            </w:r>
          </w:p>
        </w:tc>
        <w:tc>
          <w:tcPr>
            <w:tcW w:w="2562" w:type="dxa"/>
            <w:shd w:val="clear" w:color="auto" w:fill="auto"/>
            <w:vAlign w:val="center"/>
          </w:tcPr>
          <w:p w14:paraId="23CB30CD" w14:textId="77777777" w:rsidR="00D641DC" w:rsidRPr="00CE6631" w:rsidRDefault="00D641DC" w:rsidP="0005194C">
            <w:pPr>
              <w:jc w:val="center"/>
              <w:rPr>
                <w:sz w:val="18"/>
                <w:szCs w:val="18"/>
              </w:rPr>
            </w:pPr>
            <w:r w:rsidRPr="00CE6631">
              <w:rPr>
                <w:sz w:val="18"/>
                <w:szCs w:val="18"/>
              </w:rPr>
              <w:t>0.010761</w:t>
            </w:r>
          </w:p>
        </w:tc>
      </w:tr>
      <w:tr w:rsidR="00D641DC" w:rsidRPr="00B6492A" w14:paraId="2C67F08E" w14:textId="77777777" w:rsidTr="0005194C">
        <w:trPr>
          <w:trHeight w:val="357"/>
        </w:trPr>
        <w:tc>
          <w:tcPr>
            <w:tcW w:w="2189" w:type="dxa"/>
            <w:shd w:val="clear" w:color="auto" w:fill="auto"/>
            <w:vAlign w:val="center"/>
          </w:tcPr>
          <w:p w14:paraId="5DAB9314" w14:textId="77777777" w:rsidR="00D641DC" w:rsidRDefault="00D641DC" w:rsidP="0005194C">
            <w:pPr>
              <w:rPr>
                <w:sz w:val="18"/>
                <w:szCs w:val="18"/>
              </w:rPr>
            </w:pPr>
            <w:r w:rsidRPr="008A629A">
              <w:rPr>
                <w:sz w:val="18"/>
                <w:szCs w:val="18"/>
              </w:rPr>
              <w:t>Porto</w:t>
            </w:r>
          </w:p>
        </w:tc>
        <w:tc>
          <w:tcPr>
            <w:tcW w:w="2027" w:type="dxa"/>
            <w:shd w:val="clear" w:color="auto" w:fill="auto"/>
            <w:vAlign w:val="center"/>
          </w:tcPr>
          <w:p w14:paraId="1A365670" w14:textId="77777777" w:rsidR="00D641DC" w:rsidRPr="00CE6631" w:rsidRDefault="00D641DC" w:rsidP="0005194C">
            <w:pPr>
              <w:jc w:val="center"/>
              <w:rPr>
                <w:sz w:val="18"/>
                <w:szCs w:val="18"/>
              </w:rPr>
            </w:pPr>
            <w:r w:rsidRPr="00CE6631">
              <w:rPr>
                <w:sz w:val="18"/>
                <w:szCs w:val="18"/>
              </w:rPr>
              <w:t>0.005043</w:t>
            </w:r>
          </w:p>
        </w:tc>
        <w:tc>
          <w:tcPr>
            <w:tcW w:w="1717" w:type="dxa"/>
            <w:vAlign w:val="center"/>
          </w:tcPr>
          <w:p w14:paraId="319EB6F1" w14:textId="77777777" w:rsidR="00D641DC" w:rsidRPr="00CE6631" w:rsidRDefault="00D641DC" w:rsidP="0005194C">
            <w:pPr>
              <w:jc w:val="center"/>
              <w:rPr>
                <w:sz w:val="18"/>
                <w:szCs w:val="18"/>
              </w:rPr>
            </w:pPr>
            <w:r w:rsidRPr="00CE6631">
              <w:rPr>
                <w:sz w:val="18"/>
                <w:szCs w:val="18"/>
              </w:rPr>
              <w:t>0.018482</w:t>
            </w:r>
          </w:p>
        </w:tc>
        <w:tc>
          <w:tcPr>
            <w:tcW w:w="2562" w:type="dxa"/>
            <w:shd w:val="clear" w:color="auto" w:fill="auto"/>
            <w:vAlign w:val="center"/>
          </w:tcPr>
          <w:p w14:paraId="30DD147E" w14:textId="77777777" w:rsidR="00D641DC" w:rsidRPr="00CE6631" w:rsidRDefault="00D641DC" w:rsidP="0005194C">
            <w:pPr>
              <w:jc w:val="center"/>
              <w:rPr>
                <w:sz w:val="18"/>
                <w:szCs w:val="18"/>
              </w:rPr>
            </w:pPr>
            <w:r w:rsidRPr="00CE6631">
              <w:rPr>
                <w:sz w:val="18"/>
                <w:szCs w:val="18"/>
              </w:rPr>
              <w:t>0.011503</w:t>
            </w:r>
          </w:p>
        </w:tc>
      </w:tr>
      <w:tr w:rsidR="00D641DC" w:rsidRPr="00B6492A" w14:paraId="1AC65D29" w14:textId="77777777" w:rsidTr="0005194C">
        <w:trPr>
          <w:trHeight w:val="357"/>
        </w:trPr>
        <w:tc>
          <w:tcPr>
            <w:tcW w:w="2189" w:type="dxa"/>
            <w:shd w:val="clear" w:color="auto" w:fill="auto"/>
            <w:vAlign w:val="center"/>
          </w:tcPr>
          <w:p w14:paraId="2A8435B4" w14:textId="77777777" w:rsidR="00D641DC" w:rsidRDefault="00D641DC" w:rsidP="0005194C">
            <w:pPr>
              <w:rPr>
                <w:sz w:val="18"/>
                <w:szCs w:val="18"/>
              </w:rPr>
            </w:pPr>
            <w:r w:rsidRPr="008A629A">
              <w:rPr>
                <w:sz w:val="18"/>
                <w:szCs w:val="18"/>
              </w:rPr>
              <w:t>Sevilla</w:t>
            </w:r>
          </w:p>
        </w:tc>
        <w:tc>
          <w:tcPr>
            <w:tcW w:w="2027" w:type="dxa"/>
            <w:shd w:val="clear" w:color="auto" w:fill="auto"/>
            <w:vAlign w:val="center"/>
          </w:tcPr>
          <w:p w14:paraId="2D0D041F" w14:textId="77777777" w:rsidR="00D641DC" w:rsidRPr="00CE6631" w:rsidRDefault="00D641DC" w:rsidP="0005194C">
            <w:pPr>
              <w:jc w:val="center"/>
              <w:rPr>
                <w:sz w:val="18"/>
                <w:szCs w:val="18"/>
              </w:rPr>
            </w:pPr>
            <w:r w:rsidRPr="00CE6631">
              <w:rPr>
                <w:sz w:val="18"/>
                <w:szCs w:val="18"/>
              </w:rPr>
              <w:t>0.001294</w:t>
            </w:r>
          </w:p>
        </w:tc>
        <w:tc>
          <w:tcPr>
            <w:tcW w:w="1717" w:type="dxa"/>
            <w:vAlign w:val="center"/>
          </w:tcPr>
          <w:p w14:paraId="6763E8E9" w14:textId="77777777" w:rsidR="00D641DC" w:rsidRPr="00CE6631" w:rsidRDefault="00D641DC" w:rsidP="0005194C">
            <w:pPr>
              <w:jc w:val="center"/>
              <w:rPr>
                <w:sz w:val="18"/>
                <w:szCs w:val="18"/>
              </w:rPr>
            </w:pPr>
            <w:r w:rsidRPr="00CE6631">
              <w:rPr>
                <w:sz w:val="18"/>
                <w:szCs w:val="18"/>
              </w:rPr>
              <w:t>0.004744</w:t>
            </w:r>
          </w:p>
        </w:tc>
        <w:tc>
          <w:tcPr>
            <w:tcW w:w="2562" w:type="dxa"/>
            <w:shd w:val="clear" w:color="auto" w:fill="auto"/>
            <w:vAlign w:val="center"/>
          </w:tcPr>
          <w:p w14:paraId="7EEB0FB4" w14:textId="77777777" w:rsidR="00D641DC" w:rsidRPr="00CE6631" w:rsidRDefault="00D641DC" w:rsidP="0005194C">
            <w:pPr>
              <w:jc w:val="center"/>
              <w:rPr>
                <w:sz w:val="18"/>
                <w:szCs w:val="18"/>
              </w:rPr>
            </w:pPr>
            <w:r w:rsidRPr="00CE6631">
              <w:rPr>
                <w:sz w:val="18"/>
                <w:szCs w:val="18"/>
              </w:rPr>
              <w:t>0.002952</w:t>
            </w:r>
          </w:p>
        </w:tc>
      </w:tr>
      <w:tr w:rsidR="00D641DC" w:rsidRPr="00B6492A" w14:paraId="0A751E5F" w14:textId="77777777" w:rsidTr="0005194C">
        <w:trPr>
          <w:trHeight w:val="357"/>
        </w:trPr>
        <w:tc>
          <w:tcPr>
            <w:tcW w:w="2189" w:type="dxa"/>
            <w:shd w:val="clear" w:color="auto" w:fill="auto"/>
            <w:vAlign w:val="center"/>
          </w:tcPr>
          <w:p w14:paraId="46F0AF9B" w14:textId="77777777" w:rsidR="00D641DC" w:rsidRDefault="00D641DC" w:rsidP="0005194C">
            <w:pPr>
              <w:rPr>
                <w:sz w:val="18"/>
                <w:szCs w:val="18"/>
              </w:rPr>
            </w:pPr>
            <w:r w:rsidRPr="008A629A">
              <w:rPr>
                <w:sz w:val="18"/>
                <w:szCs w:val="18"/>
              </w:rPr>
              <w:t>Thiva</w:t>
            </w:r>
          </w:p>
        </w:tc>
        <w:tc>
          <w:tcPr>
            <w:tcW w:w="2027" w:type="dxa"/>
            <w:shd w:val="clear" w:color="auto" w:fill="auto"/>
            <w:vAlign w:val="center"/>
          </w:tcPr>
          <w:p w14:paraId="1A8DB29D" w14:textId="77777777" w:rsidR="00D641DC" w:rsidRPr="00CE6631" w:rsidRDefault="00D641DC" w:rsidP="0005194C">
            <w:pPr>
              <w:jc w:val="center"/>
              <w:rPr>
                <w:sz w:val="18"/>
                <w:szCs w:val="18"/>
              </w:rPr>
            </w:pPr>
            <w:r w:rsidRPr="00CE6631">
              <w:rPr>
                <w:sz w:val="18"/>
                <w:szCs w:val="18"/>
              </w:rPr>
              <w:t>0.001102</w:t>
            </w:r>
          </w:p>
        </w:tc>
        <w:tc>
          <w:tcPr>
            <w:tcW w:w="1717" w:type="dxa"/>
            <w:vAlign w:val="center"/>
          </w:tcPr>
          <w:p w14:paraId="4909FAB0" w14:textId="77777777" w:rsidR="00D641DC" w:rsidRPr="00CE6631" w:rsidRDefault="00D641DC" w:rsidP="0005194C">
            <w:pPr>
              <w:jc w:val="center"/>
              <w:rPr>
                <w:sz w:val="18"/>
                <w:szCs w:val="18"/>
              </w:rPr>
            </w:pPr>
            <w:r w:rsidRPr="00CE6631">
              <w:rPr>
                <w:sz w:val="18"/>
                <w:szCs w:val="18"/>
              </w:rPr>
              <w:t>0.004037</w:t>
            </w:r>
          </w:p>
        </w:tc>
        <w:tc>
          <w:tcPr>
            <w:tcW w:w="2562" w:type="dxa"/>
            <w:shd w:val="clear" w:color="auto" w:fill="auto"/>
            <w:vAlign w:val="center"/>
          </w:tcPr>
          <w:p w14:paraId="1EE320FC" w14:textId="77777777" w:rsidR="00D641DC" w:rsidRPr="00CE6631" w:rsidRDefault="00D641DC" w:rsidP="0005194C">
            <w:pPr>
              <w:jc w:val="center"/>
              <w:rPr>
                <w:sz w:val="18"/>
                <w:szCs w:val="18"/>
              </w:rPr>
            </w:pPr>
            <w:r w:rsidRPr="00CE6631">
              <w:rPr>
                <w:sz w:val="18"/>
                <w:szCs w:val="18"/>
              </w:rPr>
              <w:t>0.002513</w:t>
            </w:r>
          </w:p>
        </w:tc>
      </w:tr>
    </w:tbl>
    <w:p w14:paraId="3EBE80D1" w14:textId="77777777" w:rsidR="00721A57" w:rsidRPr="00721A57" w:rsidRDefault="00721A57" w:rsidP="00721A57">
      <w:bookmarkStart w:id="646" w:name="_PT_6.3.1_Fluids"/>
      <w:bookmarkEnd w:id="646"/>
    </w:p>
    <w:p w14:paraId="51617072" w14:textId="5E64091D" w:rsidR="005D11BB" w:rsidRPr="00FC2BF7" w:rsidRDefault="005D11BB" w:rsidP="001B653D">
      <w:pPr>
        <w:pStyle w:val="Titre5"/>
        <w:rPr>
          <w:bCs/>
        </w:rPr>
      </w:pPr>
      <w:r w:rsidRPr="00FC2BF7">
        <w:rPr>
          <w:b/>
        </w:rPr>
        <w:t>PT 6.3.1 Fluids used in paper production</w:t>
      </w:r>
    </w:p>
    <w:p w14:paraId="2223B2E3" w14:textId="260046CD" w:rsidR="005D11BB" w:rsidRPr="008D343F" w:rsidRDefault="005D11BB" w:rsidP="005D11BB">
      <w:pPr>
        <w:pStyle w:val="Absatz"/>
        <w:ind w:left="33"/>
        <w:jc w:val="both"/>
        <w:rPr>
          <w:rFonts w:ascii="Verdana" w:hAnsi="Verdana"/>
          <w:szCs w:val="22"/>
        </w:rPr>
      </w:pPr>
      <w:r w:rsidRPr="008D343F">
        <w:rPr>
          <w:rFonts w:ascii="Verdana" w:hAnsi="Verdana"/>
          <w:szCs w:val="22"/>
        </w:rPr>
        <w:t>For paper production</w:t>
      </w:r>
      <w:r>
        <w:rPr>
          <w:rFonts w:ascii="Verdana" w:hAnsi="Verdana"/>
          <w:szCs w:val="22"/>
        </w:rPr>
        <w:t xml:space="preserve"> and recycling</w:t>
      </w:r>
      <w:r w:rsidRPr="008D343F">
        <w:rPr>
          <w:rFonts w:ascii="Verdana" w:hAnsi="Verdana"/>
          <w:szCs w:val="22"/>
        </w:rPr>
        <w:t>, the emission to the STP was estimated (Elocal</w:t>
      </w:r>
      <w:r w:rsidRPr="008D343F">
        <w:rPr>
          <w:rFonts w:ascii="Verdana" w:hAnsi="Verdana"/>
          <w:szCs w:val="22"/>
          <w:vertAlign w:val="subscript"/>
        </w:rPr>
        <w:t>water</w:t>
      </w:r>
      <w:r w:rsidRPr="008D343F">
        <w:rPr>
          <w:rFonts w:ascii="Verdana" w:hAnsi="Verdana"/>
          <w:szCs w:val="22"/>
        </w:rPr>
        <w:t>) with an effluent discharge rate of 5000</w:t>
      </w:r>
      <w:r w:rsidRPr="008D343F">
        <w:rPr>
          <w:rFonts w:ascii="Verdana" w:hAnsi="Verdana"/>
        </w:rPr>
        <w:t> m</w:t>
      </w:r>
      <w:r w:rsidRPr="008D343F">
        <w:rPr>
          <w:rFonts w:ascii="Verdana" w:hAnsi="Verdana"/>
          <w:vertAlign w:val="superscript"/>
        </w:rPr>
        <w:t>3</w:t>
      </w:r>
      <w:r w:rsidRPr="008D343F">
        <w:rPr>
          <w:rFonts w:ascii="Verdana" w:hAnsi="Verdana"/>
        </w:rPr>
        <w:t>.d</w:t>
      </w:r>
      <w:r w:rsidRPr="008D343F">
        <w:rPr>
          <w:rFonts w:ascii="Verdana" w:hAnsi="Verdana"/>
          <w:vertAlign w:val="superscript"/>
        </w:rPr>
        <w:t>-1</w:t>
      </w:r>
      <w:r w:rsidRPr="008D343F">
        <w:rPr>
          <w:rFonts w:ascii="Verdana" w:hAnsi="Verdana"/>
        </w:rPr>
        <w:t xml:space="preserve"> </w:t>
      </w:r>
      <w:r w:rsidRPr="008D343F">
        <w:rPr>
          <w:rFonts w:ascii="Verdana" w:hAnsi="Verdana"/>
          <w:szCs w:val="22"/>
        </w:rPr>
        <w:t>considering the releases to an indu</w:t>
      </w:r>
      <w:r w:rsidR="00535C88">
        <w:rPr>
          <w:rFonts w:ascii="Verdana" w:hAnsi="Verdana"/>
          <w:szCs w:val="22"/>
        </w:rPr>
        <w:t>s</w:t>
      </w:r>
      <w:r w:rsidRPr="008D343F">
        <w:rPr>
          <w:rFonts w:ascii="Verdana" w:hAnsi="Verdana"/>
          <w:szCs w:val="22"/>
        </w:rPr>
        <w:t>trial STP.</w:t>
      </w:r>
      <w:r>
        <w:rPr>
          <w:rFonts w:ascii="Verdana" w:hAnsi="Verdana"/>
          <w:szCs w:val="22"/>
        </w:rPr>
        <w:t xml:space="preserve"> The dilution to the receiving aquatic compartment was left to 10.</w:t>
      </w:r>
    </w:p>
    <w:p w14:paraId="4E927067" w14:textId="77777777" w:rsidR="005D11BB" w:rsidRPr="00D10489" w:rsidRDefault="005D11BB" w:rsidP="005D11BB">
      <w:pPr>
        <w:spacing w:line="276" w:lineRule="auto"/>
      </w:pPr>
    </w:p>
    <w:tbl>
      <w:tblPr>
        <w:tblW w:w="8760" w:type="dxa"/>
        <w:tblInd w:w="-5" w:type="dxa"/>
        <w:tblLayout w:type="fixed"/>
        <w:tblLook w:val="0000" w:firstRow="0" w:lastRow="0" w:firstColumn="0" w:lastColumn="0" w:noHBand="0" w:noVBand="0"/>
      </w:tblPr>
      <w:tblGrid>
        <w:gridCol w:w="2948"/>
        <w:gridCol w:w="1276"/>
        <w:gridCol w:w="1134"/>
        <w:gridCol w:w="1071"/>
        <w:gridCol w:w="1197"/>
        <w:gridCol w:w="1134"/>
      </w:tblGrid>
      <w:tr w:rsidR="005D11BB" w:rsidRPr="00D10489" w14:paraId="03F73500" w14:textId="77777777" w:rsidTr="001B653D">
        <w:trPr>
          <w:trHeight w:val="410"/>
        </w:trPr>
        <w:tc>
          <w:tcPr>
            <w:tcW w:w="8760"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62EEF343" w14:textId="77777777" w:rsidR="005D11BB" w:rsidRPr="00D10489" w:rsidRDefault="005D11BB" w:rsidP="004B5673">
            <w:pPr>
              <w:autoSpaceDE w:val="0"/>
              <w:spacing w:before="60" w:after="60"/>
              <w:jc w:val="center"/>
              <w:rPr>
                <w:rFonts w:cs="Arial"/>
                <w:b/>
                <w:bCs/>
                <w:sz w:val="18"/>
                <w:szCs w:val="18"/>
                <w:lang w:eastAsia="en-GB"/>
              </w:rPr>
            </w:pPr>
            <w:r w:rsidRPr="00D10489">
              <w:rPr>
                <w:rFonts w:cs="Arial"/>
                <w:b/>
                <w:bCs/>
                <w:sz w:val="18"/>
                <w:szCs w:val="18"/>
                <w:lang w:eastAsia="en-GB"/>
              </w:rPr>
              <w:t>Summary table on calculated PEC values (indirect emissions via STP)</w:t>
            </w:r>
          </w:p>
        </w:tc>
      </w:tr>
      <w:tr w:rsidR="005D11BB" w:rsidRPr="00D10489" w14:paraId="43222CB3" w14:textId="77777777" w:rsidTr="001B653D">
        <w:trPr>
          <w:trHeight w:val="410"/>
        </w:trPr>
        <w:tc>
          <w:tcPr>
            <w:tcW w:w="2948" w:type="dxa"/>
            <w:vMerge w:val="restart"/>
            <w:tcBorders>
              <w:top w:val="single" w:sz="4" w:space="0" w:color="000000"/>
              <w:left w:val="single" w:sz="4" w:space="0" w:color="000000"/>
              <w:bottom w:val="single" w:sz="4" w:space="0" w:color="000000"/>
            </w:tcBorders>
            <w:shd w:val="clear" w:color="auto" w:fill="FFFFFF"/>
            <w:vAlign w:val="center"/>
          </w:tcPr>
          <w:p w14:paraId="3DB8E471" w14:textId="77777777" w:rsidR="005D11BB" w:rsidRPr="00D10489" w:rsidRDefault="005D11BB" w:rsidP="004B5673">
            <w:pPr>
              <w:spacing w:before="60" w:after="60" w:line="276" w:lineRule="auto"/>
              <w:rPr>
                <w:rFonts w:cs="Arial"/>
                <w:b/>
                <w:sz w:val="18"/>
                <w:szCs w:val="18"/>
                <w:lang w:eastAsia="en-GB"/>
              </w:rPr>
            </w:pPr>
            <w:r w:rsidRPr="00D10489">
              <w:rPr>
                <w:rFonts w:cs="Arial"/>
                <w:b/>
                <w:sz w:val="18"/>
                <w:szCs w:val="18"/>
                <w:lang w:eastAsia="en-GB"/>
              </w:rPr>
              <w:t xml:space="preserve">Scenario </w:t>
            </w:r>
          </w:p>
        </w:tc>
        <w:tc>
          <w:tcPr>
            <w:tcW w:w="1276" w:type="dxa"/>
            <w:tcBorders>
              <w:top w:val="single" w:sz="4" w:space="0" w:color="000000"/>
              <w:left w:val="single" w:sz="4" w:space="0" w:color="000000"/>
              <w:bottom w:val="single" w:sz="4" w:space="0" w:color="000000"/>
            </w:tcBorders>
            <w:shd w:val="clear" w:color="auto" w:fill="FFFFFF"/>
            <w:vAlign w:val="center"/>
          </w:tcPr>
          <w:p w14:paraId="792099AA" w14:textId="6E7455A8" w:rsidR="005D11BB" w:rsidRPr="00D10489" w:rsidRDefault="005D11BB" w:rsidP="004B5673">
            <w:pPr>
              <w:autoSpaceDE w:val="0"/>
              <w:autoSpaceDN w:val="0"/>
              <w:adjustRightInd w:val="0"/>
              <w:spacing w:before="60" w:after="60"/>
              <w:jc w:val="center"/>
              <w:rPr>
                <w:rFonts w:cs="Arial"/>
                <w:bCs/>
                <w:color w:val="000000"/>
                <w:sz w:val="18"/>
                <w:szCs w:val="18"/>
                <w:lang w:eastAsia="en-GB"/>
              </w:rPr>
            </w:pPr>
            <w:r>
              <w:rPr>
                <w:rFonts w:cs="Arial"/>
                <w:b/>
                <w:bCs/>
                <w:color w:val="000000"/>
                <w:sz w:val="18"/>
                <w:szCs w:val="18"/>
                <w:lang w:eastAsia="en-GB"/>
              </w:rPr>
              <w:t>Elocal STP</w:t>
            </w:r>
          </w:p>
        </w:tc>
        <w:tc>
          <w:tcPr>
            <w:tcW w:w="1134" w:type="dxa"/>
            <w:tcBorders>
              <w:top w:val="single" w:sz="4" w:space="0" w:color="000000"/>
              <w:left w:val="single" w:sz="4" w:space="0" w:color="000000"/>
              <w:bottom w:val="single" w:sz="4" w:space="0" w:color="000000"/>
            </w:tcBorders>
            <w:shd w:val="clear" w:color="auto" w:fill="FFFFFF"/>
            <w:vAlign w:val="center"/>
          </w:tcPr>
          <w:p w14:paraId="72B40E0F" w14:textId="77777777" w:rsidR="005D11BB" w:rsidRPr="00D10489" w:rsidRDefault="005D11BB" w:rsidP="004B5673">
            <w:pPr>
              <w:spacing w:before="60" w:after="60" w:line="276" w:lineRule="auto"/>
              <w:jc w:val="center"/>
              <w:rPr>
                <w:rFonts w:cs="Arial"/>
                <w:b/>
                <w:sz w:val="18"/>
                <w:szCs w:val="18"/>
                <w:lang w:eastAsia="en-GB"/>
              </w:rPr>
            </w:pPr>
            <w:r w:rsidRPr="00D10489">
              <w:rPr>
                <w:rFonts w:cs="Arial"/>
                <w:b/>
                <w:bCs/>
                <w:color w:val="000000"/>
                <w:sz w:val="18"/>
                <w:szCs w:val="18"/>
                <w:lang w:eastAsia="en-GB"/>
              </w:rPr>
              <w:t>PEC</w:t>
            </w:r>
            <w:r w:rsidRPr="00D10489">
              <w:rPr>
                <w:rFonts w:cs="Arial"/>
                <w:b/>
                <w:bCs/>
                <w:color w:val="000000"/>
                <w:sz w:val="18"/>
                <w:szCs w:val="18"/>
                <w:vertAlign w:val="subscript"/>
                <w:lang w:eastAsia="en-GB"/>
              </w:rPr>
              <w:t xml:space="preserve">STP </w:t>
            </w:r>
          </w:p>
        </w:tc>
        <w:tc>
          <w:tcPr>
            <w:tcW w:w="1071" w:type="dxa"/>
            <w:tcBorders>
              <w:top w:val="single" w:sz="4" w:space="0" w:color="000000"/>
              <w:left w:val="single" w:sz="4" w:space="0" w:color="000000"/>
              <w:bottom w:val="single" w:sz="4" w:space="0" w:color="000000"/>
            </w:tcBorders>
            <w:shd w:val="clear" w:color="auto" w:fill="FFFFFF"/>
            <w:vAlign w:val="center"/>
          </w:tcPr>
          <w:p w14:paraId="008C46AC" w14:textId="77777777" w:rsidR="005D11BB" w:rsidRPr="00D10489" w:rsidRDefault="005D11BB" w:rsidP="004B5673">
            <w:pPr>
              <w:spacing w:before="60" w:after="60" w:line="276" w:lineRule="auto"/>
              <w:jc w:val="center"/>
              <w:rPr>
                <w:rFonts w:cs="Arial"/>
                <w:sz w:val="18"/>
                <w:szCs w:val="18"/>
                <w:lang w:eastAsia="en-GB"/>
              </w:rPr>
            </w:pPr>
            <w:r w:rsidRPr="00D10489">
              <w:rPr>
                <w:rFonts w:cs="Arial"/>
                <w:b/>
                <w:bCs/>
                <w:sz w:val="18"/>
                <w:szCs w:val="18"/>
                <w:lang w:eastAsia="en-GB"/>
              </w:rPr>
              <w:t>PEC</w:t>
            </w:r>
            <w:r w:rsidRPr="00D10489">
              <w:rPr>
                <w:rFonts w:cs="Arial"/>
                <w:b/>
                <w:bCs/>
                <w:sz w:val="18"/>
                <w:szCs w:val="18"/>
                <w:vertAlign w:val="subscript"/>
                <w:lang w:eastAsia="en-GB"/>
              </w:rPr>
              <w:t>water</w:t>
            </w:r>
            <w:r w:rsidRPr="00D10489">
              <w:rPr>
                <w:rFonts w:cs="Arial"/>
                <w:b/>
                <w:bCs/>
                <w:sz w:val="18"/>
                <w:szCs w:val="18"/>
                <w:lang w:eastAsia="en-GB"/>
              </w:rPr>
              <w:t xml:space="preserve"> </w:t>
            </w:r>
          </w:p>
        </w:tc>
        <w:tc>
          <w:tcPr>
            <w:tcW w:w="119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07FD348" w14:textId="77777777" w:rsidR="005D11BB" w:rsidRPr="00D10489" w:rsidRDefault="005D11BB" w:rsidP="004B5673">
            <w:pPr>
              <w:spacing w:before="60" w:after="60" w:line="276" w:lineRule="auto"/>
              <w:jc w:val="center"/>
              <w:rPr>
                <w:rFonts w:cs="Arial"/>
                <w:sz w:val="18"/>
                <w:szCs w:val="18"/>
                <w:lang w:eastAsia="en-GB"/>
              </w:rPr>
            </w:pPr>
            <w:r w:rsidRPr="00D10489">
              <w:rPr>
                <w:rFonts w:cs="Arial"/>
                <w:b/>
                <w:bCs/>
                <w:sz w:val="18"/>
                <w:szCs w:val="18"/>
                <w:lang w:eastAsia="en-GB"/>
              </w:rPr>
              <w:t>PEC</w:t>
            </w:r>
            <w:r w:rsidRPr="00D10489">
              <w:rPr>
                <w:rFonts w:cs="Arial"/>
                <w:b/>
                <w:bCs/>
                <w:sz w:val="18"/>
                <w:szCs w:val="18"/>
                <w:vertAlign w:val="subscript"/>
                <w:lang w:eastAsia="en-GB"/>
              </w:rPr>
              <w:t>soil</w:t>
            </w:r>
            <w:r w:rsidRPr="00D10489">
              <w:rPr>
                <w:rFonts w:cs="Arial"/>
                <w:b/>
                <w:bCs/>
                <w:sz w:val="18"/>
                <w:szCs w:val="18"/>
                <w:lang w:eastAsia="en-GB"/>
              </w:rPr>
              <w:t xml:space="preserve"> </w:t>
            </w:r>
            <w:r>
              <w:rPr>
                <w:rFonts w:cs="Arial"/>
                <w:b/>
                <w:bCs/>
                <w:sz w:val="18"/>
                <w:szCs w:val="18"/>
                <w:lang w:eastAsia="en-GB"/>
              </w:rPr>
              <w:t>initial</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2D93DBB" w14:textId="77777777" w:rsidR="005D11BB" w:rsidRPr="00D10489" w:rsidRDefault="005D11BB" w:rsidP="004B5673">
            <w:pPr>
              <w:spacing w:before="60" w:after="60" w:line="276" w:lineRule="auto"/>
              <w:jc w:val="center"/>
              <w:rPr>
                <w:rFonts w:cs="Arial"/>
                <w:b/>
                <w:bCs/>
                <w:sz w:val="18"/>
                <w:szCs w:val="18"/>
                <w:lang w:eastAsia="en-GB"/>
              </w:rPr>
            </w:pPr>
            <w:r w:rsidRPr="00D10489">
              <w:rPr>
                <w:rFonts w:cs="Arial"/>
                <w:b/>
                <w:bCs/>
                <w:sz w:val="18"/>
                <w:szCs w:val="18"/>
                <w:lang w:eastAsia="en-GB"/>
              </w:rPr>
              <w:t>PEC</w:t>
            </w:r>
            <w:r w:rsidRPr="00D10489">
              <w:rPr>
                <w:rFonts w:cs="Arial"/>
                <w:b/>
                <w:bCs/>
                <w:sz w:val="18"/>
                <w:szCs w:val="18"/>
                <w:vertAlign w:val="subscript"/>
                <w:lang w:eastAsia="en-GB"/>
              </w:rPr>
              <w:t>GW</w:t>
            </w:r>
          </w:p>
        </w:tc>
      </w:tr>
      <w:tr w:rsidR="005D11BB" w:rsidRPr="00D10489" w14:paraId="0AD6C45B" w14:textId="77777777" w:rsidTr="001B653D">
        <w:trPr>
          <w:trHeight w:val="410"/>
        </w:trPr>
        <w:tc>
          <w:tcPr>
            <w:tcW w:w="2948" w:type="dxa"/>
            <w:vMerge/>
            <w:tcBorders>
              <w:top w:val="single" w:sz="4" w:space="0" w:color="000000"/>
              <w:left w:val="single" w:sz="4" w:space="0" w:color="000000"/>
              <w:bottom w:val="single" w:sz="4" w:space="0" w:color="000000"/>
            </w:tcBorders>
            <w:shd w:val="clear" w:color="auto" w:fill="FFFFFF"/>
            <w:vAlign w:val="center"/>
          </w:tcPr>
          <w:p w14:paraId="1119B7A1" w14:textId="77777777" w:rsidR="005D11BB" w:rsidRPr="00D10489" w:rsidRDefault="005D11BB" w:rsidP="004B5673"/>
        </w:tc>
        <w:tc>
          <w:tcPr>
            <w:tcW w:w="1276" w:type="dxa"/>
            <w:tcBorders>
              <w:top w:val="single" w:sz="4" w:space="0" w:color="000000"/>
              <w:left w:val="single" w:sz="4" w:space="0" w:color="000000"/>
              <w:bottom w:val="single" w:sz="4" w:space="0" w:color="000000"/>
            </w:tcBorders>
            <w:shd w:val="clear" w:color="auto" w:fill="FFFFFF"/>
            <w:vAlign w:val="center"/>
          </w:tcPr>
          <w:p w14:paraId="22A664D8" w14:textId="77777777" w:rsidR="005D11BB" w:rsidRPr="00D10489" w:rsidRDefault="005D11BB" w:rsidP="004B5673">
            <w:pPr>
              <w:autoSpaceDE w:val="0"/>
              <w:spacing w:before="60" w:after="60"/>
              <w:jc w:val="center"/>
              <w:rPr>
                <w:rFonts w:cs="Arial"/>
                <w:bCs/>
                <w:color w:val="000000"/>
                <w:sz w:val="16"/>
                <w:szCs w:val="16"/>
                <w:lang w:eastAsia="en-GB"/>
              </w:rPr>
            </w:pPr>
            <w:r w:rsidRPr="00D10489">
              <w:rPr>
                <w:rFonts w:cs="Arial"/>
                <w:bCs/>
                <w:color w:val="000000"/>
                <w:sz w:val="18"/>
                <w:szCs w:val="18"/>
                <w:lang w:eastAsia="en-GB"/>
              </w:rPr>
              <w:t>[</w:t>
            </w:r>
            <w:r>
              <w:rPr>
                <w:rFonts w:cs="Arial"/>
                <w:bCs/>
                <w:color w:val="000000"/>
                <w:sz w:val="18"/>
                <w:szCs w:val="18"/>
                <w:lang w:eastAsia="en-GB"/>
              </w:rPr>
              <w:t>kg/d</w:t>
            </w:r>
            <w:r w:rsidRPr="00D10489">
              <w:rPr>
                <w:rFonts w:cs="Arial"/>
                <w:bCs/>
                <w:color w:val="000000"/>
                <w:sz w:val="18"/>
                <w:szCs w:val="18"/>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647785A3" w14:textId="77777777" w:rsidR="005D11BB" w:rsidRPr="00D10489" w:rsidRDefault="005D11BB" w:rsidP="004B5673">
            <w:pPr>
              <w:autoSpaceDE w:val="0"/>
              <w:spacing w:before="60" w:after="60"/>
              <w:jc w:val="center"/>
              <w:rPr>
                <w:rFonts w:cs="Arial"/>
                <w:bCs/>
                <w:color w:val="000000"/>
                <w:sz w:val="16"/>
                <w:szCs w:val="16"/>
                <w:lang w:eastAsia="en-GB"/>
              </w:rPr>
            </w:pPr>
            <w:r w:rsidRPr="00D10489">
              <w:rPr>
                <w:rFonts w:cs="Arial"/>
                <w:bCs/>
                <w:color w:val="000000"/>
                <w:sz w:val="18"/>
                <w:szCs w:val="18"/>
                <w:lang w:eastAsia="en-GB"/>
              </w:rPr>
              <w:t>[</w:t>
            </w:r>
            <w:r>
              <w:rPr>
                <w:rFonts w:cs="Arial"/>
                <w:bCs/>
                <w:color w:val="000000"/>
                <w:sz w:val="18"/>
                <w:szCs w:val="18"/>
                <w:lang w:eastAsia="en-GB"/>
              </w:rPr>
              <w:t>mg</w:t>
            </w:r>
            <w:r w:rsidRPr="00D10489">
              <w:rPr>
                <w:rFonts w:cs="Arial"/>
                <w:bCs/>
                <w:color w:val="000000"/>
                <w:sz w:val="18"/>
                <w:szCs w:val="18"/>
                <w:lang w:eastAsia="en-GB"/>
              </w:rPr>
              <w:t>/L]</w:t>
            </w:r>
          </w:p>
        </w:tc>
        <w:tc>
          <w:tcPr>
            <w:tcW w:w="1071" w:type="dxa"/>
            <w:tcBorders>
              <w:top w:val="single" w:sz="4" w:space="0" w:color="000000"/>
              <w:left w:val="single" w:sz="4" w:space="0" w:color="000000"/>
              <w:bottom w:val="single" w:sz="4" w:space="0" w:color="000000"/>
            </w:tcBorders>
            <w:shd w:val="clear" w:color="auto" w:fill="FFFFFF"/>
            <w:vAlign w:val="center"/>
          </w:tcPr>
          <w:p w14:paraId="584EAFE1" w14:textId="77777777" w:rsidR="005D11BB" w:rsidRPr="00D10489" w:rsidRDefault="005D11BB" w:rsidP="004B5673">
            <w:pPr>
              <w:autoSpaceDE w:val="0"/>
              <w:spacing w:before="60" w:after="60"/>
              <w:jc w:val="center"/>
              <w:rPr>
                <w:rFonts w:cs="Arial"/>
                <w:bCs/>
                <w:color w:val="000000"/>
                <w:sz w:val="16"/>
                <w:szCs w:val="16"/>
                <w:lang w:eastAsia="en-GB"/>
              </w:rPr>
            </w:pPr>
            <w:r w:rsidRPr="00D10489">
              <w:rPr>
                <w:rFonts w:cs="Arial"/>
                <w:bCs/>
                <w:color w:val="000000"/>
                <w:sz w:val="18"/>
                <w:szCs w:val="18"/>
                <w:lang w:eastAsia="en-GB"/>
              </w:rPr>
              <w:t>[</w:t>
            </w:r>
            <w:r>
              <w:rPr>
                <w:rFonts w:cs="Arial"/>
                <w:bCs/>
                <w:color w:val="000000"/>
                <w:sz w:val="18"/>
                <w:szCs w:val="18"/>
                <w:lang w:eastAsia="en-GB"/>
              </w:rPr>
              <w:t>m</w:t>
            </w:r>
            <w:r w:rsidRPr="00D10489">
              <w:rPr>
                <w:rFonts w:cs="Arial"/>
                <w:bCs/>
                <w:color w:val="000000"/>
                <w:sz w:val="18"/>
                <w:szCs w:val="18"/>
                <w:lang w:eastAsia="en-GB"/>
              </w:rPr>
              <w:t>g/L]</w:t>
            </w:r>
          </w:p>
        </w:tc>
        <w:tc>
          <w:tcPr>
            <w:tcW w:w="119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DBE39A1" w14:textId="77777777" w:rsidR="005D11BB" w:rsidRPr="00D10489" w:rsidRDefault="005D11BB" w:rsidP="004B5673">
            <w:pPr>
              <w:autoSpaceDE w:val="0"/>
              <w:spacing w:before="60" w:after="60"/>
              <w:jc w:val="center"/>
              <w:rPr>
                <w:rFonts w:cs="Arial"/>
                <w:bCs/>
                <w:color w:val="000000"/>
                <w:sz w:val="16"/>
                <w:szCs w:val="16"/>
                <w:lang w:eastAsia="en-GB"/>
              </w:rPr>
            </w:pPr>
            <w:r w:rsidRPr="00D10489">
              <w:rPr>
                <w:rFonts w:cs="Arial"/>
                <w:bCs/>
                <w:color w:val="000000"/>
                <w:sz w:val="18"/>
                <w:szCs w:val="18"/>
                <w:lang w:eastAsia="en-GB"/>
              </w:rPr>
              <w:t>[</w:t>
            </w:r>
            <w:r>
              <w:rPr>
                <w:rFonts w:cs="Arial"/>
                <w:bCs/>
                <w:color w:val="000000"/>
                <w:sz w:val="18"/>
                <w:szCs w:val="18"/>
                <w:lang w:eastAsia="en-GB"/>
              </w:rPr>
              <w:t>m</w:t>
            </w:r>
            <w:r w:rsidRPr="00D10489">
              <w:rPr>
                <w:rFonts w:cs="Arial"/>
                <w:bCs/>
                <w:color w:val="000000"/>
                <w:sz w:val="18"/>
                <w:szCs w:val="18"/>
                <w:lang w:eastAsia="en-GB"/>
              </w:rPr>
              <w:t>g/kg ww]</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5B5CF18" w14:textId="77777777" w:rsidR="005D11BB" w:rsidRPr="00D10489" w:rsidRDefault="005D11BB" w:rsidP="004B5673">
            <w:pPr>
              <w:autoSpaceDE w:val="0"/>
              <w:spacing w:before="60" w:after="60"/>
              <w:jc w:val="center"/>
              <w:rPr>
                <w:rFonts w:cs="Arial"/>
                <w:bCs/>
                <w:color w:val="000000"/>
                <w:sz w:val="18"/>
                <w:szCs w:val="18"/>
                <w:lang w:eastAsia="en-GB"/>
              </w:rPr>
            </w:pPr>
            <w:r>
              <w:rPr>
                <w:rFonts w:cs="Arial"/>
                <w:bCs/>
                <w:color w:val="000000"/>
                <w:sz w:val="18"/>
                <w:szCs w:val="18"/>
                <w:lang w:eastAsia="en-GB"/>
              </w:rPr>
              <w:t>[m</w:t>
            </w:r>
            <w:r w:rsidRPr="00D10489">
              <w:rPr>
                <w:rFonts w:cs="Arial"/>
                <w:bCs/>
                <w:color w:val="000000"/>
                <w:sz w:val="18"/>
                <w:szCs w:val="18"/>
                <w:lang w:eastAsia="en-GB"/>
              </w:rPr>
              <w:t>g/L]</w:t>
            </w:r>
          </w:p>
        </w:tc>
      </w:tr>
      <w:tr w:rsidR="005D11BB" w:rsidRPr="00D10489" w14:paraId="2C541E37" w14:textId="77777777" w:rsidTr="001B653D">
        <w:trPr>
          <w:trHeight w:val="122"/>
        </w:trPr>
        <w:tc>
          <w:tcPr>
            <w:tcW w:w="8760"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14:paraId="6C379B77" w14:textId="77777777" w:rsidR="005D11BB" w:rsidRPr="00D10489" w:rsidRDefault="005D11BB" w:rsidP="004B5673">
            <w:pPr>
              <w:snapToGrid w:val="0"/>
              <w:spacing w:before="60" w:after="60" w:line="276" w:lineRule="auto"/>
              <w:rPr>
                <w:b/>
                <w:color w:val="000000"/>
                <w:sz w:val="18"/>
                <w:szCs w:val="18"/>
              </w:rPr>
            </w:pPr>
            <w:r>
              <w:rPr>
                <w:b/>
                <w:color w:val="000000"/>
                <w:sz w:val="18"/>
                <w:szCs w:val="18"/>
              </w:rPr>
              <w:t>Additives used in dry-end operations only</w:t>
            </w:r>
          </w:p>
        </w:tc>
      </w:tr>
      <w:tr w:rsidR="00613500" w:rsidRPr="00D10489" w14:paraId="1C805AE5" w14:textId="77777777" w:rsidTr="001B653D">
        <w:trPr>
          <w:trHeight w:val="122"/>
        </w:trPr>
        <w:tc>
          <w:tcPr>
            <w:tcW w:w="2948" w:type="dxa"/>
            <w:tcBorders>
              <w:top w:val="single" w:sz="4" w:space="0" w:color="000000"/>
              <w:left w:val="single" w:sz="4" w:space="0" w:color="000000"/>
              <w:bottom w:val="single" w:sz="4" w:space="0" w:color="000000"/>
            </w:tcBorders>
            <w:shd w:val="clear" w:color="auto" w:fill="FFFFFF"/>
            <w:vAlign w:val="center"/>
          </w:tcPr>
          <w:p w14:paraId="3217F2BB" w14:textId="51B7E19E" w:rsidR="00613500" w:rsidRPr="00FA0240" w:rsidRDefault="00613500" w:rsidP="00613500">
            <w:pPr>
              <w:spacing w:line="276" w:lineRule="auto"/>
              <w:rPr>
                <w:sz w:val="18"/>
                <w:szCs w:val="18"/>
              </w:rPr>
            </w:pPr>
            <w:r w:rsidRPr="00D10489">
              <w:rPr>
                <w:sz w:val="18"/>
                <w:szCs w:val="18"/>
              </w:rPr>
              <w:t>Scenario 6.3.1</w:t>
            </w:r>
            <w:r>
              <w:rPr>
                <w:sz w:val="18"/>
                <w:szCs w:val="18"/>
              </w:rPr>
              <w:t xml:space="preserve"> –</w:t>
            </w:r>
            <w:r w:rsidRPr="00FA0240">
              <w:rPr>
                <w:sz w:val="18"/>
                <w:szCs w:val="18"/>
              </w:rPr>
              <w:t xml:space="preserve"> Newsprint</w:t>
            </w:r>
          </w:p>
        </w:tc>
        <w:tc>
          <w:tcPr>
            <w:tcW w:w="1276" w:type="dxa"/>
            <w:tcBorders>
              <w:top w:val="single" w:sz="4" w:space="0" w:color="000000"/>
              <w:left w:val="single" w:sz="4" w:space="0" w:color="000000"/>
              <w:bottom w:val="single" w:sz="4" w:space="0" w:color="000000"/>
            </w:tcBorders>
            <w:shd w:val="clear" w:color="auto" w:fill="FFFFFF"/>
            <w:vAlign w:val="center"/>
          </w:tcPr>
          <w:p w14:paraId="5BC7C61A" w14:textId="16574644" w:rsidR="00613500" w:rsidRPr="00134449" w:rsidRDefault="00613500" w:rsidP="00613500">
            <w:pPr>
              <w:jc w:val="center"/>
              <w:rPr>
                <w:rFonts w:cs="Arial"/>
                <w:bCs/>
                <w:sz w:val="18"/>
                <w:szCs w:val="18"/>
                <w:lang w:eastAsia="en-GB"/>
              </w:rPr>
            </w:pPr>
            <w:r w:rsidRPr="00134449">
              <w:rPr>
                <w:color w:val="000000"/>
                <w:sz w:val="18"/>
                <w:szCs w:val="18"/>
                <w:lang w:eastAsia="en-GB"/>
              </w:rPr>
              <w:t>1.97E-02</w:t>
            </w:r>
          </w:p>
        </w:tc>
        <w:tc>
          <w:tcPr>
            <w:tcW w:w="1134" w:type="dxa"/>
            <w:tcBorders>
              <w:top w:val="single" w:sz="4" w:space="0" w:color="000000"/>
              <w:left w:val="single" w:sz="4" w:space="0" w:color="000000"/>
              <w:bottom w:val="single" w:sz="4" w:space="0" w:color="000000"/>
            </w:tcBorders>
            <w:shd w:val="clear" w:color="auto" w:fill="FFFFFF"/>
            <w:vAlign w:val="center"/>
          </w:tcPr>
          <w:p w14:paraId="1A07A8F1" w14:textId="2D2F51CE" w:rsidR="00613500" w:rsidRPr="00134449" w:rsidRDefault="00613500" w:rsidP="00613500">
            <w:pPr>
              <w:jc w:val="center"/>
              <w:rPr>
                <w:rFonts w:cs="Arial"/>
                <w:bCs/>
                <w:sz w:val="18"/>
                <w:szCs w:val="18"/>
                <w:lang w:eastAsia="en-GB"/>
              </w:rPr>
            </w:pPr>
            <w:r w:rsidRPr="00511E8A">
              <w:rPr>
                <w:color w:val="000000"/>
                <w:sz w:val="18"/>
                <w:szCs w:val="18"/>
                <w:lang w:eastAsia="en-GB"/>
              </w:rPr>
              <w:t>1.97E-0</w:t>
            </w:r>
            <w:r w:rsidRPr="00134449">
              <w:rPr>
                <w:color w:val="000000"/>
                <w:sz w:val="18"/>
                <w:szCs w:val="18"/>
                <w:lang w:eastAsia="en-GB"/>
              </w:rPr>
              <w:t>4</w:t>
            </w:r>
          </w:p>
        </w:tc>
        <w:tc>
          <w:tcPr>
            <w:tcW w:w="1071" w:type="dxa"/>
            <w:tcBorders>
              <w:top w:val="single" w:sz="4" w:space="0" w:color="000000"/>
              <w:left w:val="single" w:sz="4" w:space="0" w:color="000000"/>
              <w:bottom w:val="single" w:sz="4" w:space="0" w:color="000000"/>
            </w:tcBorders>
            <w:shd w:val="clear" w:color="auto" w:fill="FFFFFF"/>
            <w:vAlign w:val="center"/>
          </w:tcPr>
          <w:p w14:paraId="32E8E2B2" w14:textId="0B622108" w:rsidR="00613500" w:rsidRPr="00134449" w:rsidRDefault="00613500" w:rsidP="00613500">
            <w:pPr>
              <w:jc w:val="center"/>
              <w:rPr>
                <w:rFonts w:cs="Arial"/>
                <w:bCs/>
                <w:sz w:val="18"/>
                <w:szCs w:val="18"/>
                <w:lang w:eastAsia="en-GB"/>
              </w:rPr>
            </w:pPr>
            <w:r w:rsidRPr="00511E8A">
              <w:rPr>
                <w:color w:val="000000"/>
                <w:sz w:val="18"/>
                <w:szCs w:val="18"/>
                <w:lang w:eastAsia="en-GB"/>
              </w:rPr>
              <w:t>1.97E-0</w:t>
            </w:r>
            <w:r w:rsidRPr="00134449">
              <w:rPr>
                <w:color w:val="000000"/>
                <w:sz w:val="18"/>
                <w:szCs w:val="18"/>
                <w:lang w:eastAsia="en-GB"/>
              </w:rPr>
              <w:t>5</w:t>
            </w:r>
          </w:p>
        </w:tc>
        <w:tc>
          <w:tcPr>
            <w:tcW w:w="119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B4D8289" w14:textId="03BA357D" w:rsidR="00613500" w:rsidRPr="00134449" w:rsidRDefault="00613500" w:rsidP="00613500">
            <w:pPr>
              <w:jc w:val="center"/>
              <w:rPr>
                <w:rFonts w:cs="Arial"/>
                <w:bCs/>
                <w:sz w:val="18"/>
                <w:szCs w:val="18"/>
                <w:lang w:eastAsia="en-GB"/>
              </w:rPr>
            </w:pPr>
            <w:r w:rsidRPr="00134449">
              <w:rPr>
                <w:rFonts w:cs="Arial"/>
                <w:bCs/>
                <w:sz w:val="18"/>
                <w:szCs w:val="18"/>
                <w:lang w:eastAsia="en-GB"/>
              </w:rPr>
              <w:t>6.16E-05</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7957A44" w14:textId="11C98310" w:rsidR="00613500" w:rsidRPr="00134449" w:rsidRDefault="00613500" w:rsidP="00613500">
            <w:pPr>
              <w:jc w:val="center"/>
              <w:rPr>
                <w:rFonts w:cs="Arial"/>
                <w:bCs/>
                <w:sz w:val="18"/>
                <w:szCs w:val="18"/>
                <w:lang w:eastAsia="en-GB"/>
              </w:rPr>
            </w:pPr>
            <w:r w:rsidRPr="00134449">
              <w:rPr>
                <w:rFonts w:cs="Arial"/>
                <w:bCs/>
                <w:sz w:val="18"/>
                <w:szCs w:val="18"/>
                <w:lang w:eastAsia="en-GB"/>
              </w:rPr>
              <w:t>1.49E-05</w:t>
            </w:r>
          </w:p>
        </w:tc>
      </w:tr>
      <w:tr w:rsidR="00613500" w:rsidRPr="00D10489" w14:paraId="56B1FBC0" w14:textId="77777777" w:rsidTr="001B653D">
        <w:trPr>
          <w:trHeight w:val="122"/>
        </w:trPr>
        <w:tc>
          <w:tcPr>
            <w:tcW w:w="2948" w:type="dxa"/>
            <w:tcBorders>
              <w:top w:val="single" w:sz="4" w:space="0" w:color="000000"/>
              <w:left w:val="single" w:sz="4" w:space="0" w:color="000000"/>
              <w:bottom w:val="single" w:sz="4" w:space="0" w:color="000000"/>
            </w:tcBorders>
            <w:shd w:val="clear" w:color="auto" w:fill="FFFFFF"/>
            <w:vAlign w:val="center"/>
          </w:tcPr>
          <w:p w14:paraId="032BD504" w14:textId="7AB5ADF6" w:rsidR="00613500" w:rsidRPr="00D10489" w:rsidRDefault="00613500">
            <w:pPr>
              <w:spacing w:line="276" w:lineRule="auto"/>
              <w:rPr>
                <w:sz w:val="18"/>
                <w:szCs w:val="18"/>
              </w:rPr>
            </w:pPr>
            <w:r w:rsidRPr="00D10489">
              <w:rPr>
                <w:sz w:val="18"/>
                <w:szCs w:val="18"/>
              </w:rPr>
              <w:t xml:space="preserve">Scenario 6.3.1 </w:t>
            </w:r>
            <w:r>
              <w:rPr>
                <w:sz w:val="18"/>
                <w:szCs w:val="18"/>
              </w:rPr>
              <w:t xml:space="preserve">– Tissues </w:t>
            </w:r>
          </w:p>
        </w:tc>
        <w:tc>
          <w:tcPr>
            <w:tcW w:w="1276" w:type="dxa"/>
            <w:tcBorders>
              <w:top w:val="single" w:sz="4" w:space="0" w:color="000000"/>
              <w:left w:val="single" w:sz="4" w:space="0" w:color="000000"/>
              <w:bottom w:val="single" w:sz="4" w:space="0" w:color="000000"/>
            </w:tcBorders>
            <w:shd w:val="clear" w:color="auto" w:fill="FFFFFF"/>
            <w:vAlign w:val="center"/>
          </w:tcPr>
          <w:p w14:paraId="4397BB6B" w14:textId="26DFBC91" w:rsidR="00613500" w:rsidRPr="00134449" w:rsidRDefault="00613500" w:rsidP="00613500">
            <w:pPr>
              <w:jc w:val="center"/>
              <w:rPr>
                <w:rFonts w:cs="Arial"/>
                <w:bCs/>
                <w:sz w:val="18"/>
                <w:szCs w:val="18"/>
                <w:lang w:eastAsia="en-GB"/>
              </w:rPr>
            </w:pPr>
            <w:r w:rsidRPr="00134449">
              <w:rPr>
                <w:color w:val="000000"/>
                <w:sz w:val="18"/>
                <w:szCs w:val="18"/>
                <w:lang w:eastAsia="en-GB"/>
              </w:rPr>
              <w:t>1.75E-02</w:t>
            </w:r>
          </w:p>
        </w:tc>
        <w:tc>
          <w:tcPr>
            <w:tcW w:w="1134" w:type="dxa"/>
            <w:tcBorders>
              <w:top w:val="single" w:sz="4" w:space="0" w:color="000000"/>
              <w:left w:val="single" w:sz="4" w:space="0" w:color="000000"/>
              <w:bottom w:val="single" w:sz="4" w:space="0" w:color="000000"/>
            </w:tcBorders>
            <w:shd w:val="clear" w:color="auto" w:fill="FFFFFF"/>
            <w:vAlign w:val="center"/>
          </w:tcPr>
          <w:p w14:paraId="2EFDBDDC" w14:textId="7051C670" w:rsidR="00613500" w:rsidRPr="00134449" w:rsidRDefault="00613500" w:rsidP="00413DFE">
            <w:pPr>
              <w:jc w:val="center"/>
              <w:rPr>
                <w:rFonts w:cs="Arial"/>
                <w:bCs/>
                <w:sz w:val="18"/>
                <w:szCs w:val="18"/>
                <w:lang w:eastAsia="en-GB"/>
              </w:rPr>
            </w:pPr>
            <w:r w:rsidRPr="00511E8A">
              <w:rPr>
                <w:color w:val="000000"/>
                <w:sz w:val="18"/>
                <w:szCs w:val="18"/>
                <w:lang w:eastAsia="en-GB"/>
              </w:rPr>
              <w:t>1.75E-0</w:t>
            </w:r>
            <w:r w:rsidRPr="00134449">
              <w:rPr>
                <w:color w:val="000000"/>
                <w:sz w:val="18"/>
                <w:szCs w:val="18"/>
                <w:lang w:eastAsia="en-GB"/>
              </w:rPr>
              <w:t>4</w:t>
            </w:r>
          </w:p>
        </w:tc>
        <w:tc>
          <w:tcPr>
            <w:tcW w:w="1071" w:type="dxa"/>
            <w:tcBorders>
              <w:top w:val="single" w:sz="4" w:space="0" w:color="000000"/>
              <w:left w:val="single" w:sz="4" w:space="0" w:color="000000"/>
              <w:bottom w:val="single" w:sz="4" w:space="0" w:color="000000"/>
            </w:tcBorders>
            <w:shd w:val="clear" w:color="auto" w:fill="FFFFFF"/>
            <w:vAlign w:val="center"/>
          </w:tcPr>
          <w:p w14:paraId="57695E10" w14:textId="0C36A6A2" w:rsidR="00613500" w:rsidRPr="00134449" w:rsidRDefault="00613500" w:rsidP="00413DFE">
            <w:pPr>
              <w:jc w:val="center"/>
              <w:rPr>
                <w:rFonts w:cs="Arial"/>
                <w:bCs/>
                <w:sz w:val="18"/>
                <w:szCs w:val="18"/>
                <w:lang w:eastAsia="en-GB"/>
              </w:rPr>
            </w:pPr>
            <w:r w:rsidRPr="00511E8A">
              <w:rPr>
                <w:color w:val="000000"/>
                <w:sz w:val="18"/>
                <w:szCs w:val="18"/>
                <w:lang w:eastAsia="en-GB"/>
              </w:rPr>
              <w:t>1.75E-0</w:t>
            </w:r>
            <w:r w:rsidRPr="00134449">
              <w:rPr>
                <w:color w:val="000000"/>
                <w:sz w:val="18"/>
                <w:szCs w:val="18"/>
                <w:lang w:eastAsia="en-GB"/>
              </w:rPr>
              <w:t>5</w:t>
            </w:r>
          </w:p>
        </w:tc>
        <w:tc>
          <w:tcPr>
            <w:tcW w:w="119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04A6E0C" w14:textId="4042775B" w:rsidR="00613500" w:rsidRPr="00134449" w:rsidRDefault="00613500" w:rsidP="00613500">
            <w:pPr>
              <w:jc w:val="center"/>
              <w:rPr>
                <w:rFonts w:cs="Arial"/>
                <w:bCs/>
                <w:sz w:val="18"/>
                <w:szCs w:val="18"/>
                <w:lang w:eastAsia="en-GB"/>
              </w:rPr>
            </w:pPr>
            <w:r w:rsidRPr="00134449">
              <w:rPr>
                <w:rFonts w:cs="Arial"/>
                <w:bCs/>
                <w:sz w:val="18"/>
                <w:szCs w:val="18"/>
                <w:lang w:eastAsia="en-GB"/>
              </w:rPr>
              <w:t>5.48E-05</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26C7ADB" w14:textId="33576C2C" w:rsidR="00613500" w:rsidRPr="00134449" w:rsidRDefault="00613500" w:rsidP="00613500">
            <w:pPr>
              <w:jc w:val="center"/>
              <w:rPr>
                <w:rFonts w:cs="Arial"/>
                <w:bCs/>
                <w:sz w:val="18"/>
                <w:szCs w:val="18"/>
                <w:lang w:eastAsia="en-GB"/>
              </w:rPr>
            </w:pPr>
            <w:r w:rsidRPr="00134449">
              <w:rPr>
                <w:rFonts w:cs="Arial"/>
                <w:bCs/>
                <w:sz w:val="18"/>
                <w:szCs w:val="18"/>
                <w:lang w:eastAsia="en-GB"/>
              </w:rPr>
              <w:t>1.33E-05</w:t>
            </w:r>
          </w:p>
        </w:tc>
      </w:tr>
      <w:tr w:rsidR="00613500" w:rsidRPr="00D10489" w14:paraId="48F3B21F" w14:textId="77777777" w:rsidTr="001B653D">
        <w:trPr>
          <w:trHeight w:val="122"/>
        </w:trPr>
        <w:tc>
          <w:tcPr>
            <w:tcW w:w="2948" w:type="dxa"/>
            <w:tcBorders>
              <w:top w:val="single" w:sz="4" w:space="0" w:color="000000"/>
              <w:left w:val="single" w:sz="4" w:space="0" w:color="000000"/>
              <w:bottom w:val="single" w:sz="4" w:space="0" w:color="000000"/>
            </w:tcBorders>
            <w:shd w:val="clear" w:color="auto" w:fill="FFFFFF"/>
            <w:vAlign w:val="center"/>
          </w:tcPr>
          <w:p w14:paraId="0513D4F6" w14:textId="3BDDAE20" w:rsidR="00613500" w:rsidRPr="00D10489" w:rsidRDefault="00613500">
            <w:pPr>
              <w:spacing w:line="276" w:lineRule="auto"/>
              <w:rPr>
                <w:sz w:val="18"/>
                <w:szCs w:val="18"/>
              </w:rPr>
            </w:pPr>
            <w:r w:rsidRPr="00D10489">
              <w:rPr>
                <w:sz w:val="18"/>
                <w:szCs w:val="18"/>
              </w:rPr>
              <w:t xml:space="preserve">Scenario 6.3.1 </w:t>
            </w:r>
            <w:r>
              <w:rPr>
                <w:sz w:val="18"/>
                <w:szCs w:val="18"/>
              </w:rPr>
              <w:t>–</w:t>
            </w:r>
            <w:r w:rsidRPr="00FA0240">
              <w:rPr>
                <w:sz w:val="18"/>
                <w:szCs w:val="18"/>
              </w:rPr>
              <w:t xml:space="preserve"> Printing and writing papers</w:t>
            </w:r>
          </w:p>
        </w:tc>
        <w:tc>
          <w:tcPr>
            <w:tcW w:w="1276" w:type="dxa"/>
            <w:tcBorders>
              <w:top w:val="single" w:sz="4" w:space="0" w:color="000000"/>
              <w:left w:val="single" w:sz="4" w:space="0" w:color="000000"/>
              <w:bottom w:val="single" w:sz="4" w:space="0" w:color="000000"/>
            </w:tcBorders>
            <w:shd w:val="clear" w:color="auto" w:fill="FFFFFF"/>
            <w:vAlign w:val="center"/>
          </w:tcPr>
          <w:p w14:paraId="64DD9D88" w14:textId="426DC8CF" w:rsidR="00613500" w:rsidRPr="00134449" w:rsidRDefault="00613500" w:rsidP="00613500">
            <w:pPr>
              <w:jc w:val="center"/>
              <w:rPr>
                <w:rFonts w:cs="Arial"/>
                <w:bCs/>
                <w:sz w:val="18"/>
                <w:szCs w:val="18"/>
                <w:lang w:eastAsia="en-GB"/>
              </w:rPr>
            </w:pPr>
            <w:r w:rsidRPr="00134449">
              <w:rPr>
                <w:color w:val="000000"/>
                <w:sz w:val="18"/>
                <w:szCs w:val="18"/>
                <w:lang w:eastAsia="en-GB"/>
              </w:rPr>
              <w:t>1.91E-02</w:t>
            </w:r>
          </w:p>
        </w:tc>
        <w:tc>
          <w:tcPr>
            <w:tcW w:w="1134" w:type="dxa"/>
            <w:tcBorders>
              <w:top w:val="single" w:sz="4" w:space="0" w:color="000000"/>
              <w:left w:val="single" w:sz="4" w:space="0" w:color="000000"/>
              <w:bottom w:val="single" w:sz="4" w:space="0" w:color="000000"/>
            </w:tcBorders>
            <w:shd w:val="clear" w:color="auto" w:fill="FFFFFF"/>
            <w:vAlign w:val="center"/>
          </w:tcPr>
          <w:p w14:paraId="24F16524" w14:textId="08BD761C" w:rsidR="00613500" w:rsidRPr="00134449" w:rsidRDefault="00613500" w:rsidP="00613500">
            <w:pPr>
              <w:jc w:val="center"/>
              <w:rPr>
                <w:rFonts w:cs="Arial"/>
                <w:bCs/>
                <w:sz w:val="18"/>
                <w:szCs w:val="18"/>
                <w:lang w:eastAsia="en-GB"/>
              </w:rPr>
            </w:pPr>
            <w:r w:rsidRPr="00134449">
              <w:rPr>
                <w:rFonts w:cs="Arial"/>
                <w:bCs/>
                <w:sz w:val="18"/>
                <w:szCs w:val="18"/>
                <w:lang w:eastAsia="en-GB"/>
              </w:rPr>
              <w:t>1.91E-04</w:t>
            </w:r>
          </w:p>
        </w:tc>
        <w:tc>
          <w:tcPr>
            <w:tcW w:w="1071" w:type="dxa"/>
            <w:tcBorders>
              <w:top w:val="single" w:sz="4" w:space="0" w:color="000000"/>
              <w:left w:val="single" w:sz="4" w:space="0" w:color="000000"/>
              <w:bottom w:val="single" w:sz="4" w:space="0" w:color="000000"/>
            </w:tcBorders>
            <w:shd w:val="clear" w:color="auto" w:fill="FFFFFF"/>
            <w:vAlign w:val="center"/>
          </w:tcPr>
          <w:p w14:paraId="5BC1DDC8" w14:textId="6768B988" w:rsidR="00613500" w:rsidRPr="00134449" w:rsidRDefault="00613500" w:rsidP="00613500">
            <w:pPr>
              <w:jc w:val="center"/>
              <w:rPr>
                <w:rFonts w:cs="Arial"/>
                <w:bCs/>
                <w:sz w:val="18"/>
                <w:szCs w:val="18"/>
                <w:lang w:eastAsia="en-GB"/>
              </w:rPr>
            </w:pPr>
            <w:r w:rsidRPr="00134449">
              <w:rPr>
                <w:rFonts w:cs="Arial"/>
                <w:bCs/>
                <w:sz w:val="18"/>
                <w:szCs w:val="18"/>
                <w:lang w:eastAsia="en-GB"/>
              </w:rPr>
              <w:t>1.91E-05</w:t>
            </w:r>
          </w:p>
        </w:tc>
        <w:tc>
          <w:tcPr>
            <w:tcW w:w="119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663B57" w14:textId="6F3FE0F8" w:rsidR="00613500" w:rsidRPr="00134449" w:rsidRDefault="00613500" w:rsidP="00613500">
            <w:pPr>
              <w:jc w:val="center"/>
              <w:rPr>
                <w:rFonts w:cs="Arial"/>
                <w:bCs/>
                <w:sz w:val="18"/>
                <w:szCs w:val="18"/>
                <w:lang w:eastAsia="en-GB"/>
              </w:rPr>
            </w:pPr>
            <w:r w:rsidRPr="00134449">
              <w:rPr>
                <w:rFonts w:cs="Arial"/>
                <w:bCs/>
                <w:sz w:val="18"/>
                <w:szCs w:val="18"/>
                <w:lang w:eastAsia="en-GB"/>
              </w:rPr>
              <w:t>5.96E-05</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7FF51D8" w14:textId="0C82407C" w:rsidR="00613500" w:rsidRPr="00134449" w:rsidRDefault="00613500" w:rsidP="00613500">
            <w:pPr>
              <w:jc w:val="center"/>
              <w:rPr>
                <w:rFonts w:cs="Arial"/>
                <w:bCs/>
                <w:sz w:val="18"/>
                <w:szCs w:val="18"/>
                <w:lang w:eastAsia="en-GB"/>
              </w:rPr>
            </w:pPr>
            <w:r w:rsidRPr="00134449">
              <w:rPr>
                <w:rFonts w:cs="Arial"/>
                <w:bCs/>
                <w:sz w:val="18"/>
                <w:szCs w:val="18"/>
                <w:lang w:eastAsia="en-GB"/>
              </w:rPr>
              <w:t>1.45E-05</w:t>
            </w:r>
          </w:p>
        </w:tc>
      </w:tr>
      <w:tr w:rsidR="00613500" w:rsidRPr="00D10489" w14:paraId="08266635" w14:textId="77777777" w:rsidTr="001B653D">
        <w:trPr>
          <w:trHeight w:val="122"/>
        </w:trPr>
        <w:tc>
          <w:tcPr>
            <w:tcW w:w="8760"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14:paraId="48052342" w14:textId="3B4DEF7B" w:rsidR="00613500" w:rsidRPr="00134449" w:rsidRDefault="00613500" w:rsidP="00613500">
            <w:pPr>
              <w:snapToGrid w:val="0"/>
              <w:spacing w:before="60" w:after="60" w:line="276" w:lineRule="auto"/>
              <w:rPr>
                <w:rFonts w:cs="Arial"/>
                <w:b/>
                <w:bCs/>
                <w:sz w:val="18"/>
                <w:szCs w:val="18"/>
                <w:lang w:eastAsia="en-GB"/>
              </w:rPr>
            </w:pPr>
            <w:r w:rsidRPr="00134449">
              <w:rPr>
                <w:rFonts w:cs="Arial"/>
                <w:b/>
                <w:bCs/>
                <w:sz w:val="18"/>
                <w:szCs w:val="18"/>
                <w:lang w:eastAsia="en-GB"/>
              </w:rPr>
              <w:t>All additives</w:t>
            </w:r>
          </w:p>
        </w:tc>
      </w:tr>
      <w:tr w:rsidR="00613500" w:rsidRPr="00D10489" w14:paraId="17B389B3" w14:textId="77777777" w:rsidTr="001B653D">
        <w:trPr>
          <w:trHeight w:val="122"/>
        </w:trPr>
        <w:tc>
          <w:tcPr>
            <w:tcW w:w="2948" w:type="dxa"/>
            <w:tcBorders>
              <w:top w:val="single" w:sz="4" w:space="0" w:color="000000"/>
              <w:left w:val="single" w:sz="4" w:space="0" w:color="000000"/>
              <w:bottom w:val="single" w:sz="4" w:space="0" w:color="000000"/>
            </w:tcBorders>
            <w:shd w:val="clear" w:color="auto" w:fill="FFFFFF"/>
            <w:vAlign w:val="center"/>
          </w:tcPr>
          <w:p w14:paraId="442BC0D1" w14:textId="7BF0952F" w:rsidR="00613500" w:rsidRPr="00FA0240" w:rsidRDefault="00613500" w:rsidP="00613500">
            <w:pPr>
              <w:spacing w:line="276" w:lineRule="auto"/>
              <w:rPr>
                <w:sz w:val="18"/>
                <w:szCs w:val="18"/>
              </w:rPr>
            </w:pPr>
            <w:r w:rsidRPr="00D10489">
              <w:rPr>
                <w:sz w:val="18"/>
                <w:szCs w:val="18"/>
              </w:rPr>
              <w:t>Scenario 6.3.1</w:t>
            </w:r>
            <w:r>
              <w:rPr>
                <w:sz w:val="18"/>
                <w:szCs w:val="18"/>
              </w:rPr>
              <w:t xml:space="preserve"> –</w:t>
            </w:r>
            <w:r w:rsidRPr="00FA0240">
              <w:rPr>
                <w:sz w:val="18"/>
                <w:szCs w:val="18"/>
              </w:rPr>
              <w:t xml:space="preserve"> Newsprint</w:t>
            </w:r>
          </w:p>
        </w:tc>
        <w:tc>
          <w:tcPr>
            <w:tcW w:w="1276" w:type="dxa"/>
            <w:tcBorders>
              <w:top w:val="single" w:sz="4" w:space="0" w:color="000000"/>
              <w:left w:val="single" w:sz="4" w:space="0" w:color="000000"/>
              <w:bottom w:val="single" w:sz="4" w:space="0" w:color="000000"/>
            </w:tcBorders>
            <w:shd w:val="clear" w:color="auto" w:fill="FFFFFF"/>
            <w:vAlign w:val="center"/>
          </w:tcPr>
          <w:p w14:paraId="5D90E94A" w14:textId="579823FF" w:rsidR="00613500" w:rsidRPr="00134449" w:rsidRDefault="00613500" w:rsidP="00613500">
            <w:pPr>
              <w:jc w:val="center"/>
              <w:rPr>
                <w:rFonts w:cs="Arial"/>
                <w:bCs/>
                <w:sz w:val="18"/>
                <w:szCs w:val="18"/>
                <w:lang w:eastAsia="en-GB"/>
              </w:rPr>
            </w:pPr>
            <w:r w:rsidRPr="00134449">
              <w:rPr>
                <w:color w:val="000000"/>
                <w:sz w:val="18"/>
                <w:szCs w:val="18"/>
                <w:lang w:eastAsia="en-GB"/>
              </w:rPr>
              <w:t>9.84E-02</w:t>
            </w:r>
          </w:p>
        </w:tc>
        <w:tc>
          <w:tcPr>
            <w:tcW w:w="1134" w:type="dxa"/>
            <w:tcBorders>
              <w:top w:val="single" w:sz="4" w:space="0" w:color="000000"/>
              <w:left w:val="single" w:sz="4" w:space="0" w:color="000000"/>
              <w:bottom w:val="single" w:sz="4" w:space="0" w:color="000000"/>
            </w:tcBorders>
            <w:shd w:val="clear" w:color="auto" w:fill="FFFFFF"/>
            <w:vAlign w:val="center"/>
          </w:tcPr>
          <w:p w14:paraId="1B52B425" w14:textId="47985682" w:rsidR="00613500" w:rsidRPr="00134449" w:rsidRDefault="00613500" w:rsidP="00613500">
            <w:pPr>
              <w:jc w:val="center"/>
              <w:rPr>
                <w:rFonts w:cs="Arial"/>
                <w:bCs/>
                <w:sz w:val="18"/>
                <w:szCs w:val="18"/>
                <w:lang w:eastAsia="en-GB"/>
              </w:rPr>
            </w:pPr>
            <w:r w:rsidRPr="00134449">
              <w:rPr>
                <w:rFonts w:cs="Arial"/>
                <w:bCs/>
                <w:sz w:val="18"/>
                <w:szCs w:val="18"/>
                <w:lang w:eastAsia="en-GB"/>
              </w:rPr>
              <w:t>9.84E-04</w:t>
            </w:r>
          </w:p>
        </w:tc>
        <w:tc>
          <w:tcPr>
            <w:tcW w:w="1071" w:type="dxa"/>
            <w:tcBorders>
              <w:top w:val="single" w:sz="4" w:space="0" w:color="000000"/>
              <w:left w:val="single" w:sz="4" w:space="0" w:color="000000"/>
              <w:bottom w:val="single" w:sz="4" w:space="0" w:color="000000"/>
            </w:tcBorders>
            <w:shd w:val="clear" w:color="auto" w:fill="FFFFFF"/>
            <w:vAlign w:val="center"/>
          </w:tcPr>
          <w:p w14:paraId="4ED5B75F" w14:textId="1A469EB3" w:rsidR="00613500" w:rsidRPr="00134449" w:rsidRDefault="00613500" w:rsidP="00413DFE">
            <w:pPr>
              <w:jc w:val="center"/>
              <w:rPr>
                <w:rFonts w:cs="Arial"/>
                <w:bCs/>
                <w:sz w:val="18"/>
                <w:szCs w:val="18"/>
                <w:lang w:eastAsia="en-GB"/>
              </w:rPr>
            </w:pPr>
            <w:r w:rsidRPr="00134449">
              <w:rPr>
                <w:rFonts w:cs="Arial"/>
                <w:bCs/>
                <w:sz w:val="18"/>
                <w:szCs w:val="18"/>
                <w:lang w:eastAsia="en-GB"/>
              </w:rPr>
              <w:t>9.84E-05</w:t>
            </w:r>
          </w:p>
        </w:tc>
        <w:tc>
          <w:tcPr>
            <w:tcW w:w="119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E89FBC" w14:textId="7D217AE7" w:rsidR="00613500" w:rsidRPr="00134449" w:rsidRDefault="00613500" w:rsidP="00613500">
            <w:pPr>
              <w:jc w:val="center"/>
              <w:rPr>
                <w:rFonts w:cs="Arial"/>
                <w:bCs/>
                <w:sz w:val="18"/>
                <w:szCs w:val="18"/>
                <w:lang w:eastAsia="en-GB"/>
              </w:rPr>
            </w:pPr>
            <w:r w:rsidRPr="00134449">
              <w:rPr>
                <w:rFonts w:cs="Arial"/>
                <w:bCs/>
                <w:sz w:val="18"/>
                <w:szCs w:val="18"/>
                <w:lang w:eastAsia="en-GB"/>
              </w:rPr>
              <w:t>3.08E-04</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244E28A" w14:textId="072A1E16" w:rsidR="00613500" w:rsidRPr="00134449" w:rsidRDefault="00613500" w:rsidP="00613500">
            <w:pPr>
              <w:jc w:val="center"/>
              <w:rPr>
                <w:rFonts w:cs="Arial"/>
                <w:bCs/>
                <w:sz w:val="18"/>
                <w:szCs w:val="18"/>
                <w:lang w:eastAsia="en-GB"/>
              </w:rPr>
            </w:pPr>
            <w:r w:rsidRPr="00134449">
              <w:rPr>
                <w:rFonts w:cs="Arial"/>
                <w:bCs/>
                <w:sz w:val="18"/>
                <w:szCs w:val="18"/>
                <w:lang w:eastAsia="en-GB"/>
              </w:rPr>
              <w:t>7.47E-05</w:t>
            </w:r>
          </w:p>
        </w:tc>
      </w:tr>
      <w:tr w:rsidR="00613500" w:rsidRPr="00D10489" w14:paraId="1857327D" w14:textId="77777777" w:rsidTr="001B653D">
        <w:trPr>
          <w:trHeight w:val="122"/>
        </w:trPr>
        <w:tc>
          <w:tcPr>
            <w:tcW w:w="2948" w:type="dxa"/>
            <w:tcBorders>
              <w:top w:val="single" w:sz="4" w:space="0" w:color="000000"/>
              <w:left w:val="single" w:sz="4" w:space="0" w:color="000000"/>
              <w:bottom w:val="single" w:sz="4" w:space="0" w:color="000000"/>
            </w:tcBorders>
            <w:shd w:val="clear" w:color="auto" w:fill="FFFFFF"/>
            <w:vAlign w:val="center"/>
          </w:tcPr>
          <w:p w14:paraId="5DB64907" w14:textId="6B3F0FE8" w:rsidR="00613500" w:rsidRPr="00D10489" w:rsidRDefault="00613500" w:rsidP="00613500">
            <w:pPr>
              <w:spacing w:line="276" w:lineRule="auto"/>
              <w:rPr>
                <w:sz w:val="18"/>
                <w:szCs w:val="18"/>
              </w:rPr>
            </w:pPr>
            <w:r w:rsidRPr="00D10489">
              <w:rPr>
                <w:sz w:val="18"/>
                <w:szCs w:val="18"/>
              </w:rPr>
              <w:t>Scenario 6.3.1</w:t>
            </w:r>
            <w:r w:rsidRPr="00FA0240">
              <w:rPr>
                <w:sz w:val="18"/>
                <w:szCs w:val="18"/>
              </w:rPr>
              <w:t xml:space="preserve"> </w:t>
            </w:r>
            <w:r w:rsidR="007A4363">
              <w:rPr>
                <w:sz w:val="18"/>
                <w:szCs w:val="18"/>
              </w:rPr>
              <w:t xml:space="preserve">– </w:t>
            </w:r>
            <w:r>
              <w:rPr>
                <w:sz w:val="18"/>
                <w:szCs w:val="18"/>
              </w:rPr>
              <w:t xml:space="preserve">Tissues </w:t>
            </w:r>
          </w:p>
        </w:tc>
        <w:tc>
          <w:tcPr>
            <w:tcW w:w="1276" w:type="dxa"/>
            <w:tcBorders>
              <w:top w:val="single" w:sz="4" w:space="0" w:color="000000"/>
              <w:left w:val="single" w:sz="4" w:space="0" w:color="000000"/>
              <w:bottom w:val="single" w:sz="4" w:space="0" w:color="000000"/>
            </w:tcBorders>
            <w:shd w:val="clear" w:color="auto" w:fill="FFFFFF"/>
            <w:vAlign w:val="center"/>
          </w:tcPr>
          <w:p w14:paraId="351C89CE" w14:textId="6D523A07" w:rsidR="00613500" w:rsidRPr="00134449" w:rsidRDefault="00613500" w:rsidP="00613500">
            <w:pPr>
              <w:jc w:val="center"/>
              <w:rPr>
                <w:rFonts w:cs="Arial"/>
                <w:bCs/>
                <w:sz w:val="18"/>
                <w:szCs w:val="18"/>
                <w:lang w:eastAsia="en-GB"/>
              </w:rPr>
            </w:pPr>
            <w:r w:rsidRPr="00134449">
              <w:rPr>
                <w:color w:val="000000"/>
                <w:sz w:val="18"/>
                <w:szCs w:val="18"/>
                <w:lang w:eastAsia="en-GB"/>
              </w:rPr>
              <w:t>8.76</w:t>
            </w:r>
            <w:r w:rsidRPr="00511E8A">
              <w:rPr>
                <w:color w:val="000000"/>
                <w:sz w:val="18"/>
                <w:szCs w:val="18"/>
                <w:lang w:eastAsia="en-GB"/>
              </w:rPr>
              <w:t>E-02</w:t>
            </w:r>
          </w:p>
        </w:tc>
        <w:tc>
          <w:tcPr>
            <w:tcW w:w="1134" w:type="dxa"/>
            <w:tcBorders>
              <w:top w:val="single" w:sz="4" w:space="0" w:color="000000"/>
              <w:left w:val="single" w:sz="4" w:space="0" w:color="000000"/>
              <w:bottom w:val="single" w:sz="4" w:space="0" w:color="000000"/>
            </w:tcBorders>
            <w:shd w:val="clear" w:color="auto" w:fill="FFFFFF"/>
            <w:vAlign w:val="center"/>
          </w:tcPr>
          <w:p w14:paraId="22DF6BC5" w14:textId="06891D67" w:rsidR="00613500" w:rsidRPr="00134449" w:rsidRDefault="00613500" w:rsidP="00613500">
            <w:pPr>
              <w:jc w:val="center"/>
              <w:rPr>
                <w:rFonts w:cs="Arial"/>
                <w:bCs/>
                <w:sz w:val="18"/>
                <w:szCs w:val="18"/>
                <w:lang w:eastAsia="en-GB"/>
              </w:rPr>
            </w:pPr>
            <w:r w:rsidRPr="00511E8A">
              <w:rPr>
                <w:color w:val="000000"/>
                <w:sz w:val="18"/>
                <w:szCs w:val="18"/>
                <w:lang w:eastAsia="en-GB"/>
              </w:rPr>
              <w:t>8.76E-0</w:t>
            </w:r>
            <w:r w:rsidRPr="00134449">
              <w:rPr>
                <w:color w:val="000000"/>
                <w:sz w:val="18"/>
                <w:szCs w:val="18"/>
                <w:lang w:eastAsia="en-GB"/>
              </w:rPr>
              <w:t>4</w:t>
            </w:r>
          </w:p>
        </w:tc>
        <w:tc>
          <w:tcPr>
            <w:tcW w:w="1071" w:type="dxa"/>
            <w:tcBorders>
              <w:top w:val="single" w:sz="4" w:space="0" w:color="000000"/>
              <w:left w:val="single" w:sz="4" w:space="0" w:color="000000"/>
              <w:bottom w:val="single" w:sz="4" w:space="0" w:color="000000"/>
            </w:tcBorders>
            <w:shd w:val="clear" w:color="auto" w:fill="FFFFFF"/>
            <w:vAlign w:val="center"/>
          </w:tcPr>
          <w:p w14:paraId="7036266D" w14:textId="55399976" w:rsidR="00613500" w:rsidRPr="00134449" w:rsidRDefault="00613500" w:rsidP="00613500">
            <w:pPr>
              <w:jc w:val="center"/>
              <w:rPr>
                <w:rFonts w:cs="Arial"/>
                <w:bCs/>
                <w:sz w:val="18"/>
                <w:szCs w:val="18"/>
                <w:lang w:eastAsia="en-GB"/>
              </w:rPr>
            </w:pPr>
            <w:r w:rsidRPr="00511E8A">
              <w:rPr>
                <w:color w:val="000000"/>
                <w:sz w:val="18"/>
                <w:szCs w:val="18"/>
                <w:lang w:eastAsia="en-GB"/>
              </w:rPr>
              <w:t>8.76E-0</w:t>
            </w:r>
            <w:r w:rsidRPr="00134449">
              <w:rPr>
                <w:color w:val="000000"/>
                <w:sz w:val="18"/>
                <w:szCs w:val="18"/>
                <w:lang w:eastAsia="en-GB"/>
              </w:rPr>
              <w:t>5</w:t>
            </w:r>
          </w:p>
        </w:tc>
        <w:tc>
          <w:tcPr>
            <w:tcW w:w="119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86D16D6" w14:textId="1535D393" w:rsidR="00613500" w:rsidRPr="00134449" w:rsidRDefault="00613500" w:rsidP="00613500">
            <w:pPr>
              <w:jc w:val="center"/>
              <w:rPr>
                <w:rFonts w:cs="Arial"/>
                <w:bCs/>
                <w:sz w:val="18"/>
                <w:szCs w:val="18"/>
                <w:lang w:eastAsia="en-GB"/>
              </w:rPr>
            </w:pPr>
            <w:r w:rsidRPr="00134449">
              <w:rPr>
                <w:rFonts w:cs="Arial"/>
                <w:bCs/>
                <w:sz w:val="18"/>
                <w:szCs w:val="18"/>
                <w:lang w:eastAsia="en-GB"/>
              </w:rPr>
              <w:t>2.74E-04</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C11F7AB" w14:textId="7123D2E1" w:rsidR="00613500" w:rsidRPr="00134449" w:rsidRDefault="00613500" w:rsidP="00613500">
            <w:pPr>
              <w:jc w:val="center"/>
              <w:rPr>
                <w:rFonts w:cs="Arial"/>
                <w:bCs/>
                <w:sz w:val="18"/>
                <w:szCs w:val="18"/>
                <w:lang w:eastAsia="en-GB"/>
              </w:rPr>
            </w:pPr>
            <w:r w:rsidRPr="00134449">
              <w:rPr>
                <w:rFonts w:cs="Arial"/>
                <w:bCs/>
                <w:sz w:val="18"/>
                <w:szCs w:val="18"/>
                <w:lang w:eastAsia="en-GB"/>
              </w:rPr>
              <w:t>6.65E-05</w:t>
            </w:r>
          </w:p>
        </w:tc>
      </w:tr>
      <w:tr w:rsidR="00613500" w:rsidRPr="00D10489" w14:paraId="79B67553" w14:textId="77777777" w:rsidTr="001B653D">
        <w:trPr>
          <w:trHeight w:val="122"/>
        </w:trPr>
        <w:tc>
          <w:tcPr>
            <w:tcW w:w="2948" w:type="dxa"/>
            <w:tcBorders>
              <w:top w:val="single" w:sz="4" w:space="0" w:color="000000"/>
              <w:left w:val="single" w:sz="4" w:space="0" w:color="000000"/>
              <w:bottom w:val="single" w:sz="4" w:space="0" w:color="000000"/>
            </w:tcBorders>
            <w:shd w:val="clear" w:color="auto" w:fill="FFFFFF"/>
            <w:vAlign w:val="center"/>
          </w:tcPr>
          <w:p w14:paraId="6438B74E" w14:textId="065DF907" w:rsidR="00613500" w:rsidRPr="00D10489" w:rsidRDefault="00613500">
            <w:pPr>
              <w:spacing w:line="276" w:lineRule="auto"/>
              <w:rPr>
                <w:sz w:val="18"/>
                <w:szCs w:val="18"/>
              </w:rPr>
            </w:pPr>
            <w:r w:rsidRPr="00D10489">
              <w:rPr>
                <w:sz w:val="18"/>
                <w:szCs w:val="18"/>
              </w:rPr>
              <w:t xml:space="preserve">Scenario 6.3.1 </w:t>
            </w:r>
            <w:r>
              <w:rPr>
                <w:sz w:val="18"/>
                <w:szCs w:val="18"/>
              </w:rPr>
              <w:t>–</w:t>
            </w:r>
            <w:r w:rsidRPr="00FA0240">
              <w:rPr>
                <w:sz w:val="18"/>
                <w:szCs w:val="18"/>
              </w:rPr>
              <w:t xml:space="preserve"> Printing and writing papers</w:t>
            </w:r>
          </w:p>
        </w:tc>
        <w:tc>
          <w:tcPr>
            <w:tcW w:w="1276" w:type="dxa"/>
            <w:tcBorders>
              <w:top w:val="single" w:sz="4" w:space="0" w:color="000000"/>
              <w:left w:val="single" w:sz="4" w:space="0" w:color="000000"/>
              <w:bottom w:val="single" w:sz="4" w:space="0" w:color="000000"/>
            </w:tcBorders>
            <w:shd w:val="clear" w:color="auto" w:fill="FFFFFF"/>
            <w:vAlign w:val="center"/>
          </w:tcPr>
          <w:p w14:paraId="6EDD19A1" w14:textId="5E273B9C" w:rsidR="00613500" w:rsidRPr="00134449" w:rsidRDefault="00613500" w:rsidP="00613500">
            <w:pPr>
              <w:jc w:val="center"/>
              <w:rPr>
                <w:rFonts w:cs="Arial"/>
                <w:bCs/>
                <w:sz w:val="18"/>
                <w:szCs w:val="18"/>
                <w:lang w:eastAsia="en-GB"/>
              </w:rPr>
            </w:pPr>
            <w:r w:rsidRPr="00134449">
              <w:rPr>
                <w:color w:val="000000"/>
                <w:sz w:val="18"/>
                <w:szCs w:val="18"/>
                <w:lang w:eastAsia="en-GB"/>
              </w:rPr>
              <w:t>9.53E-02</w:t>
            </w:r>
          </w:p>
        </w:tc>
        <w:tc>
          <w:tcPr>
            <w:tcW w:w="1134" w:type="dxa"/>
            <w:tcBorders>
              <w:top w:val="single" w:sz="4" w:space="0" w:color="000000"/>
              <w:left w:val="single" w:sz="4" w:space="0" w:color="000000"/>
              <w:bottom w:val="single" w:sz="4" w:space="0" w:color="000000"/>
            </w:tcBorders>
            <w:shd w:val="clear" w:color="auto" w:fill="FFFFFF"/>
            <w:vAlign w:val="center"/>
          </w:tcPr>
          <w:p w14:paraId="332D1DB7" w14:textId="44B1452E" w:rsidR="00613500" w:rsidRPr="00134449" w:rsidRDefault="00613500" w:rsidP="00613500">
            <w:pPr>
              <w:jc w:val="center"/>
              <w:rPr>
                <w:rFonts w:cs="Arial"/>
                <w:bCs/>
                <w:sz w:val="18"/>
                <w:szCs w:val="18"/>
                <w:lang w:eastAsia="en-GB"/>
              </w:rPr>
            </w:pPr>
            <w:r w:rsidRPr="00134449">
              <w:rPr>
                <w:rFonts w:cs="Arial"/>
                <w:bCs/>
                <w:sz w:val="18"/>
                <w:szCs w:val="18"/>
                <w:lang w:eastAsia="en-GB"/>
              </w:rPr>
              <w:t>9.53E-04</w:t>
            </w:r>
          </w:p>
        </w:tc>
        <w:tc>
          <w:tcPr>
            <w:tcW w:w="1071" w:type="dxa"/>
            <w:tcBorders>
              <w:top w:val="single" w:sz="4" w:space="0" w:color="000000"/>
              <w:left w:val="single" w:sz="4" w:space="0" w:color="000000"/>
              <w:bottom w:val="single" w:sz="4" w:space="0" w:color="000000"/>
            </w:tcBorders>
            <w:shd w:val="clear" w:color="auto" w:fill="FFFFFF"/>
            <w:vAlign w:val="center"/>
          </w:tcPr>
          <w:p w14:paraId="64D9C26E" w14:textId="2715A341" w:rsidR="00613500" w:rsidRPr="00134449" w:rsidRDefault="00613500" w:rsidP="00613500">
            <w:pPr>
              <w:jc w:val="center"/>
              <w:rPr>
                <w:rFonts w:cs="Arial"/>
                <w:bCs/>
                <w:sz w:val="18"/>
                <w:szCs w:val="18"/>
                <w:lang w:eastAsia="en-GB"/>
              </w:rPr>
            </w:pPr>
            <w:r w:rsidRPr="00134449">
              <w:rPr>
                <w:rFonts w:cs="Arial"/>
                <w:bCs/>
                <w:sz w:val="18"/>
                <w:szCs w:val="18"/>
                <w:lang w:eastAsia="en-GB"/>
              </w:rPr>
              <w:t>9.53E-05</w:t>
            </w:r>
          </w:p>
        </w:tc>
        <w:tc>
          <w:tcPr>
            <w:tcW w:w="119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104E4B5" w14:textId="0F765354" w:rsidR="00613500" w:rsidRPr="00134449" w:rsidRDefault="00613500" w:rsidP="00613500">
            <w:pPr>
              <w:jc w:val="center"/>
              <w:rPr>
                <w:rFonts w:cs="Arial"/>
                <w:bCs/>
                <w:sz w:val="18"/>
                <w:szCs w:val="18"/>
                <w:lang w:eastAsia="en-GB"/>
              </w:rPr>
            </w:pPr>
            <w:r w:rsidRPr="00134449">
              <w:rPr>
                <w:rFonts w:cs="Arial"/>
                <w:bCs/>
                <w:sz w:val="18"/>
                <w:szCs w:val="18"/>
                <w:lang w:eastAsia="en-GB"/>
              </w:rPr>
              <w:t>2.98E-04</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3C6B911" w14:textId="231B52C8" w:rsidR="00613500" w:rsidRPr="00134449" w:rsidRDefault="00613500" w:rsidP="00613500">
            <w:pPr>
              <w:jc w:val="center"/>
              <w:rPr>
                <w:rFonts w:cs="Arial"/>
                <w:bCs/>
                <w:sz w:val="18"/>
                <w:szCs w:val="18"/>
                <w:lang w:eastAsia="en-GB"/>
              </w:rPr>
            </w:pPr>
            <w:r w:rsidRPr="00134449">
              <w:rPr>
                <w:rFonts w:cs="Arial"/>
                <w:bCs/>
                <w:sz w:val="18"/>
                <w:szCs w:val="18"/>
                <w:lang w:eastAsia="en-GB"/>
              </w:rPr>
              <w:t>7.23E-05</w:t>
            </w:r>
          </w:p>
        </w:tc>
      </w:tr>
      <w:tr w:rsidR="00613500" w:rsidRPr="00D10489" w14:paraId="46482816" w14:textId="77777777" w:rsidTr="001B653D">
        <w:trPr>
          <w:trHeight w:val="122"/>
        </w:trPr>
        <w:tc>
          <w:tcPr>
            <w:tcW w:w="8760"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14:paraId="67BFDB2C" w14:textId="61AFB24D" w:rsidR="00613500" w:rsidRPr="008D343F" w:rsidRDefault="00613500" w:rsidP="00613500">
            <w:pPr>
              <w:snapToGrid w:val="0"/>
              <w:spacing w:before="60" w:after="60" w:line="276" w:lineRule="auto"/>
              <w:rPr>
                <w:b/>
                <w:color w:val="000000"/>
                <w:sz w:val="18"/>
                <w:szCs w:val="18"/>
              </w:rPr>
            </w:pPr>
            <w:r w:rsidRPr="008D343F">
              <w:rPr>
                <w:b/>
                <w:color w:val="000000"/>
                <w:sz w:val="18"/>
                <w:szCs w:val="18"/>
              </w:rPr>
              <w:t>Recycling</w:t>
            </w:r>
          </w:p>
        </w:tc>
      </w:tr>
      <w:tr w:rsidR="00613500" w:rsidRPr="00D10489" w14:paraId="2186B840" w14:textId="77777777" w:rsidTr="001B653D">
        <w:trPr>
          <w:trHeight w:val="122"/>
        </w:trPr>
        <w:tc>
          <w:tcPr>
            <w:tcW w:w="8760"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14:paraId="5936AC8E" w14:textId="1517553C" w:rsidR="00613500" w:rsidRPr="00D34F15" w:rsidRDefault="00613500" w:rsidP="00613500">
            <w:pPr>
              <w:spacing w:line="276" w:lineRule="auto"/>
              <w:jc w:val="center"/>
              <w:rPr>
                <w:sz w:val="18"/>
                <w:szCs w:val="18"/>
              </w:rPr>
            </w:pPr>
            <w:r>
              <w:rPr>
                <w:sz w:val="18"/>
                <w:szCs w:val="18"/>
              </w:rPr>
              <w:t>(Refer to confidential annex)</w:t>
            </w:r>
          </w:p>
        </w:tc>
      </w:tr>
    </w:tbl>
    <w:p w14:paraId="485741F8" w14:textId="77777777" w:rsidR="005D11BB" w:rsidRDefault="005D11BB" w:rsidP="005D11BB">
      <w:pPr>
        <w:jc w:val="both"/>
        <w:rPr>
          <w:rFonts w:eastAsia="Verdana"/>
        </w:rPr>
      </w:pPr>
    </w:p>
    <w:p w14:paraId="568AB550" w14:textId="77777777" w:rsidR="005D11BB" w:rsidRDefault="005D11BB" w:rsidP="005D11BB">
      <w:pPr>
        <w:jc w:val="both"/>
        <w:rPr>
          <w:rFonts w:eastAsia="Verdana"/>
        </w:rPr>
      </w:pPr>
    </w:p>
    <w:p w14:paraId="225A9F52" w14:textId="063DD27F" w:rsidR="005D11BB" w:rsidRPr="00FC2BF7" w:rsidRDefault="005D11BB" w:rsidP="001B653D">
      <w:pPr>
        <w:pStyle w:val="Titre5"/>
      </w:pPr>
      <w:r w:rsidRPr="00FC2BF7">
        <w:rPr>
          <w:b/>
        </w:rPr>
        <w:t>PT 6.6 - Glues and adhesives</w:t>
      </w:r>
    </w:p>
    <w:p w14:paraId="2EAF4F6C" w14:textId="3094A4D7" w:rsidR="005D11BB" w:rsidRDefault="005D11BB" w:rsidP="005D11BB">
      <w:r>
        <w:t>Please refer to the confidential annex.</w:t>
      </w:r>
    </w:p>
    <w:p w14:paraId="5184AA24" w14:textId="0AB07C85" w:rsidR="001228B6" w:rsidRDefault="001228B6" w:rsidP="005D11BB"/>
    <w:p w14:paraId="2FA5AB2C" w14:textId="4F592C3E" w:rsidR="001228B6" w:rsidRDefault="001228B6" w:rsidP="00511E8A">
      <w:pPr>
        <w:pStyle w:val="Titre5"/>
        <w:rPr>
          <w:b/>
        </w:rPr>
      </w:pPr>
      <w:r w:rsidRPr="00511E8A">
        <w:rPr>
          <w:b/>
        </w:rPr>
        <w:t xml:space="preserve">PT </w:t>
      </w:r>
      <w:r w:rsidR="00721A57">
        <w:rPr>
          <w:b/>
        </w:rPr>
        <w:t>6.</w:t>
      </w:r>
      <w:r w:rsidRPr="00511E8A">
        <w:rPr>
          <w:b/>
        </w:rPr>
        <w:t xml:space="preserve">7 </w:t>
      </w:r>
      <w:r>
        <w:rPr>
          <w:b/>
        </w:rPr>
        <w:t>–</w:t>
      </w:r>
      <w:r w:rsidRPr="00511E8A">
        <w:rPr>
          <w:b/>
        </w:rPr>
        <w:t xml:space="preserve"> Others</w:t>
      </w:r>
    </w:p>
    <w:p w14:paraId="1BB62710" w14:textId="6FF25977" w:rsidR="001228B6" w:rsidRPr="001228B6" w:rsidRDefault="001228B6" w:rsidP="00511E8A">
      <w:pPr>
        <w:pStyle w:val="Absatz"/>
        <w:ind w:left="0"/>
      </w:pPr>
      <w:r w:rsidRPr="00511E8A">
        <w:rPr>
          <w:rFonts w:ascii="Verdana" w:hAnsi="Verdana" w:cs="Verdana"/>
        </w:rPr>
        <w:t>No PEC</w:t>
      </w:r>
      <w:r>
        <w:rPr>
          <w:rFonts w:ascii="Verdana" w:hAnsi="Verdana" w:cs="Verdana"/>
        </w:rPr>
        <w:t xml:space="preserve"> was calculated for these uses as they are covered by </w:t>
      </w:r>
      <w:r w:rsidR="007C3A7C">
        <w:rPr>
          <w:rFonts w:ascii="Verdana" w:hAnsi="Verdana" w:cs="Verdana"/>
        </w:rPr>
        <w:t>use 6.2</w:t>
      </w:r>
      <w:r w:rsidR="00AE2911">
        <w:rPr>
          <w:rFonts w:ascii="Verdana" w:hAnsi="Verdana" w:cs="Verdana"/>
        </w:rPr>
        <w:t>.</w:t>
      </w:r>
    </w:p>
    <w:p w14:paraId="1686AF30" w14:textId="77777777" w:rsidR="005D11BB" w:rsidRPr="00D10489" w:rsidRDefault="005D11BB" w:rsidP="005D11BB">
      <w:r>
        <w:rPr>
          <w:b/>
        </w:rPr>
        <w:br w:type="page"/>
      </w:r>
    </w:p>
    <w:p w14:paraId="2011B2B8" w14:textId="77777777" w:rsidR="009D0C0B" w:rsidRDefault="00FA480B">
      <w:pPr>
        <w:rPr>
          <w:rFonts w:eastAsia="Calibri"/>
          <w:b/>
          <w:i/>
          <w:sz w:val="22"/>
          <w:szCs w:val="22"/>
          <w:lang w:eastAsia="en-US"/>
        </w:rPr>
      </w:pPr>
      <w:r>
        <w:rPr>
          <w:rFonts w:eastAsia="Calibri"/>
          <w:b/>
          <w:i/>
          <w:sz w:val="22"/>
          <w:szCs w:val="22"/>
          <w:lang w:eastAsia="en-US"/>
        </w:rPr>
        <w:t>Primary and secondary poisoning</w:t>
      </w:r>
    </w:p>
    <w:p w14:paraId="6201ED19" w14:textId="77777777" w:rsidR="009D0C0B" w:rsidRDefault="009D0C0B">
      <w:pPr>
        <w:spacing w:line="260" w:lineRule="atLeast"/>
        <w:rPr>
          <w:rFonts w:eastAsia="Calibri"/>
          <w:b/>
          <w:i/>
          <w:sz w:val="22"/>
          <w:szCs w:val="22"/>
          <w:lang w:eastAsia="en-US"/>
        </w:rPr>
      </w:pPr>
    </w:p>
    <w:p w14:paraId="05FD16DB" w14:textId="77777777" w:rsidR="005D11BB" w:rsidRPr="00D10489" w:rsidRDefault="005D11BB" w:rsidP="005D11BB">
      <w:pPr>
        <w:rPr>
          <w:u w:val="single"/>
        </w:rPr>
      </w:pPr>
      <w:r w:rsidRPr="00D10489">
        <w:rPr>
          <w:u w:val="single"/>
        </w:rPr>
        <w:t xml:space="preserve">Primary poisoning </w:t>
      </w:r>
    </w:p>
    <w:p w14:paraId="596274CC" w14:textId="77777777" w:rsidR="005D11BB" w:rsidRPr="00D10489" w:rsidRDefault="005D11BB" w:rsidP="005D11BB">
      <w:pPr>
        <w:rPr>
          <w:u w:val="single"/>
        </w:rPr>
      </w:pPr>
    </w:p>
    <w:p w14:paraId="31279A84" w14:textId="77777777" w:rsidR="005D11BB" w:rsidRPr="00D10489" w:rsidRDefault="005D11BB" w:rsidP="005D11BB">
      <w:pPr>
        <w:jc w:val="both"/>
      </w:pPr>
      <w:r w:rsidRPr="00D10489">
        <w:t xml:space="preserve">Due to the intended uses the direct uptake of the b.p. containing </w:t>
      </w:r>
      <w:proofErr w:type="gramStart"/>
      <w:r w:rsidRPr="00D10489">
        <w:t>C(</w:t>
      </w:r>
      <w:proofErr w:type="gramEnd"/>
      <w:r w:rsidRPr="00D10489">
        <w:t xml:space="preserve">M)IT by non-target organisms is unlikely. Therefore, primary poisoning is not further assessed. </w:t>
      </w:r>
    </w:p>
    <w:p w14:paraId="575F7CB7" w14:textId="77777777" w:rsidR="005D11BB" w:rsidRPr="00D10489" w:rsidRDefault="005D11BB" w:rsidP="005D11BB">
      <w:pPr>
        <w:jc w:val="both"/>
      </w:pPr>
    </w:p>
    <w:p w14:paraId="05404C41" w14:textId="77777777" w:rsidR="005D11BB" w:rsidRPr="00D10489" w:rsidRDefault="005D11BB" w:rsidP="005D11BB">
      <w:pPr>
        <w:jc w:val="both"/>
        <w:rPr>
          <w:u w:val="single"/>
        </w:rPr>
      </w:pPr>
      <w:r w:rsidRPr="00D10489">
        <w:rPr>
          <w:u w:val="single"/>
        </w:rPr>
        <w:t>Secondary poisoning</w:t>
      </w:r>
    </w:p>
    <w:p w14:paraId="0EBA0FF1" w14:textId="77777777" w:rsidR="005D11BB" w:rsidRPr="00D10489" w:rsidRDefault="005D11BB" w:rsidP="005D11BB">
      <w:pPr>
        <w:jc w:val="both"/>
      </w:pPr>
    </w:p>
    <w:p w14:paraId="74F0EBF2" w14:textId="58687FFE" w:rsidR="00E011CE" w:rsidRDefault="005D11BB" w:rsidP="005D11BB">
      <w:pPr>
        <w:jc w:val="both"/>
        <w:rPr>
          <w:rFonts w:eastAsia="Calibri"/>
          <w:b/>
          <w:i/>
          <w:sz w:val="22"/>
          <w:szCs w:val="22"/>
          <w:lang w:eastAsia="en-US"/>
        </w:rPr>
      </w:pPr>
      <w:r w:rsidRPr="00D10489">
        <w:t xml:space="preserve">The log Kow of </w:t>
      </w:r>
      <w:proofErr w:type="gramStart"/>
      <w:r w:rsidRPr="00D10489">
        <w:t>C(</w:t>
      </w:r>
      <w:proofErr w:type="gramEnd"/>
      <w:r w:rsidRPr="00D10489">
        <w:t xml:space="preserve">M)IT is below 1 indicating a negligible potential for bioconcentration in biota. Therefore, accumulation of the substances in the food chain is not expected and the risk of secondary poisoning in aquatic and terrestrial predators is not further assessed. </w:t>
      </w:r>
    </w:p>
    <w:p w14:paraId="423B3321" w14:textId="7824DD07" w:rsidR="00E011CE" w:rsidRDefault="00E011CE" w:rsidP="005D11BB">
      <w:pPr>
        <w:jc w:val="both"/>
        <w:rPr>
          <w:rFonts w:eastAsia="Calibri"/>
          <w:b/>
          <w:i/>
          <w:sz w:val="22"/>
          <w:szCs w:val="22"/>
          <w:lang w:eastAsia="en-US"/>
        </w:rPr>
      </w:pPr>
    </w:p>
    <w:p w14:paraId="6B6708ED" w14:textId="77777777" w:rsidR="00E011CE" w:rsidRDefault="00E011CE" w:rsidP="00E011CE">
      <w:pPr>
        <w:spacing w:before="60" w:line="276" w:lineRule="auto"/>
        <w:rPr>
          <w:rFonts w:ascii="Times New Roman" w:eastAsia="Calibri" w:hAnsi="Times New Roman" w:cs="Times New Roman"/>
          <w:i/>
          <w:lang w:eastAsia="en-US"/>
        </w:rPr>
      </w:pPr>
    </w:p>
    <w:p w14:paraId="4716760F" w14:textId="77777777" w:rsidR="00E011CE" w:rsidRPr="00D10489" w:rsidRDefault="00E011CE" w:rsidP="005D11BB">
      <w:pPr>
        <w:jc w:val="both"/>
        <w:sectPr w:rsidR="00E011CE" w:rsidRPr="00D10489" w:rsidSect="00713127">
          <w:pgSz w:w="11906" w:h="16838"/>
          <w:pgMar w:top="2013" w:right="991" w:bottom="1474" w:left="1560" w:header="851" w:footer="851" w:gutter="0"/>
          <w:cols w:space="720"/>
          <w:titlePg/>
          <w:docGrid w:linePitch="272"/>
        </w:sectPr>
      </w:pPr>
    </w:p>
    <w:p w14:paraId="5FB250FE" w14:textId="0747E6FD" w:rsidR="009D0C0B" w:rsidRDefault="005D11BB">
      <w:pPr>
        <w:spacing w:line="260" w:lineRule="atLeast"/>
        <w:rPr>
          <w:rFonts w:ascii="Times New Roman" w:eastAsia="Calibri" w:hAnsi="Times New Roman" w:cs="Times New Roman"/>
          <w:i/>
          <w:iCs/>
          <w:lang w:eastAsia="en-US"/>
        </w:rPr>
      </w:pPr>
      <w:r w:rsidDel="005D11BB">
        <w:rPr>
          <w:rFonts w:ascii="Times New Roman" w:eastAsia="Calibri" w:hAnsi="Times New Roman" w:cs="Times New Roman"/>
          <w:i/>
          <w:lang w:eastAsia="en-US"/>
        </w:rPr>
        <w:t xml:space="preserve"> </w:t>
      </w:r>
    </w:p>
    <w:p w14:paraId="56DA03B4" w14:textId="1F941FA9" w:rsidR="009D0C0B" w:rsidRPr="001B653D" w:rsidRDefault="00FA480B">
      <w:pPr>
        <w:pStyle w:val="Titre4"/>
        <w:rPr>
          <w:b/>
        </w:rPr>
      </w:pPr>
      <w:bookmarkStart w:id="647" w:name="_Toc57800771"/>
      <w:r w:rsidRPr="001B653D">
        <w:rPr>
          <w:b/>
        </w:rPr>
        <w:t>Risk characterisation</w:t>
      </w:r>
      <w:bookmarkEnd w:id="647"/>
    </w:p>
    <w:p w14:paraId="108F697E" w14:textId="77777777" w:rsidR="00EE06EE" w:rsidRPr="001B653D" w:rsidRDefault="00EE06EE" w:rsidP="001B653D">
      <w:pPr>
        <w:pStyle w:val="Corpsdetexte"/>
      </w:pPr>
    </w:p>
    <w:p w14:paraId="7B957BAD" w14:textId="42AFD170" w:rsidR="00EE06EE" w:rsidRPr="00D10489" w:rsidRDefault="00EE06EE" w:rsidP="00EE06EE">
      <w:pPr>
        <w:jc w:val="both"/>
      </w:pPr>
      <w:r>
        <w:t>Concerning the atmosphere, a</w:t>
      </w:r>
      <w:r w:rsidRPr="00D10489">
        <w:t>ccording to the AR</w:t>
      </w:r>
      <w:r>
        <w:t xml:space="preserve"> for </w:t>
      </w:r>
      <w:proofErr w:type="gramStart"/>
      <w:r>
        <w:t>C(</w:t>
      </w:r>
      <w:proofErr w:type="gramEnd"/>
      <w:r>
        <w:t>M)IT/MIT</w:t>
      </w:r>
      <w:r w:rsidRPr="00D10489">
        <w:t xml:space="preserve"> (2015), emissions to air from biocidal uses are not relevant. </w:t>
      </w:r>
      <w:proofErr w:type="gramStart"/>
      <w:r w:rsidRPr="00D10489">
        <w:t>C(</w:t>
      </w:r>
      <w:proofErr w:type="gramEnd"/>
      <w:r w:rsidRPr="00D10489">
        <w:t>M)IT degrades quickly in air due to the low DT</w:t>
      </w:r>
      <w:r w:rsidRPr="00D10489">
        <w:rPr>
          <w:vertAlign w:val="subscript"/>
        </w:rPr>
        <w:t>50</w:t>
      </w:r>
      <w:r w:rsidRPr="00D10489">
        <w:t xml:space="preserve"> value of 17.5 h.</w:t>
      </w:r>
    </w:p>
    <w:p w14:paraId="30B6850C" w14:textId="77777777" w:rsidR="00EE06EE" w:rsidRDefault="00EE06EE" w:rsidP="00EE06EE">
      <w:pPr>
        <w:rPr>
          <w:b/>
        </w:rPr>
      </w:pPr>
    </w:p>
    <w:p w14:paraId="651AF818" w14:textId="77777777" w:rsidR="00EE06EE" w:rsidRDefault="00EE06EE" w:rsidP="00EE06EE">
      <w:pPr>
        <w:jc w:val="both"/>
      </w:pPr>
      <w:r w:rsidRPr="00FC0551">
        <w:rPr>
          <w:rFonts w:eastAsia="Calibri"/>
          <w:lang w:eastAsia="en-US"/>
        </w:rPr>
        <w:t xml:space="preserve">The </w:t>
      </w:r>
      <w:r w:rsidRPr="00FC0551">
        <w:t>sediment</w:t>
      </w:r>
      <w:r w:rsidRPr="00D10489">
        <w:t xml:space="preserve"> is not considered, since the a.</w:t>
      </w:r>
      <w:r>
        <w:t>i</w:t>
      </w:r>
      <w:r w:rsidRPr="00D10489">
        <w:t xml:space="preserve">. does not fulfil criteria for sediment risk assessment. </w:t>
      </w:r>
      <w:r>
        <w:t xml:space="preserve">Indeed, it </w:t>
      </w:r>
      <w:r w:rsidRPr="00D10489">
        <w:t xml:space="preserve">has a log Kow less than three </w:t>
      </w:r>
      <w:r>
        <w:t xml:space="preserve">and a Koc &lt; 500 L/kg </w:t>
      </w:r>
      <w:r w:rsidRPr="00D10489">
        <w:t>(according to the</w:t>
      </w:r>
      <w:r>
        <w:t xml:space="preserve"> </w:t>
      </w:r>
      <w:proofErr w:type="gramStart"/>
      <w:r>
        <w:t>C(</w:t>
      </w:r>
      <w:proofErr w:type="gramEnd"/>
      <w:r>
        <w:t>M)IT/MIT</w:t>
      </w:r>
      <w:r w:rsidRPr="00D10489">
        <w:t xml:space="preserve"> AR, 2015).</w:t>
      </w:r>
    </w:p>
    <w:p w14:paraId="56ACAFA5" w14:textId="77777777" w:rsidR="00EE06EE" w:rsidRDefault="00EE06EE" w:rsidP="00EE06EE"/>
    <w:p w14:paraId="39DB419B" w14:textId="77777777" w:rsidR="00EE06EE" w:rsidRDefault="00EE06EE" w:rsidP="00EE06EE">
      <w:r>
        <w:t>Concerning primary and secondary poisoning:</w:t>
      </w:r>
    </w:p>
    <w:p w14:paraId="2B70AA08" w14:textId="77777777" w:rsidR="00EE06EE" w:rsidRDefault="00EE06EE" w:rsidP="00EE06EE">
      <w:pPr>
        <w:rPr>
          <w:b/>
          <w:u w:val="single"/>
        </w:rPr>
      </w:pPr>
    </w:p>
    <w:p w14:paraId="1C37BCC4" w14:textId="169DF83B" w:rsidR="00EE06EE" w:rsidRPr="00FC0551" w:rsidRDefault="00EE06EE" w:rsidP="00EE06EE">
      <w:pPr>
        <w:rPr>
          <w:u w:val="single"/>
        </w:rPr>
      </w:pPr>
      <w:r w:rsidRPr="00FC0551">
        <w:rPr>
          <w:u w:val="single"/>
        </w:rPr>
        <w:t xml:space="preserve">Primary poisoning </w:t>
      </w:r>
    </w:p>
    <w:p w14:paraId="21516619" w14:textId="77777777" w:rsidR="00EE06EE" w:rsidRPr="00FC0551" w:rsidRDefault="00EE06EE" w:rsidP="00EE06EE">
      <w:pPr>
        <w:rPr>
          <w:u w:val="single"/>
        </w:rPr>
      </w:pPr>
    </w:p>
    <w:p w14:paraId="4AC69E14" w14:textId="77777777" w:rsidR="00EE06EE" w:rsidRPr="00FC0551" w:rsidRDefault="00EE06EE" w:rsidP="00EE06EE">
      <w:pPr>
        <w:jc w:val="both"/>
      </w:pPr>
      <w:r w:rsidRPr="00FC0551">
        <w:t xml:space="preserve">Due to the intended uses, the direct uptake of the b.p. containing </w:t>
      </w:r>
      <w:proofErr w:type="gramStart"/>
      <w:r w:rsidRPr="00FC0551">
        <w:t>C(</w:t>
      </w:r>
      <w:proofErr w:type="gramEnd"/>
      <w:r w:rsidRPr="00FC0551">
        <w:t xml:space="preserve">M)IT by non-target organisms is unlikely. Therefore, primary poisoning is not further assessed. </w:t>
      </w:r>
    </w:p>
    <w:p w14:paraId="40AB4CAB" w14:textId="77777777" w:rsidR="00EE06EE" w:rsidRPr="00FC0551" w:rsidRDefault="00EE06EE" w:rsidP="00EE06EE">
      <w:pPr>
        <w:jc w:val="both"/>
      </w:pPr>
    </w:p>
    <w:p w14:paraId="06A90914" w14:textId="77777777" w:rsidR="00EE06EE" w:rsidRPr="00FC0551" w:rsidRDefault="00EE06EE" w:rsidP="00EE06EE">
      <w:pPr>
        <w:jc w:val="both"/>
        <w:rPr>
          <w:u w:val="single"/>
        </w:rPr>
      </w:pPr>
      <w:r w:rsidRPr="00FC0551">
        <w:rPr>
          <w:u w:val="single"/>
        </w:rPr>
        <w:t>Secondary poisoning</w:t>
      </w:r>
    </w:p>
    <w:p w14:paraId="1DCDE649" w14:textId="77777777" w:rsidR="00EE06EE" w:rsidRPr="00FC0551" w:rsidRDefault="00EE06EE" w:rsidP="00EE06EE">
      <w:pPr>
        <w:jc w:val="both"/>
      </w:pPr>
    </w:p>
    <w:p w14:paraId="7F0843D3" w14:textId="77777777" w:rsidR="00EE06EE" w:rsidRPr="00FC0551" w:rsidRDefault="00EE06EE" w:rsidP="00EE06EE">
      <w:pPr>
        <w:jc w:val="both"/>
        <w:rPr>
          <w:rFonts w:ascii="Times New Roman" w:hAnsi="Times New Roman"/>
          <w:i/>
        </w:rPr>
      </w:pPr>
      <w:r w:rsidRPr="00FC0551">
        <w:t xml:space="preserve">The log Kow of </w:t>
      </w:r>
      <w:proofErr w:type="gramStart"/>
      <w:r w:rsidRPr="00FC0551">
        <w:t>C(</w:t>
      </w:r>
      <w:proofErr w:type="gramEnd"/>
      <w:r w:rsidRPr="00FC0551">
        <w:t xml:space="preserve">M)IT is  below 1 indicating a negligible potential for bioconcentration in biota. Therefore, accumulation of the substances in the food chain is not expected and the risk of secondary poisoning in aquatic and terrestrial predators is not further assessed. </w:t>
      </w:r>
    </w:p>
    <w:p w14:paraId="7B1EF687" w14:textId="77777777" w:rsidR="00EE06EE" w:rsidRDefault="00EE06EE" w:rsidP="00EE06EE">
      <w:pPr>
        <w:rPr>
          <w:b/>
        </w:rPr>
      </w:pPr>
    </w:p>
    <w:p w14:paraId="6DE48310" w14:textId="77777777" w:rsidR="00EE06EE" w:rsidRDefault="00EE06EE" w:rsidP="00EE06EE">
      <w:pPr>
        <w:rPr>
          <w:b/>
        </w:rPr>
      </w:pPr>
    </w:p>
    <w:p w14:paraId="7284FDE9" w14:textId="4F654F63" w:rsidR="00EE06EE" w:rsidRPr="00FB0BB0" w:rsidRDefault="00EE06EE" w:rsidP="001B653D">
      <w:pPr>
        <w:pStyle w:val="Titre5"/>
      </w:pPr>
      <w:r w:rsidRPr="001B653D">
        <w:rPr>
          <w:b/>
        </w:rPr>
        <w:t>PT 6 – Formulation</w:t>
      </w:r>
      <w:r w:rsidR="00B211BD">
        <w:rPr>
          <w:b/>
        </w:rPr>
        <w:t>/preservation of treated articles</w:t>
      </w:r>
    </w:p>
    <w:p w14:paraId="730DD2A5" w14:textId="77777777" w:rsidR="00EE06EE" w:rsidRPr="00FC0551" w:rsidRDefault="00EE06EE" w:rsidP="00EE06EE">
      <w:r w:rsidRPr="00FC0551">
        <w:t>Please refer to the confidential annex.</w:t>
      </w:r>
    </w:p>
    <w:p w14:paraId="7456FFA5" w14:textId="77777777" w:rsidR="00EE06EE" w:rsidRDefault="00EE06EE" w:rsidP="00EE06EE">
      <w:pPr>
        <w:rPr>
          <w:b/>
        </w:rPr>
      </w:pPr>
    </w:p>
    <w:p w14:paraId="17B642DB" w14:textId="77777777" w:rsidR="00911C74" w:rsidRDefault="00911C74" w:rsidP="00911C74">
      <w:r w:rsidRPr="0025262A">
        <w:rPr>
          <w:rFonts w:eastAsia="Calibri"/>
          <w:u w:val="single"/>
          <w:lang w:eastAsia="en-US"/>
        </w:rPr>
        <w:t>Conclusion</w:t>
      </w:r>
      <w:r w:rsidRPr="0025262A">
        <w:rPr>
          <w:rFonts w:eastAsia="Calibri"/>
          <w:lang w:eastAsia="en-US"/>
        </w:rPr>
        <w:t xml:space="preserve">: </w:t>
      </w:r>
      <w:r w:rsidRPr="0025262A">
        <w:t>The requirements for acceptable risk according to the Guidance for BPR are met for the formulation step</w:t>
      </w:r>
      <w:r>
        <w:t xml:space="preserve"> of the following uses: </w:t>
      </w:r>
    </w:p>
    <w:p w14:paraId="462F9B95" w14:textId="3CDBC018" w:rsidR="00911C74" w:rsidRDefault="00911C74" w:rsidP="00911C74">
      <w:pPr>
        <w:numPr>
          <w:ilvl w:val="0"/>
          <w:numId w:val="68"/>
        </w:numPr>
        <w:suppressAutoHyphens w:val="0"/>
      </w:pPr>
      <w:r>
        <w:t>Formulation of Washing and cleaning fluids,</w:t>
      </w:r>
    </w:p>
    <w:p w14:paraId="2B707CAB" w14:textId="5FD9007A" w:rsidR="00911C74" w:rsidRPr="00E47E7C" w:rsidRDefault="00032D73" w:rsidP="00911C74">
      <w:pPr>
        <w:numPr>
          <w:ilvl w:val="0"/>
          <w:numId w:val="68"/>
        </w:numPr>
        <w:suppressAutoHyphens w:val="0"/>
      </w:pPr>
      <w:r>
        <w:t>Formulation of P</w:t>
      </w:r>
      <w:r w:rsidR="00911C74">
        <w:t>aints and coatings</w:t>
      </w:r>
      <w:r w:rsidR="0087118C">
        <w:t xml:space="preserve"> </w:t>
      </w:r>
    </w:p>
    <w:p w14:paraId="156B8849" w14:textId="00F60196" w:rsidR="00911C74" w:rsidRDefault="00911C74" w:rsidP="00911C74">
      <w:pPr>
        <w:numPr>
          <w:ilvl w:val="0"/>
          <w:numId w:val="68"/>
        </w:numPr>
        <w:suppressAutoHyphens w:val="0"/>
      </w:pPr>
      <w:r>
        <w:t>Formulation of Fluids used in paper production,</w:t>
      </w:r>
    </w:p>
    <w:p w14:paraId="59581C07" w14:textId="78A77F20" w:rsidR="00911C74" w:rsidRPr="00134449" w:rsidRDefault="00911C74" w:rsidP="00911C74">
      <w:pPr>
        <w:numPr>
          <w:ilvl w:val="0"/>
          <w:numId w:val="68"/>
        </w:numPr>
        <w:suppressAutoHyphens w:val="0"/>
      </w:pPr>
      <w:r w:rsidRPr="00134449">
        <w:t>Formulation of Glues and adhesives,</w:t>
      </w:r>
    </w:p>
    <w:p w14:paraId="3717CBBF" w14:textId="390DDE7E" w:rsidR="00B25839" w:rsidRPr="00134449" w:rsidRDefault="00B25839" w:rsidP="00511E8A">
      <w:pPr>
        <w:pStyle w:val="Paragraphedeliste"/>
        <w:numPr>
          <w:ilvl w:val="0"/>
          <w:numId w:val="68"/>
        </w:numPr>
      </w:pPr>
      <w:r w:rsidRPr="00511E8A">
        <w:t>Formulation of Polymer dispersions product</w:t>
      </w:r>
      <w:r w:rsidR="00B211BD" w:rsidRPr="00511E8A">
        <w:t>,</w:t>
      </w:r>
    </w:p>
    <w:p w14:paraId="546937FB" w14:textId="53E0B09B" w:rsidR="00B211BD" w:rsidRPr="00511E8A" w:rsidRDefault="00911C74" w:rsidP="00911C74">
      <w:pPr>
        <w:numPr>
          <w:ilvl w:val="0"/>
          <w:numId w:val="68"/>
        </w:numPr>
        <w:suppressAutoHyphens w:val="0"/>
      </w:pPr>
      <w:r w:rsidRPr="00134449">
        <w:t>Formulation of Pigments pastes and colorants</w:t>
      </w:r>
      <w:r w:rsidR="00B211BD" w:rsidRPr="00511E8A">
        <w:t>.</w:t>
      </w:r>
    </w:p>
    <w:p w14:paraId="35C4BCB4" w14:textId="77777777" w:rsidR="00B211BD" w:rsidRPr="00511E8A" w:rsidRDefault="00B211BD" w:rsidP="00511E8A">
      <w:pPr>
        <w:suppressAutoHyphens w:val="0"/>
        <w:ind w:left="360"/>
      </w:pPr>
    </w:p>
    <w:p w14:paraId="24382BA3" w14:textId="3E295087" w:rsidR="00911C74" w:rsidRPr="00134449" w:rsidRDefault="00B211BD" w:rsidP="00511E8A">
      <w:pPr>
        <w:suppressAutoHyphens w:val="0"/>
      </w:pPr>
      <w:r w:rsidRPr="00511E8A">
        <w:t xml:space="preserve">The preservation step of </w:t>
      </w:r>
      <w:r w:rsidR="00511E8A">
        <w:t>S</w:t>
      </w:r>
      <w:r w:rsidRPr="00511E8A">
        <w:t xml:space="preserve">lurries </w:t>
      </w:r>
      <w:r w:rsidR="00511E8A" w:rsidRPr="00134449">
        <w:t>(Clay, mica and other fillers</w:t>
      </w:r>
      <w:r w:rsidR="00511E8A" w:rsidRPr="00511E8A">
        <w:t>)</w:t>
      </w:r>
      <w:r w:rsidR="00511E8A">
        <w:t xml:space="preserve"> </w:t>
      </w:r>
      <w:r w:rsidR="00004987">
        <w:t>has</w:t>
      </w:r>
      <w:r w:rsidR="00AD69C9">
        <w:t xml:space="preserve"> not</w:t>
      </w:r>
      <w:r w:rsidRPr="00511E8A">
        <w:t xml:space="preserve"> been conducted in the absence of a proper scenario proposed by the applicant.</w:t>
      </w:r>
    </w:p>
    <w:p w14:paraId="64532D6E" w14:textId="77777777" w:rsidR="00EE06EE" w:rsidRDefault="00EE06EE" w:rsidP="00EE06EE">
      <w:pPr>
        <w:rPr>
          <w:b/>
        </w:rPr>
      </w:pPr>
    </w:p>
    <w:p w14:paraId="6602B5EB" w14:textId="77777777" w:rsidR="00EE06EE" w:rsidRPr="00FB0BB0" w:rsidRDefault="00EE06EE" w:rsidP="001B653D">
      <w:pPr>
        <w:pStyle w:val="Titre5"/>
      </w:pPr>
      <w:r w:rsidRPr="001B653D">
        <w:rPr>
          <w:b/>
        </w:rPr>
        <w:t>PT 6.1 – Preservation of detergent and cleaning fluids</w:t>
      </w:r>
    </w:p>
    <w:p w14:paraId="1109D3DD" w14:textId="77777777" w:rsidR="00EE06EE" w:rsidRDefault="00EE06EE" w:rsidP="00EE06EE">
      <w:pPr>
        <w:rPr>
          <w:b/>
        </w:rPr>
      </w:pPr>
    </w:p>
    <w:tbl>
      <w:tblPr>
        <w:tblW w:w="9404" w:type="dxa"/>
        <w:tblInd w:w="-5" w:type="dxa"/>
        <w:tblLayout w:type="fixed"/>
        <w:tblLook w:val="0000" w:firstRow="0" w:lastRow="0" w:firstColumn="0" w:lastColumn="0" w:noHBand="0" w:noVBand="0"/>
      </w:tblPr>
      <w:tblGrid>
        <w:gridCol w:w="4985"/>
        <w:gridCol w:w="1111"/>
        <w:gridCol w:w="1134"/>
        <w:gridCol w:w="1105"/>
        <w:gridCol w:w="1069"/>
      </w:tblGrid>
      <w:tr w:rsidR="00EE06EE" w:rsidRPr="00534186" w14:paraId="551390DE" w14:textId="77777777" w:rsidTr="004B5673">
        <w:trPr>
          <w:trHeight w:val="411"/>
        </w:trPr>
        <w:tc>
          <w:tcPr>
            <w:tcW w:w="9404"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41117072" w14:textId="2B520F83" w:rsidR="00EE06EE" w:rsidRPr="00534186" w:rsidRDefault="00EE06EE" w:rsidP="004B5673">
            <w:pPr>
              <w:autoSpaceDE w:val="0"/>
              <w:spacing w:before="60" w:after="60"/>
              <w:jc w:val="center"/>
              <w:rPr>
                <w:rFonts w:cs="Arial"/>
                <w:b/>
                <w:bCs/>
                <w:sz w:val="18"/>
                <w:szCs w:val="18"/>
                <w:lang w:eastAsia="en-GB"/>
              </w:rPr>
            </w:pPr>
            <w:r w:rsidRPr="00534186">
              <w:rPr>
                <w:rFonts w:cs="Arial"/>
                <w:b/>
                <w:bCs/>
                <w:color w:val="000000"/>
                <w:sz w:val="18"/>
                <w:szCs w:val="18"/>
                <w:lang w:eastAsia="en-GB"/>
              </w:rPr>
              <w:t xml:space="preserve">Summary table on calculated PEC/PNEC values </w:t>
            </w:r>
            <w:r w:rsidRPr="00534186">
              <w:rPr>
                <w:rFonts w:cs="Arial"/>
                <w:b/>
                <w:bCs/>
                <w:sz w:val="18"/>
                <w:szCs w:val="18"/>
                <w:lang w:eastAsia="en-GB"/>
              </w:rPr>
              <w:t>(indirect emissions via STP)</w:t>
            </w:r>
            <w:r w:rsidR="00553B9E">
              <w:rPr>
                <w:rFonts w:cs="Arial"/>
                <w:b/>
                <w:bCs/>
                <w:sz w:val="18"/>
                <w:szCs w:val="18"/>
                <w:lang w:eastAsia="en-GB"/>
              </w:rPr>
              <w:t xml:space="preserve"> and calculated concentrations in groundwater</w:t>
            </w:r>
          </w:p>
        </w:tc>
      </w:tr>
      <w:tr w:rsidR="00EE06EE" w:rsidRPr="00534186" w14:paraId="3FA819D5" w14:textId="77777777" w:rsidTr="004B5673">
        <w:trPr>
          <w:trHeight w:val="411"/>
        </w:trPr>
        <w:tc>
          <w:tcPr>
            <w:tcW w:w="4985" w:type="dxa"/>
            <w:tcBorders>
              <w:top w:val="single" w:sz="4" w:space="0" w:color="000000"/>
              <w:left w:val="single" w:sz="4" w:space="0" w:color="000000"/>
            </w:tcBorders>
            <w:shd w:val="clear" w:color="auto" w:fill="FFFFFF"/>
            <w:vAlign w:val="center"/>
          </w:tcPr>
          <w:p w14:paraId="6AA96B1D" w14:textId="77777777" w:rsidR="00EE06EE" w:rsidRPr="00534186" w:rsidRDefault="00EE06EE" w:rsidP="004B5673">
            <w:pPr>
              <w:autoSpaceDE w:val="0"/>
              <w:autoSpaceDN w:val="0"/>
              <w:adjustRightInd w:val="0"/>
              <w:spacing w:before="60" w:after="60"/>
              <w:jc w:val="center"/>
              <w:rPr>
                <w:rFonts w:cs="Arial"/>
                <w:bCs/>
                <w:color w:val="000000"/>
                <w:sz w:val="18"/>
                <w:szCs w:val="18"/>
                <w:lang w:eastAsia="en-GB"/>
              </w:rPr>
            </w:pPr>
            <w:r w:rsidRPr="00534186">
              <w:rPr>
                <w:rFonts w:cs="Arial"/>
                <w:b/>
                <w:sz w:val="18"/>
                <w:szCs w:val="18"/>
                <w:lang w:eastAsia="en-GB"/>
              </w:rPr>
              <w:t xml:space="preserve">Scenario </w:t>
            </w:r>
          </w:p>
        </w:tc>
        <w:tc>
          <w:tcPr>
            <w:tcW w:w="1111" w:type="dxa"/>
            <w:tcBorders>
              <w:top w:val="single" w:sz="4" w:space="0" w:color="000000"/>
              <w:left w:val="single" w:sz="4" w:space="0" w:color="000000"/>
              <w:bottom w:val="single" w:sz="4" w:space="0" w:color="000000"/>
            </w:tcBorders>
            <w:shd w:val="clear" w:color="auto" w:fill="FFFFFF"/>
            <w:vAlign w:val="center"/>
          </w:tcPr>
          <w:p w14:paraId="007F28E8" w14:textId="77777777" w:rsidR="00EE06EE" w:rsidRPr="00534186" w:rsidRDefault="00EE06EE" w:rsidP="004B5673">
            <w:pPr>
              <w:spacing w:before="60" w:after="60" w:line="276" w:lineRule="auto"/>
              <w:jc w:val="center"/>
              <w:rPr>
                <w:rFonts w:cs="Arial"/>
                <w:b/>
                <w:sz w:val="18"/>
                <w:szCs w:val="18"/>
                <w:lang w:eastAsia="en-GB"/>
              </w:rPr>
            </w:pPr>
            <w:r w:rsidRPr="00534186">
              <w:rPr>
                <w:rFonts w:cs="Arial"/>
                <w:b/>
                <w:bCs/>
                <w:color w:val="000000"/>
                <w:sz w:val="18"/>
                <w:szCs w:val="18"/>
                <w:lang w:eastAsia="en-GB"/>
              </w:rPr>
              <w:t>STP</w:t>
            </w:r>
          </w:p>
        </w:tc>
        <w:tc>
          <w:tcPr>
            <w:tcW w:w="1134" w:type="dxa"/>
            <w:tcBorders>
              <w:top w:val="single" w:sz="4" w:space="0" w:color="000000"/>
              <w:left w:val="single" w:sz="4" w:space="0" w:color="000000"/>
              <w:bottom w:val="single" w:sz="4" w:space="0" w:color="000000"/>
            </w:tcBorders>
            <w:shd w:val="clear" w:color="auto" w:fill="FFFFFF"/>
            <w:vAlign w:val="center"/>
          </w:tcPr>
          <w:p w14:paraId="2950F8F1" w14:textId="77777777" w:rsidR="00EE06EE" w:rsidRPr="00534186" w:rsidRDefault="00EE06EE" w:rsidP="004B5673">
            <w:pPr>
              <w:spacing w:before="60" w:after="60" w:line="276" w:lineRule="auto"/>
              <w:jc w:val="center"/>
              <w:rPr>
                <w:rFonts w:cs="Arial"/>
                <w:sz w:val="18"/>
                <w:szCs w:val="18"/>
                <w:lang w:eastAsia="en-GB"/>
              </w:rPr>
            </w:pPr>
            <w:r w:rsidRPr="00534186">
              <w:rPr>
                <w:rFonts w:cs="Arial"/>
                <w:b/>
                <w:bCs/>
                <w:sz w:val="18"/>
                <w:szCs w:val="18"/>
                <w:lang w:eastAsia="en-GB"/>
              </w:rPr>
              <w:t xml:space="preserve">Surface water </w:t>
            </w:r>
          </w:p>
        </w:tc>
        <w:tc>
          <w:tcPr>
            <w:tcW w:w="1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26AF2EC" w14:textId="77777777" w:rsidR="00EE06EE" w:rsidRPr="00534186" w:rsidRDefault="00EE06EE" w:rsidP="004B5673">
            <w:pPr>
              <w:spacing w:before="60" w:after="60" w:line="276" w:lineRule="auto"/>
              <w:jc w:val="center"/>
              <w:rPr>
                <w:rFonts w:cs="Arial"/>
                <w:sz w:val="18"/>
                <w:szCs w:val="18"/>
                <w:lang w:eastAsia="en-GB"/>
              </w:rPr>
            </w:pPr>
            <w:r w:rsidRPr="00534186">
              <w:rPr>
                <w:rFonts w:cs="Arial"/>
                <w:b/>
                <w:bCs/>
                <w:sz w:val="18"/>
                <w:szCs w:val="18"/>
                <w:lang w:eastAsia="en-GB"/>
              </w:rPr>
              <w:t>Soil</w:t>
            </w:r>
          </w:p>
        </w:tc>
        <w:tc>
          <w:tcPr>
            <w:tcW w:w="106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BF5FDA4" w14:textId="77777777" w:rsidR="00EE06EE" w:rsidRPr="00534186" w:rsidRDefault="00EE06EE" w:rsidP="004B5673">
            <w:pPr>
              <w:spacing w:before="60" w:after="60" w:line="276" w:lineRule="auto"/>
              <w:jc w:val="center"/>
              <w:rPr>
                <w:rFonts w:cs="Arial"/>
                <w:b/>
                <w:bCs/>
                <w:sz w:val="18"/>
                <w:szCs w:val="18"/>
                <w:lang w:eastAsia="en-GB"/>
              </w:rPr>
            </w:pPr>
            <w:r w:rsidRPr="00534186">
              <w:rPr>
                <w:rFonts w:cs="Arial"/>
                <w:b/>
                <w:bCs/>
                <w:sz w:val="18"/>
                <w:szCs w:val="18"/>
                <w:lang w:eastAsia="en-GB"/>
              </w:rPr>
              <w:t>GW</w:t>
            </w:r>
          </w:p>
          <w:p w14:paraId="27108416" w14:textId="77777777" w:rsidR="00EE06EE" w:rsidRPr="00534186" w:rsidRDefault="00EE06EE" w:rsidP="004B5673">
            <w:pPr>
              <w:spacing w:before="60" w:after="60" w:line="276" w:lineRule="auto"/>
              <w:jc w:val="center"/>
              <w:rPr>
                <w:rFonts w:cs="Arial"/>
                <w:b/>
                <w:bCs/>
                <w:sz w:val="18"/>
                <w:szCs w:val="18"/>
                <w:lang w:eastAsia="en-GB"/>
              </w:rPr>
            </w:pPr>
            <w:r w:rsidRPr="00534186">
              <w:rPr>
                <w:rFonts w:cs="Arial"/>
                <w:b/>
                <w:bCs/>
                <w:sz w:val="18"/>
                <w:szCs w:val="18"/>
                <w:lang w:eastAsia="en-GB"/>
              </w:rPr>
              <w:t>(µg/L)</w:t>
            </w:r>
          </w:p>
        </w:tc>
      </w:tr>
      <w:tr w:rsidR="00EE06EE" w:rsidRPr="00534186" w14:paraId="5ACE161C" w14:textId="77777777" w:rsidTr="004B5673">
        <w:trPr>
          <w:trHeight w:val="123"/>
        </w:trPr>
        <w:tc>
          <w:tcPr>
            <w:tcW w:w="9404"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14:paraId="2EF3D20D" w14:textId="77777777" w:rsidR="00EE06EE" w:rsidRPr="00534186" w:rsidRDefault="00EE06EE" w:rsidP="004B5673">
            <w:pPr>
              <w:snapToGrid w:val="0"/>
              <w:spacing w:before="60" w:after="60" w:line="276" w:lineRule="auto"/>
              <w:rPr>
                <w:b/>
                <w:color w:val="000000"/>
                <w:sz w:val="18"/>
                <w:szCs w:val="18"/>
              </w:rPr>
            </w:pPr>
          </w:p>
        </w:tc>
      </w:tr>
      <w:tr w:rsidR="00B13F91" w:rsidRPr="00534186" w14:paraId="129BBB62" w14:textId="77777777" w:rsidTr="004B5673">
        <w:trPr>
          <w:trHeight w:val="123"/>
        </w:trPr>
        <w:tc>
          <w:tcPr>
            <w:tcW w:w="4985" w:type="dxa"/>
            <w:tcBorders>
              <w:top w:val="single" w:sz="4" w:space="0" w:color="000000"/>
              <w:left w:val="single" w:sz="4" w:space="0" w:color="000000"/>
              <w:bottom w:val="single" w:sz="4" w:space="0" w:color="000000"/>
            </w:tcBorders>
            <w:shd w:val="clear" w:color="auto" w:fill="FFFFFF"/>
            <w:vAlign w:val="center"/>
          </w:tcPr>
          <w:p w14:paraId="2F3324C3" w14:textId="3E933E67" w:rsidR="00B13F91" w:rsidRPr="00534186" w:rsidRDefault="00B13F91" w:rsidP="00B13F91">
            <w:pPr>
              <w:rPr>
                <w:color w:val="000000"/>
                <w:sz w:val="18"/>
                <w:szCs w:val="18"/>
              </w:rPr>
            </w:pPr>
            <w:r w:rsidRPr="00534186">
              <w:rPr>
                <w:sz w:val="18"/>
                <w:szCs w:val="18"/>
              </w:rPr>
              <w:t>Scenario 6.1</w:t>
            </w:r>
            <w:r w:rsidR="00DE102A">
              <w:rPr>
                <w:sz w:val="18"/>
                <w:szCs w:val="18"/>
              </w:rPr>
              <w:t>.2</w:t>
            </w:r>
            <w:r w:rsidRPr="00534186">
              <w:rPr>
                <w:sz w:val="18"/>
                <w:szCs w:val="18"/>
              </w:rPr>
              <w:t xml:space="preserve"> – 1: Professional detergents used for laundry from hospitals in washing streets</w:t>
            </w:r>
          </w:p>
        </w:tc>
        <w:tc>
          <w:tcPr>
            <w:tcW w:w="1111" w:type="dxa"/>
            <w:tcBorders>
              <w:top w:val="single" w:sz="4" w:space="0" w:color="000000"/>
              <w:left w:val="single" w:sz="4" w:space="0" w:color="000000"/>
              <w:bottom w:val="single" w:sz="4" w:space="0" w:color="auto"/>
            </w:tcBorders>
            <w:shd w:val="clear" w:color="auto" w:fill="FFFFFF"/>
            <w:vAlign w:val="center"/>
          </w:tcPr>
          <w:p w14:paraId="58161897" w14:textId="4E1D6B88" w:rsidR="00B13F91" w:rsidRPr="00134449" w:rsidRDefault="00B13F91" w:rsidP="00B13F91">
            <w:pPr>
              <w:jc w:val="center"/>
              <w:rPr>
                <w:color w:val="000000"/>
                <w:sz w:val="18"/>
                <w:szCs w:val="18"/>
              </w:rPr>
            </w:pPr>
            <w:r w:rsidRPr="00134449">
              <w:rPr>
                <w:rFonts w:cs="Arial"/>
                <w:sz w:val="18"/>
                <w:szCs w:val="18"/>
              </w:rPr>
              <w:t>1.60E-03</w:t>
            </w:r>
          </w:p>
        </w:tc>
        <w:tc>
          <w:tcPr>
            <w:tcW w:w="1134" w:type="dxa"/>
            <w:tcBorders>
              <w:top w:val="single" w:sz="4" w:space="0" w:color="000000"/>
              <w:left w:val="single" w:sz="4" w:space="0" w:color="000000"/>
              <w:bottom w:val="single" w:sz="4" w:space="0" w:color="auto"/>
            </w:tcBorders>
            <w:shd w:val="clear" w:color="auto" w:fill="FFFFFF"/>
            <w:vAlign w:val="center"/>
          </w:tcPr>
          <w:p w14:paraId="62BA4B32" w14:textId="59B32FC0" w:rsidR="00B13F91" w:rsidRPr="00134449" w:rsidRDefault="00B13F91" w:rsidP="00B13F91">
            <w:pPr>
              <w:jc w:val="center"/>
              <w:rPr>
                <w:color w:val="000000"/>
                <w:sz w:val="18"/>
                <w:szCs w:val="18"/>
              </w:rPr>
            </w:pPr>
            <w:r w:rsidRPr="00134449">
              <w:rPr>
                <w:rFonts w:cs="Arial"/>
                <w:bCs/>
                <w:sz w:val="18"/>
                <w:szCs w:val="18"/>
              </w:rPr>
              <w:t>1.46E-01</w:t>
            </w:r>
          </w:p>
        </w:tc>
        <w:tc>
          <w:tcPr>
            <w:tcW w:w="1105" w:type="dxa"/>
            <w:tcBorders>
              <w:top w:val="single" w:sz="4" w:space="0" w:color="000000"/>
              <w:left w:val="single" w:sz="4" w:space="0" w:color="000000"/>
              <w:bottom w:val="single" w:sz="4" w:space="0" w:color="auto"/>
              <w:right w:val="single" w:sz="4" w:space="0" w:color="auto"/>
            </w:tcBorders>
            <w:shd w:val="clear" w:color="auto" w:fill="FFFFFF"/>
            <w:vAlign w:val="center"/>
          </w:tcPr>
          <w:p w14:paraId="1FE39E0C" w14:textId="707E2E2B" w:rsidR="00B13F91" w:rsidRPr="00134449" w:rsidRDefault="00B13F91" w:rsidP="00B13F91">
            <w:pPr>
              <w:jc w:val="center"/>
              <w:rPr>
                <w:strike/>
                <w:color w:val="000000"/>
                <w:sz w:val="18"/>
                <w:szCs w:val="18"/>
              </w:rPr>
            </w:pPr>
            <w:r w:rsidRPr="00134449">
              <w:rPr>
                <w:rFonts w:cs="Arial"/>
                <w:bCs/>
                <w:color w:val="000000"/>
                <w:sz w:val="18"/>
                <w:szCs w:val="18"/>
              </w:rPr>
              <w:t>2.56E-03</w:t>
            </w:r>
          </w:p>
        </w:tc>
        <w:tc>
          <w:tcPr>
            <w:tcW w:w="1069" w:type="dxa"/>
            <w:tcBorders>
              <w:top w:val="single" w:sz="4" w:space="0" w:color="000000"/>
              <w:left w:val="single" w:sz="4" w:space="0" w:color="000000"/>
              <w:bottom w:val="single" w:sz="4" w:space="0" w:color="auto"/>
              <w:right w:val="single" w:sz="4" w:space="0" w:color="auto"/>
            </w:tcBorders>
            <w:shd w:val="clear" w:color="auto" w:fill="FFFFFF"/>
            <w:vAlign w:val="center"/>
          </w:tcPr>
          <w:p w14:paraId="7A3306E0" w14:textId="2169770F" w:rsidR="00B13F91" w:rsidRPr="00511E8A" w:rsidRDefault="00B13F91" w:rsidP="00B13F91">
            <w:pPr>
              <w:jc w:val="center"/>
              <w:rPr>
                <w:color w:val="000000"/>
                <w:sz w:val="18"/>
                <w:szCs w:val="18"/>
              </w:rPr>
            </w:pPr>
            <w:r w:rsidRPr="00511E8A">
              <w:rPr>
                <w:rFonts w:cs="Arial"/>
                <w:sz w:val="18"/>
                <w:szCs w:val="18"/>
              </w:rPr>
              <w:t>4.10E-03</w:t>
            </w:r>
          </w:p>
        </w:tc>
      </w:tr>
      <w:tr w:rsidR="00B13F91" w:rsidRPr="00534186" w14:paraId="630F981A" w14:textId="77777777" w:rsidTr="004B5673">
        <w:trPr>
          <w:trHeight w:val="123"/>
        </w:trPr>
        <w:tc>
          <w:tcPr>
            <w:tcW w:w="4985" w:type="dxa"/>
            <w:tcBorders>
              <w:top w:val="single" w:sz="4" w:space="0" w:color="000000"/>
              <w:left w:val="single" w:sz="4" w:space="0" w:color="000000"/>
              <w:bottom w:val="single" w:sz="4" w:space="0" w:color="000000"/>
            </w:tcBorders>
            <w:shd w:val="clear" w:color="auto" w:fill="FFFFFF"/>
            <w:vAlign w:val="center"/>
          </w:tcPr>
          <w:p w14:paraId="7B7069C0" w14:textId="3DAE7C7B" w:rsidR="00B13F91" w:rsidRPr="00534186" w:rsidRDefault="00B13F91" w:rsidP="00B13F91">
            <w:pPr>
              <w:rPr>
                <w:color w:val="000000"/>
                <w:sz w:val="18"/>
                <w:szCs w:val="18"/>
              </w:rPr>
            </w:pPr>
            <w:r w:rsidRPr="00534186">
              <w:rPr>
                <w:sz w:val="18"/>
                <w:szCs w:val="18"/>
              </w:rPr>
              <w:t>Scenario 6.1</w:t>
            </w:r>
            <w:r w:rsidR="00DE102A">
              <w:rPr>
                <w:sz w:val="18"/>
                <w:szCs w:val="18"/>
              </w:rPr>
              <w:t>.2</w:t>
            </w:r>
            <w:r w:rsidRPr="00534186">
              <w:rPr>
                <w:sz w:val="18"/>
                <w:szCs w:val="18"/>
              </w:rPr>
              <w:t xml:space="preserve"> – 2: Professional detergents for surface cleaning in industrial areas</w:t>
            </w:r>
          </w:p>
        </w:tc>
        <w:tc>
          <w:tcPr>
            <w:tcW w:w="1111" w:type="dxa"/>
            <w:tcBorders>
              <w:top w:val="single" w:sz="4" w:space="0" w:color="000000"/>
              <w:left w:val="single" w:sz="4" w:space="0" w:color="000000"/>
              <w:bottom w:val="single" w:sz="4" w:space="0" w:color="auto"/>
            </w:tcBorders>
            <w:shd w:val="clear" w:color="auto" w:fill="FFFFFF"/>
            <w:vAlign w:val="center"/>
          </w:tcPr>
          <w:p w14:paraId="2295F213" w14:textId="66093EEF" w:rsidR="00B13F91" w:rsidRPr="00134449" w:rsidRDefault="00B13F91" w:rsidP="00B13F91">
            <w:pPr>
              <w:jc w:val="center"/>
              <w:rPr>
                <w:strike/>
                <w:color w:val="000000"/>
                <w:sz w:val="18"/>
                <w:szCs w:val="18"/>
              </w:rPr>
            </w:pPr>
            <w:r w:rsidRPr="00134449">
              <w:rPr>
                <w:rFonts w:cs="Arial"/>
                <w:sz w:val="18"/>
                <w:szCs w:val="18"/>
              </w:rPr>
              <w:t>2.22E-05</w:t>
            </w:r>
          </w:p>
        </w:tc>
        <w:tc>
          <w:tcPr>
            <w:tcW w:w="1134" w:type="dxa"/>
            <w:tcBorders>
              <w:top w:val="single" w:sz="4" w:space="0" w:color="000000"/>
              <w:left w:val="single" w:sz="4" w:space="0" w:color="000000"/>
              <w:bottom w:val="single" w:sz="4" w:space="0" w:color="auto"/>
            </w:tcBorders>
            <w:shd w:val="clear" w:color="auto" w:fill="FFFFFF"/>
            <w:vAlign w:val="center"/>
          </w:tcPr>
          <w:p w14:paraId="6D74782D" w14:textId="0BC0316B" w:rsidR="00B13F91" w:rsidRPr="00134449" w:rsidRDefault="00B13F91" w:rsidP="00B13F91">
            <w:pPr>
              <w:jc w:val="center"/>
              <w:rPr>
                <w:color w:val="000000"/>
                <w:sz w:val="18"/>
                <w:szCs w:val="18"/>
              </w:rPr>
            </w:pPr>
            <w:r w:rsidRPr="00134449">
              <w:rPr>
                <w:rFonts w:cs="Arial"/>
                <w:bCs/>
                <w:sz w:val="18"/>
                <w:szCs w:val="18"/>
              </w:rPr>
              <w:t>2.03E-03</w:t>
            </w:r>
          </w:p>
        </w:tc>
        <w:tc>
          <w:tcPr>
            <w:tcW w:w="1105" w:type="dxa"/>
            <w:tcBorders>
              <w:top w:val="single" w:sz="4" w:space="0" w:color="000000"/>
              <w:left w:val="single" w:sz="4" w:space="0" w:color="000000"/>
              <w:bottom w:val="single" w:sz="4" w:space="0" w:color="auto"/>
              <w:right w:val="single" w:sz="4" w:space="0" w:color="auto"/>
            </w:tcBorders>
            <w:shd w:val="clear" w:color="auto" w:fill="FFFFFF"/>
            <w:vAlign w:val="center"/>
          </w:tcPr>
          <w:p w14:paraId="283335CF" w14:textId="633E6741" w:rsidR="00B13F91" w:rsidRPr="00134449" w:rsidRDefault="00B13F91" w:rsidP="00B13F91">
            <w:pPr>
              <w:jc w:val="center"/>
              <w:rPr>
                <w:color w:val="000000"/>
                <w:sz w:val="18"/>
                <w:szCs w:val="18"/>
              </w:rPr>
            </w:pPr>
            <w:r w:rsidRPr="00134449">
              <w:rPr>
                <w:rFonts w:cs="Arial"/>
                <w:bCs/>
                <w:sz w:val="18"/>
                <w:szCs w:val="18"/>
              </w:rPr>
              <w:t>3.55E-05</w:t>
            </w:r>
          </w:p>
        </w:tc>
        <w:tc>
          <w:tcPr>
            <w:tcW w:w="1069" w:type="dxa"/>
            <w:tcBorders>
              <w:top w:val="single" w:sz="4" w:space="0" w:color="000000"/>
              <w:left w:val="single" w:sz="4" w:space="0" w:color="000000"/>
              <w:bottom w:val="single" w:sz="4" w:space="0" w:color="auto"/>
              <w:right w:val="single" w:sz="4" w:space="0" w:color="auto"/>
            </w:tcBorders>
            <w:shd w:val="clear" w:color="auto" w:fill="FFFFFF"/>
            <w:vAlign w:val="center"/>
          </w:tcPr>
          <w:p w14:paraId="4FA4098F" w14:textId="6C0C20F2" w:rsidR="00B13F91" w:rsidRPr="00134449" w:rsidRDefault="00B13F91" w:rsidP="00B13F91">
            <w:pPr>
              <w:jc w:val="center"/>
              <w:rPr>
                <w:color w:val="000000"/>
                <w:sz w:val="18"/>
                <w:szCs w:val="18"/>
              </w:rPr>
            </w:pPr>
            <w:r w:rsidRPr="00134449">
              <w:rPr>
                <w:rFonts w:cs="Arial"/>
                <w:sz w:val="18"/>
                <w:szCs w:val="18"/>
              </w:rPr>
              <w:t>5.69E-05</w:t>
            </w:r>
          </w:p>
        </w:tc>
      </w:tr>
      <w:tr w:rsidR="00B13F91" w:rsidRPr="00534186" w14:paraId="30EB3F4C" w14:textId="77777777" w:rsidTr="00511E8A">
        <w:trPr>
          <w:trHeight w:val="123"/>
        </w:trPr>
        <w:tc>
          <w:tcPr>
            <w:tcW w:w="4985" w:type="dxa"/>
            <w:tcBorders>
              <w:top w:val="single" w:sz="4" w:space="0" w:color="000000"/>
              <w:left w:val="single" w:sz="4" w:space="0" w:color="000000"/>
              <w:bottom w:val="single" w:sz="4" w:space="0" w:color="000000"/>
            </w:tcBorders>
            <w:shd w:val="clear" w:color="auto" w:fill="FFFFFF"/>
            <w:vAlign w:val="center"/>
          </w:tcPr>
          <w:p w14:paraId="684AFF86" w14:textId="6569B6AD" w:rsidR="00B13F91" w:rsidRPr="00534186" w:rsidRDefault="00B13F91" w:rsidP="00B13F91">
            <w:pPr>
              <w:rPr>
                <w:color w:val="000000"/>
                <w:sz w:val="18"/>
                <w:szCs w:val="18"/>
              </w:rPr>
            </w:pPr>
            <w:r w:rsidRPr="00534186">
              <w:rPr>
                <w:sz w:val="18"/>
                <w:szCs w:val="18"/>
              </w:rPr>
              <w:t>Scenario 6.1</w:t>
            </w:r>
            <w:r w:rsidR="00DE102A">
              <w:rPr>
                <w:sz w:val="18"/>
                <w:szCs w:val="18"/>
              </w:rPr>
              <w:t>.2</w:t>
            </w:r>
            <w:r w:rsidRPr="00534186">
              <w:rPr>
                <w:sz w:val="18"/>
                <w:szCs w:val="18"/>
              </w:rPr>
              <w:t xml:space="preserve"> – 3: Non-professional detergents for fabric washing</w:t>
            </w:r>
          </w:p>
        </w:tc>
        <w:tc>
          <w:tcPr>
            <w:tcW w:w="1111" w:type="dxa"/>
            <w:tcBorders>
              <w:top w:val="single" w:sz="4" w:space="0" w:color="000000"/>
              <w:left w:val="single" w:sz="4" w:space="0" w:color="000000"/>
              <w:bottom w:val="single" w:sz="4" w:space="0" w:color="auto"/>
            </w:tcBorders>
            <w:shd w:val="clear" w:color="auto" w:fill="FFFFFF"/>
            <w:vAlign w:val="center"/>
          </w:tcPr>
          <w:p w14:paraId="2039AEF8" w14:textId="2858D92E" w:rsidR="00B13F91" w:rsidRPr="00134449" w:rsidRDefault="00B13F91" w:rsidP="00B13F91">
            <w:pPr>
              <w:jc w:val="center"/>
              <w:rPr>
                <w:color w:val="000000"/>
                <w:sz w:val="18"/>
                <w:szCs w:val="18"/>
              </w:rPr>
            </w:pPr>
            <w:r w:rsidRPr="00134449">
              <w:rPr>
                <w:rFonts w:cs="Arial"/>
                <w:sz w:val="18"/>
                <w:szCs w:val="18"/>
              </w:rPr>
              <w:t>1.15E-03</w:t>
            </w:r>
          </w:p>
        </w:tc>
        <w:tc>
          <w:tcPr>
            <w:tcW w:w="1134" w:type="dxa"/>
            <w:tcBorders>
              <w:top w:val="single" w:sz="4" w:space="0" w:color="000000"/>
              <w:left w:val="single" w:sz="4" w:space="0" w:color="000000"/>
              <w:bottom w:val="single" w:sz="4" w:space="0" w:color="auto"/>
            </w:tcBorders>
            <w:shd w:val="clear" w:color="auto" w:fill="FFFFFF"/>
            <w:vAlign w:val="center"/>
          </w:tcPr>
          <w:p w14:paraId="5FFA1A29" w14:textId="73907786" w:rsidR="00B13F91" w:rsidRPr="00134449" w:rsidRDefault="00B13F91" w:rsidP="00B13F91">
            <w:pPr>
              <w:jc w:val="center"/>
              <w:rPr>
                <w:color w:val="000000"/>
                <w:sz w:val="18"/>
                <w:szCs w:val="18"/>
              </w:rPr>
            </w:pPr>
            <w:r w:rsidRPr="00134449">
              <w:rPr>
                <w:rFonts w:cs="Arial"/>
                <w:bCs/>
                <w:sz w:val="18"/>
                <w:szCs w:val="18"/>
              </w:rPr>
              <w:t>1.05E-01</w:t>
            </w:r>
          </w:p>
        </w:tc>
        <w:tc>
          <w:tcPr>
            <w:tcW w:w="1105" w:type="dxa"/>
            <w:tcBorders>
              <w:top w:val="single" w:sz="4" w:space="0" w:color="000000"/>
              <w:left w:val="single" w:sz="4" w:space="0" w:color="000000"/>
              <w:bottom w:val="single" w:sz="4" w:space="0" w:color="auto"/>
              <w:right w:val="single" w:sz="4" w:space="0" w:color="auto"/>
            </w:tcBorders>
            <w:shd w:val="clear" w:color="auto" w:fill="FFFFFF"/>
            <w:vAlign w:val="center"/>
          </w:tcPr>
          <w:p w14:paraId="18CA8E55" w14:textId="0B9BCC7A" w:rsidR="00B13F91" w:rsidRPr="00134449" w:rsidRDefault="00B13F91" w:rsidP="00B13F91">
            <w:pPr>
              <w:jc w:val="center"/>
              <w:rPr>
                <w:strike/>
                <w:color w:val="000000"/>
                <w:sz w:val="18"/>
                <w:szCs w:val="18"/>
              </w:rPr>
            </w:pPr>
            <w:r w:rsidRPr="00134449">
              <w:rPr>
                <w:rFonts w:cs="Arial"/>
                <w:bCs/>
                <w:sz w:val="18"/>
                <w:szCs w:val="18"/>
              </w:rPr>
              <w:t>1.84E-03</w:t>
            </w:r>
          </w:p>
        </w:tc>
        <w:tc>
          <w:tcPr>
            <w:tcW w:w="1069" w:type="dxa"/>
            <w:tcBorders>
              <w:top w:val="single" w:sz="4" w:space="0" w:color="000000"/>
              <w:left w:val="single" w:sz="4" w:space="0" w:color="000000"/>
              <w:bottom w:val="single" w:sz="4" w:space="0" w:color="auto"/>
              <w:right w:val="single" w:sz="4" w:space="0" w:color="auto"/>
            </w:tcBorders>
            <w:shd w:val="clear" w:color="auto" w:fill="FFFFFF"/>
            <w:vAlign w:val="center"/>
          </w:tcPr>
          <w:p w14:paraId="2DC31AE3" w14:textId="73001984" w:rsidR="00B13F91" w:rsidRPr="00511E8A" w:rsidRDefault="00B13F91" w:rsidP="00B13F91">
            <w:pPr>
              <w:jc w:val="center"/>
              <w:rPr>
                <w:color w:val="000000"/>
                <w:sz w:val="18"/>
                <w:szCs w:val="18"/>
              </w:rPr>
            </w:pPr>
            <w:r w:rsidRPr="00511E8A">
              <w:rPr>
                <w:rFonts w:cs="Arial"/>
                <w:sz w:val="18"/>
                <w:szCs w:val="18"/>
              </w:rPr>
              <w:t>2.95E-03</w:t>
            </w:r>
          </w:p>
        </w:tc>
      </w:tr>
      <w:tr w:rsidR="00B13F91" w:rsidRPr="00534186" w14:paraId="612CDCCD" w14:textId="77777777" w:rsidTr="00511E8A">
        <w:trPr>
          <w:trHeight w:val="123"/>
        </w:trPr>
        <w:tc>
          <w:tcPr>
            <w:tcW w:w="4985" w:type="dxa"/>
            <w:tcBorders>
              <w:top w:val="single" w:sz="4" w:space="0" w:color="000000"/>
              <w:left w:val="single" w:sz="4" w:space="0" w:color="000000"/>
              <w:bottom w:val="single" w:sz="4" w:space="0" w:color="000000"/>
            </w:tcBorders>
            <w:shd w:val="clear" w:color="auto" w:fill="FFFFFF"/>
            <w:vAlign w:val="center"/>
          </w:tcPr>
          <w:p w14:paraId="4BE80F5D" w14:textId="4D92147E" w:rsidR="00B13F91" w:rsidRPr="00534186" w:rsidRDefault="00B13F91" w:rsidP="00B13F91">
            <w:pPr>
              <w:rPr>
                <w:color w:val="000000"/>
                <w:sz w:val="18"/>
                <w:szCs w:val="18"/>
              </w:rPr>
            </w:pPr>
            <w:r w:rsidRPr="00534186">
              <w:rPr>
                <w:sz w:val="18"/>
                <w:szCs w:val="18"/>
              </w:rPr>
              <w:t>Scenario 6.1</w:t>
            </w:r>
            <w:r w:rsidR="00DE102A">
              <w:rPr>
                <w:sz w:val="18"/>
                <w:szCs w:val="18"/>
              </w:rPr>
              <w:t>.2</w:t>
            </w:r>
            <w:r w:rsidRPr="00534186">
              <w:rPr>
                <w:sz w:val="18"/>
                <w:szCs w:val="18"/>
              </w:rPr>
              <w:t xml:space="preserve"> – 4: Non-professional detergents for dish washing, non-professional</w:t>
            </w:r>
          </w:p>
        </w:tc>
        <w:tc>
          <w:tcPr>
            <w:tcW w:w="1111" w:type="dxa"/>
            <w:tcBorders>
              <w:top w:val="single" w:sz="4" w:space="0" w:color="000000"/>
              <w:left w:val="single" w:sz="4" w:space="0" w:color="000000"/>
              <w:bottom w:val="single" w:sz="4" w:space="0" w:color="auto"/>
            </w:tcBorders>
            <w:shd w:val="clear" w:color="auto" w:fill="FFFFFF"/>
            <w:vAlign w:val="center"/>
          </w:tcPr>
          <w:p w14:paraId="20A24AF0" w14:textId="65DFDBCE" w:rsidR="00B13F91" w:rsidRPr="00134449" w:rsidRDefault="00B13F91" w:rsidP="00B13F91">
            <w:pPr>
              <w:jc w:val="center"/>
              <w:rPr>
                <w:color w:val="000000"/>
                <w:sz w:val="18"/>
                <w:szCs w:val="18"/>
              </w:rPr>
            </w:pPr>
            <w:r w:rsidRPr="00134449">
              <w:rPr>
                <w:rFonts w:cs="Arial"/>
                <w:sz w:val="18"/>
                <w:szCs w:val="18"/>
              </w:rPr>
              <w:t>1.61E-04</w:t>
            </w:r>
          </w:p>
        </w:tc>
        <w:tc>
          <w:tcPr>
            <w:tcW w:w="1134" w:type="dxa"/>
            <w:tcBorders>
              <w:top w:val="single" w:sz="4" w:space="0" w:color="000000"/>
              <w:left w:val="single" w:sz="4" w:space="0" w:color="000000"/>
              <w:bottom w:val="single" w:sz="4" w:space="0" w:color="auto"/>
            </w:tcBorders>
            <w:shd w:val="clear" w:color="auto" w:fill="FFFFFF"/>
            <w:vAlign w:val="center"/>
          </w:tcPr>
          <w:p w14:paraId="0D219F19" w14:textId="58005B9B" w:rsidR="00B13F91" w:rsidRPr="00134449" w:rsidRDefault="00B13F91" w:rsidP="00B13F91">
            <w:pPr>
              <w:jc w:val="center"/>
              <w:rPr>
                <w:color w:val="000000"/>
                <w:sz w:val="18"/>
                <w:szCs w:val="18"/>
              </w:rPr>
            </w:pPr>
            <w:r w:rsidRPr="00134449">
              <w:rPr>
                <w:rFonts w:cs="Arial"/>
                <w:bCs/>
                <w:sz w:val="18"/>
                <w:szCs w:val="18"/>
              </w:rPr>
              <w:t>1.47E-02</w:t>
            </w:r>
          </w:p>
        </w:tc>
        <w:tc>
          <w:tcPr>
            <w:tcW w:w="1105" w:type="dxa"/>
            <w:tcBorders>
              <w:top w:val="single" w:sz="4" w:space="0" w:color="000000"/>
              <w:left w:val="single" w:sz="4" w:space="0" w:color="000000"/>
              <w:bottom w:val="single" w:sz="4" w:space="0" w:color="auto"/>
              <w:right w:val="single" w:sz="4" w:space="0" w:color="auto"/>
            </w:tcBorders>
            <w:shd w:val="clear" w:color="auto" w:fill="FFFFFF"/>
            <w:vAlign w:val="center"/>
          </w:tcPr>
          <w:p w14:paraId="5DE1479D" w14:textId="133493A0" w:rsidR="00B13F91" w:rsidRPr="00134449" w:rsidRDefault="00B13F91" w:rsidP="00B13F91">
            <w:pPr>
              <w:jc w:val="center"/>
              <w:rPr>
                <w:strike/>
                <w:color w:val="000000"/>
                <w:sz w:val="18"/>
                <w:szCs w:val="18"/>
              </w:rPr>
            </w:pPr>
            <w:r w:rsidRPr="00134449">
              <w:rPr>
                <w:rFonts w:cs="Arial"/>
                <w:bCs/>
                <w:sz w:val="18"/>
                <w:szCs w:val="18"/>
              </w:rPr>
              <w:t>2.58E-04</w:t>
            </w:r>
          </w:p>
        </w:tc>
        <w:tc>
          <w:tcPr>
            <w:tcW w:w="1069" w:type="dxa"/>
            <w:tcBorders>
              <w:top w:val="single" w:sz="4" w:space="0" w:color="000000"/>
              <w:left w:val="single" w:sz="4" w:space="0" w:color="000000"/>
              <w:bottom w:val="single" w:sz="4" w:space="0" w:color="auto"/>
              <w:right w:val="single" w:sz="4" w:space="0" w:color="auto"/>
            </w:tcBorders>
            <w:shd w:val="clear" w:color="auto" w:fill="FFFFFF"/>
            <w:vAlign w:val="center"/>
          </w:tcPr>
          <w:p w14:paraId="26854175" w14:textId="7CA53616" w:rsidR="00B13F91" w:rsidRPr="00134449" w:rsidRDefault="00B13F91" w:rsidP="00B13F91">
            <w:pPr>
              <w:jc w:val="center"/>
              <w:rPr>
                <w:color w:val="000000"/>
                <w:sz w:val="18"/>
                <w:szCs w:val="18"/>
              </w:rPr>
            </w:pPr>
            <w:r w:rsidRPr="00134449">
              <w:rPr>
                <w:rFonts w:cs="Arial"/>
                <w:sz w:val="18"/>
                <w:szCs w:val="18"/>
              </w:rPr>
              <w:t>4.13E-04</w:t>
            </w:r>
          </w:p>
        </w:tc>
      </w:tr>
      <w:tr w:rsidR="00B13F91" w:rsidRPr="00534186" w14:paraId="5EC2ACE5" w14:textId="77777777" w:rsidTr="00511E8A">
        <w:trPr>
          <w:trHeight w:val="123"/>
        </w:trPr>
        <w:tc>
          <w:tcPr>
            <w:tcW w:w="4985" w:type="dxa"/>
            <w:tcBorders>
              <w:top w:val="single" w:sz="4" w:space="0" w:color="000000"/>
              <w:left w:val="single" w:sz="4" w:space="0" w:color="000000"/>
              <w:bottom w:val="single" w:sz="4" w:space="0" w:color="000000"/>
            </w:tcBorders>
            <w:shd w:val="clear" w:color="auto" w:fill="FFFFFF"/>
            <w:vAlign w:val="center"/>
          </w:tcPr>
          <w:p w14:paraId="111F8043" w14:textId="3BCF6A68" w:rsidR="00B13F91" w:rsidRPr="00534186" w:rsidRDefault="00B13F91" w:rsidP="00B13F91">
            <w:pPr>
              <w:rPr>
                <w:color w:val="000000"/>
                <w:sz w:val="18"/>
                <w:szCs w:val="18"/>
              </w:rPr>
            </w:pPr>
            <w:r w:rsidRPr="00534186">
              <w:rPr>
                <w:sz w:val="18"/>
                <w:szCs w:val="18"/>
              </w:rPr>
              <w:t>Scenario 6.1</w:t>
            </w:r>
            <w:r w:rsidR="00DE102A">
              <w:rPr>
                <w:sz w:val="18"/>
                <w:szCs w:val="18"/>
              </w:rPr>
              <w:t>.2</w:t>
            </w:r>
            <w:r w:rsidRPr="00534186">
              <w:rPr>
                <w:sz w:val="18"/>
                <w:szCs w:val="18"/>
              </w:rPr>
              <w:t xml:space="preserve"> – 5: Detergents for sanitary purposes based on average consumption</w:t>
            </w:r>
          </w:p>
        </w:tc>
        <w:tc>
          <w:tcPr>
            <w:tcW w:w="1111" w:type="dxa"/>
            <w:tcBorders>
              <w:top w:val="single" w:sz="4" w:space="0" w:color="000000"/>
              <w:left w:val="single" w:sz="4" w:space="0" w:color="000000"/>
              <w:bottom w:val="single" w:sz="4" w:space="0" w:color="auto"/>
            </w:tcBorders>
            <w:shd w:val="clear" w:color="auto" w:fill="FFFFFF"/>
            <w:vAlign w:val="center"/>
          </w:tcPr>
          <w:p w14:paraId="00885160" w14:textId="6918E147" w:rsidR="00B13F91" w:rsidRPr="00134449" w:rsidRDefault="00B13F91" w:rsidP="00B13F91">
            <w:pPr>
              <w:jc w:val="center"/>
              <w:rPr>
                <w:color w:val="000000"/>
                <w:sz w:val="18"/>
                <w:szCs w:val="18"/>
              </w:rPr>
            </w:pPr>
            <w:r w:rsidRPr="00134449">
              <w:rPr>
                <w:rFonts w:cs="Arial"/>
                <w:sz w:val="18"/>
                <w:szCs w:val="18"/>
              </w:rPr>
              <w:t>5.55E-04</w:t>
            </w:r>
          </w:p>
        </w:tc>
        <w:tc>
          <w:tcPr>
            <w:tcW w:w="1134" w:type="dxa"/>
            <w:tcBorders>
              <w:top w:val="single" w:sz="4" w:space="0" w:color="000000"/>
              <w:left w:val="single" w:sz="4" w:space="0" w:color="000000"/>
              <w:bottom w:val="single" w:sz="4" w:space="0" w:color="auto"/>
            </w:tcBorders>
            <w:shd w:val="clear" w:color="auto" w:fill="FFFFFF"/>
            <w:vAlign w:val="center"/>
          </w:tcPr>
          <w:p w14:paraId="08A68AD9" w14:textId="7A874139" w:rsidR="00B13F91" w:rsidRPr="00134449" w:rsidRDefault="00B13F91" w:rsidP="00B13F91">
            <w:pPr>
              <w:jc w:val="center"/>
              <w:rPr>
                <w:color w:val="000000"/>
                <w:sz w:val="18"/>
                <w:szCs w:val="18"/>
              </w:rPr>
            </w:pPr>
            <w:r w:rsidRPr="00134449">
              <w:rPr>
                <w:rFonts w:cs="Arial"/>
                <w:bCs/>
                <w:sz w:val="18"/>
                <w:szCs w:val="18"/>
              </w:rPr>
              <w:t>5.07E-02</w:t>
            </w:r>
          </w:p>
        </w:tc>
        <w:tc>
          <w:tcPr>
            <w:tcW w:w="1105" w:type="dxa"/>
            <w:tcBorders>
              <w:top w:val="single" w:sz="4" w:space="0" w:color="000000"/>
              <w:left w:val="single" w:sz="4" w:space="0" w:color="000000"/>
              <w:bottom w:val="single" w:sz="4" w:space="0" w:color="auto"/>
              <w:right w:val="single" w:sz="4" w:space="0" w:color="auto"/>
            </w:tcBorders>
            <w:shd w:val="clear" w:color="auto" w:fill="FFFFFF"/>
            <w:vAlign w:val="center"/>
          </w:tcPr>
          <w:p w14:paraId="7829586F" w14:textId="315D9699" w:rsidR="00B13F91" w:rsidRPr="00134449" w:rsidRDefault="00B13F91" w:rsidP="00B13F91">
            <w:pPr>
              <w:jc w:val="center"/>
              <w:rPr>
                <w:strike/>
                <w:color w:val="000000"/>
                <w:sz w:val="18"/>
                <w:szCs w:val="18"/>
              </w:rPr>
            </w:pPr>
            <w:r w:rsidRPr="00134449">
              <w:rPr>
                <w:rFonts w:cs="Arial"/>
                <w:bCs/>
                <w:sz w:val="18"/>
                <w:szCs w:val="18"/>
              </w:rPr>
              <w:t>8.88E-04</w:t>
            </w:r>
          </w:p>
        </w:tc>
        <w:tc>
          <w:tcPr>
            <w:tcW w:w="1069" w:type="dxa"/>
            <w:tcBorders>
              <w:top w:val="single" w:sz="4" w:space="0" w:color="000000"/>
              <w:left w:val="single" w:sz="4" w:space="0" w:color="000000"/>
              <w:bottom w:val="single" w:sz="4" w:space="0" w:color="auto"/>
              <w:right w:val="single" w:sz="4" w:space="0" w:color="auto"/>
            </w:tcBorders>
            <w:shd w:val="clear" w:color="auto" w:fill="FFFFFF"/>
            <w:vAlign w:val="center"/>
          </w:tcPr>
          <w:p w14:paraId="6532891B" w14:textId="6E674259" w:rsidR="00B13F91" w:rsidRPr="00134449" w:rsidRDefault="00B13F91" w:rsidP="00B13F91">
            <w:pPr>
              <w:jc w:val="center"/>
              <w:rPr>
                <w:color w:val="000000"/>
                <w:sz w:val="18"/>
                <w:szCs w:val="18"/>
              </w:rPr>
            </w:pPr>
            <w:r w:rsidRPr="00134449">
              <w:rPr>
                <w:rFonts w:cs="Arial"/>
                <w:sz w:val="18"/>
                <w:szCs w:val="18"/>
              </w:rPr>
              <w:t>1.42E-02</w:t>
            </w:r>
          </w:p>
        </w:tc>
      </w:tr>
      <w:tr w:rsidR="00B13F91" w:rsidRPr="00534186" w14:paraId="70C37FED" w14:textId="77777777" w:rsidTr="004B5673">
        <w:trPr>
          <w:trHeight w:val="123"/>
        </w:trPr>
        <w:tc>
          <w:tcPr>
            <w:tcW w:w="9404"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14:paraId="6D6FB018" w14:textId="77777777" w:rsidR="00B13F91" w:rsidRPr="00134449" w:rsidRDefault="00B13F91" w:rsidP="00B13F91">
            <w:pPr>
              <w:jc w:val="center"/>
              <w:rPr>
                <w:color w:val="000000"/>
                <w:sz w:val="18"/>
                <w:szCs w:val="18"/>
              </w:rPr>
            </w:pPr>
          </w:p>
        </w:tc>
      </w:tr>
      <w:tr w:rsidR="00B13F91" w:rsidRPr="00534186" w14:paraId="1761C160" w14:textId="77777777" w:rsidTr="004B5673">
        <w:trPr>
          <w:trHeight w:val="123"/>
        </w:trPr>
        <w:tc>
          <w:tcPr>
            <w:tcW w:w="4985" w:type="dxa"/>
            <w:tcBorders>
              <w:top w:val="single" w:sz="4" w:space="0" w:color="000000"/>
              <w:left w:val="single" w:sz="4" w:space="0" w:color="000000"/>
              <w:bottom w:val="single" w:sz="4" w:space="0" w:color="000000"/>
            </w:tcBorders>
            <w:shd w:val="clear" w:color="auto" w:fill="FFFFFF"/>
            <w:vAlign w:val="center"/>
          </w:tcPr>
          <w:p w14:paraId="170FA701" w14:textId="77777777" w:rsidR="00B13F91" w:rsidRPr="00534186" w:rsidRDefault="00B13F91" w:rsidP="00B13F91">
            <w:pPr>
              <w:spacing w:line="276" w:lineRule="auto"/>
              <w:rPr>
                <w:sz w:val="18"/>
                <w:szCs w:val="18"/>
              </w:rPr>
            </w:pPr>
            <w:r w:rsidRPr="00534186">
              <w:rPr>
                <w:sz w:val="18"/>
                <w:szCs w:val="18"/>
              </w:rPr>
              <w:t>Scenario 6.1</w:t>
            </w:r>
          </w:p>
          <w:p w14:paraId="4E86873C" w14:textId="77777777" w:rsidR="00B13F91" w:rsidRPr="00534186" w:rsidDel="0048310F" w:rsidRDefault="00B13F91" w:rsidP="00B13F91">
            <w:pPr>
              <w:rPr>
                <w:strike/>
                <w:color w:val="000000"/>
                <w:sz w:val="18"/>
                <w:szCs w:val="18"/>
              </w:rPr>
            </w:pPr>
            <w:r w:rsidRPr="00534186">
              <w:rPr>
                <w:sz w:val="18"/>
                <w:szCs w:val="18"/>
              </w:rPr>
              <w:t>Detergent and cleaning fluids – Use - Aggregated</w:t>
            </w:r>
          </w:p>
        </w:tc>
        <w:tc>
          <w:tcPr>
            <w:tcW w:w="1111" w:type="dxa"/>
            <w:tcBorders>
              <w:top w:val="single" w:sz="4" w:space="0" w:color="000000"/>
              <w:left w:val="single" w:sz="4" w:space="0" w:color="000000"/>
              <w:bottom w:val="single" w:sz="4" w:space="0" w:color="auto"/>
            </w:tcBorders>
            <w:shd w:val="clear" w:color="auto" w:fill="FFFFFF"/>
            <w:vAlign w:val="center"/>
          </w:tcPr>
          <w:p w14:paraId="19FEF9A4" w14:textId="0A693736" w:rsidR="00B13F91" w:rsidRPr="00134449" w:rsidDel="0048310F" w:rsidRDefault="00B13F91" w:rsidP="00B13F91">
            <w:pPr>
              <w:suppressAutoHyphens w:val="0"/>
              <w:jc w:val="center"/>
              <w:rPr>
                <w:rFonts w:cs="Arial"/>
                <w:sz w:val="18"/>
                <w:szCs w:val="18"/>
                <w:lang w:val="fr-FR" w:eastAsia="fr-FR"/>
              </w:rPr>
            </w:pPr>
            <w:r w:rsidRPr="00134449">
              <w:rPr>
                <w:rFonts w:cs="Arial"/>
                <w:sz w:val="18"/>
                <w:szCs w:val="18"/>
              </w:rPr>
              <w:t>3.49E-03</w:t>
            </w:r>
          </w:p>
        </w:tc>
        <w:tc>
          <w:tcPr>
            <w:tcW w:w="1134" w:type="dxa"/>
            <w:tcBorders>
              <w:top w:val="single" w:sz="4" w:space="0" w:color="000000"/>
              <w:left w:val="single" w:sz="4" w:space="0" w:color="000000"/>
              <w:bottom w:val="single" w:sz="4" w:space="0" w:color="auto"/>
            </w:tcBorders>
            <w:shd w:val="clear" w:color="auto" w:fill="FFFFFF"/>
            <w:vAlign w:val="center"/>
          </w:tcPr>
          <w:p w14:paraId="65BBD12F" w14:textId="0177D53C" w:rsidR="00B13F91" w:rsidRPr="00134449" w:rsidRDefault="00B13F91" w:rsidP="00B13F91">
            <w:pPr>
              <w:suppressAutoHyphens w:val="0"/>
              <w:jc w:val="center"/>
              <w:rPr>
                <w:rFonts w:cs="Arial"/>
                <w:b/>
                <w:bCs/>
                <w:sz w:val="18"/>
                <w:szCs w:val="18"/>
                <w:lang w:val="fr-FR" w:eastAsia="fr-FR"/>
              </w:rPr>
            </w:pPr>
            <w:r w:rsidRPr="00134449">
              <w:rPr>
                <w:rFonts w:cs="Arial"/>
                <w:bCs/>
                <w:sz w:val="18"/>
                <w:szCs w:val="18"/>
              </w:rPr>
              <w:t>3.18E-01</w:t>
            </w:r>
          </w:p>
        </w:tc>
        <w:tc>
          <w:tcPr>
            <w:tcW w:w="1105" w:type="dxa"/>
            <w:tcBorders>
              <w:top w:val="single" w:sz="4" w:space="0" w:color="000000"/>
              <w:left w:val="single" w:sz="4" w:space="0" w:color="000000"/>
              <w:bottom w:val="single" w:sz="4" w:space="0" w:color="auto"/>
              <w:right w:val="single" w:sz="4" w:space="0" w:color="auto"/>
            </w:tcBorders>
            <w:shd w:val="clear" w:color="auto" w:fill="FFFFFF"/>
            <w:vAlign w:val="center"/>
          </w:tcPr>
          <w:p w14:paraId="475D3121" w14:textId="70462EA4" w:rsidR="00B13F91" w:rsidRPr="00134449" w:rsidRDefault="00B13F91" w:rsidP="00511E8A">
            <w:pPr>
              <w:suppressAutoHyphens w:val="0"/>
              <w:jc w:val="center"/>
              <w:rPr>
                <w:color w:val="000000"/>
                <w:sz w:val="18"/>
                <w:szCs w:val="18"/>
              </w:rPr>
            </w:pPr>
            <w:r w:rsidRPr="00134449">
              <w:rPr>
                <w:rFonts w:cs="Arial"/>
                <w:bCs/>
                <w:sz w:val="18"/>
                <w:szCs w:val="18"/>
              </w:rPr>
              <w:t>5.58E-03</w:t>
            </w:r>
          </w:p>
        </w:tc>
        <w:tc>
          <w:tcPr>
            <w:tcW w:w="1069" w:type="dxa"/>
            <w:tcBorders>
              <w:top w:val="single" w:sz="4" w:space="0" w:color="000000"/>
              <w:left w:val="single" w:sz="4" w:space="0" w:color="000000"/>
              <w:bottom w:val="single" w:sz="4" w:space="0" w:color="auto"/>
              <w:right w:val="single" w:sz="4" w:space="0" w:color="auto"/>
            </w:tcBorders>
            <w:shd w:val="clear" w:color="auto" w:fill="FFFFFF"/>
            <w:vAlign w:val="center"/>
          </w:tcPr>
          <w:p w14:paraId="78B37378" w14:textId="49850F38" w:rsidR="00B13F91" w:rsidRPr="00134449" w:rsidRDefault="00B13F91" w:rsidP="00511E8A">
            <w:pPr>
              <w:suppressAutoHyphens w:val="0"/>
              <w:jc w:val="center"/>
              <w:rPr>
                <w:color w:val="000000"/>
                <w:sz w:val="18"/>
                <w:szCs w:val="18"/>
              </w:rPr>
            </w:pPr>
            <w:r w:rsidRPr="00511E8A">
              <w:rPr>
                <w:rFonts w:cs="Arial"/>
                <w:sz w:val="18"/>
                <w:szCs w:val="18"/>
              </w:rPr>
              <w:t>8.</w:t>
            </w:r>
            <w:r w:rsidR="00B211BD" w:rsidRPr="00511E8A">
              <w:rPr>
                <w:rFonts w:cs="Arial"/>
                <w:sz w:val="18"/>
                <w:szCs w:val="18"/>
              </w:rPr>
              <w:t>94</w:t>
            </w:r>
            <w:r w:rsidRPr="00511E8A">
              <w:rPr>
                <w:rFonts w:cs="Arial"/>
                <w:sz w:val="18"/>
                <w:szCs w:val="18"/>
              </w:rPr>
              <w:t>E-03</w:t>
            </w:r>
          </w:p>
        </w:tc>
      </w:tr>
    </w:tbl>
    <w:p w14:paraId="1C44403E" w14:textId="77777777" w:rsidR="00EE06EE" w:rsidRPr="00D10489" w:rsidRDefault="00EE06EE" w:rsidP="00EE06EE">
      <w:pPr>
        <w:rPr>
          <w:b/>
        </w:rPr>
      </w:pPr>
    </w:p>
    <w:p w14:paraId="49FE9A78" w14:textId="77777777" w:rsidR="00A66F9F" w:rsidRDefault="00EE06EE" w:rsidP="00EE06EE">
      <w:pPr>
        <w:jc w:val="both"/>
        <w:rPr>
          <w:rFonts w:eastAsia="Calibri"/>
          <w:lang w:eastAsia="en-US"/>
        </w:rPr>
      </w:pPr>
      <w:r w:rsidRPr="00D10489">
        <w:rPr>
          <w:rFonts w:eastAsia="Calibri"/>
          <w:u w:val="single"/>
          <w:lang w:eastAsia="en-US"/>
        </w:rPr>
        <w:t>Conclusion</w:t>
      </w:r>
      <w:r w:rsidRPr="00D10489">
        <w:rPr>
          <w:rFonts w:eastAsia="Calibri"/>
          <w:lang w:eastAsia="en-US"/>
        </w:rPr>
        <w:t xml:space="preserve">: </w:t>
      </w:r>
    </w:p>
    <w:p w14:paraId="01613F21" w14:textId="0B9CD50D" w:rsidR="00EE06EE" w:rsidRDefault="00EE06EE" w:rsidP="00EE06EE">
      <w:pPr>
        <w:jc w:val="both"/>
      </w:pPr>
      <w:r w:rsidRPr="00D10489">
        <w:t>The requirements for acceptable risk according to the Guidance for BPR are</w:t>
      </w:r>
      <w:r>
        <w:t xml:space="preserve"> met for the following scenarios</w:t>
      </w:r>
      <w:r w:rsidR="005423AF">
        <w:t xml:space="preserve">, with a concentration of pure </w:t>
      </w:r>
      <w:proofErr w:type="gramStart"/>
      <w:r w:rsidR="005423AF">
        <w:t>C(</w:t>
      </w:r>
      <w:proofErr w:type="gramEnd"/>
      <w:r w:rsidR="005423AF">
        <w:t>M)IT up to 15 ppm</w:t>
      </w:r>
      <w:r w:rsidR="005A1437">
        <w:t>:</w:t>
      </w:r>
    </w:p>
    <w:p w14:paraId="0ABF75BC" w14:textId="5C2A554F" w:rsidR="00EE06EE" w:rsidRDefault="00EE06EE" w:rsidP="00EE06EE">
      <w:pPr>
        <w:numPr>
          <w:ilvl w:val="0"/>
          <w:numId w:val="29"/>
        </w:numPr>
        <w:jc w:val="both"/>
      </w:pPr>
      <w:r>
        <w:t>6.1</w:t>
      </w:r>
      <w:r w:rsidR="00DE102A">
        <w:t>.2</w:t>
      </w:r>
      <w:r>
        <w:t xml:space="preserve"> – 1: P</w:t>
      </w:r>
      <w:r w:rsidRPr="00793897">
        <w:t>rofessional detergents used for laundry from hospitals in washing streets</w:t>
      </w:r>
    </w:p>
    <w:p w14:paraId="2615C96F" w14:textId="34CF88CD" w:rsidR="00004987" w:rsidRDefault="00004987" w:rsidP="00004987">
      <w:pPr>
        <w:numPr>
          <w:ilvl w:val="0"/>
          <w:numId w:val="29"/>
        </w:numPr>
        <w:jc w:val="both"/>
      </w:pPr>
      <w:r>
        <w:t>6.1</w:t>
      </w:r>
      <w:r w:rsidR="00DE102A">
        <w:t>.2</w:t>
      </w:r>
      <w:r>
        <w:t xml:space="preserve"> – 2: P</w:t>
      </w:r>
      <w:r w:rsidRPr="00793897">
        <w:t>rofessional detergents for surface cleaning in industrial areas</w:t>
      </w:r>
    </w:p>
    <w:p w14:paraId="4DAAD665" w14:textId="3B7409C3" w:rsidR="005A1437" w:rsidRDefault="00EE06EE" w:rsidP="00DE102A">
      <w:pPr>
        <w:numPr>
          <w:ilvl w:val="0"/>
          <w:numId w:val="29"/>
        </w:numPr>
        <w:jc w:val="both"/>
      </w:pPr>
      <w:r>
        <w:t>6.1</w:t>
      </w:r>
      <w:r w:rsidR="00DE102A">
        <w:t>.2</w:t>
      </w:r>
      <w:r>
        <w:t xml:space="preserve"> – 3: N</w:t>
      </w:r>
      <w:r w:rsidRPr="00793897">
        <w:t>on-professional detergents for fabric washing</w:t>
      </w:r>
    </w:p>
    <w:p w14:paraId="56D5DF92" w14:textId="2977CCB4" w:rsidR="00DE102A" w:rsidRDefault="00EE06EE" w:rsidP="00DE102A">
      <w:pPr>
        <w:numPr>
          <w:ilvl w:val="0"/>
          <w:numId w:val="29"/>
        </w:numPr>
        <w:jc w:val="both"/>
      </w:pPr>
      <w:r>
        <w:t>6.1</w:t>
      </w:r>
      <w:r w:rsidR="00DE102A">
        <w:t>.2</w:t>
      </w:r>
      <w:r>
        <w:t xml:space="preserve"> – 4: N</w:t>
      </w:r>
      <w:r w:rsidRPr="00793897">
        <w:t>on-professional detergents for dish washing, non-professional</w:t>
      </w:r>
    </w:p>
    <w:p w14:paraId="1C950E87" w14:textId="324CD7C6" w:rsidR="00EE06EE" w:rsidRPr="006F6BC3" w:rsidRDefault="00EE06EE" w:rsidP="00DE102A">
      <w:pPr>
        <w:numPr>
          <w:ilvl w:val="0"/>
          <w:numId w:val="29"/>
        </w:numPr>
        <w:jc w:val="both"/>
      </w:pPr>
      <w:r>
        <w:t>6.1</w:t>
      </w:r>
      <w:r w:rsidR="00DE102A">
        <w:t>.2</w:t>
      </w:r>
      <w:r>
        <w:t xml:space="preserve"> – 5: D</w:t>
      </w:r>
      <w:r w:rsidRPr="00793897">
        <w:t>etergents for sanitary purposes based on average consumption</w:t>
      </w:r>
    </w:p>
    <w:p w14:paraId="1D5B00B3" w14:textId="77777777" w:rsidR="00EE06EE" w:rsidRDefault="00EE06EE" w:rsidP="00EE06EE">
      <w:pPr>
        <w:jc w:val="both"/>
      </w:pPr>
    </w:p>
    <w:p w14:paraId="47369A95" w14:textId="4DF19772" w:rsidR="00EE06EE" w:rsidRPr="006F6BC3" w:rsidRDefault="005A1437" w:rsidP="00EE06EE">
      <w:pPr>
        <w:jc w:val="both"/>
      </w:pPr>
      <w:r>
        <w:t>C</w:t>
      </w:r>
      <w:r w:rsidR="00EE06EE">
        <w:t xml:space="preserve">onsidering that for PT06 the different scenarios have to be aggregated as separate uses are not realistic, </w:t>
      </w:r>
      <w:r>
        <w:t xml:space="preserve">no </w:t>
      </w:r>
      <w:r w:rsidR="00EE06EE">
        <w:t xml:space="preserve">unacceptable risks are foreseen for preservation of </w:t>
      </w:r>
      <w:r w:rsidR="007F7BA3">
        <w:t>both professional and</w:t>
      </w:r>
      <w:r w:rsidR="00EE06EE">
        <w:t xml:space="preserve"> non-professional end-products.</w:t>
      </w:r>
    </w:p>
    <w:p w14:paraId="14D531E1" w14:textId="77777777" w:rsidR="00EE06EE" w:rsidRDefault="00EE06EE" w:rsidP="00EE06EE">
      <w:pPr>
        <w:jc w:val="both"/>
        <w:rPr>
          <w:b/>
        </w:rPr>
      </w:pPr>
    </w:p>
    <w:p w14:paraId="51E73FDB" w14:textId="77777777" w:rsidR="00EE06EE" w:rsidRDefault="00EE06EE" w:rsidP="00EE06EE">
      <w:pPr>
        <w:rPr>
          <w:b/>
        </w:rPr>
      </w:pPr>
    </w:p>
    <w:p w14:paraId="2F899A76" w14:textId="77777777" w:rsidR="00EE06EE" w:rsidRPr="00FB0BB0" w:rsidRDefault="00EE06EE" w:rsidP="001B653D">
      <w:pPr>
        <w:pStyle w:val="Titre5"/>
      </w:pPr>
      <w:r w:rsidRPr="001B653D">
        <w:rPr>
          <w:b/>
        </w:rPr>
        <w:t xml:space="preserve">PT 6.2 – Preservation of paints and coatings </w:t>
      </w:r>
    </w:p>
    <w:p w14:paraId="4CF77BE8" w14:textId="77777777" w:rsidR="00EE06EE" w:rsidRPr="00AA1391" w:rsidRDefault="00EE06EE" w:rsidP="00EE06EE">
      <w:pPr>
        <w:rPr>
          <w:b/>
        </w:rPr>
      </w:pPr>
    </w:p>
    <w:p w14:paraId="4D59415B" w14:textId="77777777" w:rsidR="00EE06EE" w:rsidRDefault="00EE06EE" w:rsidP="001B653D">
      <w:pPr>
        <w:pStyle w:val="Titre6"/>
      </w:pPr>
      <w:r w:rsidRPr="001B653D">
        <w:rPr>
          <w:b/>
        </w:rPr>
        <w:t>Indirect releases via the STP</w:t>
      </w:r>
    </w:p>
    <w:p w14:paraId="742D243C" w14:textId="77777777" w:rsidR="00EE06EE" w:rsidRDefault="00EE06EE" w:rsidP="00EE06EE">
      <w:pPr>
        <w:rPr>
          <w:b/>
        </w:rPr>
      </w:pPr>
    </w:p>
    <w:tbl>
      <w:tblPr>
        <w:tblW w:w="9752" w:type="dxa"/>
        <w:tblInd w:w="-5" w:type="dxa"/>
        <w:tblLayout w:type="fixed"/>
        <w:tblLook w:val="0000" w:firstRow="0" w:lastRow="0" w:firstColumn="0" w:lastColumn="0" w:noHBand="0" w:noVBand="0"/>
      </w:tblPr>
      <w:tblGrid>
        <w:gridCol w:w="1985"/>
        <w:gridCol w:w="2806"/>
        <w:gridCol w:w="1137"/>
        <w:gridCol w:w="1273"/>
        <w:gridCol w:w="1299"/>
        <w:gridCol w:w="1252"/>
      </w:tblGrid>
      <w:tr w:rsidR="00EE06EE" w:rsidRPr="00534186" w14:paraId="1BEBC560" w14:textId="77777777" w:rsidTr="004B5673">
        <w:trPr>
          <w:trHeight w:val="411"/>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02D40C62" w14:textId="79A530BE" w:rsidR="00EE06EE" w:rsidRPr="00534186" w:rsidRDefault="00EE06EE" w:rsidP="004B5673">
            <w:pPr>
              <w:autoSpaceDE w:val="0"/>
              <w:spacing w:before="60" w:after="60"/>
              <w:jc w:val="center"/>
              <w:rPr>
                <w:rFonts w:cs="Arial"/>
                <w:b/>
                <w:bCs/>
                <w:sz w:val="18"/>
                <w:szCs w:val="18"/>
                <w:lang w:eastAsia="en-GB"/>
              </w:rPr>
            </w:pPr>
            <w:r w:rsidRPr="00534186">
              <w:rPr>
                <w:rFonts w:cs="Arial"/>
                <w:b/>
                <w:bCs/>
                <w:color w:val="000000"/>
                <w:sz w:val="18"/>
                <w:szCs w:val="18"/>
                <w:lang w:eastAsia="en-GB"/>
              </w:rPr>
              <w:t xml:space="preserve">Summary table on calculated PEC/PNEC values </w:t>
            </w:r>
            <w:r w:rsidRPr="00534186">
              <w:rPr>
                <w:rFonts w:cs="Arial"/>
                <w:b/>
                <w:bCs/>
                <w:sz w:val="18"/>
                <w:szCs w:val="18"/>
                <w:lang w:eastAsia="en-GB"/>
              </w:rPr>
              <w:t>(indirect emissions via STP)</w:t>
            </w:r>
            <w:r w:rsidR="00AB1761">
              <w:rPr>
                <w:rFonts w:cs="Arial"/>
                <w:b/>
                <w:bCs/>
                <w:sz w:val="18"/>
                <w:szCs w:val="18"/>
                <w:lang w:eastAsia="en-GB"/>
              </w:rPr>
              <w:t xml:space="preserve"> and calculated concentrations in groundwater</w:t>
            </w:r>
          </w:p>
        </w:tc>
      </w:tr>
      <w:tr w:rsidR="00EE06EE" w:rsidRPr="00534186" w14:paraId="6A74AE7E" w14:textId="77777777" w:rsidTr="004B5673">
        <w:trPr>
          <w:trHeight w:val="411"/>
        </w:trPr>
        <w:tc>
          <w:tcPr>
            <w:tcW w:w="4791" w:type="dxa"/>
            <w:gridSpan w:val="2"/>
            <w:tcBorders>
              <w:top w:val="single" w:sz="4" w:space="0" w:color="000000"/>
              <w:left w:val="single" w:sz="4" w:space="0" w:color="000000"/>
            </w:tcBorders>
            <w:shd w:val="clear" w:color="auto" w:fill="FFFFFF"/>
            <w:vAlign w:val="center"/>
          </w:tcPr>
          <w:p w14:paraId="3EFFA914" w14:textId="77777777" w:rsidR="00EE06EE" w:rsidRPr="00534186" w:rsidRDefault="00EE06EE" w:rsidP="004B5673">
            <w:pPr>
              <w:autoSpaceDE w:val="0"/>
              <w:autoSpaceDN w:val="0"/>
              <w:adjustRightInd w:val="0"/>
              <w:spacing w:before="60" w:after="60"/>
              <w:jc w:val="center"/>
              <w:rPr>
                <w:rFonts w:cs="Arial"/>
                <w:bCs/>
                <w:color w:val="000000"/>
                <w:sz w:val="18"/>
                <w:szCs w:val="18"/>
                <w:lang w:eastAsia="en-GB"/>
              </w:rPr>
            </w:pPr>
            <w:r w:rsidRPr="00534186">
              <w:rPr>
                <w:rFonts w:cs="Arial"/>
                <w:b/>
                <w:sz w:val="18"/>
                <w:szCs w:val="18"/>
                <w:lang w:eastAsia="en-GB"/>
              </w:rPr>
              <w:t xml:space="preserve">Scenario </w:t>
            </w:r>
          </w:p>
        </w:tc>
        <w:tc>
          <w:tcPr>
            <w:tcW w:w="1137" w:type="dxa"/>
            <w:tcBorders>
              <w:top w:val="single" w:sz="4" w:space="0" w:color="000000"/>
              <w:left w:val="single" w:sz="4" w:space="0" w:color="000000"/>
              <w:bottom w:val="single" w:sz="4" w:space="0" w:color="000000"/>
            </w:tcBorders>
            <w:shd w:val="clear" w:color="auto" w:fill="FFFFFF"/>
            <w:vAlign w:val="center"/>
          </w:tcPr>
          <w:p w14:paraId="71062D65" w14:textId="77777777" w:rsidR="00EE06EE" w:rsidRPr="00534186" w:rsidRDefault="00EE06EE" w:rsidP="004B5673">
            <w:pPr>
              <w:spacing w:before="60" w:after="60" w:line="276" w:lineRule="auto"/>
              <w:jc w:val="center"/>
              <w:rPr>
                <w:rFonts w:cs="Arial"/>
                <w:b/>
                <w:sz w:val="18"/>
                <w:szCs w:val="18"/>
                <w:lang w:eastAsia="en-GB"/>
              </w:rPr>
            </w:pPr>
            <w:r w:rsidRPr="00534186">
              <w:rPr>
                <w:rFonts w:cs="Arial"/>
                <w:b/>
                <w:bCs/>
                <w:color w:val="000000"/>
                <w:sz w:val="18"/>
                <w:szCs w:val="18"/>
                <w:lang w:eastAsia="en-GB"/>
              </w:rPr>
              <w:t>STP</w:t>
            </w:r>
          </w:p>
        </w:tc>
        <w:tc>
          <w:tcPr>
            <w:tcW w:w="1273" w:type="dxa"/>
            <w:tcBorders>
              <w:top w:val="single" w:sz="4" w:space="0" w:color="000000"/>
              <w:left w:val="single" w:sz="4" w:space="0" w:color="000000"/>
              <w:bottom w:val="single" w:sz="4" w:space="0" w:color="000000"/>
            </w:tcBorders>
            <w:shd w:val="clear" w:color="auto" w:fill="FFFFFF"/>
            <w:vAlign w:val="center"/>
          </w:tcPr>
          <w:p w14:paraId="15086053" w14:textId="77777777" w:rsidR="00EE06EE" w:rsidRPr="00534186" w:rsidRDefault="00EE06EE" w:rsidP="004B5673">
            <w:pPr>
              <w:spacing w:before="60" w:after="60" w:line="276" w:lineRule="auto"/>
              <w:jc w:val="center"/>
              <w:rPr>
                <w:rFonts w:cs="Arial"/>
                <w:sz w:val="18"/>
                <w:szCs w:val="18"/>
                <w:lang w:eastAsia="en-GB"/>
              </w:rPr>
            </w:pPr>
            <w:r w:rsidRPr="00534186">
              <w:rPr>
                <w:rFonts w:cs="Arial"/>
                <w:b/>
                <w:bCs/>
                <w:sz w:val="18"/>
                <w:szCs w:val="18"/>
                <w:lang w:eastAsia="en-GB"/>
              </w:rPr>
              <w:t xml:space="preserve">Surface water </w:t>
            </w:r>
          </w:p>
        </w:tc>
        <w:tc>
          <w:tcPr>
            <w:tcW w:w="129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D640187" w14:textId="77777777" w:rsidR="00EE06EE" w:rsidRPr="00534186" w:rsidRDefault="00EE06EE" w:rsidP="004B5673">
            <w:pPr>
              <w:spacing w:before="60" w:after="60" w:line="276" w:lineRule="auto"/>
              <w:jc w:val="center"/>
              <w:rPr>
                <w:rFonts w:cs="Arial"/>
                <w:sz w:val="18"/>
                <w:szCs w:val="18"/>
                <w:lang w:eastAsia="en-GB"/>
              </w:rPr>
            </w:pPr>
            <w:r w:rsidRPr="00534186">
              <w:rPr>
                <w:rFonts w:cs="Arial"/>
                <w:b/>
                <w:bCs/>
                <w:sz w:val="18"/>
                <w:szCs w:val="18"/>
                <w:lang w:eastAsia="en-GB"/>
              </w:rPr>
              <w:t>Soil</w:t>
            </w:r>
          </w:p>
        </w:tc>
        <w:tc>
          <w:tcPr>
            <w:tcW w:w="125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09B8CC9" w14:textId="77777777" w:rsidR="00EE06EE" w:rsidRPr="00534186" w:rsidRDefault="00EE06EE" w:rsidP="004B5673">
            <w:pPr>
              <w:spacing w:before="60" w:after="60" w:line="276" w:lineRule="auto"/>
              <w:jc w:val="center"/>
              <w:rPr>
                <w:rFonts w:cs="Arial"/>
                <w:b/>
                <w:bCs/>
                <w:sz w:val="18"/>
                <w:szCs w:val="18"/>
                <w:lang w:eastAsia="en-GB"/>
              </w:rPr>
            </w:pPr>
            <w:r w:rsidRPr="00534186">
              <w:rPr>
                <w:rFonts w:cs="Arial"/>
                <w:b/>
                <w:bCs/>
                <w:sz w:val="18"/>
                <w:szCs w:val="18"/>
                <w:lang w:eastAsia="en-GB"/>
              </w:rPr>
              <w:t>GW</w:t>
            </w:r>
          </w:p>
        </w:tc>
      </w:tr>
      <w:tr w:rsidR="00EE06EE" w:rsidRPr="00534186" w14:paraId="3C065D0E" w14:textId="77777777" w:rsidTr="004B5673">
        <w:trPr>
          <w:trHeight w:val="77"/>
        </w:trPr>
        <w:tc>
          <w:tcPr>
            <w:tcW w:w="9752"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14:paraId="19570FD0" w14:textId="77777777" w:rsidR="00EE06EE" w:rsidRPr="00534186" w:rsidRDefault="00EE06EE" w:rsidP="004B5673">
            <w:pPr>
              <w:snapToGrid w:val="0"/>
              <w:spacing w:before="60" w:after="60" w:line="276" w:lineRule="auto"/>
              <w:rPr>
                <w:b/>
                <w:color w:val="000000"/>
                <w:sz w:val="18"/>
                <w:szCs w:val="18"/>
              </w:rPr>
            </w:pPr>
          </w:p>
        </w:tc>
      </w:tr>
      <w:tr w:rsidR="00E84A97" w:rsidRPr="00134449" w14:paraId="4F531DDA" w14:textId="77777777" w:rsidTr="00511E8A">
        <w:trPr>
          <w:trHeight w:val="455"/>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B2CA84B" w14:textId="484BD38B" w:rsidR="00E84A97" w:rsidRPr="00134449" w:rsidRDefault="00E84A97" w:rsidP="00E84A97">
            <w:pPr>
              <w:spacing w:line="276" w:lineRule="auto"/>
              <w:rPr>
                <w:sz w:val="18"/>
                <w:szCs w:val="18"/>
              </w:rPr>
            </w:pPr>
            <w:r w:rsidRPr="00134449">
              <w:rPr>
                <w:sz w:val="18"/>
                <w:szCs w:val="18"/>
              </w:rPr>
              <w:t xml:space="preserve">Scenario 6.2 – 1 and 2 - City scenario </w:t>
            </w:r>
            <w:r w:rsidR="00550315" w:rsidRPr="00134449">
              <w:rPr>
                <w:sz w:val="18"/>
                <w:szCs w:val="18"/>
              </w:rPr>
              <w:t>–</w:t>
            </w:r>
            <w:r w:rsidRPr="00134449">
              <w:rPr>
                <w:sz w:val="18"/>
                <w:szCs w:val="18"/>
              </w:rPr>
              <w:t xml:space="preserve"> Application</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14:paraId="5B4126A7" w14:textId="64CA0235" w:rsidR="00E84A97" w:rsidRPr="00134449" w:rsidRDefault="00E84A97" w:rsidP="00E84A97">
            <w:pPr>
              <w:rPr>
                <w:color w:val="000000"/>
                <w:sz w:val="18"/>
                <w:szCs w:val="18"/>
              </w:rPr>
            </w:pPr>
            <w:r w:rsidRPr="00134449">
              <w:rPr>
                <w:sz w:val="18"/>
                <w:szCs w:val="18"/>
              </w:rPr>
              <w:t>Paints</w:t>
            </w:r>
            <w:r w:rsidR="003121A4" w:rsidRPr="00134449">
              <w:rPr>
                <w:sz w:val="18"/>
                <w:szCs w:val="18"/>
              </w:rPr>
              <w:t xml:space="preserve"> - 15 ppm</w:t>
            </w:r>
            <w:r w:rsidR="003F614C" w:rsidRPr="00134449">
              <w:rPr>
                <w:sz w:val="18"/>
                <w:szCs w:val="18"/>
              </w:rPr>
              <w:t xml:space="preserve"> (spraying as a worst-case)</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6D74B39A" w14:textId="1FFF6140" w:rsidR="00E84A97" w:rsidRPr="00134449" w:rsidRDefault="00E84A97" w:rsidP="00E84A97">
            <w:pPr>
              <w:jc w:val="center"/>
              <w:rPr>
                <w:sz w:val="18"/>
                <w:szCs w:val="18"/>
              </w:rPr>
            </w:pPr>
            <w:r w:rsidRPr="00134449">
              <w:rPr>
                <w:sz w:val="18"/>
                <w:szCs w:val="18"/>
              </w:rPr>
              <w:t>4.37E-04</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311AFA1B" w14:textId="2342A15A" w:rsidR="00E84A97" w:rsidRPr="00134449" w:rsidRDefault="00E84A97" w:rsidP="00E84A97">
            <w:pPr>
              <w:jc w:val="center"/>
              <w:rPr>
                <w:sz w:val="18"/>
                <w:szCs w:val="18"/>
              </w:rPr>
            </w:pPr>
            <w:r w:rsidRPr="00134449">
              <w:rPr>
                <w:sz w:val="18"/>
                <w:szCs w:val="18"/>
              </w:rPr>
              <w:t>3.99E-02</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72F9ABA8" w14:textId="5B1CE685" w:rsidR="00E84A97" w:rsidRPr="00134449" w:rsidRDefault="00E84A97" w:rsidP="00E84A97">
            <w:pPr>
              <w:jc w:val="center"/>
              <w:rPr>
                <w:sz w:val="18"/>
                <w:szCs w:val="18"/>
              </w:rPr>
            </w:pPr>
            <w:r w:rsidRPr="00134449">
              <w:rPr>
                <w:sz w:val="18"/>
                <w:szCs w:val="18"/>
              </w:rPr>
              <w:t>7.00E-04</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6F3B41AB" w14:textId="4D60ABBF" w:rsidR="00E84A97" w:rsidRPr="00134449" w:rsidRDefault="00E84A97" w:rsidP="00E84A97">
            <w:pPr>
              <w:jc w:val="center"/>
              <w:rPr>
                <w:sz w:val="18"/>
                <w:szCs w:val="18"/>
              </w:rPr>
            </w:pPr>
            <w:r w:rsidRPr="00134449">
              <w:rPr>
                <w:sz w:val="18"/>
                <w:szCs w:val="18"/>
              </w:rPr>
              <w:t>1.12E-0</w:t>
            </w:r>
            <w:r w:rsidRPr="00511E8A">
              <w:rPr>
                <w:sz w:val="18"/>
                <w:szCs w:val="18"/>
              </w:rPr>
              <w:t>3</w:t>
            </w:r>
          </w:p>
        </w:tc>
      </w:tr>
      <w:tr w:rsidR="003121A4" w:rsidRPr="00134449" w14:paraId="03D92EDB" w14:textId="77777777" w:rsidTr="00511E8A">
        <w:trPr>
          <w:trHeight w:val="455"/>
        </w:trPr>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FA4F2D4" w14:textId="77777777" w:rsidR="003121A4" w:rsidRPr="00134449" w:rsidRDefault="003121A4" w:rsidP="00E84A97">
            <w:pPr>
              <w:spacing w:line="276" w:lineRule="auto"/>
              <w:rPr>
                <w:sz w:val="18"/>
                <w:szCs w:val="18"/>
              </w:rPr>
            </w:pP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14:paraId="46045A53" w14:textId="2353932D" w:rsidR="003121A4" w:rsidRPr="00134449" w:rsidRDefault="003121A4" w:rsidP="00E84A97">
            <w:pPr>
              <w:rPr>
                <w:sz w:val="18"/>
                <w:szCs w:val="18"/>
              </w:rPr>
            </w:pPr>
            <w:r w:rsidRPr="00134449">
              <w:rPr>
                <w:sz w:val="18"/>
                <w:szCs w:val="18"/>
              </w:rPr>
              <w:t xml:space="preserve">Paints – </w:t>
            </w:r>
            <w:r w:rsidR="00E553FA" w:rsidRPr="00134449">
              <w:rPr>
                <w:sz w:val="18"/>
                <w:szCs w:val="18"/>
              </w:rPr>
              <w:t>55.5</w:t>
            </w:r>
            <w:r w:rsidRPr="00134449">
              <w:rPr>
                <w:sz w:val="18"/>
                <w:szCs w:val="18"/>
              </w:rPr>
              <w:t xml:space="preserve"> ppm</w:t>
            </w:r>
            <w:r w:rsidR="003F614C" w:rsidRPr="00134449">
              <w:rPr>
                <w:sz w:val="18"/>
                <w:szCs w:val="18"/>
              </w:rPr>
              <w:t xml:space="preserve"> (spraying as a worst-case)</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009FB8B" w14:textId="63E6A3FD" w:rsidR="003121A4" w:rsidRPr="00511E8A" w:rsidRDefault="003F614C" w:rsidP="00E84A97">
            <w:pPr>
              <w:jc w:val="center"/>
              <w:rPr>
                <w:sz w:val="18"/>
                <w:szCs w:val="18"/>
              </w:rPr>
            </w:pPr>
            <w:r w:rsidRPr="00511E8A">
              <w:rPr>
                <w:sz w:val="18"/>
                <w:szCs w:val="18"/>
              </w:rPr>
              <w:t>1.62E-03</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0A03D1BA" w14:textId="26798F15" w:rsidR="003121A4" w:rsidRPr="00511E8A" w:rsidRDefault="003F614C" w:rsidP="00E84A97">
            <w:pPr>
              <w:jc w:val="center"/>
              <w:rPr>
                <w:sz w:val="18"/>
                <w:szCs w:val="18"/>
              </w:rPr>
            </w:pPr>
            <w:r w:rsidRPr="00511E8A">
              <w:rPr>
                <w:sz w:val="18"/>
                <w:szCs w:val="18"/>
              </w:rPr>
              <w:t>1.48E-01</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4F9171F5" w14:textId="3551C7BB" w:rsidR="003121A4" w:rsidRPr="00511E8A" w:rsidRDefault="003F614C" w:rsidP="00E84A97">
            <w:pPr>
              <w:jc w:val="center"/>
              <w:rPr>
                <w:sz w:val="18"/>
                <w:szCs w:val="18"/>
              </w:rPr>
            </w:pPr>
            <w:r w:rsidRPr="00511E8A">
              <w:rPr>
                <w:sz w:val="18"/>
                <w:szCs w:val="18"/>
              </w:rPr>
              <w:t>2.59E-03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19CDB659" w14:textId="7070F102" w:rsidR="003121A4" w:rsidRPr="00511E8A" w:rsidRDefault="003F614C" w:rsidP="00E84A97">
            <w:pPr>
              <w:jc w:val="center"/>
              <w:rPr>
                <w:sz w:val="18"/>
                <w:szCs w:val="18"/>
              </w:rPr>
            </w:pPr>
            <w:r w:rsidRPr="00511E8A">
              <w:rPr>
                <w:sz w:val="18"/>
                <w:szCs w:val="18"/>
              </w:rPr>
              <w:t>4.15E-03</w:t>
            </w:r>
          </w:p>
        </w:tc>
      </w:tr>
      <w:tr w:rsidR="00E84A97" w:rsidRPr="00134449" w14:paraId="558DDED0" w14:textId="77777777" w:rsidTr="00511E8A">
        <w:trPr>
          <w:trHeight w:val="455"/>
        </w:trPr>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2AD2137" w14:textId="77777777" w:rsidR="00E84A97" w:rsidRPr="00134449" w:rsidRDefault="00E84A97" w:rsidP="00E84A97">
            <w:pPr>
              <w:spacing w:line="276" w:lineRule="auto"/>
              <w:rPr>
                <w:sz w:val="18"/>
                <w:szCs w:val="18"/>
              </w:rPr>
            </w:pP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14:paraId="06E01FD6" w14:textId="10A99648" w:rsidR="00E84A97" w:rsidRPr="00134449" w:rsidRDefault="003121A4" w:rsidP="00E84A97">
            <w:pPr>
              <w:rPr>
                <w:color w:val="000000"/>
                <w:sz w:val="18"/>
                <w:szCs w:val="18"/>
              </w:rPr>
            </w:pPr>
            <w:r w:rsidRPr="00134449">
              <w:rPr>
                <w:sz w:val="18"/>
                <w:szCs w:val="18"/>
              </w:rPr>
              <w:t>Plasters – 15 ppm</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5F321AF3" w14:textId="54F6FE1B" w:rsidR="00E84A97" w:rsidRPr="00134449" w:rsidRDefault="00E84A97" w:rsidP="00E84A97">
            <w:pPr>
              <w:jc w:val="center"/>
              <w:rPr>
                <w:sz w:val="18"/>
                <w:szCs w:val="18"/>
              </w:rPr>
            </w:pPr>
            <w:r w:rsidRPr="00134449">
              <w:rPr>
                <w:sz w:val="18"/>
                <w:szCs w:val="18"/>
              </w:rPr>
              <w:t>2.77E-04</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2040BDB0" w14:textId="227F2342" w:rsidR="00E84A97" w:rsidRPr="00134449" w:rsidRDefault="00E84A97" w:rsidP="00E84A97">
            <w:pPr>
              <w:jc w:val="center"/>
              <w:rPr>
                <w:sz w:val="18"/>
                <w:szCs w:val="18"/>
              </w:rPr>
            </w:pPr>
            <w:r w:rsidRPr="00134449">
              <w:rPr>
                <w:sz w:val="18"/>
                <w:szCs w:val="18"/>
              </w:rPr>
              <w:t>2.53E-02</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6EB9C181" w14:textId="5EF30C74" w:rsidR="00E84A97" w:rsidRPr="00134449" w:rsidRDefault="00E84A97" w:rsidP="00E84A97">
            <w:pPr>
              <w:jc w:val="center"/>
              <w:rPr>
                <w:sz w:val="18"/>
                <w:szCs w:val="18"/>
              </w:rPr>
            </w:pPr>
            <w:r w:rsidRPr="00134449">
              <w:rPr>
                <w:sz w:val="18"/>
                <w:szCs w:val="18"/>
              </w:rPr>
              <w:t>4.44E-04</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67417762" w14:textId="2D31AF23" w:rsidR="00E84A97" w:rsidRPr="00134449" w:rsidRDefault="00E84A97" w:rsidP="00E84A97">
            <w:pPr>
              <w:jc w:val="center"/>
              <w:rPr>
                <w:sz w:val="18"/>
                <w:szCs w:val="18"/>
              </w:rPr>
            </w:pPr>
            <w:r w:rsidRPr="00134449">
              <w:rPr>
                <w:sz w:val="18"/>
                <w:szCs w:val="18"/>
              </w:rPr>
              <w:t>7.12E-04</w:t>
            </w:r>
          </w:p>
        </w:tc>
      </w:tr>
      <w:tr w:rsidR="00E84A97" w:rsidRPr="00134449" w14:paraId="47FD2850" w14:textId="77777777" w:rsidTr="00511E8A">
        <w:trPr>
          <w:trHeight w:val="340"/>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EA9C733" w14:textId="77777777" w:rsidR="00E84A97" w:rsidRPr="00134449" w:rsidRDefault="00E84A97" w:rsidP="00E84A97">
            <w:pPr>
              <w:spacing w:line="276" w:lineRule="auto"/>
              <w:rPr>
                <w:sz w:val="18"/>
                <w:szCs w:val="18"/>
              </w:rPr>
            </w:pPr>
            <w:r w:rsidRPr="00134449">
              <w:rPr>
                <w:sz w:val="18"/>
                <w:szCs w:val="18"/>
              </w:rPr>
              <w:t>Scenario 6.2 – 4</w:t>
            </w:r>
          </w:p>
          <w:p w14:paraId="124BD01D" w14:textId="77777777" w:rsidR="00E84A97" w:rsidRPr="00134449" w:rsidRDefault="00E84A97" w:rsidP="00E84A97">
            <w:pPr>
              <w:spacing w:line="276" w:lineRule="auto"/>
              <w:rPr>
                <w:sz w:val="18"/>
                <w:szCs w:val="18"/>
              </w:rPr>
            </w:pPr>
            <w:r w:rsidRPr="00134449">
              <w:rPr>
                <w:sz w:val="18"/>
                <w:szCs w:val="18"/>
              </w:rPr>
              <w:t>City scenario</w:t>
            </w:r>
          </w:p>
          <w:p w14:paraId="017BA12F" w14:textId="6BF5CAB8" w:rsidR="00E84A97" w:rsidRPr="00134449" w:rsidRDefault="00E84A97" w:rsidP="00E84A97">
            <w:pPr>
              <w:spacing w:line="276" w:lineRule="auto"/>
              <w:rPr>
                <w:sz w:val="18"/>
                <w:szCs w:val="18"/>
              </w:rPr>
            </w:pPr>
            <w:r w:rsidRPr="00134449">
              <w:rPr>
                <w:sz w:val="18"/>
                <w:szCs w:val="18"/>
              </w:rPr>
              <w:t>Service life</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14:paraId="7EE347D6" w14:textId="661898E5" w:rsidR="00E84A97" w:rsidRPr="00134449" w:rsidDel="0048310F" w:rsidRDefault="003121A4" w:rsidP="00E84A97">
            <w:pPr>
              <w:rPr>
                <w:color w:val="000000"/>
                <w:sz w:val="18"/>
                <w:szCs w:val="18"/>
              </w:rPr>
            </w:pPr>
            <w:r w:rsidRPr="00134449">
              <w:rPr>
                <w:sz w:val="18"/>
                <w:szCs w:val="18"/>
              </w:rPr>
              <w:t>Paints - 15 ppm</w:t>
            </w:r>
            <w:r w:rsidRPr="00134449" w:rsidDel="003121A4">
              <w:rPr>
                <w:sz w:val="18"/>
                <w:szCs w:val="18"/>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7047CCAF" w14:textId="58AE7875" w:rsidR="00E84A97" w:rsidRPr="00134449" w:rsidDel="0048310F" w:rsidRDefault="00E84A97" w:rsidP="00E84A97">
            <w:pPr>
              <w:jc w:val="center"/>
              <w:rPr>
                <w:sz w:val="18"/>
                <w:szCs w:val="18"/>
              </w:rPr>
            </w:pPr>
            <w:r w:rsidRPr="00134449">
              <w:rPr>
                <w:sz w:val="18"/>
                <w:szCs w:val="18"/>
              </w:rPr>
              <w:t>1.06E-03</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0D844931" w14:textId="38501697" w:rsidR="00E84A97" w:rsidRPr="00134449" w:rsidRDefault="00E84A97" w:rsidP="00E84A97">
            <w:pPr>
              <w:jc w:val="center"/>
              <w:rPr>
                <w:sz w:val="18"/>
                <w:szCs w:val="18"/>
              </w:rPr>
            </w:pPr>
            <w:r w:rsidRPr="00134449">
              <w:rPr>
                <w:sz w:val="18"/>
                <w:szCs w:val="18"/>
              </w:rPr>
              <w:t>9.72E-02</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26F89AC5" w14:textId="7DCD04BF" w:rsidR="00E84A97" w:rsidRPr="00134449" w:rsidRDefault="00E84A97" w:rsidP="00E84A97">
            <w:pPr>
              <w:jc w:val="center"/>
              <w:rPr>
                <w:sz w:val="18"/>
                <w:szCs w:val="18"/>
              </w:rPr>
            </w:pPr>
            <w:r w:rsidRPr="00134449">
              <w:rPr>
                <w:sz w:val="18"/>
                <w:szCs w:val="18"/>
              </w:rPr>
              <w:t>1.70E-03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2A56335C" w14:textId="413C0278" w:rsidR="00E84A97" w:rsidRPr="00134449" w:rsidRDefault="00E84A97" w:rsidP="00E84A97">
            <w:pPr>
              <w:jc w:val="center"/>
              <w:rPr>
                <w:sz w:val="18"/>
                <w:szCs w:val="18"/>
              </w:rPr>
            </w:pPr>
            <w:r w:rsidRPr="00134449">
              <w:rPr>
                <w:sz w:val="18"/>
                <w:szCs w:val="18"/>
              </w:rPr>
              <w:t>2.73E-03</w:t>
            </w:r>
          </w:p>
        </w:tc>
      </w:tr>
      <w:tr w:rsidR="003121A4" w:rsidRPr="00134449" w14:paraId="438CFB49" w14:textId="77777777" w:rsidTr="00511E8A">
        <w:trPr>
          <w:trHeight w:val="340"/>
        </w:trPr>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5B0F109" w14:textId="77777777" w:rsidR="003121A4" w:rsidRPr="00134449" w:rsidRDefault="003121A4" w:rsidP="00E84A97">
            <w:pPr>
              <w:spacing w:line="276" w:lineRule="auto"/>
              <w:rPr>
                <w:sz w:val="18"/>
                <w:szCs w:val="18"/>
              </w:rPr>
            </w:pP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14:paraId="001BC309" w14:textId="791C323C" w:rsidR="003121A4" w:rsidRPr="00134449" w:rsidRDefault="009C3F02" w:rsidP="00E84A97">
            <w:pPr>
              <w:rPr>
                <w:sz w:val="18"/>
                <w:szCs w:val="18"/>
              </w:rPr>
            </w:pPr>
            <w:r w:rsidRPr="00134449">
              <w:rPr>
                <w:sz w:val="18"/>
                <w:szCs w:val="18"/>
              </w:rPr>
              <w:t xml:space="preserve">Paints – </w:t>
            </w:r>
            <w:r w:rsidR="00E553FA" w:rsidRPr="00134449">
              <w:rPr>
                <w:sz w:val="18"/>
                <w:szCs w:val="18"/>
              </w:rPr>
              <w:t>55.5</w:t>
            </w:r>
            <w:r w:rsidRPr="00134449">
              <w:rPr>
                <w:sz w:val="18"/>
                <w:szCs w:val="18"/>
              </w:rPr>
              <w:t xml:space="preserve"> ppm</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4415DECD" w14:textId="07F92415" w:rsidR="003121A4" w:rsidRPr="00511E8A" w:rsidRDefault="00CA1132" w:rsidP="00E84A97">
            <w:pPr>
              <w:jc w:val="center"/>
              <w:rPr>
                <w:sz w:val="18"/>
                <w:szCs w:val="18"/>
              </w:rPr>
            </w:pPr>
            <w:r w:rsidRPr="00511E8A">
              <w:rPr>
                <w:sz w:val="18"/>
                <w:szCs w:val="18"/>
              </w:rPr>
              <w:t>3.94E-03</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16113099" w14:textId="5B42A2BF" w:rsidR="003121A4" w:rsidRPr="00511E8A" w:rsidRDefault="00CA1132" w:rsidP="00E84A97">
            <w:pPr>
              <w:jc w:val="center"/>
              <w:rPr>
                <w:sz w:val="18"/>
                <w:szCs w:val="18"/>
              </w:rPr>
            </w:pPr>
            <w:r w:rsidRPr="00511E8A">
              <w:rPr>
                <w:sz w:val="18"/>
                <w:szCs w:val="18"/>
              </w:rPr>
              <w:t>3.60E-01</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2C822271" w14:textId="5211A980" w:rsidR="003121A4" w:rsidRPr="00511E8A" w:rsidRDefault="00CA1132" w:rsidP="00E84A97">
            <w:pPr>
              <w:jc w:val="center"/>
              <w:rPr>
                <w:sz w:val="18"/>
                <w:szCs w:val="18"/>
              </w:rPr>
            </w:pPr>
            <w:r w:rsidRPr="00511E8A">
              <w:rPr>
                <w:sz w:val="18"/>
                <w:szCs w:val="18"/>
              </w:rPr>
              <w:t>6.30E-03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1770201F" w14:textId="75CC64A7" w:rsidR="003121A4" w:rsidRPr="00511E8A" w:rsidRDefault="00CA1132" w:rsidP="00E84A97">
            <w:pPr>
              <w:jc w:val="center"/>
              <w:rPr>
                <w:sz w:val="18"/>
                <w:szCs w:val="18"/>
              </w:rPr>
            </w:pPr>
            <w:r w:rsidRPr="00511E8A">
              <w:rPr>
                <w:sz w:val="18"/>
                <w:szCs w:val="18"/>
              </w:rPr>
              <w:t>1.01E-02</w:t>
            </w:r>
          </w:p>
        </w:tc>
      </w:tr>
      <w:tr w:rsidR="00E84A97" w:rsidRPr="00134449" w14:paraId="1EA7C1E7" w14:textId="77777777" w:rsidTr="00511E8A">
        <w:trPr>
          <w:trHeight w:val="339"/>
        </w:trPr>
        <w:tc>
          <w:tcPr>
            <w:tcW w:w="1985" w:type="dxa"/>
            <w:vMerge/>
            <w:tcBorders>
              <w:top w:val="single" w:sz="4" w:space="0" w:color="auto"/>
              <w:left w:val="single" w:sz="4" w:space="0" w:color="000000"/>
              <w:bottom w:val="single" w:sz="4" w:space="0" w:color="000000"/>
            </w:tcBorders>
            <w:shd w:val="clear" w:color="auto" w:fill="FFFFFF"/>
            <w:vAlign w:val="center"/>
          </w:tcPr>
          <w:p w14:paraId="56006160" w14:textId="77777777" w:rsidR="00E84A97" w:rsidRPr="00134449" w:rsidRDefault="00E84A97" w:rsidP="00E84A97">
            <w:pPr>
              <w:spacing w:line="276" w:lineRule="auto"/>
              <w:rPr>
                <w:sz w:val="18"/>
                <w:szCs w:val="18"/>
              </w:rPr>
            </w:pPr>
          </w:p>
        </w:tc>
        <w:tc>
          <w:tcPr>
            <w:tcW w:w="2806" w:type="dxa"/>
            <w:tcBorders>
              <w:top w:val="single" w:sz="4" w:space="0" w:color="auto"/>
              <w:left w:val="single" w:sz="4" w:space="0" w:color="000000"/>
              <w:bottom w:val="single" w:sz="4" w:space="0" w:color="000000"/>
              <w:right w:val="single" w:sz="4" w:space="0" w:color="auto"/>
            </w:tcBorders>
            <w:shd w:val="clear" w:color="auto" w:fill="FFFFFF"/>
            <w:vAlign w:val="center"/>
          </w:tcPr>
          <w:p w14:paraId="67A47152" w14:textId="2A57AB29" w:rsidR="00E84A97" w:rsidRPr="00134449" w:rsidRDefault="00E84A97" w:rsidP="00E84A97">
            <w:pPr>
              <w:rPr>
                <w:color w:val="000000"/>
                <w:sz w:val="18"/>
                <w:szCs w:val="18"/>
              </w:rPr>
            </w:pPr>
            <w:r w:rsidRPr="00134449">
              <w:rPr>
                <w:sz w:val="18"/>
                <w:szCs w:val="18"/>
              </w:rPr>
              <w:t>Plasters</w:t>
            </w:r>
            <w:r w:rsidR="003121A4" w:rsidRPr="00134449">
              <w:rPr>
                <w:sz w:val="18"/>
                <w:szCs w:val="18"/>
              </w:rPr>
              <w:t xml:space="preserve"> – 15 ppm</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2A9C41A3" w14:textId="363793DB" w:rsidR="00E84A97" w:rsidRPr="00134449" w:rsidRDefault="00E84A97" w:rsidP="00E84A97">
            <w:pPr>
              <w:jc w:val="center"/>
              <w:rPr>
                <w:sz w:val="18"/>
                <w:szCs w:val="18"/>
              </w:rPr>
            </w:pPr>
            <w:r w:rsidRPr="00134449">
              <w:rPr>
                <w:sz w:val="18"/>
                <w:szCs w:val="18"/>
              </w:rPr>
              <w:t>2.43E-03</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478EE4CE" w14:textId="0D2FFF5F" w:rsidR="00E84A97" w:rsidRPr="00511E8A" w:rsidRDefault="00E84A97" w:rsidP="00413DFE">
            <w:pPr>
              <w:jc w:val="center"/>
              <w:rPr>
                <w:sz w:val="18"/>
                <w:szCs w:val="18"/>
              </w:rPr>
            </w:pPr>
            <w:r w:rsidRPr="00511E8A">
              <w:rPr>
                <w:sz w:val="18"/>
                <w:szCs w:val="18"/>
              </w:rPr>
              <w:t>2.22E-01</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4FEC7D77" w14:textId="7C653CBA" w:rsidR="00E84A97" w:rsidRPr="00134449" w:rsidRDefault="00E84A97" w:rsidP="00E84A97">
            <w:pPr>
              <w:jc w:val="center"/>
              <w:rPr>
                <w:sz w:val="18"/>
                <w:szCs w:val="18"/>
              </w:rPr>
            </w:pPr>
            <w:r w:rsidRPr="00134449">
              <w:rPr>
                <w:sz w:val="18"/>
                <w:szCs w:val="18"/>
              </w:rPr>
              <w:t>3.89E-03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3E9614C6" w14:textId="52D7B417" w:rsidR="00E84A97" w:rsidRPr="00511E8A" w:rsidRDefault="00E84A97" w:rsidP="00413DFE">
            <w:pPr>
              <w:jc w:val="center"/>
              <w:rPr>
                <w:sz w:val="18"/>
                <w:szCs w:val="18"/>
              </w:rPr>
            </w:pPr>
            <w:r w:rsidRPr="00511E8A">
              <w:rPr>
                <w:sz w:val="18"/>
                <w:szCs w:val="18"/>
              </w:rPr>
              <w:t>1.51E-0</w:t>
            </w:r>
            <w:r w:rsidRPr="00134449">
              <w:rPr>
                <w:sz w:val="18"/>
                <w:szCs w:val="18"/>
              </w:rPr>
              <w:t>2</w:t>
            </w:r>
          </w:p>
        </w:tc>
      </w:tr>
      <w:tr w:rsidR="00E84A97" w:rsidRPr="00134449" w14:paraId="4E55E8EB" w14:textId="77777777" w:rsidTr="00511E8A">
        <w:trPr>
          <w:trHeight w:val="630"/>
        </w:trPr>
        <w:tc>
          <w:tcPr>
            <w:tcW w:w="1985" w:type="dxa"/>
            <w:vMerge w:val="restart"/>
            <w:tcBorders>
              <w:top w:val="single" w:sz="4" w:space="0" w:color="000000"/>
              <w:left w:val="single" w:sz="4" w:space="0" w:color="000000"/>
            </w:tcBorders>
            <w:shd w:val="clear" w:color="auto" w:fill="FFFFFF"/>
            <w:vAlign w:val="center"/>
          </w:tcPr>
          <w:p w14:paraId="24C689D2" w14:textId="17FE7529" w:rsidR="00E84A97" w:rsidRPr="00134449" w:rsidRDefault="00E84A97" w:rsidP="00E84A97">
            <w:pPr>
              <w:spacing w:line="276" w:lineRule="auto"/>
              <w:rPr>
                <w:sz w:val="18"/>
                <w:szCs w:val="18"/>
              </w:rPr>
            </w:pPr>
            <w:r w:rsidRPr="00134449">
              <w:rPr>
                <w:sz w:val="18"/>
                <w:szCs w:val="18"/>
              </w:rPr>
              <w:t>Aggregated emissions – City scenario - Application + Service life</w:t>
            </w:r>
          </w:p>
        </w:tc>
        <w:tc>
          <w:tcPr>
            <w:tcW w:w="280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FA1FB07" w14:textId="3824AE66" w:rsidR="00E84A97" w:rsidRPr="00134449" w:rsidRDefault="003121A4" w:rsidP="00E84A97">
            <w:pPr>
              <w:rPr>
                <w:color w:val="000000"/>
                <w:sz w:val="18"/>
                <w:szCs w:val="18"/>
              </w:rPr>
            </w:pPr>
            <w:r w:rsidRPr="00134449">
              <w:rPr>
                <w:sz w:val="18"/>
                <w:szCs w:val="18"/>
              </w:rPr>
              <w:t>Paints - 15 ppm</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4282F29" w14:textId="724342F0" w:rsidR="00E84A97" w:rsidRPr="00134449" w:rsidRDefault="00E84A97" w:rsidP="00E84A97">
            <w:pPr>
              <w:jc w:val="center"/>
              <w:rPr>
                <w:sz w:val="18"/>
                <w:szCs w:val="18"/>
              </w:rPr>
            </w:pPr>
            <w:r w:rsidRPr="00134449">
              <w:rPr>
                <w:sz w:val="18"/>
                <w:szCs w:val="18"/>
              </w:rPr>
              <w:t>1.50E-03</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04A5F5DD" w14:textId="196BE0C2" w:rsidR="00E84A97" w:rsidRPr="00511E8A" w:rsidRDefault="00E84A97" w:rsidP="00E84A97">
            <w:pPr>
              <w:jc w:val="center"/>
              <w:rPr>
                <w:sz w:val="18"/>
                <w:szCs w:val="18"/>
              </w:rPr>
            </w:pPr>
            <w:r w:rsidRPr="00134449">
              <w:rPr>
                <w:sz w:val="18"/>
                <w:szCs w:val="18"/>
              </w:rPr>
              <w:t>1.37E-01</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6DD5DB13" w14:textId="695AF488" w:rsidR="00E84A97" w:rsidRPr="00134449" w:rsidRDefault="00E84A97" w:rsidP="00E84A97">
            <w:pPr>
              <w:jc w:val="center"/>
              <w:rPr>
                <w:sz w:val="18"/>
                <w:szCs w:val="18"/>
              </w:rPr>
            </w:pPr>
            <w:r w:rsidRPr="00134449">
              <w:rPr>
                <w:sz w:val="18"/>
                <w:szCs w:val="18"/>
              </w:rPr>
              <w:t>2.40E-03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40426628" w14:textId="51E529A0" w:rsidR="00E84A97" w:rsidRPr="00134449" w:rsidRDefault="00E84A97" w:rsidP="00413DFE">
            <w:pPr>
              <w:jc w:val="center"/>
              <w:rPr>
                <w:sz w:val="18"/>
                <w:szCs w:val="18"/>
              </w:rPr>
            </w:pPr>
            <w:r w:rsidRPr="00134449">
              <w:rPr>
                <w:sz w:val="18"/>
                <w:szCs w:val="18"/>
              </w:rPr>
              <w:t>3.85E-03</w:t>
            </w:r>
          </w:p>
        </w:tc>
      </w:tr>
      <w:tr w:rsidR="003121A4" w:rsidRPr="00134449" w14:paraId="7B1DA63A" w14:textId="77777777" w:rsidTr="00511E8A">
        <w:trPr>
          <w:trHeight w:val="630"/>
        </w:trPr>
        <w:tc>
          <w:tcPr>
            <w:tcW w:w="1985" w:type="dxa"/>
            <w:vMerge/>
            <w:tcBorders>
              <w:top w:val="single" w:sz="4" w:space="0" w:color="000000"/>
              <w:left w:val="single" w:sz="4" w:space="0" w:color="000000"/>
            </w:tcBorders>
            <w:shd w:val="clear" w:color="auto" w:fill="FFFFFF"/>
            <w:vAlign w:val="center"/>
          </w:tcPr>
          <w:p w14:paraId="3755C2E4" w14:textId="77777777" w:rsidR="003121A4" w:rsidRPr="00134449" w:rsidRDefault="003121A4" w:rsidP="00E84A97">
            <w:pPr>
              <w:spacing w:line="276" w:lineRule="auto"/>
              <w:rPr>
                <w:sz w:val="18"/>
                <w:szCs w:val="18"/>
              </w:rPr>
            </w:pPr>
          </w:p>
        </w:tc>
        <w:tc>
          <w:tcPr>
            <w:tcW w:w="280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0227107" w14:textId="3D079D64" w:rsidR="003121A4" w:rsidRPr="00134449" w:rsidRDefault="009C3F02" w:rsidP="00E84A97">
            <w:pPr>
              <w:rPr>
                <w:sz w:val="18"/>
                <w:szCs w:val="18"/>
              </w:rPr>
            </w:pPr>
            <w:r w:rsidRPr="00134449">
              <w:rPr>
                <w:sz w:val="18"/>
                <w:szCs w:val="18"/>
              </w:rPr>
              <w:t xml:space="preserve">Paints – </w:t>
            </w:r>
            <w:r w:rsidR="00E553FA" w:rsidRPr="00134449">
              <w:rPr>
                <w:sz w:val="18"/>
                <w:szCs w:val="18"/>
              </w:rPr>
              <w:t>55.5</w:t>
            </w:r>
            <w:r w:rsidRPr="00134449">
              <w:rPr>
                <w:sz w:val="18"/>
                <w:szCs w:val="18"/>
              </w:rPr>
              <w:t xml:space="preserve"> ppm</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74570F54" w14:textId="675CC332" w:rsidR="003121A4" w:rsidRPr="00511E8A" w:rsidRDefault="0003505E" w:rsidP="00E84A97">
            <w:pPr>
              <w:jc w:val="center"/>
              <w:rPr>
                <w:sz w:val="18"/>
                <w:szCs w:val="18"/>
              </w:rPr>
            </w:pPr>
            <w:r w:rsidRPr="00511E8A">
              <w:rPr>
                <w:sz w:val="18"/>
                <w:szCs w:val="18"/>
              </w:rPr>
              <w:t>5.55</w:t>
            </w:r>
            <w:r w:rsidR="003F614C" w:rsidRPr="00511E8A">
              <w:rPr>
                <w:sz w:val="18"/>
                <w:szCs w:val="18"/>
              </w:rPr>
              <w:t>E-03</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4AF3F809" w14:textId="05EB6AE5" w:rsidR="003121A4" w:rsidRPr="00511E8A" w:rsidRDefault="002B03A3" w:rsidP="00E84A97">
            <w:pPr>
              <w:jc w:val="center"/>
              <w:rPr>
                <w:sz w:val="18"/>
                <w:szCs w:val="18"/>
              </w:rPr>
            </w:pPr>
            <w:r w:rsidRPr="00511E8A">
              <w:rPr>
                <w:sz w:val="18"/>
                <w:szCs w:val="18"/>
              </w:rPr>
              <w:t>5.07E</w:t>
            </w:r>
            <w:r w:rsidR="003F614C" w:rsidRPr="00511E8A">
              <w:rPr>
                <w:sz w:val="18"/>
                <w:szCs w:val="18"/>
              </w:rPr>
              <w:t>-01</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0C7F481D" w14:textId="76BB79DA" w:rsidR="003121A4" w:rsidRPr="00511E8A" w:rsidRDefault="002B03A3" w:rsidP="00E84A97">
            <w:pPr>
              <w:jc w:val="center"/>
              <w:rPr>
                <w:sz w:val="18"/>
                <w:szCs w:val="18"/>
              </w:rPr>
            </w:pPr>
            <w:r w:rsidRPr="00511E8A">
              <w:rPr>
                <w:sz w:val="18"/>
                <w:szCs w:val="18"/>
              </w:rPr>
              <w:t>8.89E</w:t>
            </w:r>
            <w:r w:rsidR="003F614C" w:rsidRPr="00511E8A">
              <w:rPr>
                <w:sz w:val="18"/>
                <w:szCs w:val="18"/>
              </w:rPr>
              <w:t>-03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09FE4805" w14:textId="3E1574CF" w:rsidR="003121A4" w:rsidRPr="00511E8A" w:rsidRDefault="002B03A3" w:rsidP="00413DFE">
            <w:pPr>
              <w:jc w:val="center"/>
              <w:rPr>
                <w:sz w:val="18"/>
                <w:szCs w:val="18"/>
              </w:rPr>
            </w:pPr>
            <w:r w:rsidRPr="00511E8A">
              <w:rPr>
                <w:sz w:val="18"/>
                <w:szCs w:val="18"/>
              </w:rPr>
              <w:t>1.42</w:t>
            </w:r>
            <w:r w:rsidR="00697058" w:rsidRPr="00511E8A">
              <w:rPr>
                <w:sz w:val="18"/>
                <w:szCs w:val="18"/>
              </w:rPr>
              <w:t>E-02</w:t>
            </w:r>
          </w:p>
        </w:tc>
      </w:tr>
      <w:tr w:rsidR="00E84A97" w:rsidRPr="00134449" w14:paraId="27A85B96" w14:textId="77777777" w:rsidTr="00511E8A">
        <w:trPr>
          <w:trHeight w:val="455"/>
        </w:trPr>
        <w:tc>
          <w:tcPr>
            <w:tcW w:w="1985" w:type="dxa"/>
            <w:vMerge/>
            <w:tcBorders>
              <w:left w:val="single" w:sz="4" w:space="0" w:color="000000"/>
              <w:bottom w:val="single" w:sz="4" w:space="0" w:color="000000"/>
            </w:tcBorders>
            <w:shd w:val="clear" w:color="auto" w:fill="FFFFFF"/>
            <w:vAlign w:val="center"/>
          </w:tcPr>
          <w:p w14:paraId="50D557C9" w14:textId="77777777" w:rsidR="00E84A97" w:rsidRPr="00134449" w:rsidRDefault="00E84A97" w:rsidP="00E84A97">
            <w:pPr>
              <w:spacing w:line="276" w:lineRule="auto"/>
              <w:rPr>
                <w:sz w:val="18"/>
                <w:szCs w:val="18"/>
              </w:rPr>
            </w:pPr>
          </w:p>
        </w:tc>
        <w:tc>
          <w:tcPr>
            <w:tcW w:w="280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395A0C0" w14:textId="5F7AB0B8" w:rsidR="00E84A97" w:rsidRPr="00134449" w:rsidRDefault="003121A4" w:rsidP="00E84A97">
            <w:pPr>
              <w:rPr>
                <w:color w:val="000000"/>
                <w:sz w:val="18"/>
                <w:szCs w:val="18"/>
              </w:rPr>
            </w:pPr>
            <w:r w:rsidRPr="00134449">
              <w:rPr>
                <w:sz w:val="18"/>
                <w:szCs w:val="18"/>
              </w:rPr>
              <w:t>Plasters – 15 ppm</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E449A5A" w14:textId="00DA7BA2" w:rsidR="00E84A97" w:rsidRPr="00134449" w:rsidRDefault="00E84A97" w:rsidP="00E84A97">
            <w:pPr>
              <w:jc w:val="center"/>
              <w:rPr>
                <w:sz w:val="18"/>
                <w:szCs w:val="18"/>
              </w:rPr>
            </w:pPr>
            <w:r w:rsidRPr="00134449">
              <w:rPr>
                <w:sz w:val="18"/>
                <w:szCs w:val="18"/>
              </w:rPr>
              <w:t>2.71E-03</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68E235CD" w14:textId="58C5A1D5" w:rsidR="00E84A97" w:rsidRPr="00511E8A" w:rsidRDefault="00E84A97" w:rsidP="00E84A97">
            <w:pPr>
              <w:jc w:val="center"/>
              <w:rPr>
                <w:sz w:val="18"/>
                <w:szCs w:val="18"/>
              </w:rPr>
            </w:pPr>
            <w:r w:rsidRPr="00134449">
              <w:rPr>
                <w:sz w:val="18"/>
                <w:szCs w:val="18"/>
              </w:rPr>
              <w:t>2.47E-01</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4936E1C6" w14:textId="5D343239" w:rsidR="00E84A97" w:rsidRPr="00134449" w:rsidRDefault="00E84A97" w:rsidP="00E84A97">
            <w:pPr>
              <w:jc w:val="center"/>
              <w:rPr>
                <w:sz w:val="18"/>
                <w:szCs w:val="18"/>
              </w:rPr>
            </w:pPr>
            <w:r w:rsidRPr="00134449">
              <w:rPr>
                <w:sz w:val="18"/>
                <w:szCs w:val="18"/>
              </w:rPr>
              <w:t>4.34E-03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59803CC6" w14:textId="269580A6" w:rsidR="00E84A97" w:rsidRPr="00511E8A" w:rsidRDefault="00E84A97" w:rsidP="00E84A97">
            <w:pPr>
              <w:jc w:val="center"/>
              <w:rPr>
                <w:sz w:val="18"/>
                <w:szCs w:val="18"/>
              </w:rPr>
            </w:pPr>
            <w:r w:rsidRPr="00134449">
              <w:rPr>
                <w:sz w:val="18"/>
                <w:szCs w:val="18"/>
              </w:rPr>
              <w:t>6.95</w:t>
            </w:r>
            <w:r w:rsidRPr="00511E8A">
              <w:rPr>
                <w:sz w:val="18"/>
                <w:szCs w:val="18"/>
              </w:rPr>
              <w:t>E-0</w:t>
            </w:r>
            <w:r w:rsidRPr="00134449">
              <w:rPr>
                <w:sz w:val="18"/>
                <w:szCs w:val="18"/>
              </w:rPr>
              <w:t>3</w:t>
            </w:r>
          </w:p>
        </w:tc>
      </w:tr>
    </w:tbl>
    <w:p w14:paraId="00CE534D" w14:textId="77777777" w:rsidR="00EE06EE" w:rsidRPr="00134449" w:rsidRDefault="00EE06EE" w:rsidP="00EE06EE">
      <w:pPr>
        <w:jc w:val="both"/>
        <w:rPr>
          <w:u w:val="single"/>
        </w:rPr>
      </w:pPr>
    </w:p>
    <w:p w14:paraId="539FE12E" w14:textId="3B5E7976" w:rsidR="001660AA" w:rsidRPr="00134449" w:rsidRDefault="00EE06EE" w:rsidP="00EE06EE">
      <w:pPr>
        <w:shd w:val="clear" w:color="auto" w:fill="FFFFFF" w:themeFill="background1"/>
        <w:jc w:val="both"/>
        <w:rPr>
          <w:shd w:val="clear" w:color="auto" w:fill="FFFFFF" w:themeFill="background1"/>
        </w:rPr>
      </w:pPr>
      <w:r w:rsidRPr="00134449">
        <w:rPr>
          <w:rFonts w:eastAsia="Calibri"/>
          <w:u w:val="single"/>
          <w:lang w:eastAsia="en-US"/>
        </w:rPr>
        <w:t>Conclusion</w:t>
      </w:r>
      <w:r w:rsidRPr="00134449">
        <w:rPr>
          <w:rFonts w:eastAsia="Calibri"/>
          <w:lang w:eastAsia="en-US"/>
        </w:rPr>
        <w:t xml:space="preserve">: </w:t>
      </w:r>
      <w:r w:rsidRPr="00134449">
        <w:t xml:space="preserve">The requirements for acceptable risk </w:t>
      </w:r>
      <w:r w:rsidR="00550315" w:rsidRPr="00511E8A">
        <w:t xml:space="preserve">for the scenarios with releases </w:t>
      </w:r>
      <w:r w:rsidR="001E5D29" w:rsidRPr="00511E8A">
        <w:t>via the STP</w:t>
      </w:r>
      <w:r w:rsidR="00550315" w:rsidRPr="00511E8A">
        <w:t xml:space="preserve"> (in urban areas)</w:t>
      </w:r>
      <w:r w:rsidR="001E5D29" w:rsidRPr="00511E8A">
        <w:t xml:space="preserve"> </w:t>
      </w:r>
      <w:r w:rsidRPr="00134449">
        <w:t xml:space="preserve">according to the Guidance for BPR are met for the use </w:t>
      </w:r>
      <w:r w:rsidRPr="00134449">
        <w:rPr>
          <w:shd w:val="clear" w:color="auto" w:fill="FFFFFF" w:themeFill="background1"/>
        </w:rPr>
        <w:t>of</w:t>
      </w:r>
      <w:r w:rsidR="001660AA" w:rsidRPr="00134449">
        <w:rPr>
          <w:shd w:val="clear" w:color="auto" w:fill="FFFFFF" w:themeFill="background1"/>
        </w:rPr>
        <w:t>:</w:t>
      </w:r>
    </w:p>
    <w:p w14:paraId="79610391" w14:textId="1E8A361B" w:rsidR="001660AA" w:rsidRPr="00134449" w:rsidRDefault="001660AA" w:rsidP="00511E8A">
      <w:pPr>
        <w:pStyle w:val="Paragraphedeliste"/>
        <w:numPr>
          <w:ilvl w:val="0"/>
          <w:numId w:val="29"/>
        </w:numPr>
        <w:shd w:val="clear" w:color="auto" w:fill="FFFFFF" w:themeFill="background1"/>
        <w:jc w:val="both"/>
        <w:rPr>
          <w:shd w:val="clear" w:color="auto" w:fill="FFFFFF" w:themeFill="background1"/>
        </w:rPr>
      </w:pPr>
      <w:r w:rsidRPr="00134449">
        <w:rPr>
          <w:shd w:val="clear" w:color="auto" w:fill="FFFFFF" w:themeFill="background1"/>
        </w:rPr>
        <w:t>P</w:t>
      </w:r>
      <w:r w:rsidR="00EE06EE" w:rsidRPr="00134449">
        <w:rPr>
          <w:shd w:val="clear" w:color="auto" w:fill="FFFFFF" w:themeFill="background1"/>
        </w:rPr>
        <w:t xml:space="preserve">aints and plasters </w:t>
      </w:r>
      <w:r w:rsidR="00E84A97" w:rsidRPr="00134449">
        <w:rPr>
          <w:shd w:val="clear" w:color="auto" w:fill="FFFFFF" w:themeFill="background1"/>
        </w:rPr>
        <w:t xml:space="preserve">at a concentration in end-product of 15 ppm of pure </w:t>
      </w:r>
      <w:proofErr w:type="gramStart"/>
      <w:r w:rsidR="00E84A97" w:rsidRPr="00134449">
        <w:rPr>
          <w:shd w:val="clear" w:color="auto" w:fill="FFFFFF" w:themeFill="background1"/>
        </w:rPr>
        <w:t>C(</w:t>
      </w:r>
      <w:proofErr w:type="gramEnd"/>
      <w:r w:rsidR="00E84A97" w:rsidRPr="00134449">
        <w:rPr>
          <w:shd w:val="clear" w:color="auto" w:fill="FFFFFF" w:themeFill="background1"/>
        </w:rPr>
        <w:t>M)IT</w:t>
      </w:r>
      <w:r w:rsidR="00EE06EE" w:rsidRPr="00134449">
        <w:rPr>
          <w:shd w:val="clear" w:color="auto" w:fill="FFFFFF" w:themeFill="background1"/>
        </w:rPr>
        <w:t>.</w:t>
      </w:r>
    </w:p>
    <w:p w14:paraId="065E613B" w14:textId="2B031520" w:rsidR="00EE06EE" w:rsidRDefault="005B1FA9" w:rsidP="00511E8A">
      <w:pPr>
        <w:pStyle w:val="Paragraphedeliste"/>
        <w:numPr>
          <w:ilvl w:val="0"/>
          <w:numId w:val="29"/>
        </w:numPr>
        <w:shd w:val="clear" w:color="auto" w:fill="FFFFFF" w:themeFill="background1"/>
        <w:jc w:val="both"/>
        <w:rPr>
          <w:shd w:val="clear" w:color="auto" w:fill="FFFFFF" w:themeFill="background1"/>
        </w:rPr>
      </w:pPr>
      <w:r w:rsidRPr="00511E8A">
        <w:rPr>
          <w:shd w:val="clear" w:color="auto" w:fill="FFFFFF" w:themeFill="background1"/>
        </w:rPr>
        <w:t>Paints</w:t>
      </w:r>
      <w:r w:rsidR="001660AA" w:rsidRPr="00134449">
        <w:rPr>
          <w:shd w:val="clear" w:color="auto" w:fill="FFFFFF" w:themeFill="background1"/>
        </w:rPr>
        <w:t xml:space="preserve"> at a concentration in end product </w:t>
      </w:r>
      <w:r w:rsidR="006B3408" w:rsidRPr="00134449">
        <w:rPr>
          <w:shd w:val="clear" w:color="auto" w:fill="FFFFFF" w:themeFill="background1"/>
        </w:rPr>
        <w:t>up to</w:t>
      </w:r>
      <w:r w:rsidR="001660AA" w:rsidRPr="00134449">
        <w:rPr>
          <w:shd w:val="clear" w:color="auto" w:fill="FFFFFF" w:themeFill="background1"/>
        </w:rPr>
        <w:t xml:space="preserve"> 55</w:t>
      </w:r>
      <w:r w:rsidR="00C45759" w:rsidRPr="00511E8A">
        <w:rPr>
          <w:shd w:val="clear" w:color="auto" w:fill="FFFFFF" w:themeFill="background1"/>
        </w:rPr>
        <w:t>.5</w:t>
      </w:r>
      <w:r w:rsidR="001660AA" w:rsidRPr="00134449">
        <w:rPr>
          <w:shd w:val="clear" w:color="auto" w:fill="FFFFFF" w:themeFill="background1"/>
        </w:rPr>
        <w:t xml:space="preserve"> ppm of pure </w:t>
      </w:r>
      <w:proofErr w:type="gramStart"/>
      <w:r w:rsidR="001660AA" w:rsidRPr="00134449">
        <w:rPr>
          <w:shd w:val="clear" w:color="auto" w:fill="FFFFFF" w:themeFill="background1"/>
        </w:rPr>
        <w:t>C(</w:t>
      </w:r>
      <w:proofErr w:type="gramEnd"/>
      <w:r w:rsidR="001660AA" w:rsidRPr="00134449">
        <w:rPr>
          <w:shd w:val="clear" w:color="auto" w:fill="FFFFFF" w:themeFill="background1"/>
        </w:rPr>
        <w:t>M)IT.</w:t>
      </w:r>
    </w:p>
    <w:p w14:paraId="304E34DB" w14:textId="77777777" w:rsidR="00721A57" w:rsidRPr="00511E8A" w:rsidRDefault="00721A57" w:rsidP="00721A57">
      <w:pPr>
        <w:pStyle w:val="Paragraphedeliste"/>
        <w:shd w:val="clear" w:color="auto" w:fill="FFFFFF" w:themeFill="background1"/>
        <w:jc w:val="both"/>
        <w:rPr>
          <w:shd w:val="clear" w:color="auto" w:fill="FFFFFF" w:themeFill="background1"/>
        </w:rPr>
      </w:pPr>
    </w:p>
    <w:p w14:paraId="6DC4C702" w14:textId="77777777" w:rsidR="00EE06EE" w:rsidRPr="003550AB" w:rsidRDefault="00EE06EE" w:rsidP="00EE06EE">
      <w:pPr>
        <w:shd w:val="clear" w:color="auto" w:fill="FFFFFF" w:themeFill="background1"/>
        <w:jc w:val="both"/>
        <w:rPr>
          <w:b/>
        </w:rPr>
      </w:pPr>
    </w:p>
    <w:p w14:paraId="572F9F4E" w14:textId="0FC8F447" w:rsidR="00EE06EE" w:rsidRDefault="00EE06EE" w:rsidP="00A66F9F">
      <w:pPr>
        <w:pStyle w:val="Titre6"/>
        <w:jc w:val="both"/>
        <w:rPr>
          <w:b/>
        </w:rPr>
      </w:pPr>
      <w:r w:rsidRPr="00A66F9F">
        <w:rPr>
          <w:b/>
        </w:rPr>
        <w:t>Direct releases to the aquatic and terrestrial compartment</w:t>
      </w:r>
    </w:p>
    <w:p w14:paraId="2B500323" w14:textId="77777777" w:rsidR="00721A57" w:rsidRPr="00721A57" w:rsidRDefault="00721A57" w:rsidP="00721A57">
      <w:pPr>
        <w:pStyle w:val="Absatz"/>
        <w:rPr>
          <w:lang w:val="de-DE"/>
        </w:rPr>
      </w:pPr>
    </w:p>
    <w:p w14:paraId="58FF6646" w14:textId="74965D55" w:rsidR="00EE06EE" w:rsidRPr="00FB0BB0" w:rsidRDefault="00AA1391" w:rsidP="00A66F9F">
      <w:pPr>
        <w:pStyle w:val="Titre7"/>
      </w:pPr>
      <w:r>
        <w:rPr>
          <w:b/>
        </w:rPr>
        <w:tab/>
      </w:r>
      <w:r w:rsidR="00EE06EE" w:rsidRPr="00A66F9F">
        <w:rPr>
          <w:b/>
        </w:rPr>
        <w:t xml:space="preserve">Surface water </w:t>
      </w:r>
    </w:p>
    <w:p w14:paraId="59037DB2" w14:textId="77777777" w:rsidR="00EE06EE" w:rsidRDefault="00EE06EE" w:rsidP="00EE06EE">
      <w:pPr>
        <w:rPr>
          <w:u w:val="single"/>
        </w:rPr>
      </w:pPr>
    </w:p>
    <w:tbl>
      <w:tblPr>
        <w:tblW w:w="910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1724"/>
        <w:gridCol w:w="1401"/>
        <w:gridCol w:w="1402"/>
      </w:tblGrid>
      <w:tr w:rsidR="00311AA7" w:rsidRPr="00534186" w14:paraId="1068D969" w14:textId="77777777" w:rsidTr="00511E8A">
        <w:trPr>
          <w:trHeight w:val="356"/>
        </w:trPr>
        <w:tc>
          <w:tcPr>
            <w:tcW w:w="9102" w:type="dxa"/>
            <w:gridSpan w:val="4"/>
            <w:shd w:val="clear" w:color="auto" w:fill="FFFFCC"/>
            <w:vAlign w:val="center"/>
          </w:tcPr>
          <w:p w14:paraId="75F9EF93" w14:textId="0082ADBF" w:rsidR="00311AA7" w:rsidRPr="00534186" w:rsidRDefault="00311AA7" w:rsidP="00311AA7">
            <w:pPr>
              <w:keepNext/>
              <w:autoSpaceDE w:val="0"/>
              <w:autoSpaceDN w:val="0"/>
              <w:adjustRightInd w:val="0"/>
              <w:rPr>
                <w:b/>
                <w:sz w:val="18"/>
                <w:szCs w:val="18"/>
              </w:rPr>
            </w:pPr>
            <w:r w:rsidRPr="00534186">
              <w:rPr>
                <w:b/>
                <w:sz w:val="18"/>
                <w:szCs w:val="18"/>
              </w:rPr>
              <w:t>Resulting local concentrations of C(M)IT in surface water after direct discharge</w:t>
            </w:r>
          </w:p>
        </w:tc>
      </w:tr>
      <w:tr w:rsidR="00311AA7" w:rsidRPr="00534186" w14:paraId="3E44FF46" w14:textId="77777777" w:rsidTr="00511E8A">
        <w:trPr>
          <w:trHeight w:val="747"/>
        </w:trPr>
        <w:tc>
          <w:tcPr>
            <w:tcW w:w="4575" w:type="dxa"/>
            <w:vMerge w:val="restart"/>
            <w:shd w:val="clear" w:color="auto" w:fill="FFFFFF"/>
            <w:vAlign w:val="center"/>
          </w:tcPr>
          <w:p w14:paraId="21694020" w14:textId="5D8EAEAB" w:rsidR="00311AA7" w:rsidRPr="00BD31BA" w:rsidRDefault="00311AA7">
            <w:pPr>
              <w:autoSpaceDE w:val="0"/>
              <w:autoSpaceDN w:val="0"/>
              <w:adjustRightInd w:val="0"/>
              <w:jc w:val="center"/>
              <w:rPr>
                <w:rFonts w:cs="Arial"/>
                <w:color w:val="000000"/>
                <w:sz w:val="18"/>
                <w:szCs w:val="18"/>
                <w:lang w:eastAsia="en-GB"/>
              </w:rPr>
            </w:pPr>
            <w:r w:rsidRPr="00BD31BA">
              <w:rPr>
                <w:rFonts w:cs="Arial"/>
                <w:color w:val="000000"/>
                <w:sz w:val="18"/>
                <w:szCs w:val="18"/>
                <w:lang w:eastAsia="en-GB"/>
              </w:rPr>
              <w:t>Scenario</w:t>
            </w:r>
          </w:p>
        </w:tc>
        <w:tc>
          <w:tcPr>
            <w:tcW w:w="4527" w:type="dxa"/>
            <w:gridSpan w:val="3"/>
            <w:shd w:val="clear" w:color="auto" w:fill="FFFFFF"/>
            <w:vAlign w:val="center"/>
          </w:tcPr>
          <w:p w14:paraId="5DCDE131" w14:textId="4EE20E6D" w:rsidR="00311AA7" w:rsidRPr="00534186" w:rsidRDefault="00311AA7" w:rsidP="004B5673">
            <w:pPr>
              <w:spacing w:before="60" w:after="60" w:line="276" w:lineRule="auto"/>
              <w:jc w:val="center"/>
              <w:rPr>
                <w:rFonts w:cs="Arial"/>
                <w:b/>
                <w:bCs/>
                <w:sz w:val="18"/>
                <w:szCs w:val="18"/>
                <w:lang w:eastAsia="en-GB"/>
              </w:rPr>
            </w:pPr>
            <w:r w:rsidRPr="00534186">
              <w:rPr>
                <w:rFonts w:cs="Arial"/>
                <w:b/>
                <w:bCs/>
                <w:sz w:val="18"/>
                <w:szCs w:val="18"/>
                <w:lang w:eastAsia="en-GB"/>
              </w:rPr>
              <w:t>PEC</w:t>
            </w:r>
            <w:r w:rsidRPr="00534186">
              <w:rPr>
                <w:rFonts w:cs="Arial"/>
                <w:b/>
                <w:bCs/>
                <w:sz w:val="18"/>
                <w:szCs w:val="18"/>
                <w:vertAlign w:val="subscript"/>
                <w:lang w:eastAsia="en-GB"/>
              </w:rPr>
              <w:t>water</w:t>
            </w:r>
            <w:r w:rsidRPr="00534186">
              <w:rPr>
                <w:rFonts w:cs="Arial"/>
                <w:b/>
                <w:bCs/>
                <w:sz w:val="18"/>
                <w:szCs w:val="18"/>
                <w:lang w:eastAsia="en-GB"/>
              </w:rPr>
              <w:t>/PNEC</w:t>
            </w:r>
          </w:p>
        </w:tc>
      </w:tr>
      <w:tr w:rsidR="00311AA7" w:rsidRPr="00534186" w14:paraId="789CC273" w14:textId="77777777" w:rsidTr="00511E8A">
        <w:trPr>
          <w:trHeight w:val="90"/>
        </w:trPr>
        <w:tc>
          <w:tcPr>
            <w:tcW w:w="4575" w:type="dxa"/>
            <w:vMerge/>
            <w:shd w:val="clear" w:color="auto" w:fill="FFFFFF"/>
            <w:vAlign w:val="center"/>
          </w:tcPr>
          <w:p w14:paraId="7801FE89" w14:textId="7E7AC9A2" w:rsidR="00311AA7" w:rsidRPr="00534186" w:rsidRDefault="00311AA7" w:rsidP="004B5673">
            <w:pPr>
              <w:autoSpaceDE w:val="0"/>
              <w:autoSpaceDN w:val="0"/>
              <w:adjustRightInd w:val="0"/>
              <w:jc w:val="center"/>
              <w:rPr>
                <w:rFonts w:cs="Arial"/>
                <w:bCs/>
                <w:color w:val="000000"/>
                <w:sz w:val="18"/>
                <w:szCs w:val="18"/>
                <w:lang w:eastAsia="en-GB"/>
              </w:rPr>
            </w:pPr>
          </w:p>
        </w:tc>
        <w:tc>
          <w:tcPr>
            <w:tcW w:w="3125" w:type="dxa"/>
            <w:gridSpan w:val="2"/>
            <w:shd w:val="clear" w:color="auto" w:fill="FFFFFF"/>
            <w:vAlign w:val="center"/>
          </w:tcPr>
          <w:p w14:paraId="1D46F6C0" w14:textId="45CFBE92" w:rsidR="00311AA7" w:rsidRPr="00534186" w:rsidRDefault="00311AA7">
            <w:pPr>
              <w:autoSpaceDE w:val="0"/>
              <w:autoSpaceDN w:val="0"/>
              <w:adjustRightInd w:val="0"/>
              <w:spacing w:before="60" w:after="60"/>
              <w:jc w:val="center"/>
              <w:rPr>
                <w:rFonts w:cs="Arial"/>
                <w:sz w:val="18"/>
                <w:szCs w:val="18"/>
                <w:lang w:eastAsia="en-GB"/>
              </w:rPr>
            </w:pPr>
            <w:r w:rsidRPr="00534186">
              <w:rPr>
                <w:rFonts w:cs="Arial"/>
                <w:sz w:val="18"/>
                <w:szCs w:val="18"/>
                <w:lang w:eastAsia="en-GB"/>
              </w:rPr>
              <w:t>Paints (brush)</w:t>
            </w:r>
          </w:p>
        </w:tc>
        <w:tc>
          <w:tcPr>
            <w:tcW w:w="1402" w:type="dxa"/>
            <w:shd w:val="clear" w:color="auto" w:fill="FFFFFF"/>
            <w:vAlign w:val="center"/>
          </w:tcPr>
          <w:p w14:paraId="254F91E5" w14:textId="38227749" w:rsidR="00311AA7" w:rsidRPr="00534186" w:rsidRDefault="00311AA7" w:rsidP="004B5673">
            <w:pPr>
              <w:autoSpaceDE w:val="0"/>
              <w:autoSpaceDN w:val="0"/>
              <w:adjustRightInd w:val="0"/>
              <w:spacing w:before="60" w:after="60"/>
              <w:jc w:val="center"/>
              <w:rPr>
                <w:rFonts w:cs="Arial"/>
                <w:sz w:val="18"/>
                <w:szCs w:val="18"/>
                <w:lang w:eastAsia="en-GB"/>
              </w:rPr>
            </w:pPr>
            <w:r w:rsidRPr="00534186">
              <w:rPr>
                <w:rFonts w:cs="Arial"/>
                <w:sz w:val="18"/>
                <w:szCs w:val="18"/>
                <w:lang w:eastAsia="en-GB"/>
              </w:rPr>
              <w:t>Plasters (brush)</w:t>
            </w:r>
          </w:p>
        </w:tc>
      </w:tr>
      <w:tr w:rsidR="00311AA7" w:rsidRPr="00534186" w14:paraId="0FEEC509" w14:textId="77777777" w:rsidTr="00511E8A">
        <w:trPr>
          <w:trHeight w:val="90"/>
        </w:trPr>
        <w:tc>
          <w:tcPr>
            <w:tcW w:w="4575" w:type="dxa"/>
            <w:vMerge/>
            <w:shd w:val="clear" w:color="auto" w:fill="FFFFFF"/>
            <w:vAlign w:val="center"/>
          </w:tcPr>
          <w:p w14:paraId="1FB6BE5D" w14:textId="2AA8ACA5" w:rsidR="00311AA7" w:rsidRPr="00534186" w:rsidRDefault="00311AA7" w:rsidP="004B5673">
            <w:pPr>
              <w:autoSpaceDE w:val="0"/>
              <w:autoSpaceDN w:val="0"/>
              <w:adjustRightInd w:val="0"/>
              <w:jc w:val="center"/>
              <w:rPr>
                <w:rFonts w:cs="Arial"/>
                <w:bCs/>
                <w:color w:val="000000"/>
                <w:sz w:val="18"/>
                <w:szCs w:val="18"/>
                <w:lang w:eastAsia="en-GB"/>
              </w:rPr>
            </w:pPr>
          </w:p>
        </w:tc>
        <w:tc>
          <w:tcPr>
            <w:tcW w:w="1724" w:type="dxa"/>
            <w:shd w:val="clear" w:color="auto" w:fill="FFFFFF"/>
            <w:vAlign w:val="center"/>
          </w:tcPr>
          <w:p w14:paraId="40B1B8C6" w14:textId="0BF21A8E" w:rsidR="00311AA7" w:rsidRPr="00534186" w:rsidRDefault="00311AA7" w:rsidP="004B5673">
            <w:pPr>
              <w:autoSpaceDE w:val="0"/>
              <w:autoSpaceDN w:val="0"/>
              <w:adjustRightInd w:val="0"/>
              <w:spacing w:before="60" w:after="60"/>
              <w:jc w:val="center"/>
              <w:rPr>
                <w:rFonts w:cs="Arial"/>
                <w:sz w:val="18"/>
                <w:szCs w:val="18"/>
                <w:lang w:eastAsia="en-GB"/>
              </w:rPr>
            </w:pPr>
            <w:r>
              <w:rPr>
                <w:rFonts w:cs="Arial"/>
                <w:sz w:val="18"/>
                <w:szCs w:val="18"/>
                <w:lang w:eastAsia="en-GB"/>
              </w:rPr>
              <w:t>15 ppm</w:t>
            </w:r>
          </w:p>
        </w:tc>
        <w:tc>
          <w:tcPr>
            <w:tcW w:w="1401" w:type="dxa"/>
            <w:shd w:val="clear" w:color="auto" w:fill="FFFFFF"/>
            <w:vAlign w:val="center"/>
          </w:tcPr>
          <w:p w14:paraId="0773A5DB" w14:textId="1124EBCE" w:rsidR="00311AA7" w:rsidRDefault="00E553FA" w:rsidP="004B5673">
            <w:pPr>
              <w:autoSpaceDE w:val="0"/>
              <w:autoSpaceDN w:val="0"/>
              <w:adjustRightInd w:val="0"/>
              <w:spacing w:before="60" w:after="60"/>
              <w:jc w:val="center"/>
              <w:rPr>
                <w:rFonts w:cs="Arial"/>
                <w:sz w:val="18"/>
                <w:szCs w:val="18"/>
                <w:lang w:eastAsia="en-GB"/>
              </w:rPr>
            </w:pPr>
            <w:r>
              <w:rPr>
                <w:rFonts w:cs="Arial"/>
                <w:sz w:val="18"/>
                <w:szCs w:val="18"/>
                <w:lang w:eastAsia="en-GB"/>
              </w:rPr>
              <w:t>55.5</w:t>
            </w:r>
            <w:r w:rsidR="00311AA7">
              <w:rPr>
                <w:rFonts w:cs="Arial"/>
                <w:sz w:val="18"/>
                <w:szCs w:val="18"/>
                <w:lang w:eastAsia="en-GB"/>
              </w:rPr>
              <w:t xml:space="preserve"> ppm</w:t>
            </w:r>
          </w:p>
        </w:tc>
        <w:tc>
          <w:tcPr>
            <w:tcW w:w="1402" w:type="dxa"/>
            <w:shd w:val="clear" w:color="auto" w:fill="FFFFFF"/>
            <w:vAlign w:val="center"/>
          </w:tcPr>
          <w:p w14:paraId="7D0A51BD" w14:textId="141F899D" w:rsidR="00311AA7" w:rsidRPr="00534186" w:rsidRDefault="00311AA7" w:rsidP="004B5673">
            <w:pPr>
              <w:autoSpaceDE w:val="0"/>
              <w:autoSpaceDN w:val="0"/>
              <w:adjustRightInd w:val="0"/>
              <w:spacing w:before="60" w:after="60"/>
              <w:jc w:val="center"/>
              <w:rPr>
                <w:rFonts w:cs="Arial"/>
                <w:sz w:val="18"/>
                <w:szCs w:val="18"/>
                <w:lang w:eastAsia="en-GB"/>
              </w:rPr>
            </w:pPr>
            <w:r>
              <w:rPr>
                <w:rFonts w:cs="Arial"/>
                <w:sz w:val="18"/>
                <w:szCs w:val="18"/>
                <w:lang w:eastAsia="en-GB"/>
              </w:rPr>
              <w:t>15 ppm</w:t>
            </w:r>
          </w:p>
        </w:tc>
      </w:tr>
      <w:tr w:rsidR="00311AA7" w:rsidRPr="00534186" w14:paraId="1B38F2CC" w14:textId="77777777" w:rsidTr="00511E8A">
        <w:trPr>
          <w:trHeight w:val="352"/>
        </w:trPr>
        <w:tc>
          <w:tcPr>
            <w:tcW w:w="9102" w:type="dxa"/>
            <w:gridSpan w:val="4"/>
            <w:shd w:val="clear" w:color="auto" w:fill="FFFFFF"/>
            <w:vAlign w:val="center"/>
          </w:tcPr>
          <w:p w14:paraId="30DCA1D3" w14:textId="38E12552" w:rsidR="00311AA7" w:rsidRPr="00534186" w:rsidRDefault="00311AA7" w:rsidP="004B5673">
            <w:pPr>
              <w:autoSpaceDE w:val="0"/>
              <w:autoSpaceDN w:val="0"/>
              <w:adjustRightInd w:val="0"/>
              <w:rPr>
                <w:rFonts w:eastAsia="Calibri" w:cs="Arial"/>
                <w:b/>
                <w:color w:val="000000"/>
                <w:sz w:val="18"/>
                <w:szCs w:val="18"/>
                <w:highlight w:val="red"/>
                <w:lang w:eastAsia="en-GB"/>
              </w:rPr>
            </w:pPr>
            <w:r w:rsidRPr="00534186">
              <w:rPr>
                <w:rFonts w:cs="Arial"/>
                <w:b/>
                <w:sz w:val="18"/>
                <w:szCs w:val="18"/>
                <w:lang w:eastAsia="en-GB"/>
              </w:rPr>
              <w:t>Countryside - Bridge - Without refinement (Tier 1)</w:t>
            </w:r>
          </w:p>
        </w:tc>
      </w:tr>
      <w:tr w:rsidR="00311AA7" w:rsidRPr="00534186" w14:paraId="14BF0328" w14:textId="77777777" w:rsidTr="00511E8A">
        <w:trPr>
          <w:trHeight w:val="558"/>
        </w:trPr>
        <w:tc>
          <w:tcPr>
            <w:tcW w:w="4575" w:type="dxa"/>
            <w:shd w:val="clear" w:color="auto" w:fill="FFFFFF"/>
            <w:vAlign w:val="center"/>
          </w:tcPr>
          <w:p w14:paraId="72C73919" w14:textId="3B527223" w:rsidR="00311AA7" w:rsidRPr="00534186" w:rsidRDefault="00311AA7" w:rsidP="004B5673">
            <w:pPr>
              <w:spacing w:before="60" w:after="60" w:line="276" w:lineRule="auto"/>
              <w:rPr>
                <w:rFonts w:cs="Arial"/>
                <w:sz w:val="18"/>
                <w:szCs w:val="18"/>
                <w:lang w:eastAsia="en-GB"/>
              </w:rPr>
            </w:pPr>
            <w:r w:rsidRPr="00534186">
              <w:rPr>
                <w:rFonts w:cs="Arial"/>
                <w:sz w:val="18"/>
                <w:szCs w:val="18"/>
                <w:lang w:eastAsia="en-GB"/>
              </w:rPr>
              <w:t>Bridge over pond – Application -</w:t>
            </w:r>
            <w:r w:rsidR="00550315">
              <w:rPr>
                <w:rFonts w:cs="Arial"/>
                <w:sz w:val="18"/>
                <w:szCs w:val="18"/>
                <w:lang w:eastAsia="en-GB"/>
              </w:rPr>
              <w:t xml:space="preserve"> </w:t>
            </w:r>
            <w:r w:rsidRPr="00534186">
              <w:rPr>
                <w:rFonts w:cs="Arial"/>
                <w:sz w:val="18"/>
                <w:szCs w:val="18"/>
                <w:lang w:eastAsia="en-GB"/>
              </w:rPr>
              <w:t>brush</w:t>
            </w:r>
          </w:p>
        </w:tc>
        <w:tc>
          <w:tcPr>
            <w:tcW w:w="1724" w:type="dxa"/>
            <w:tcBorders>
              <w:top w:val="nil"/>
              <w:bottom w:val="single" w:sz="4" w:space="0" w:color="auto"/>
            </w:tcBorders>
            <w:shd w:val="clear" w:color="auto" w:fill="FFFFFF"/>
            <w:vAlign w:val="center"/>
          </w:tcPr>
          <w:p w14:paraId="5FE66EBD" w14:textId="4DCEC8D2" w:rsidR="00311AA7" w:rsidRPr="00134449" w:rsidRDefault="00311AA7" w:rsidP="004B5673">
            <w:pPr>
              <w:suppressAutoHyphens w:val="0"/>
              <w:jc w:val="center"/>
              <w:rPr>
                <w:rFonts w:cs="Arial"/>
                <w:color w:val="000000"/>
                <w:sz w:val="18"/>
                <w:szCs w:val="18"/>
                <w:lang w:val="fr-FR" w:eastAsia="fr-FR"/>
              </w:rPr>
            </w:pPr>
            <w:r w:rsidRPr="00134449">
              <w:rPr>
                <w:rFonts w:cs="Arial"/>
                <w:color w:val="000000"/>
                <w:sz w:val="18"/>
                <w:szCs w:val="18"/>
              </w:rPr>
              <w:t>7.09E-0</w:t>
            </w:r>
            <w:r w:rsidR="00E85783" w:rsidRPr="00134449">
              <w:rPr>
                <w:rFonts w:cs="Arial"/>
                <w:color w:val="000000"/>
                <w:sz w:val="18"/>
                <w:szCs w:val="18"/>
              </w:rPr>
              <w:t>2</w:t>
            </w:r>
          </w:p>
        </w:tc>
        <w:tc>
          <w:tcPr>
            <w:tcW w:w="1401" w:type="dxa"/>
            <w:tcBorders>
              <w:top w:val="nil"/>
              <w:bottom w:val="single" w:sz="4" w:space="0" w:color="auto"/>
            </w:tcBorders>
            <w:shd w:val="clear" w:color="auto" w:fill="FFFFFF"/>
            <w:vAlign w:val="center"/>
          </w:tcPr>
          <w:p w14:paraId="12BADA32" w14:textId="33709106" w:rsidR="00311AA7" w:rsidRPr="00511E8A" w:rsidRDefault="00DE0C5B" w:rsidP="004B5673">
            <w:pPr>
              <w:suppressAutoHyphens w:val="0"/>
              <w:jc w:val="center"/>
              <w:rPr>
                <w:rFonts w:cs="Arial"/>
                <w:bCs/>
                <w:color w:val="000000"/>
                <w:sz w:val="18"/>
                <w:szCs w:val="18"/>
              </w:rPr>
            </w:pPr>
            <w:r w:rsidRPr="00511E8A">
              <w:rPr>
                <w:rFonts w:cs="Arial"/>
                <w:bCs/>
                <w:color w:val="000000"/>
                <w:sz w:val="18"/>
                <w:szCs w:val="18"/>
              </w:rPr>
              <w:t>2.63</w:t>
            </w:r>
            <w:r w:rsidR="00B86E50" w:rsidRPr="00511E8A">
              <w:rPr>
                <w:rFonts w:cs="Arial"/>
                <w:bCs/>
                <w:color w:val="000000"/>
                <w:sz w:val="18"/>
                <w:szCs w:val="18"/>
              </w:rPr>
              <w:t>E-01</w:t>
            </w:r>
          </w:p>
        </w:tc>
        <w:tc>
          <w:tcPr>
            <w:tcW w:w="1402" w:type="dxa"/>
            <w:tcBorders>
              <w:top w:val="nil"/>
              <w:bottom w:val="single" w:sz="4" w:space="0" w:color="auto"/>
            </w:tcBorders>
            <w:shd w:val="clear" w:color="auto" w:fill="FFFFFF"/>
            <w:vAlign w:val="center"/>
          </w:tcPr>
          <w:p w14:paraId="26332FD7" w14:textId="10FAFBB4" w:rsidR="00311AA7" w:rsidRPr="00511E8A" w:rsidRDefault="00311AA7" w:rsidP="004B5673">
            <w:pPr>
              <w:suppressAutoHyphens w:val="0"/>
              <w:jc w:val="center"/>
              <w:rPr>
                <w:rFonts w:cs="Arial"/>
                <w:bCs/>
                <w:color w:val="000000"/>
                <w:sz w:val="18"/>
                <w:szCs w:val="18"/>
                <w:lang w:val="fr-FR" w:eastAsia="fr-FR"/>
              </w:rPr>
            </w:pPr>
            <w:r w:rsidRPr="00511E8A">
              <w:rPr>
                <w:rFonts w:cs="Arial"/>
                <w:bCs/>
                <w:color w:val="000000"/>
                <w:sz w:val="18"/>
                <w:szCs w:val="18"/>
              </w:rPr>
              <w:t>8.11E</w:t>
            </w:r>
            <w:r w:rsidR="00E85783" w:rsidRPr="00511E8A">
              <w:rPr>
                <w:rFonts w:cs="Arial"/>
                <w:bCs/>
                <w:color w:val="000000"/>
                <w:sz w:val="18"/>
                <w:szCs w:val="18"/>
              </w:rPr>
              <w:t>-01</w:t>
            </w:r>
          </w:p>
        </w:tc>
      </w:tr>
      <w:tr w:rsidR="00311AA7" w:rsidRPr="00534186" w14:paraId="12292A98" w14:textId="77777777" w:rsidTr="00511E8A">
        <w:trPr>
          <w:trHeight w:val="412"/>
        </w:trPr>
        <w:tc>
          <w:tcPr>
            <w:tcW w:w="4575" w:type="dxa"/>
            <w:shd w:val="clear" w:color="auto" w:fill="FFFFFF"/>
            <w:vAlign w:val="center"/>
          </w:tcPr>
          <w:p w14:paraId="7EE8C3E9" w14:textId="77777777" w:rsidR="00311AA7" w:rsidRPr="00534186" w:rsidRDefault="00311AA7" w:rsidP="004B5673">
            <w:pPr>
              <w:spacing w:before="60" w:after="60" w:line="276" w:lineRule="auto"/>
              <w:rPr>
                <w:rFonts w:cs="Arial"/>
                <w:sz w:val="18"/>
                <w:szCs w:val="18"/>
                <w:lang w:eastAsia="en-GB"/>
              </w:rPr>
            </w:pPr>
            <w:r w:rsidRPr="00534186">
              <w:rPr>
                <w:rFonts w:cs="Arial"/>
                <w:sz w:val="18"/>
                <w:szCs w:val="18"/>
                <w:lang w:eastAsia="en-GB"/>
              </w:rPr>
              <w:t>Bridge over pond – Service life - Time 1</w:t>
            </w:r>
          </w:p>
        </w:tc>
        <w:tc>
          <w:tcPr>
            <w:tcW w:w="1724" w:type="dxa"/>
            <w:tcBorders>
              <w:top w:val="nil"/>
              <w:bottom w:val="single" w:sz="4" w:space="0" w:color="auto"/>
            </w:tcBorders>
            <w:shd w:val="clear" w:color="auto" w:fill="FFFFFF"/>
            <w:vAlign w:val="center"/>
          </w:tcPr>
          <w:p w14:paraId="42B0AC31" w14:textId="0796F2F3" w:rsidR="00311AA7" w:rsidRPr="00134449" w:rsidRDefault="00311AA7" w:rsidP="004B5673">
            <w:pPr>
              <w:autoSpaceDE w:val="0"/>
              <w:autoSpaceDN w:val="0"/>
              <w:adjustRightInd w:val="0"/>
              <w:jc w:val="center"/>
              <w:rPr>
                <w:rFonts w:cs="Arial"/>
                <w:color w:val="000000"/>
                <w:sz w:val="18"/>
                <w:szCs w:val="18"/>
                <w:lang w:eastAsia="en-GB"/>
              </w:rPr>
            </w:pPr>
            <w:r w:rsidRPr="00134449">
              <w:rPr>
                <w:rFonts w:cs="Arial"/>
                <w:b/>
                <w:bCs/>
                <w:color w:val="000000"/>
                <w:sz w:val="18"/>
                <w:szCs w:val="18"/>
              </w:rPr>
              <w:t>1.42E+0</w:t>
            </w:r>
            <w:r w:rsidR="00E85783" w:rsidRPr="00134449">
              <w:rPr>
                <w:rFonts w:cs="Arial"/>
                <w:b/>
                <w:bCs/>
                <w:color w:val="000000"/>
                <w:sz w:val="18"/>
                <w:szCs w:val="18"/>
              </w:rPr>
              <w:t>0</w:t>
            </w:r>
          </w:p>
        </w:tc>
        <w:tc>
          <w:tcPr>
            <w:tcW w:w="1401" w:type="dxa"/>
            <w:tcBorders>
              <w:top w:val="nil"/>
              <w:bottom w:val="single" w:sz="4" w:space="0" w:color="auto"/>
            </w:tcBorders>
            <w:shd w:val="clear" w:color="auto" w:fill="FFFFFF"/>
            <w:vAlign w:val="center"/>
          </w:tcPr>
          <w:p w14:paraId="5C3A9384" w14:textId="18CBEDEE" w:rsidR="00311AA7" w:rsidRPr="00134449" w:rsidRDefault="00A17CB4" w:rsidP="004B5673">
            <w:pPr>
              <w:suppressAutoHyphens w:val="0"/>
              <w:jc w:val="center"/>
              <w:rPr>
                <w:rFonts w:cs="Arial"/>
                <w:b/>
                <w:bCs/>
                <w:color w:val="000000"/>
                <w:sz w:val="18"/>
                <w:szCs w:val="18"/>
              </w:rPr>
            </w:pPr>
            <w:r w:rsidRPr="00511E8A">
              <w:rPr>
                <w:rFonts w:cs="Arial"/>
                <w:b/>
                <w:bCs/>
                <w:color w:val="000000"/>
                <w:sz w:val="18"/>
                <w:szCs w:val="18"/>
              </w:rPr>
              <w:t>5.25</w:t>
            </w:r>
            <w:r w:rsidR="008E3089" w:rsidRPr="00134449">
              <w:rPr>
                <w:rFonts w:cs="Arial"/>
                <w:b/>
                <w:bCs/>
                <w:color w:val="000000"/>
                <w:sz w:val="18"/>
                <w:szCs w:val="18"/>
              </w:rPr>
              <w:t>E+00</w:t>
            </w:r>
          </w:p>
        </w:tc>
        <w:tc>
          <w:tcPr>
            <w:tcW w:w="1402" w:type="dxa"/>
            <w:tcBorders>
              <w:top w:val="nil"/>
              <w:bottom w:val="single" w:sz="4" w:space="0" w:color="auto"/>
            </w:tcBorders>
            <w:shd w:val="clear" w:color="auto" w:fill="FFFFFF"/>
            <w:vAlign w:val="center"/>
          </w:tcPr>
          <w:p w14:paraId="0ECAB908" w14:textId="63D0CC4D" w:rsidR="00311AA7" w:rsidRPr="00134449" w:rsidDel="00221ACB" w:rsidRDefault="00311AA7" w:rsidP="004B5673">
            <w:pPr>
              <w:suppressAutoHyphens w:val="0"/>
              <w:jc w:val="center"/>
              <w:rPr>
                <w:rFonts w:cs="Arial"/>
                <w:b/>
                <w:bCs/>
                <w:color w:val="000000"/>
                <w:sz w:val="18"/>
                <w:szCs w:val="18"/>
                <w:lang w:val="fr-FR" w:eastAsia="fr-FR"/>
              </w:rPr>
            </w:pPr>
            <w:r w:rsidRPr="00134449">
              <w:rPr>
                <w:rFonts w:cs="Arial"/>
                <w:b/>
                <w:bCs/>
                <w:color w:val="000000"/>
                <w:sz w:val="18"/>
                <w:szCs w:val="18"/>
              </w:rPr>
              <w:t>1.62E+02</w:t>
            </w:r>
          </w:p>
        </w:tc>
      </w:tr>
      <w:tr w:rsidR="008E3089" w:rsidRPr="00534186" w14:paraId="0CB2DF9D" w14:textId="77777777" w:rsidTr="00511E8A">
        <w:trPr>
          <w:trHeight w:val="412"/>
        </w:trPr>
        <w:tc>
          <w:tcPr>
            <w:tcW w:w="4575" w:type="dxa"/>
            <w:shd w:val="clear" w:color="auto" w:fill="FFFFFF"/>
            <w:vAlign w:val="center"/>
          </w:tcPr>
          <w:p w14:paraId="5053D605" w14:textId="77777777" w:rsidR="008E3089" w:rsidRPr="00534186" w:rsidRDefault="008E3089" w:rsidP="008E3089">
            <w:pPr>
              <w:spacing w:before="60" w:after="60" w:line="276" w:lineRule="auto"/>
              <w:rPr>
                <w:rFonts w:cs="Arial"/>
                <w:sz w:val="18"/>
                <w:szCs w:val="18"/>
                <w:lang w:eastAsia="en-GB"/>
              </w:rPr>
            </w:pPr>
            <w:r w:rsidRPr="00534186">
              <w:rPr>
                <w:rFonts w:cs="Arial"/>
                <w:sz w:val="18"/>
                <w:szCs w:val="18"/>
                <w:lang w:eastAsia="en-GB"/>
              </w:rPr>
              <w:t>Bridge over pond – Service life - Time 2</w:t>
            </w:r>
          </w:p>
        </w:tc>
        <w:tc>
          <w:tcPr>
            <w:tcW w:w="1724" w:type="dxa"/>
            <w:tcBorders>
              <w:top w:val="nil"/>
              <w:bottom w:val="single" w:sz="4" w:space="0" w:color="auto"/>
            </w:tcBorders>
            <w:shd w:val="clear" w:color="auto" w:fill="FFFFFF"/>
            <w:vAlign w:val="center"/>
          </w:tcPr>
          <w:p w14:paraId="3B465EA0" w14:textId="44F2FD7D" w:rsidR="008E3089" w:rsidRPr="00134449" w:rsidRDefault="008E3089" w:rsidP="008E3089">
            <w:pPr>
              <w:autoSpaceDE w:val="0"/>
              <w:autoSpaceDN w:val="0"/>
              <w:adjustRightInd w:val="0"/>
              <w:jc w:val="center"/>
              <w:rPr>
                <w:rFonts w:cs="Arial"/>
                <w:color w:val="000000"/>
                <w:sz w:val="18"/>
                <w:szCs w:val="18"/>
                <w:lang w:eastAsia="en-GB"/>
              </w:rPr>
            </w:pPr>
            <w:r w:rsidRPr="00134449">
              <w:rPr>
                <w:rFonts w:cs="Arial"/>
                <w:b/>
                <w:bCs/>
                <w:color w:val="000000"/>
                <w:sz w:val="18"/>
                <w:szCs w:val="18"/>
              </w:rPr>
              <w:t>1.42E+00</w:t>
            </w:r>
          </w:p>
        </w:tc>
        <w:tc>
          <w:tcPr>
            <w:tcW w:w="1401" w:type="dxa"/>
            <w:tcBorders>
              <w:top w:val="nil"/>
              <w:bottom w:val="single" w:sz="4" w:space="0" w:color="auto"/>
            </w:tcBorders>
            <w:shd w:val="clear" w:color="auto" w:fill="FFFFFF"/>
            <w:vAlign w:val="center"/>
          </w:tcPr>
          <w:p w14:paraId="26C0998F" w14:textId="128071FA" w:rsidR="008E3089" w:rsidRPr="00134449" w:rsidRDefault="008E3089">
            <w:pPr>
              <w:suppressAutoHyphens w:val="0"/>
              <w:jc w:val="center"/>
              <w:rPr>
                <w:rFonts w:cs="Arial"/>
                <w:b/>
                <w:bCs/>
                <w:color w:val="000000"/>
                <w:sz w:val="18"/>
                <w:szCs w:val="18"/>
              </w:rPr>
            </w:pPr>
            <w:r w:rsidRPr="00134449">
              <w:rPr>
                <w:rFonts w:cs="Arial"/>
                <w:b/>
                <w:bCs/>
                <w:color w:val="000000"/>
                <w:sz w:val="18"/>
                <w:szCs w:val="18"/>
              </w:rPr>
              <w:t>5.2</w:t>
            </w:r>
            <w:r w:rsidR="00A17CB4" w:rsidRPr="00511E8A">
              <w:rPr>
                <w:rFonts w:cs="Arial"/>
                <w:b/>
                <w:bCs/>
                <w:color w:val="000000"/>
                <w:sz w:val="18"/>
                <w:szCs w:val="18"/>
              </w:rPr>
              <w:t>5</w:t>
            </w:r>
            <w:r w:rsidRPr="00134449">
              <w:rPr>
                <w:rFonts w:cs="Arial"/>
                <w:b/>
                <w:bCs/>
                <w:color w:val="000000"/>
                <w:sz w:val="18"/>
                <w:szCs w:val="18"/>
              </w:rPr>
              <w:t>E+00</w:t>
            </w:r>
          </w:p>
        </w:tc>
        <w:tc>
          <w:tcPr>
            <w:tcW w:w="1402" w:type="dxa"/>
            <w:tcBorders>
              <w:top w:val="nil"/>
              <w:bottom w:val="single" w:sz="4" w:space="0" w:color="auto"/>
            </w:tcBorders>
            <w:shd w:val="clear" w:color="auto" w:fill="FFFFFF"/>
            <w:vAlign w:val="center"/>
          </w:tcPr>
          <w:p w14:paraId="15A8EDAE" w14:textId="53029FFD" w:rsidR="008E3089" w:rsidRPr="00134449" w:rsidDel="00221ACB" w:rsidRDefault="008E3089" w:rsidP="008E3089">
            <w:pPr>
              <w:suppressAutoHyphens w:val="0"/>
              <w:jc w:val="center"/>
              <w:rPr>
                <w:rFonts w:cs="Arial"/>
                <w:b/>
                <w:bCs/>
                <w:color w:val="000000"/>
                <w:sz w:val="18"/>
                <w:szCs w:val="18"/>
                <w:lang w:val="fr-FR" w:eastAsia="fr-FR"/>
              </w:rPr>
            </w:pPr>
            <w:r w:rsidRPr="00134449">
              <w:rPr>
                <w:rFonts w:cs="Arial"/>
                <w:b/>
                <w:bCs/>
                <w:color w:val="000000"/>
                <w:sz w:val="18"/>
                <w:szCs w:val="18"/>
              </w:rPr>
              <w:t>1.62E+02</w:t>
            </w:r>
          </w:p>
        </w:tc>
      </w:tr>
      <w:tr w:rsidR="008E3089" w:rsidRPr="00534186" w14:paraId="4374B42C" w14:textId="77777777" w:rsidTr="00511E8A">
        <w:trPr>
          <w:trHeight w:val="673"/>
        </w:trPr>
        <w:tc>
          <w:tcPr>
            <w:tcW w:w="9102" w:type="dxa"/>
            <w:gridSpan w:val="4"/>
            <w:shd w:val="clear" w:color="auto" w:fill="FFFFFF"/>
            <w:vAlign w:val="center"/>
          </w:tcPr>
          <w:p w14:paraId="453954BD" w14:textId="4ACB245F" w:rsidR="008E3089" w:rsidRPr="00534186" w:rsidDel="00221ACB" w:rsidRDefault="008E3089" w:rsidP="008E3089">
            <w:pPr>
              <w:autoSpaceDE w:val="0"/>
              <w:autoSpaceDN w:val="0"/>
              <w:adjustRightInd w:val="0"/>
              <w:rPr>
                <w:rFonts w:eastAsia="Calibri" w:cs="Arial"/>
                <w:b/>
                <w:color w:val="000000"/>
                <w:sz w:val="18"/>
                <w:szCs w:val="18"/>
                <w:lang w:eastAsia="en-GB"/>
              </w:rPr>
            </w:pPr>
            <w:r w:rsidRPr="00534186">
              <w:rPr>
                <w:rFonts w:cs="Arial"/>
                <w:b/>
                <w:sz w:val="18"/>
                <w:szCs w:val="18"/>
                <w:lang w:eastAsia="en-GB"/>
              </w:rPr>
              <w:t>Countryside - Bridge - Considering degradation and potential adsorption to suspended matter and sediment (Tier 2)</w:t>
            </w:r>
          </w:p>
        </w:tc>
      </w:tr>
      <w:tr w:rsidR="008E3089" w:rsidRPr="00134449" w14:paraId="3A6AE005" w14:textId="77777777" w:rsidTr="00511E8A">
        <w:trPr>
          <w:trHeight w:val="412"/>
        </w:trPr>
        <w:tc>
          <w:tcPr>
            <w:tcW w:w="4575" w:type="dxa"/>
            <w:shd w:val="clear" w:color="auto" w:fill="FFFFFF"/>
            <w:vAlign w:val="center"/>
          </w:tcPr>
          <w:p w14:paraId="6F30C9D5" w14:textId="77777777" w:rsidR="008E3089" w:rsidRPr="00134449" w:rsidRDefault="008E3089" w:rsidP="008E3089">
            <w:pPr>
              <w:spacing w:before="60" w:after="60" w:line="276" w:lineRule="auto"/>
              <w:rPr>
                <w:rFonts w:cs="Arial"/>
                <w:sz w:val="18"/>
                <w:szCs w:val="18"/>
                <w:lang w:eastAsia="en-GB"/>
              </w:rPr>
            </w:pPr>
            <w:r w:rsidRPr="00134449">
              <w:rPr>
                <w:rFonts w:cs="Arial"/>
                <w:sz w:val="18"/>
                <w:szCs w:val="18"/>
                <w:lang w:eastAsia="en-GB"/>
              </w:rPr>
              <w:t>Bridge over pond – Service life - Time 1</w:t>
            </w:r>
          </w:p>
        </w:tc>
        <w:tc>
          <w:tcPr>
            <w:tcW w:w="1724" w:type="dxa"/>
            <w:tcBorders>
              <w:top w:val="nil"/>
              <w:bottom w:val="single" w:sz="4" w:space="0" w:color="auto"/>
            </w:tcBorders>
            <w:shd w:val="clear" w:color="auto" w:fill="FFFFFF"/>
            <w:vAlign w:val="center"/>
          </w:tcPr>
          <w:p w14:paraId="3DBBE604" w14:textId="6FAF7563" w:rsidR="008E3089" w:rsidRPr="00134449" w:rsidRDefault="008E3089">
            <w:pPr>
              <w:autoSpaceDE w:val="0"/>
              <w:autoSpaceDN w:val="0"/>
              <w:adjustRightInd w:val="0"/>
              <w:jc w:val="center"/>
              <w:rPr>
                <w:rFonts w:cs="Arial"/>
                <w:color w:val="000000"/>
                <w:sz w:val="18"/>
                <w:szCs w:val="18"/>
                <w:lang w:eastAsia="en-GB"/>
              </w:rPr>
            </w:pPr>
            <w:r w:rsidRPr="00511E8A">
              <w:rPr>
                <w:rFonts w:cs="Arial"/>
                <w:bCs/>
                <w:color w:val="000000"/>
                <w:sz w:val="18"/>
                <w:szCs w:val="18"/>
              </w:rPr>
              <w:t>3.84E-01</w:t>
            </w:r>
          </w:p>
        </w:tc>
        <w:tc>
          <w:tcPr>
            <w:tcW w:w="1401" w:type="dxa"/>
            <w:tcBorders>
              <w:top w:val="nil"/>
              <w:bottom w:val="single" w:sz="4" w:space="0" w:color="auto"/>
            </w:tcBorders>
            <w:shd w:val="clear" w:color="auto" w:fill="FFFFFF"/>
            <w:vAlign w:val="center"/>
          </w:tcPr>
          <w:p w14:paraId="28F01C31" w14:textId="19397B1A" w:rsidR="008E3089" w:rsidRPr="00134449" w:rsidRDefault="00DE0C5B" w:rsidP="008E3089">
            <w:pPr>
              <w:autoSpaceDE w:val="0"/>
              <w:autoSpaceDN w:val="0"/>
              <w:adjustRightInd w:val="0"/>
              <w:jc w:val="center"/>
              <w:rPr>
                <w:rFonts w:cs="Arial"/>
                <w:b/>
                <w:bCs/>
                <w:color w:val="000000"/>
                <w:sz w:val="18"/>
                <w:szCs w:val="18"/>
              </w:rPr>
            </w:pPr>
            <w:r w:rsidRPr="00511E8A">
              <w:rPr>
                <w:rFonts w:cs="Arial"/>
                <w:b/>
                <w:bCs/>
                <w:color w:val="000000"/>
                <w:sz w:val="18"/>
                <w:szCs w:val="18"/>
              </w:rPr>
              <w:t>1.42</w:t>
            </w:r>
            <w:r w:rsidR="008E3089" w:rsidRPr="00134449">
              <w:rPr>
                <w:rFonts w:cs="Arial"/>
                <w:b/>
                <w:bCs/>
                <w:color w:val="000000"/>
                <w:sz w:val="18"/>
                <w:szCs w:val="18"/>
              </w:rPr>
              <w:t>E+00</w:t>
            </w:r>
          </w:p>
        </w:tc>
        <w:tc>
          <w:tcPr>
            <w:tcW w:w="1402" w:type="dxa"/>
            <w:tcBorders>
              <w:top w:val="nil"/>
              <w:bottom w:val="single" w:sz="4" w:space="0" w:color="auto"/>
            </w:tcBorders>
            <w:shd w:val="clear" w:color="auto" w:fill="FFFFFF"/>
            <w:vAlign w:val="center"/>
          </w:tcPr>
          <w:p w14:paraId="6C74082F" w14:textId="176908CA" w:rsidR="008E3089" w:rsidRPr="00134449" w:rsidRDefault="008E3089" w:rsidP="008E3089">
            <w:pPr>
              <w:autoSpaceDE w:val="0"/>
              <w:autoSpaceDN w:val="0"/>
              <w:adjustRightInd w:val="0"/>
              <w:jc w:val="center"/>
              <w:rPr>
                <w:rFonts w:cs="Arial"/>
                <w:color w:val="000000"/>
                <w:sz w:val="18"/>
                <w:szCs w:val="18"/>
                <w:lang w:eastAsia="en-GB"/>
              </w:rPr>
            </w:pPr>
            <w:r w:rsidRPr="00134449">
              <w:rPr>
                <w:rFonts w:cs="Arial"/>
                <w:b/>
                <w:bCs/>
                <w:color w:val="000000"/>
                <w:sz w:val="18"/>
                <w:szCs w:val="18"/>
              </w:rPr>
              <w:t>4.43E+00</w:t>
            </w:r>
          </w:p>
        </w:tc>
      </w:tr>
      <w:tr w:rsidR="008E3089" w:rsidRPr="00134449" w14:paraId="6D06E73C" w14:textId="77777777" w:rsidTr="00511E8A">
        <w:trPr>
          <w:trHeight w:val="404"/>
        </w:trPr>
        <w:tc>
          <w:tcPr>
            <w:tcW w:w="4575" w:type="dxa"/>
            <w:shd w:val="clear" w:color="auto" w:fill="FFFFFF"/>
            <w:vAlign w:val="center"/>
          </w:tcPr>
          <w:p w14:paraId="3120FDDA" w14:textId="77777777" w:rsidR="008E3089" w:rsidRPr="00134449" w:rsidRDefault="008E3089" w:rsidP="008E3089">
            <w:pPr>
              <w:spacing w:before="60" w:after="60" w:line="276" w:lineRule="auto"/>
              <w:rPr>
                <w:rFonts w:cs="Arial"/>
                <w:color w:val="000000"/>
                <w:sz w:val="18"/>
                <w:szCs w:val="18"/>
                <w:lang w:eastAsia="en-GB"/>
              </w:rPr>
            </w:pPr>
            <w:r w:rsidRPr="00134449">
              <w:rPr>
                <w:rFonts w:cs="Arial"/>
                <w:sz w:val="18"/>
                <w:szCs w:val="18"/>
                <w:lang w:eastAsia="en-GB"/>
              </w:rPr>
              <w:t>Bridge over pond – Service life - Time 2</w:t>
            </w:r>
          </w:p>
        </w:tc>
        <w:tc>
          <w:tcPr>
            <w:tcW w:w="1724" w:type="dxa"/>
            <w:tcBorders>
              <w:top w:val="nil"/>
              <w:bottom w:val="single" w:sz="4" w:space="0" w:color="auto"/>
            </w:tcBorders>
            <w:shd w:val="clear" w:color="auto" w:fill="FFFFFF"/>
            <w:vAlign w:val="center"/>
          </w:tcPr>
          <w:p w14:paraId="59B76C76" w14:textId="414C2ED3" w:rsidR="008E3089" w:rsidRPr="00134449" w:rsidRDefault="008E3089" w:rsidP="008E3089">
            <w:pPr>
              <w:autoSpaceDE w:val="0"/>
              <w:autoSpaceDN w:val="0"/>
              <w:adjustRightInd w:val="0"/>
              <w:jc w:val="center"/>
              <w:rPr>
                <w:rFonts w:cs="Arial"/>
                <w:color w:val="000000"/>
                <w:sz w:val="18"/>
                <w:szCs w:val="18"/>
                <w:lang w:eastAsia="en-GB"/>
              </w:rPr>
            </w:pPr>
            <w:r w:rsidRPr="00134449">
              <w:rPr>
                <w:rFonts w:cs="Arial"/>
                <w:sz w:val="18"/>
                <w:szCs w:val="18"/>
              </w:rPr>
              <w:t>6.50E-03</w:t>
            </w:r>
          </w:p>
        </w:tc>
        <w:tc>
          <w:tcPr>
            <w:tcW w:w="1401" w:type="dxa"/>
            <w:tcBorders>
              <w:top w:val="nil"/>
              <w:bottom w:val="single" w:sz="4" w:space="0" w:color="auto"/>
            </w:tcBorders>
            <w:shd w:val="clear" w:color="auto" w:fill="FFFFFF"/>
            <w:vAlign w:val="center"/>
          </w:tcPr>
          <w:p w14:paraId="6ED09AB7" w14:textId="63130222" w:rsidR="008E3089" w:rsidRPr="00134449" w:rsidRDefault="00DE0C5B" w:rsidP="008E3089">
            <w:pPr>
              <w:autoSpaceDE w:val="0"/>
              <w:autoSpaceDN w:val="0"/>
              <w:adjustRightInd w:val="0"/>
              <w:jc w:val="center"/>
              <w:rPr>
                <w:rFonts w:cs="Arial"/>
                <w:sz w:val="18"/>
                <w:szCs w:val="18"/>
              </w:rPr>
            </w:pPr>
            <w:r w:rsidRPr="00511E8A">
              <w:rPr>
                <w:rFonts w:cs="Arial"/>
                <w:sz w:val="18"/>
                <w:szCs w:val="18"/>
              </w:rPr>
              <w:t>2.40</w:t>
            </w:r>
            <w:r w:rsidR="008E3089" w:rsidRPr="00134449">
              <w:rPr>
                <w:rFonts w:cs="Arial"/>
                <w:sz w:val="18"/>
                <w:szCs w:val="18"/>
              </w:rPr>
              <w:t>E-02</w:t>
            </w:r>
          </w:p>
        </w:tc>
        <w:tc>
          <w:tcPr>
            <w:tcW w:w="1402" w:type="dxa"/>
            <w:tcBorders>
              <w:top w:val="nil"/>
              <w:bottom w:val="single" w:sz="4" w:space="0" w:color="auto"/>
            </w:tcBorders>
            <w:shd w:val="clear" w:color="auto" w:fill="FFFFFF"/>
            <w:vAlign w:val="center"/>
          </w:tcPr>
          <w:p w14:paraId="6CC8C3A8" w14:textId="22AD24FA" w:rsidR="008E3089" w:rsidRPr="00134449" w:rsidRDefault="008E3089" w:rsidP="008E3089">
            <w:pPr>
              <w:autoSpaceDE w:val="0"/>
              <w:autoSpaceDN w:val="0"/>
              <w:adjustRightInd w:val="0"/>
              <w:jc w:val="center"/>
              <w:rPr>
                <w:rFonts w:cs="Arial"/>
                <w:color w:val="000000"/>
                <w:sz w:val="18"/>
                <w:szCs w:val="18"/>
                <w:lang w:eastAsia="en-GB"/>
              </w:rPr>
            </w:pPr>
            <w:r w:rsidRPr="00134449">
              <w:rPr>
                <w:rFonts w:cs="Arial"/>
                <w:sz w:val="18"/>
                <w:szCs w:val="18"/>
              </w:rPr>
              <w:t>1.46E-02</w:t>
            </w:r>
          </w:p>
        </w:tc>
      </w:tr>
      <w:tr w:rsidR="008E3089" w:rsidRPr="00134449" w14:paraId="3EC9185F" w14:textId="77777777" w:rsidTr="00511E8A">
        <w:trPr>
          <w:trHeight w:val="141"/>
        </w:trPr>
        <w:tc>
          <w:tcPr>
            <w:tcW w:w="9102" w:type="dxa"/>
            <w:gridSpan w:val="4"/>
            <w:shd w:val="clear" w:color="auto" w:fill="FFFFFF"/>
            <w:vAlign w:val="center"/>
          </w:tcPr>
          <w:p w14:paraId="3CE1D585" w14:textId="67BD2D9D" w:rsidR="008E3089" w:rsidRPr="00134449" w:rsidRDefault="008E3089" w:rsidP="008E3089">
            <w:pPr>
              <w:spacing w:before="60" w:after="60" w:line="276" w:lineRule="auto"/>
              <w:rPr>
                <w:rFonts w:cs="Arial"/>
                <w:b/>
                <w:color w:val="000000"/>
                <w:sz w:val="18"/>
                <w:szCs w:val="18"/>
                <w:lang w:eastAsia="en-GB"/>
              </w:rPr>
            </w:pPr>
            <w:r w:rsidRPr="00134449">
              <w:rPr>
                <w:rFonts w:cs="Arial"/>
                <w:b/>
                <w:sz w:val="18"/>
                <w:szCs w:val="18"/>
                <w:lang w:eastAsia="en-GB"/>
              </w:rPr>
              <w:t xml:space="preserve">Urban area - Mixed sewer system </w:t>
            </w:r>
          </w:p>
        </w:tc>
      </w:tr>
      <w:tr w:rsidR="008E3089" w:rsidRPr="00134449" w14:paraId="08E36AC2" w14:textId="77777777" w:rsidTr="00511E8A">
        <w:trPr>
          <w:trHeight w:val="141"/>
        </w:trPr>
        <w:tc>
          <w:tcPr>
            <w:tcW w:w="4575" w:type="dxa"/>
            <w:shd w:val="clear" w:color="auto" w:fill="FFFFFF"/>
            <w:vAlign w:val="center"/>
          </w:tcPr>
          <w:p w14:paraId="660B4D02" w14:textId="77777777" w:rsidR="008E3089" w:rsidRPr="00134449" w:rsidRDefault="008E3089" w:rsidP="008E3089">
            <w:pPr>
              <w:spacing w:before="60" w:after="60" w:line="276" w:lineRule="auto"/>
              <w:rPr>
                <w:rFonts w:cs="Arial"/>
                <w:sz w:val="18"/>
                <w:szCs w:val="18"/>
                <w:lang w:eastAsia="en-GB"/>
              </w:rPr>
            </w:pPr>
            <w:r w:rsidRPr="00134449">
              <w:rPr>
                <w:rFonts w:cs="Arial"/>
                <w:sz w:val="18"/>
                <w:szCs w:val="18"/>
                <w:lang w:eastAsia="en-GB"/>
              </w:rPr>
              <w:t>Service-life</w:t>
            </w:r>
          </w:p>
        </w:tc>
        <w:tc>
          <w:tcPr>
            <w:tcW w:w="1724" w:type="dxa"/>
            <w:tcBorders>
              <w:top w:val="single" w:sz="4" w:space="0" w:color="auto"/>
              <w:bottom w:val="single" w:sz="4" w:space="0" w:color="auto"/>
            </w:tcBorders>
            <w:shd w:val="clear" w:color="auto" w:fill="FFFFFF"/>
            <w:vAlign w:val="center"/>
          </w:tcPr>
          <w:p w14:paraId="5A9641CE" w14:textId="677059DE" w:rsidR="008E3089" w:rsidRPr="00134449" w:rsidRDefault="008E3089" w:rsidP="008E3089">
            <w:pPr>
              <w:suppressAutoHyphens w:val="0"/>
              <w:jc w:val="center"/>
              <w:rPr>
                <w:rFonts w:cs="Arial"/>
                <w:b/>
                <w:bCs/>
                <w:sz w:val="18"/>
                <w:szCs w:val="18"/>
                <w:lang w:val="fr-FR" w:eastAsia="fr-FR"/>
              </w:rPr>
            </w:pPr>
            <w:r w:rsidRPr="00134449">
              <w:rPr>
                <w:rFonts w:cs="Arial"/>
                <w:b/>
                <w:bCs/>
                <w:sz w:val="18"/>
                <w:szCs w:val="18"/>
              </w:rPr>
              <w:t>1.94E+00</w:t>
            </w:r>
          </w:p>
        </w:tc>
        <w:tc>
          <w:tcPr>
            <w:tcW w:w="1401" w:type="dxa"/>
            <w:tcBorders>
              <w:top w:val="single" w:sz="4" w:space="0" w:color="auto"/>
              <w:bottom w:val="single" w:sz="4" w:space="0" w:color="auto"/>
            </w:tcBorders>
            <w:shd w:val="clear" w:color="auto" w:fill="FFFFFF"/>
            <w:vAlign w:val="center"/>
          </w:tcPr>
          <w:p w14:paraId="20E63C64" w14:textId="5C60036A" w:rsidR="008E3089" w:rsidRPr="00134449" w:rsidRDefault="00DE0C5B" w:rsidP="008E3089">
            <w:pPr>
              <w:suppressAutoHyphens w:val="0"/>
              <w:jc w:val="center"/>
              <w:rPr>
                <w:rFonts w:cs="Arial"/>
                <w:b/>
                <w:bCs/>
                <w:sz w:val="18"/>
                <w:szCs w:val="18"/>
              </w:rPr>
            </w:pPr>
            <w:r w:rsidRPr="00511E8A">
              <w:rPr>
                <w:rFonts w:cs="Arial"/>
                <w:b/>
                <w:bCs/>
                <w:sz w:val="18"/>
                <w:szCs w:val="18"/>
              </w:rPr>
              <w:t>7.19</w:t>
            </w:r>
            <w:r w:rsidR="008E3089" w:rsidRPr="00134449">
              <w:rPr>
                <w:rFonts w:cs="Arial"/>
                <w:b/>
                <w:bCs/>
                <w:sz w:val="18"/>
                <w:szCs w:val="18"/>
              </w:rPr>
              <w:t>E+00</w:t>
            </w:r>
          </w:p>
        </w:tc>
        <w:tc>
          <w:tcPr>
            <w:tcW w:w="1402" w:type="dxa"/>
            <w:tcBorders>
              <w:top w:val="single" w:sz="4" w:space="0" w:color="auto"/>
              <w:bottom w:val="single" w:sz="4" w:space="0" w:color="auto"/>
            </w:tcBorders>
            <w:shd w:val="clear" w:color="auto" w:fill="FFFFFF"/>
            <w:vAlign w:val="center"/>
          </w:tcPr>
          <w:p w14:paraId="5167743F" w14:textId="5C348BB0" w:rsidR="008E3089" w:rsidRPr="00134449" w:rsidRDefault="008E3089" w:rsidP="008E3089">
            <w:pPr>
              <w:suppressAutoHyphens w:val="0"/>
              <w:jc w:val="center"/>
              <w:rPr>
                <w:rFonts w:cs="Arial"/>
                <w:b/>
                <w:bCs/>
                <w:sz w:val="18"/>
                <w:szCs w:val="18"/>
                <w:lang w:val="fr-FR" w:eastAsia="fr-FR"/>
              </w:rPr>
            </w:pPr>
            <w:r w:rsidRPr="00134449">
              <w:rPr>
                <w:rFonts w:cs="Arial"/>
                <w:b/>
                <w:bCs/>
                <w:sz w:val="18"/>
                <w:szCs w:val="18"/>
              </w:rPr>
              <w:t>4.44E+00</w:t>
            </w:r>
          </w:p>
        </w:tc>
      </w:tr>
      <w:tr w:rsidR="008E3089" w:rsidRPr="00134449" w14:paraId="2357E2B6" w14:textId="77777777" w:rsidTr="00511E8A">
        <w:trPr>
          <w:trHeight w:val="306"/>
        </w:trPr>
        <w:tc>
          <w:tcPr>
            <w:tcW w:w="9102" w:type="dxa"/>
            <w:gridSpan w:val="4"/>
            <w:shd w:val="clear" w:color="auto" w:fill="FFFFFF"/>
            <w:vAlign w:val="center"/>
          </w:tcPr>
          <w:p w14:paraId="17834E19" w14:textId="29EA60D2" w:rsidR="008E3089" w:rsidRPr="00134449" w:rsidRDefault="008E3089" w:rsidP="008E3089">
            <w:pPr>
              <w:autoSpaceDE w:val="0"/>
              <w:autoSpaceDN w:val="0"/>
              <w:adjustRightInd w:val="0"/>
              <w:rPr>
                <w:rFonts w:eastAsia="Calibri" w:cs="Arial"/>
                <w:b/>
                <w:color w:val="000000"/>
                <w:sz w:val="18"/>
                <w:szCs w:val="18"/>
                <w:lang w:eastAsia="en-GB"/>
              </w:rPr>
            </w:pPr>
            <w:r w:rsidRPr="00134449">
              <w:rPr>
                <w:rFonts w:cs="Arial"/>
                <w:b/>
                <w:sz w:val="18"/>
                <w:szCs w:val="18"/>
                <w:lang w:eastAsia="en-GB"/>
              </w:rPr>
              <w:t>Urban area - Direct rainwater discharge</w:t>
            </w:r>
          </w:p>
        </w:tc>
      </w:tr>
      <w:tr w:rsidR="008E3089" w:rsidRPr="00134449" w14:paraId="175BEFF8" w14:textId="77777777" w:rsidTr="00511E8A">
        <w:trPr>
          <w:trHeight w:val="141"/>
        </w:trPr>
        <w:tc>
          <w:tcPr>
            <w:tcW w:w="4575" w:type="dxa"/>
            <w:shd w:val="clear" w:color="auto" w:fill="FFFFFF"/>
            <w:vAlign w:val="center"/>
          </w:tcPr>
          <w:p w14:paraId="7DA11A7C" w14:textId="77777777" w:rsidR="008E3089" w:rsidRPr="00134449" w:rsidRDefault="008E3089" w:rsidP="008E3089">
            <w:pPr>
              <w:spacing w:before="60" w:after="60" w:line="276" w:lineRule="auto"/>
              <w:rPr>
                <w:rFonts w:cs="Arial"/>
                <w:sz w:val="18"/>
                <w:szCs w:val="18"/>
                <w:lang w:eastAsia="en-GB"/>
              </w:rPr>
            </w:pPr>
            <w:r w:rsidRPr="00134449">
              <w:rPr>
                <w:rFonts w:cs="Arial"/>
                <w:sz w:val="18"/>
                <w:szCs w:val="18"/>
                <w:lang w:eastAsia="en-GB"/>
              </w:rPr>
              <w:t>Application brush</w:t>
            </w:r>
          </w:p>
        </w:tc>
        <w:tc>
          <w:tcPr>
            <w:tcW w:w="1724" w:type="dxa"/>
            <w:tcBorders>
              <w:top w:val="single" w:sz="4" w:space="0" w:color="auto"/>
              <w:bottom w:val="single" w:sz="4" w:space="0" w:color="auto"/>
            </w:tcBorders>
            <w:shd w:val="clear" w:color="auto" w:fill="FFFFFF"/>
            <w:vAlign w:val="center"/>
          </w:tcPr>
          <w:p w14:paraId="2881F3FF" w14:textId="66DFCA4F" w:rsidR="008E3089" w:rsidRPr="00511E8A" w:rsidRDefault="008E3089" w:rsidP="008E3089">
            <w:pPr>
              <w:suppressAutoHyphens w:val="0"/>
              <w:jc w:val="center"/>
              <w:rPr>
                <w:rFonts w:cs="Arial"/>
                <w:bCs/>
                <w:sz w:val="18"/>
                <w:szCs w:val="18"/>
                <w:lang w:val="fr-FR" w:eastAsia="fr-FR"/>
              </w:rPr>
            </w:pPr>
            <w:r w:rsidRPr="00511E8A">
              <w:rPr>
                <w:rFonts w:cs="Arial"/>
                <w:bCs/>
                <w:sz w:val="18"/>
                <w:szCs w:val="18"/>
              </w:rPr>
              <w:t>4.43E-01</w:t>
            </w:r>
          </w:p>
        </w:tc>
        <w:tc>
          <w:tcPr>
            <w:tcW w:w="1401" w:type="dxa"/>
            <w:tcBorders>
              <w:top w:val="single" w:sz="4" w:space="0" w:color="auto"/>
              <w:bottom w:val="single" w:sz="4" w:space="0" w:color="auto"/>
            </w:tcBorders>
            <w:shd w:val="clear" w:color="auto" w:fill="FFFFFF"/>
            <w:vAlign w:val="center"/>
          </w:tcPr>
          <w:p w14:paraId="0AD80302" w14:textId="785E5E58" w:rsidR="008E3089" w:rsidRPr="00134449" w:rsidRDefault="00DE0C5B" w:rsidP="008E3089">
            <w:pPr>
              <w:suppressAutoHyphens w:val="0"/>
              <w:jc w:val="center"/>
              <w:rPr>
                <w:rFonts w:cs="Arial"/>
                <w:b/>
                <w:bCs/>
                <w:sz w:val="18"/>
                <w:szCs w:val="18"/>
              </w:rPr>
            </w:pPr>
            <w:r w:rsidRPr="00511E8A">
              <w:rPr>
                <w:rFonts w:cs="Arial"/>
                <w:b/>
                <w:bCs/>
                <w:sz w:val="18"/>
                <w:szCs w:val="18"/>
              </w:rPr>
              <w:t>1.64</w:t>
            </w:r>
            <w:r w:rsidR="008E3089" w:rsidRPr="00134449">
              <w:rPr>
                <w:rFonts w:cs="Arial"/>
                <w:b/>
                <w:bCs/>
                <w:sz w:val="18"/>
                <w:szCs w:val="18"/>
              </w:rPr>
              <w:t>E+00</w:t>
            </w:r>
          </w:p>
        </w:tc>
        <w:tc>
          <w:tcPr>
            <w:tcW w:w="1402" w:type="dxa"/>
            <w:tcBorders>
              <w:top w:val="single" w:sz="4" w:space="0" w:color="auto"/>
              <w:bottom w:val="single" w:sz="4" w:space="0" w:color="auto"/>
            </w:tcBorders>
            <w:shd w:val="clear" w:color="auto" w:fill="FFFFFF"/>
            <w:vAlign w:val="center"/>
          </w:tcPr>
          <w:p w14:paraId="1C7A3550" w14:textId="32611DB4" w:rsidR="008E3089" w:rsidRPr="00134449" w:rsidRDefault="008E3089" w:rsidP="008E3089">
            <w:pPr>
              <w:suppressAutoHyphens w:val="0"/>
              <w:jc w:val="center"/>
              <w:rPr>
                <w:rFonts w:cs="Arial"/>
                <w:b/>
                <w:bCs/>
                <w:sz w:val="18"/>
                <w:szCs w:val="18"/>
                <w:lang w:val="fr-FR" w:eastAsia="fr-FR"/>
              </w:rPr>
            </w:pPr>
            <w:r w:rsidRPr="00134449">
              <w:rPr>
                <w:rFonts w:cs="Arial"/>
                <w:b/>
                <w:bCs/>
                <w:sz w:val="18"/>
                <w:szCs w:val="18"/>
              </w:rPr>
              <w:t>1.69E+00</w:t>
            </w:r>
          </w:p>
        </w:tc>
      </w:tr>
      <w:tr w:rsidR="008E3089" w:rsidRPr="00134449" w14:paraId="0BA15B9E" w14:textId="77777777" w:rsidTr="00511E8A">
        <w:trPr>
          <w:trHeight w:val="141"/>
        </w:trPr>
        <w:tc>
          <w:tcPr>
            <w:tcW w:w="4575" w:type="dxa"/>
            <w:shd w:val="clear" w:color="auto" w:fill="FFFFFF"/>
            <w:vAlign w:val="center"/>
          </w:tcPr>
          <w:p w14:paraId="3D11AF85" w14:textId="77777777" w:rsidR="008E3089" w:rsidRPr="00134449" w:rsidRDefault="008E3089" w:rsidP="008E3089">
            <w:pPr>
              <w:spacing w:before="60" w:after="60" w:line="276" w:lineRule="auto"/>
              <w:rPr>
                <w:rFonts w:cs="Arial"/>
                <w:sz w:val="18"/>
                <w:szCs w:val="18"/>
                <w:lang w:eastAsia="en-GB"/>
              </w:rPr>
            </w:pPr>
            <w:r w:rsidRPr="00134449">
              <w:rPr>
                <w:rFonts w:cs="Arial"/>
                <w:sz w:val="18"/>
                <w:szCs w:val="18"/>
                <w:lang w:eastAsia="en-GB"/>
              </w:rPr>
              <w:t>Application spray</w:t>
            </w:r>
          </w:p>
        </w:tc>
        <w:tc>
          <w:tcPr>
            <w:tcW w:w="1724" w:type="dxa"/>
            <w:tcBorders>
              <w:top w:val="single" w:sz="4" w:space="0" w:color="auto"/>
              <w:bottom w:val="single" w:sz="4" w:space="0" w:color="auto"/>
            </w:tcBorders>
            <w:shd w:val="clear" w:color="auto" w:fill="FFFFFF"/>
            <w:vAlign w:val="center"/>
          </w:tcPr>
          <w:p w14:paraId="6A876485" w14:textId="52BD5689" w:rsidR="008E3089" w:rsidRPr="00134449" w:rsidRDefault="008E3089" w:rsidP="008E3089">
            <w:pPr>
              <w:autoSpaceDE w:val="0"/>
              <w:autoSpaceDN w:val="0"/>
              <w:adjustRightInd w:val="0"/>
              <w:jc w:val="center"/>
              <w:rPr>
                <w:rFonts w:cs="Arial"/>
                <w:color w:val="000000"/>
                <w:sz w:val="18"/>
                <w:szCs w:val="18"/>
                <w:lang w:eastAsia="en-GB"/>
              </w:rPr>
            </w:pPr>
            <w:r w:rsidRPr="00134449">
              <w:rPr>
                <w:rFonts w:cs="Arial"/>
                <w:b/>
                <w:bCs/>
                <w:sz w:val="18"/>
                <w:szCs w:val="18"/>
              </w:rPr>
              <w:t>2.66E+00</w:t>
            </w:r>
          </w:p>
        </w:tc>
        <w:tc>
          <w:tcPr>
            <w:tcW w:w="1401" w:type="dxa"/>
            <w:tcBorders>
              <w:top w:val="single" w:sz="4" w:space="0" w:color="auto"/>
              <w:bottom w:val="single" w:sz="4" w:space="0" w:color="auto"/>
            </w:tcBorders>
            <w:shd w:val="clear" w:color="auto" w:fill="FFFFFF"/>
            <w:vAlign w:val="center"/>
          </w:tcPr>
          <w:p w14:paraId="3A1D5F02" w14:textId="00BD9556" w:rsidR="008E3089" w:rsidRPr="00511E8A" w:rsidRDefault="00DE0C5B" w:rsidP="008E3089">
            <w:pPr>
              <w:autoSpaceDE w:val="0"/>
              <w:autoSpaceDN w:val="0"/>
              <w:adjustRightInd w:val="0"/>
              <w:jc w:val="center"/>
              <w:rPr>
                <w:rFonts w:eastAsia="Calibri" w:cs="Arial"/>
                <w:b/>
                <w:color w:val="000000"/>
                <w:sz w:val="18"/>
                <w:szCs w:val="18"/>
                <w:lang w:eastAsia="en-GB"/>
              </w:rPr>
            </w:pPr>
            <w:r w:rsidRPr="00511E8A">
              <w:rPr>
                <w:rFonts w:eastAsia="Calibri" w:cs="Arial"/>
                <w:b/>
                <w:color w:val="000000"/>
                <w:sz w:val="18"/>
                <w:szCs w:val="18"/>
                <w:lang w:eastAsia="en-GB"/>
              </w:rPr>
              <w:t>9.84</w:t>
            </w:r>
            <w:r w:rsidR="008E3089" w:rsidRPr="00511E8A">
              <w:rPr>
                <w:rFonts w:eastAsia="Calibri" w:cs="Arial"/>
                <w:b/>
                <w:color w:val="000000"/>
                <w:sz w:val="18"/>
                <w:szCs w:val="18"/>
                <w:lang w:eastAsia="en-GB"/>
              </w:rPr>
              <w:t>E+00</w:t>
            </w:r>
          </w:p>
        </w:tc>
        <w:tc>
          <w:tcPr>
            <w:tcW w:w="1402" w:type="dxa"/>
            <w:tcBorders>
              <w:top w:val="single" w:sz="4" w:space="0" w:color="auto"/>
              <w:bottom w:val="single" w:sz="4" w:space="0" w:color="auto"/>
            </w:tcBorders>
            <w:shd w:val="clear" w:color="auto" w:fill="FFFFFF"/>
            <w:vAlign w:val="center"/>
          </w:tcPr>
          <w:p w14:paraId="67282F09" w14:textId="7DB8EB07" w:rsidR="008E3089" w:rsidRPr="00134449" w:rsidRDefault="008E3089" w:rsidP="008E3089">
            <w:pPr>
              <w:autoSpaceDE w:val="0"/>
              <w:autoSpaceDN w:val="0"/>
              <w:adjustRightInd w:val="0"/>
              <w:jc w:val="center"/>
              <w:rPr>
                <w:rFonts w:eastAsia="Calibri" w:cs="Arial"/>
                <w:color w:val="000000"/>
                <w:sz w:val="18"/>
                <w:szCs w:val="18"/>
                <w:lang w:eastAsia="en-GB"/>
              </w:rPr>
            </w:pPr>
            <w:r w:rsidRPr="00134449">
              <w:rPr>
                <w:rFonts w:eastAsia="Calibri" w:cs="Arial"/>
                <w:color w:val="000000"/>
                <w:sz w:val="18"/>
                <w:szCs w:val="18"/>
                <w:lang w:eastAsia="en-GB"/>
              </w:rPr>
              <w:t>n.r.</w:t>
            </w:r>
          </w:p>
        </w:tc>
      </w:tr>
      <w:tr w:rsidR="008E3089" w:rsidRPr="00134449" w14:paraId="62054275" w14:textId="77777777" w:rsidTr="00511E8A">
        <w:trPr>
          <w:trHeight w:val="141"/>
        </w:trPr>
        <w:tc>
          <w:tcPr>
            <w:tcW w:w="4575" w:type="dxa"/>
            <w:shd w:val="clear" w:color="auto" w:fill="FFFFFF"/>
            <w:vAlign w:val="center"/>
          </w:tcPr>
          <w:p w14:paraId="48446CBA" w14:textId="77777777" w:rsidR="008E3089" w:rsidRPr="00134449" w:rsidRDefault="008E3089" w:rsidP="008E3089">
            <w:pPr>
              <w:spacing w:before="60" w:after="60" w:line="276" w:lineRule="auto"/>
              <w:rPr>
                <w:rFonts w:cs="Arial"/>
                <w:sz w:val="18"/>
                <w:szCs w:val="18"/>
                <w:lang w:eastAsia="en-GB"/>
              </w:rPr>
            </w:pPr>
            <w:r w:rsidRPr="00134449">
              <w:rPr>
                <w:rFonts w:cs="Arial"/>
                <w:sz w:val="18"/>
                <w:szCs w:val="18"/>
                <w:lang w:eastAsia="en-GB"/>
              </w:rPr>
              <w:t>Service-life</w:t>
            </w:r>
          </w:p>
        </w:tc>
        <w:tc>
          <w:tcPr>
            <w:tcW w:w="1724" w:type="dxa"/>
            <w:tcBorders>
              <w:top w:val="single" w:sz="4" w:space="0" w:color="auto"/>
              <w:bottom w:val="single" w:sz="4" w:space="0" w:color="auto"/>
            </w:tcBorders>
            <w:shd w:val="clear" w:color="auto" w:fill="FFFFFF"/>
            <w:vAlign w:val="center"/>
          </w:tcPr>
          <w:p w14:paraId="040BFB7C" w14:textId="44AD9EEF" w:rsidR="008E3089" w:rsidRPr="00134449" w:rsidRDefault="008E3089" w:rsidP="008E3089">
            <w:pPr>
              <w:autoSpaceDE w:val="0"/>
              <w:autoSpaceDN w:val="0"/>
              <w:adjustRightInd w:val="0"/>
              <w:jc w:val="center"/>
              <w:rPr>
                <w:rFonts w:cs="Arial"/>
                <w:color w:val="000000"/>
                <w:sz w:val="18"/>
                <w:szCs w:val="18"/>
                <w:lang w:eastAsia="en-GB"/>
              </w:rPr>
            </w:pPr>
            <w:r w:rsidRPr="00134449">
              <w:rPr>
                <w:rFonts w:cs="Arial"/>
                <w:b/>
                <w:bCs/>
                <w:sz w:val="18"/>
                <w:szCs w:val="18"/>
              </w:rPr>
              <w:t>6.48E+00</w:t>
            </w:r>
          </w:p>
        </w:tc>
        <w:tc>
          <w:tcPr>
            <w:tcW w:w="1401" w:type="dxa"/>
            <w:tcBorders>
              <w:top w:val="single" w:sz="4" w:space="0" w:color="auto"/>
              <w:bottom w:val="single" w:sz="4" w:space="0" w:color="auto"/>
            </w:tcBorders>
            <w:shd w:val="clear" w:color="auto" w:fill="FFFFFF"/>
            <w:vAlign w:val="center"/>
          </w:tcPr>
          <w:p w14:paraId="44906A1B" w14:textId="7C233BA8" w:rsidR="008E3089" w:rsidRPr="00134449" w:rsidRDefault="00DE0C5B" w:rsidP="000805A0">
            <w:pPr>
              <w:suppressAutoHyphens w:val="0"/>
              <w:jc w:val="center"/>
              <w:rPr>
                <w:rFonts w:cs="Arial"/>
                <w:b/>
                <w:bCs/>
                <w:sz w:val="18"/>
                <w:szCs w:val="18"/>
              </w:rPr>
            </w:pPr>
            <w:r w:rsidRPr="00511E8A">
              <w:rPr>
                <w:rFonts w:cs="Arial"/>
                <w:b/>
                <w:bCs/>
                <w:sz w:val="18"/>
                <w:szCs w:val="18"/>
              </w:rPr>
              <w:t>2.40</w:t>
            </w:r>
            <w:r w:rsidR="008E3089" w:rsidRPr="00134449">
              <w:rPr>
                <w:rFonts w:cs="Arial"/>
                <w:b/>
                <w:bCs/>
                <w:sz w:val="18"/>
                <w:szCs w:val="18"/>
              </w:rPr>
              <w:t>E+01</w:t>
            </w:r>
          </w:p>
        </w:tc>
        <w:tc>
          <w:tcPr>
            <w:tcW w:w="1402" w:type="dxa"/>
            <w:tcBorders>
              <w:top w:val="single" w:sz="4" w:space="0" w:color="auto"/>
              <w:bottom w:val="single" w:sz="4" w:space="0" w:color="auto"/>
            </w:tcBorders>
            <w:shd w:val="clear" w:color="auto" w:fill="FFFFFF"/>
            <w:vAlign w:val="center"/>
          </w:tcPr>
          <w:p w14:paraId="5ABB6457" w14:textId="53B71682" w:rsidR="008E3089" w:rsidRPr="00134449" w:rsidRDefault="008E3089" w:rsidP="000805A0">
            <w:pPr>
              <w:suppressAutoHyphens w:val="0"/>
              <w:jc w:val="center"/>
              <w:rPr>
                <w:rFonts w:cs="Arial"/>
                <w:b/>
                <w:bCs/>
                <w:sz w:val="18"/>
                <w:szCs w:val="18"/>
                <w:lang w:val="fr-FR" w:eastAsia="fr-FR"/>
              </w:rPr>
            </w:pPr>
            <w:r w:rsidRPr="00134449">
              <w:rPr>
                <w:rFonts w:cs="Arial"/>
                <w:b/>
                <w:bCs/>
                <w:sz w:val="18"/>
                <w:szCs w:val="18"/>
              </w:rPr>
              <w:t>1.48E+01</w:t>
            </w:r>
          </w:p>
        </w:tc>
      </w:tr>
    </w:tbl>
    <w:p w14:paraId="7ED36F12" w14:textId="77777777" w:rsidR="00EE06EE" w:rsidRPr="00134449" w:rsidRDefault="00EE06EE" w:rsidP="00EE06EE">
      <w:pPr>
        <w:rPr>
          <w:u w:val="single"/>
        </w:rPr>
      </w:pPr>
    </w:p>
    <w:p w14:paraId="10590D50" w14:textId="700DCC93" w:rsidR="00EE06EE" w:rsidRDefault="00EE06EE" w:rsidP="00EE06EE">
      <w:pPr>
        <w:rPr>
          <w:rFonts w:eastAsia="Calibri"/>
          <w:lang w:eastAsia="en-US"/>
        </w:rPr>
      </w:pPr>
      <w:r w:rsidRPr="00134449">
        <w:rPr>
          <w:rFonts w:eastAsia="Calibri"/>
          <w:u w:val="single"/>
          <w:lang w:eastAsia="en-US"/>
        </w:rPr>
        <w:t>Conclusion</w:t>
      </w:r>
      <w:r w:rsidRPr="00134449">
        <w:rPr>
          <w:rFonts w:eastAsia="Calibri"/>
          <w:lang w:eastAsia="en-US"/>
        </w:rPr>
        <w:t xml:space="preserve">: </w:t>
      </w:r>
    </w:p>
    <w:p w14:paraId="208C9724" w14:textId="458B704C" w:rsidR="000450FB" w:rsidRPr="0087122E" w:rsidRDefault="000450FB" w:rsidP="00EE06EE">
      <w:pPr>
        <w:rPr>
          <w:lang w:val="en"/>
        </w:rPr>
      </w:pPr>
    </w:p>
    <w:p w14:paraId="7E154A8B" w14:textId="7929CDC4" w:rsidR="001660AA" w:rsidRPr="00134449" w:rsidRDefault="00EE06EE" w:rsidP="00EE06EE">
      <w:pPr>
        <w:jc w:val="both"/>
      </w:pPr>
      <w:r w:rsidRPr="00134449">
        <w:t>Concerning the direct releases to surface water in rural area (bridge over the pond scenario), the application phase lead</w:t>
      </w:r>
      <w:r w:rsidR="005E6BA0">
        <w:t>s</w:t>
      </w:r>
      <w:r w:rsidRPr="00134449">
        <w:t xml:space="preserve"> to acceptable risks. </w:t>
      </w:r>
    </w:p>
    <w:p w14:paraId="43606EA2" w14:textId="5271721D" w:rsidR="00EE06EE" w:rsidRPr="00134449" w:rsidRDefault="00EE06EE" w:rsidP="00EE06EE">
      <w:pPr>
        <w:jc w:val="both"/>
      </w:pPr>
      <w:r w:rsidRPr="00134449">
        <w:t xml:space="preserve">Unacceptable risks are foreseen for the Time 1 of service-life for both application types (paints </w:t>
      </w:r>
      <w:r w:rsidR="001660AA" w:rsidRPr="00134449">
        <w:t>at 55</w:t>
      </w:r>
      <w:r w:rsidR="00C45759" w:rsidRPr="00511E8A">
        <w:t>.5</w:t>
      </w:r>
      <w:r w:rsidR="001660AA" w:rsidRPr="00134449">
        <w:t xml:space="preserve"> ppm </w:t>
      </w:r>
      <w:r w:rsidRPr="00134449">
        <w:t>and plasters</w:t>
      </w:r>
      <w:r w:rsidR="001660AA" w:rsidRPr="00134449">
        <w:t xml:space="preserve"> at 15 ppm</w:t>
      </w:r>
      <w:r w:rsidRPr="00134449">
        <w:t>)</w:t>
      </w:r>
      <w:r w:rsidR="0087122E">
        <w:t xml:space="preserve"> and acceptable risks are foreseen for the use of paints at 15 ppm</w:t>
      </w:r>
      <w:r w:rsidRPr="00134449">
        <w:t xml:space="preserve"> </w:t>
      </w:r>
    </w:p>
    <w:p w14:paraId="65811C02" w14:textId="77777777" w:rsidR="00EE06EE" w:rsidRPr="00134449" w:rsidRDefault="00EE06EE" w:rsidP="00EE06EE"/>
    <w:p w14:paraId="251C6CCB" w14:textId="5FB22F4F" w:rsidR="00EE06EE" w:rsidRDefault="00EE06EE" w:rsidP="00EE06EE">
      <w:pPr>
        <w:jc w:val="both"/>
      </w:pPr>
      <w:r w:rsidRPr="00134449">
        <w:t xml:space="preserve">Concerning the direct releases to surface water in urban areas, the requirements for acceptable risk according to the Guidance for BPR are not met for the use of paints and plasters for both application and service-life phases. </w:t>
      </w:r>
      <w:r w:rsidR="00DD69A8">
        <w:t>It</w:t>
      </w:r>
      <w:r w:rsidRPr="00134449">
        <w:t xml:space="preserve"> worth</w:t>
      </w:r>
      <w:r w:rsidR="00DD69A8">
        <w:t>s</w:t>
      </w:r>
      <w:r w:rsidRPr="00134449">
        <w:t xml:space="preserve"> noting </w:t>
      </w:r>
      <w:r w:rsidR="00DD69A8">
        <w:t xml:space="preserve">that </w:t>
      </w:r>
      <w:r w:rsidRPr="00134449">
        <w:t>the two scenarios presented (mixed sewer system and direct rainwater discharge) are Tier</w:t>
      </w:r>
      <w:r w:rsidR="001660AA" w:rsidRPr="00134449">
        <w:t xml:space="preserve"> </w:t>
      </w:r>
      <w:r w:rsidRPr="00134449">
        <w:t>1 approaches (WGII2018) and in absence of available refinement, the results of these scenarios should be considered with care as worst case values.</w:t>
      </w:r>
      <w:r w:rsidR="00511E8A">
        <w:t xml:space="preserve"> </w:t>
      </w:r>
      <w:r w:rsidR="00DD69A8">
        <w:t xml:space="preserve"> </w:t>
      </w:r>
      <w:r w:rsidR="00DD69A8" w:rsidRPr="00DD69A8">
        <w:t xml:space="preserve">Pending agreement on the definition of </w:t>
      </w:r>
      <w:r w:rsidR="00DD69A8">
        <w:t xml:space="preserve">a </w:t>
      </w:r>
      <w:r w:rsidR="00DD69A8" w:rsidRPr="00DD69A8">
        <w:t>Tier</w:t>
      </w:r>
      <w:r w:rsidR="00DD69A8">
        <w:t xml:space="preserve"> 2 assessment</w:t>
      </w:r>
      <w:r w:rsidR="00DD69A8" w:rsidRPr="00DD69A8">
        <w:t>,</w:t>
      </w:r>
      <w:r w:rsidR="00DD69A8">
        <w:t xml:space="preserve"> a RMM preventing the use of the preserved paint </w:t>
      </w:r>
      <w:r w:rsidR="005E6BA0">
        <w:t>will be applied</w:t>
      </w:r>
      <w:r w:rsidR="00173F83">
        <w:t xml:space="preserve"> as follows:</w:t>
      </w:r>
    </w:p>
    <w:p w14:paraId="4DACCD59" w14:textId="77777777" w:rsidR="000A6CED" w:rsidRPr="00196E51" w:rsidRDefault="000A6CED" w:rsidP="000A6CED">
      <w:pPr>
        <w:pStyle w:val="Paragraphedeliste"/>
        <w:numPr>
          <w:ilvl w:val="0"/>
          <w:numId w:val="67"/>
        </w:numPr>
        <w:autoSpaceDE w:val="0"/>
        <w:snapToGrid w:val="0"/>
        <w:spacing w:before="60" w:after="60" w:line="260" w:lineRule="atLeast"/>
        <w:ind w:left="334"/>
        <w:jc w:val="both"/>
        <w:rPr>
          <w:rFonts w:eastAsia="Calibri" w:cs="Arial"/>
          <w:lang w:eastAsia="en-GB"/>
        </w:rPr>
      </w:pPr>
      <w:r w:rsidRPr="00196E51">
        <w:rPr>
          <w:rFonts w:eastAsia="Calibri" w:cs="Arial"/>
          <w:lang w:eastAsia="en-GB"/>
        </w:rPr>
        <w:t>The addition of the product ACTICIDE C1 in additives for paints and coatings must be carried out only in plants connected to industrial STPs.</w:t>
      </w:r>
    </w:p>
    <w:p w14:paraId="7648EA32" w14:textId="09820F22" w:rsidR="00173F83" w:rsidRPr="000A6CED" w:rsidRDefault="00173F83" w:rsidP="000A6CED">
      <w:pPr>
        <w:pStyle w:val="Paragraphedeliste"/>
        <w:numPr>
          <w:ilvl w:val="0"/>
          <w:numId w:val="67"/>
        </w:numPr>
        <w:autoSpaceDE w:val="0"/>
        <w:snapToGrid w:val="0"/>
        <w:spacing w:before="60" w:after="60" w:line="260" w:lineRule="atLeast"/>
        <w:ind w:left="284"/>
        <w:jc w:val="both"/>
        <w:rPr>
          <w:color w:val="222222"/>
          <w:lang w:val="en"/>
        </w:rPr>
      </w:pPr>
      <w:r w:rsidRPr="000A6CED">
        <w:rPr>
          <w:color w:val="222222"/>
          <w:lang w:val="en"/>
        </w:rPr>
        <w:t>The person responsible for the placing on the market of treated articles shall ensure that the label of these treated articles provides the following information:</w:t>
      </w:r>
    </w:p>
    <w:p w14:paraId="664D6ED5" w14:textId="77777777" w:rsidR="00173F83" w:rsidRPr="000A6CED" w:rsidRDefault="00173F83" w:rsidP="000A6CED">
      <w:pPr>
        <w:pStyle w:val="Paragraphedeliste"/>
        <w:numPr>
          <w:ilvl w:val="0"/>
          <w:numId w:val="67"/>
        </w:numPr>
        <w:autoSpaceDE w:val="0"/>
        <w:snapToGrid w:val="0"/>
        <w:spacing w:before="60" w:after="60" w:line="260" w:lineRule="atLeast"/>
        <w:ind w:left="709"/>
        <w:jc w:val="both"/>
        <w:rPr>
          <w:lang w:eastAsia="fi-FI"/>
        </w:rPr>
      </w:pPr>
      <w:r w:rsidRPr="000A6CED">
        <w:rPr>
          <w:color w:val="222222"/>
          <w:lang w:val="en"/>
        </w:rPr>
        <w:t>Use indoor only</w:t>
      </w:r>
      <w:r w:rsidRPr="000A6CED">
        <w:rPr>
          <w:lang w:eastAsia="fi-FI"/>
        </w:rPr>
        <w:t>.</w:t>
      </w:r>
    </w:p>
    <w:p w14:paraId="3E22C4A1" w14:textId="77777777" w:rsidR="00173F83" w:rsidRPr="00511E8A" w:rsidRDefault="00173F83" w:rsidP="00EE06EE">
      <w:pPr>
        <w:jc w:val="both"/>
      </w:pPr>
    </w:p>
    <w:p w14:paraId="29EA699A" w14:textId="298CE9FF" w:rsidR="001E5D29" w:rsidRPr="00511E8A" w:rsidRDefault="001E5D29" w:rsidP="00EE06EE">
      <w:pPr>
        <w:jc w:val="both"/>
      </w:pPr>
    </w:p>
    <w:p w14:paraId="1DF9A764" w14:textId="3045E05B" w:rsidR="001E5D29" w:rsidRPr="00511E8A" w:rsidRDefault="001E5D29" w:rsidP="00EE06EE">
      <w:pPr>
        <w:jc w:val="both"/>
      </w:pPr>
      <w:r w:rsidRPr="00134449">
        <w:t xml:space="preserve">For all these reasons, it can be considered that </w:t>
      </w:r>
      <w:r w:rsidRPr="00511E8A">
        <w:t>requirements for acceptable risk to surface water according to the Guidance for BPR are met for the use of:</w:t>
      </w:r>
    </w:p>
    <w:p w14:paraId="265E99E6" w14:textId="52597CD2" w:rsidR="001E5D29" w:rsidRDefault="001E5D29" w:rsidP="001E5D29">
      <w:pPr>
        <w:pStyle w:val="Paragraphedeliste"/>
        <w:numPr>
          <w:ilvl w:val="0"/>
          <w:numId w:val="29"/>
        </w:numPr>
        <w:shd w:val="clear" w:color="auto" w:fill="FFFFFF" w:themeFill="background1"/>
        <w:jc w:val="both"/>
        <w:rPr>
          <w:shd w:val="clear" w:color="auto" w:fill="FFFFFF" w:themeFill="background1"/>
        </w:rPr>
      </w:pPr>
      <w:r w:rsidRPr="00511E8A">
        <w:rPr>
          <w:shd w:val="clear" w:color="auto" w:fill="FFFFFF" w:themeFill="background1"/>
        </w:rPr>
        <w:t>Paints</w:t>
      </w:r>
      <w:r w:rsidR="00C81A07">
        <w:rPr>
          <w:shd w:val="clear" w:color="auto" w:fill="FFFFFF" w:themeFill="background1"/>
        </w:rPr>
        <w:t xml:space="preserve"> </w:t>
      </w:r>
      <w:r w:rsidR="000A6CED" w:rsidRPr="00196E51">
        <w:rPr>
          <w:rFonts w:eastAsia="Calibri" w:cs="Arial"/>
          <w:lang w:eastAsia="en-GB"/>
        </w:rPr>
        <w:t xml:space="preserve">and coatings </w:t>
      </w:r>
      <w:r w:rsidRPr="00511E8A">
        <w:rPr>
          <w:shd w:val="clear" w:color="auto" w:fill="FFFFFF" w:themeFill="background1"/>
        </w:rPr>
        <w:t xml:space="preserve">at a concentration in end-product of 15 ppm of pure </w:t>
      </w:r>
      <w:proofErr w:type="gramStart"/>
      <w:r w:rsidRPr="00511E8A">
        <w:rPr>
          <w:shd w:val="clear" w:color="auto" w:fill="FFFFFF" w:themeFill="background1"/>
        </w:rPr>
        <w:t>C(</w:t>
      </w:r>
      <w:proofErr w:type="gramEnd"/>
      <w:r w:rsidRPr="00511E8A">
        <w:rPr>
          <w:shd w:val="clear" w:color="auto" w:fill="FFFFFF" w:themeFill="background1"/>
        </w:rPr>
        <w:t>M)IT.</w:t>
      </w:r>
    </w:p>
    <w:p w14:paraId="26BAE9FE" w14:textId="77777777" w:rsidR="002463E6" w:rsidRDefault="002463E6" w:rsidP="00AE51EB">
      <w:pPr>
        <w:pStyle w:val="Paragraphedeliste"/>
        <w:shd w:val="clear" w:color="auto" w:fill="FFFFFF" w:themeFill="background1"/>
        <w:jc w:val="both"/>
        <w:rPr>
          <w:shd w:val="clear" w:color="auto" w:fill="FFFFFF" w:themeFill="background1"/>
        </w:rPr>
      </w:pPr>
    </w:p>
    <w:p w14:paraId="4D3413C9" w14:textId="7C5771B7" w:rsidR="0087122E" w:rsidRPr="0087122E" w:rsidRDefault="0087122E" w:rsidP="0087122E">
      <w:pPr>
        <w:shd w:val="clear" w:color="auto" w:fill="FFFFFF" w:themeFill="background1"/>
        <w:jc w:val="both"/>
        <w:rPr>
          <w:shd w:val="clear" w:color="auto" w:fill="FFFFFF" w:themeFill="background1"/>
        </w:rPr>
      </w:pPr>
      <w:r>
        <w:rPr>
          <w:shd w:val="clear" w:color="auto" w:fill="FFFFFF" w:themeFill="background1"/>
        </w:rPr>
        <w:t>They are not met for the use of:</w:t>
      </w:r>
    </w:p>
    <w:p w14:paraId="1642DCCE" w14:textId="237C0886" w:rsidR="001E5D29" w:rsidRPr="00134449" w:rsidRDefault="005B1FA9" w:rsidP="001E5D29">
      <w:pPr>
        <w:pStyle w:val="Paragraphedeliste"/>
        <w:numPr>
          <w:ilvl w:val="0"/>
          <w:numId w:val="29"/>
        </w:numPr>
        <w:shd w:val="clear" w:color="auto" w:fill="FFFFFF" w:themeFill="background1"/>
        <w:jc w:val="both"/>
        <w:rPr>
          <w:shd w:val="clear" w:color="auto" w:fill="FFFFFF" w:themeFill="background1"/>
        </w:rPr>
      </w:pPr>
      <w:r w:rsidRPr="00511E8A">
        <w:rPr>
          <w:shd w:val="clear" w:color="auto" w:fill="FFFFFF" w:themeFill="background1"/>
        </w:rPr>
        <w:t xml:space="preserve">Paints </w:t>
      </w:r>
      <w:r w:rsidR="000A6CED" w:rsidRPr="00196E51">
        <w:rPr>
          <w:rFonts w:eastAsia="Calibri" w:cs="Arial"/>
          <w:lang w:eastAsia="en-GB"/>
        </w:rPr>
        <w:t xml:space="preserve">and coatings </w:t>
      </w:r>
      <w:r w:rsidR="001E5D29" w:rsidRPr="00511E8A">
        <w:rPr>
          <w:shd w:val="clear" w:color="auto" w:fill="FFFFFF" w:themeFill="background1"/>
        </w:rPr>
        <w:t>at a concentration in end product up to 55</w:t>
      </w:r>
      <w:r w:rsidR="00C45759" w:rsidRPr="00511E8A">
        <w:rPr>
          <w:shd w:val="clear" w:color="auto" w:fill="FFFFFF" w:themeFill="background1"/>
        </w:rPr>
        <w:t>.5</w:t>
      </w:r>
      <w:r w:rsidR="001E5D29" w:rsidRPr="00511E8A">
        <w:rPr>
          <w:shd w:val="clear" w:color="auto" w:fill="FFFFFF" w:themeFill="background1"/>
        </w:rPr>
        <w:t xml:space="preserve"> ppm of pure C(M)IT</w:t>
      </w:r>
      <w:r w:rsidR="0087122E">
        <w:rPr>
          <w:shd w:val="clear" w:color="auto" w:fill="FFFFFF" w:themeFill="background1"/>
        </w:rPr>
        <w:t xml:space="preserve"> and plasters at a concentration of 15 ppm of pure C(M)IT</w:t>
      </w:r>
      <w:r w:rsidR="001E5D29" w:rsidRPr="00511E8A">
        <w:rPr>
          <w:shd w:val="clear" w:color="auto" w:fill="FFFFFF" w:themeFill="background1"/>
        </w:rPr>
        <w:t>.</w:t>
      </w:r>
    </w:p>
    <w:p w14:paraId="60D87900" w14:textId="77777777" w:rsidR="001E5D29" w:rsidRDefault="001E5D29" w:rsidP="00EE06EE">
      <w:pPr>
        <w:jc w:val="both"/>
      </w:pPr>
    </w:p>
    <w:p w14:paraId="4E866915" w14:textId="77777777" w:rsidR="00EE06EE" w:rsidRPr="00D10489" w:rsidRDefault="00EE06EE" w:rsidP="00EE06EE">
      <w:pPr>
        <w:jc w:val="both"/>
        <w:rPr>
          <w:u w:val="single"/>
        </w:rPr>
      </w:pPr>
    </w:p>
    <w:p w14:paraId="157A3375" w14:textId="7FEDF8D8" w:rsidR="00EE06EE" w:rsidRPr="00FB0BB0" w:rsidRDefault="00AA1391" w:rsidP="001B653D">
      <w:pPr>
        <w:pStyle w:val="Titre7"/>
      </w:pPr>
      <w:r>
        <w:tab/>
      </w:r>
      <w:r w:rsidR="00EE06EE" w:rsidRPr="001B653D">
        <w:rPr>
          <w:b/>
        </w:rPr>
        <w:t xml:space="preserve">Soil </w:t>
      </w:r>
    </w:p>
    <w:p w14:paraId="0C14C767" w14:textId="77777777" w:rsidR="00EE06EE" w:rsidRPr="00D10489" w:rsidRDefault="00EE06EE" w:rsidP="00EE06EE">
      <w:pPr>
        <w:rPr>
          <w:u w:val="single"/>
        </w:rPr>
      </w:pPr>
    </w:p>
    <w:p w14:paraId="1432813A" w14:textId="6885D5D6" w:rsidR="00EE06EE" w:rsidRDefault="00EE06EE" w:rsidP="00EE06EE">
      <w:pPr>
        <w:jc w:val="both"/>
      </w:pPr>
      <w:r>
        <w:t xml:space="preserve">Concerning the risks after direct releases to the terrestrial compartment, </w:t>
      </w:r>
      <w:r w:rsidR="00FD6D97">
        <w:t>t</w:t>
      </w:r>
      <w:r>
        <w:t xml:space="preserve">he </w:t>
      </w:r>
      <w:r w:rsidR="00FD6D97">
        <w:t xml:space="preserve">initial </w:t>
      </w:r>
      <w:r>
        <w:t>PNECsoil was considered for the application phase and the PNECsoil twa for the service-life as for th</w:t>
      </w:r>
      <w:r w:rsidR="00FD6D97">
        <w:t>is</w:t>
      </w:r>
      <w:r>
        <w:t xml:space="preserve"> phase, the soil concentrations remain stable over time due to the constant release from treated surfaces balanced with degradation.</w:t>
      </w:r>
    </w:p>
    <w:p w14:paraId="70945A7F" w14:textId="77777777" w:rsidR="00EE06EE" w:rsidRDefault="00EE06EE" w:rsidP="00EE06EE"/>
    <w:p w14:paraId="06609E78" w14:textId="77777777" w:rsidR="00EE06EE" w:rsidRDefault="00EE06EE" w:rsidP="00EE06EE"/>
    <w:tbl>
      <w:tblPr>
        <w:tblW w:w="91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1791"/>
        <w:gridCol w:w="1571"/>
        <w:gridCol w:w="1571"/>
        <w:gridCol w:w="932"/>
        <w:gridCol w:w="934"/>
      </w:tblGrid>
      <w:tr w:rsidR="00635B48" w:rsidRPr="006A3020" w14:paraId="3CF316BA" w14:textId="77777777" w:rsidTr="00440680">
        <w:trPr>
          <w:trHeight w:val="208"/>
        </w:trPr>
        <w:tc>
          <w:tcPr>
            <w:tcW w:w="9107" w:type="dxa"/>
            <w:gridSpan w:val="6"/>
            <w:shd w:val="clear" w:color="auto" w:fill="FFFFCC"/>
            <w:vAlign w:val="center"/>
          </w:tcPr>
          <w:p w14:paraId="43AC1D76" w14:textId="3F8F5C28" w:rsidR="00635B48" w:rsidRPr="006A3020" w:rsidRDefault="00635B48">
            <w:pPr>
              <w:keepNext/>
              <w:suppressAutoHyphens w:val="0"/>
              <w:autoSpaceDE w:val="0"/>
              <w:autoSpaceDN w:val="0"/>
              <w:adjustRightInd w:val="0"/>
              <w:spacing w:line="260" w:lineRule="atLeast"/>
              <w:jc w:val="center"/>
              <w:rPr>
                <w:rFonts w:eastAsia="Calibri" w:cs="Times New Roman"/>
                <w:b/>
                <w:sz w:val="18"/>
                <w:szCs w:val="18"/>
                <w:lang w:eastAsia="en-US"/>
              </w:rPr>
            </w:pPr>
            <w:r w:rsidRPr="006A3020">
              <w:rPr>
                <w:rFonts w:cs="Arial"/>
                <w:b/>
                <w:bCs/>
                <w:color w:val="000000"/>
                <w:sz w:val="18"/>
                <w:szCs w:val="18"/>
                <w:lang w:eastAsia="en-GB"/>
              </w:rPr>
              <w:t>Summary table on calculated PEC/PNEC values</w:t>
            </w:r>
            <w:r w:rsidRPr="006A3020">
              <w:rPr>
                <w:rFonts w:cs="Arial"/>
                <w:b/>
                <w:bCs/>
                <w:sz w:val="18"/>
                <w:szCs w:val="18"/>
                <w:lang w:eastAsia="en-GB"/>
              </w:rPr>
              <w:t xml:space="preserve"> </w:t>
            </w:r>
            <w:r w:rsidRPr="006A3020">
              <w:rPr>
                <w:rFonts w:eastAsia="Calibri" w:cs="Times New Roman"/>
                <w:b/>
                <w:sz w:val="18"/>
                <w:szCs w:val="18"/>
                <w:lang w:eastAsia="en-US"/>
              </w:rPr>
              <w:t>(Tier 1 and Tier 2) in soil (direct emissions)</w:t>
            </w:r>
          </w:p>
        </w:tc>
      </w:tr>
      <w:tr w:rsidR="00635B48" w:rsidRPr="006A3020" w14:paraId="5DE9F9B8" w14:textId="77777777" w:rsidTr="00440680">
        <w:trPr>
          <w:trHeight w:val="309"/>
        </w:trPr>
        <w:tc>
          <w:tcPr>
            <w:tcW w:w="2308" w:type="dxa"/>
            <w:vMerge w:val="restart"/>
            <w:shd w:val="clear" w:color="auto" w:fill="FFFFFF"/>
            <w:vAlign w:val="center"/>
          </w:tcPr>
          <w:p w14:paraId="54BBB5C3" w14:textId="16C57D1D" w:rsidR="00635B48" w:rsidRPr="00BD31BA" w:rsidRDefault="00635B48" w:rsidP="00440680">
            <w:pPr>
              <w:suppressAutoHyphens w:val="0"/>
              <w:autoSpaceDE w:val="0"/>
              <w:autoSpaceDN w:val="0"/>
              <w:adjustRightInd w:val="0"/>
              <w:spacing w:line="260" w:lineRule="atLeast"/>
              <w:jc w:val="center"/>
              <w:rPr>
                <w:rFonts w:eastAsia="Calibri" w:cs="Arial"/>
                <w:color w:val="000000"/>
                <w:sz w:val="18"/>
                <w:szCs w:val="18"/>
                <w:lang w:eastAsia="en-GB"/>
              </w:rPr>
            </w:pPr>
            <w:r w:rsidRPr="00BD31BA">
              <w:rPr>
                <w:rFonts w:eastAsia="Calibri" w:cs="Arial"/>
                <w:color w:val="000000"/>
                <w:sz w:val="18"/>
                <w:szCs w:val="18"/>
                <w:lang w:eastAsia="en-GB"/>
              </w:rPr>
              <w:t>Scenario - House</w:t>
            </w:r>
          </w:p>
        </w:tc>
        <w:tc>
          <w:tcPr>
            <w:tcW w:w="6799" w:type="dxa"/>
            <w:gridSpan w:val="5"/>
            <w:shd w:val="clear" w:color="auto" w:fill="FFFFFF"/>
            <w:vAlign w:val="center"/>
          </w:tcPr>
          <w:p w14:paraId="4038CBA9" w14:textId="452BCADC" w:rsidR="00635B48" w:rsidRPr="006A3020" w:rsidRDefault="00635B48" w:rsidP="004B5673">
            <w:pPr>
              <w:suppressAutoHyphens w:val="0"/>
              <w:spacing w:before="60" w:after="60" w:line="276" w:lineRule="auto"/>
              <w:jc w:val="center"/>
              <w:rPr>
                <w:rFonts w:eastAsia="Calibri" w:cs="Arial"/>
                <w:b/>
                <w:bCs/>
                <w:sz w:val="18"/>
                <w:szCs w:val="18"/>
                <w:lang w:eastAsia="en-GB"/>
              </w:rPr>
            </w:pPr>
            <w:r w:rsidRPr="006A3020">
              <w:rPr>
                <w:rFonts w:eastAsia="Calibri" w:cs="Arial"/>
                <w:b/>
                <w:bCs/>
                <w:sz w:val="18"/>
                <w:szCs w:val="18"/>
                <w:lang w:eastAsia="en-GB"/>
              </w:rPr>
              <w:t>PEC</w:t>
            </w:r>
            <w:r w:rsidRPr="006A3020">
              <w:rPr>
                <w:rFonts w:eastAsia="Calibri" w:cs="Arial"/>
                <w:b/>
                <w:bCs/>
                <w:sz w:val="18"/>
                <w:szCs w:val="18"/>
                <w:vertAlign w:val="subscript"/>
                <w:lang w:eastAsia="en-GB"/>
              </w:rPr>
              <w:t>soil</w:t>
            </w:r>
            <w:r w:rsidRPr="006A3020">
              <w:rPr>
                <w:rFonts w:eastAsia="Calibri" w:cs="Arial"/>
                <w:b/>
                <w:bCs/>
                <w:sz w:val="18"/>
                <w:szCs w:val="18"/>
                <w:lang w:eastAsia="en-GB"/>
              </w:rPr>
              <w:t>/PNEC</w:t>
            </w:r>
          </w:p>
        </w:tc>
      </w:tr>
      <w:tr w:rsidR="00635B48" w:rsidRPr="006A3020" w14:paraId="3B5D2D9A" w14:textId="77777777" w:rsidTr="00440680">
        <w:trPr>
          <w:trHeight w:val="74"/>
        </w:trPr>
        <w:tc>
          <w:tcPr>
            <w:tcW w:w="2308" w:type="dxa"/>
            <w:vMerge/>
            <w:shd w:val="clear" w:color="auto" w:fill="FFFFFF"/>
            <w:vAlign w:val="center"/>
          </w:tcPr>
          <w:p w14:paraId="741DF430" w14:textId="5AB10FC8" w:rsidR="00635B48" w:rsidRPr="00BD31BA" w:rsidRDefault="00635B48" w:rsidP="004B5673">
            <w:pPr>
              <w:autoSpaceDE w:val="0"/>
              <w:autoSpaceDN w:val="0"/>
              <w:adjustRightInd w:val="0"/>
              <w:spacing w:line="260" w:lineRule="atLeast"/>
              <w:jc w:val="center"/>
              <w:rPr>
                <w:rFonts w:eastAsia="Calibri" w:cs="Arial"/>
                <w:bCs/>
                <w:color w:val="000000"/>
                <w:sz w:val="18"/>
                <w:szCs w:val="18"/>
                <w:lang w:eastAsia="en-GB"/>
              </w:rPr>
            </w:pPr>
          </w:p>
        </w:tc>
        <w:tc>
          <w:tcPr>
            <w:tcW w:w="3362" w:type="dxa"/>
            <w:gridSpan w:val="2"/>
            <w:tcBorders>
              <w:bottom w:val="single" w:sz="4" w:space="0" w:color="auto"/>
            </w:tcBorders>
            <w:shd w:val="clear" w:color="auto" w:fill="FFFFFF"/>
            <w:vAlign w:val="center"/>
          </w:tcPr>
          <w:p w14:paraId="226D0345" w14:textId="315D7D67" w:rsidR="00635B48" w:rsidRPr="006A3020" w:rsidRDefault="00635B48">
            <w:pPr>
              <w:suppressAutoHyphens w:val="0"/>
              <w:autoSpaceDE w:val="0"/>
              <w:autoSpaceDN w:val="0"/>
              <w:adjustRightInd w:val="0"/>
              <w:spacing w:line="260" w:lineRule="atLeast"/>
              <w:jc w:val="center"/>
              <w:rPr>
                <w:rFonts w:eastAsia="Calibri" w:cs="Arial"/>
                <w:sz w:val="18"/>
                <w:szCs w:val="18"/>
                <w:lang w:eastAsia="en-GB"/>
              </w:rPr>
            </w:pPr>
            <w:r w:rsidRPr="006A3020">
              <w:rPr>
                <w:rFonts w:eastAsia="Calibri" w:cs="Arial"/>
                <w:sz w:val="18"/>
                <w:szCs w:val="18"/>
                <w:lang w:eastAsia="en-GB"/>
              </w:rPr>
              <w:t>Paints (spray)</w:t>
            </w:r>
          </w:p>
        </w:tc>
        <w:tc>
          <w:tcPr>
            <w:tcW w:w="2503" w:type="dxa"/>
            <w:gridSpan w:val="2"/>
            <w:tcBorders>
              <w:bottom w:val="single" w:sz="4" w:space="0" w:color="auto"/>
            </w:tcBorders>
            <w:shd w:val="clear" w:color="auto" w:fill="FFFFFF"/>
            <w:vAlign w:val="center"/>
          </w:tcPr>
          <w:p w14:paraId="0ABCCFCF" w14:textId="6AA0B746" w:rsidR="00635B48" w:rsidRPr="006A3020" w:rsidRDefault="00635B48">
            <w:pPr>
              <w:suppressAutoHyphens w:val="0"/>
              <w:autoSpaceDE w:val="0"/>
              <w:autoSpaceDN w:val="0"/>
              <w:adjustRightInd w:val="0"/>
              <w:spacing w:line="260" w:lineRule="atLeast"/>
              <w:jc w:val="center"/>
              <w:rPr>
                <w:rFonts w:eastAsia="Calibri" w:cs="Arial"/>
                <w:sz w:val="18"/>
                <w:szCs w:val="18"/>
                <w:lang w:eastAsia="en-GB"/>
              </w:rPr>
            </w:pPr>
            <w:r w:rsidRPr="006A3020">
              <w:rPr>
                <w:rFonts w:eastAsia="Calibri" w:cs="Arial"/>
                <w:sz w:val="18"/>
                <w:szCs w:val="18"/>
                <w:lang w:eastAsia="en-GB"/>
              </w:rPr>
              <w:t>Paints (brush)</w:t>
            </w:r>
          </w:p>
        </w:tc>
        <w:tc>
          <w:tcPr>
            <w:tcW w:w="934" w:type="dxa"/>
            <w:tcBorders>
              <w:bottom w:val="single" w:sz="4" w:space="0" w:color="auto"/>
            </w:tcBorders>
            <w:shd w:val="clear" w:color="auto" w:fill="FFFFFF"/>
            <w:vAlign w:val="center"/>
          </w:tcPr>
          <w:p w14:paraId="58F49DF9" w14:textId="00FD268E" w:rsidR="00635B48" w:rsidRPr="006A3020" w:rsidRDefault="00635B48" w:rsidP="004B5673">
            <w:pPr>
              <w:suppressAutoHyphens w:val="0"/>
              <w:autoSpaceDE w:val="0"/>
              <w:autoSpaceDN w:val="0"/>
              <w:adjustRightInd w:val="0"/>
              <w:spacing w:line="260" w:lineRule="atLeast"/>
              <w:jc w:val="center"/>
              <w:rPr>
                <w:rFonts w:eastAsia="Calibri" w:cs="Arial"/>
                <w:sz w:val="18"/>
                <w:szCs w:val="18"/>
                <w:lang w:eastAsia="en-GB"/>
              </w:rPr>
            </w:pPr>
            <w:r w:rsidRPr="006A3020">
              <w:rPr>
                <w:rFonts w:eastAsia="Calibri" w:cs="Arial"/>
                <w:sz w:val="18"/>
                <w:szCs w:val="18"/>
                <w:lang w:eastAsia="en-GB"/>
              </w:rPr>
              <w:t>Plasters (brush)</w:t>
            </w:r>
          </w:p>
        </w:tc>
      </w:tr>
      <w:tr w:rsidR="00635B48" w:rsidRPr="008D5D0A" w14:paraId="55CBEAEE" w14:textId="77777777" w:rsidTr="00440680">
        <w:trPr>
          <w:trHeight w:val="74"/>
        </w:trPr>
        <w:tc>
          <w:tcPr>
            <w:tcW w:w="2308" w:type="dxa"/>
            <w:vMerge/>
            <w:shd w:val="clear" w:color="auto" w:fill="FFFFFF"/>
            <w:vAlign w:val="center"/>
          </w:tcPr>
          <w:p w14:paraId="74062FFE" w14:textId="719A62EC" w:rsidR="00635B48" w:rsidRPr="00BD31BA" w:rsidRDefault="00635B48" w:rsidP="004B5673">
            <w:pPr>
              <w:suppressAutoHyphens w:val="0"/>
              <w:autoSpaceDE w:val="0"/>
              <w:autoSpaceDN w:val="0"/>
              <w:adjustRightInd w:val="0"/>
              <w:spacing w:line="260" w:lineRule="atLeast"/>
              <w:jc w:val="center"/>
              <w:rPr>
                <w:rFonts w:eastAsia="Calibri" w:cs="Arial"/>
                <w:bCs/>
                <w:color w:val="000000"/>
                <w:sz w:val="18"/>
                <w:szCs w:val="18"/>
                <w:lang w:eastAsia="en-GB"/>
              </w:rPr>
            </w:pPr>
          </w:p>
        </w:tc>
        <w:tc>
          <w:tcPr>
            <w:tcW w:w="1791" w:type="dxa"/>
            <w:tcBorders>
              <w:bottom w:val="single" w:sz="4" w:space="0" w:color="auto"/>
            </w:tcBorders>
            <w:shd w:val="clear" w:color="auto" w:fill="FFFFFF"/>
            <w:vAlign w:val="center"/>
          </w:tcPr>
          <w:p w14:paraId="2C6C24FA" w14:textId="255E4174" w:rsidR="00635B48" w:rsidRPr="006A3020" w:rsidRDefault="00635B48" w:rsidP="004B5673">
            <w:pPr>
              <w:suppressAutoHyphens w:val="0"/>
              <w:autoSpaceDE w:val="0"/>
              <w:autoSpaceDN w:val="0"/>
              <w:adjustRightInd w:val="0"/>
              <w:spacing w:line="260" w:lineRule="atLeast"/>
              <w:jc w:val="center"/>
              <w:rPr>
                <w:rFonts w:eastAsia="Calibri" w:cs="Arial"/>
                <w:sz w:val="18"/>
                <w:szCs w:val="18"/>
                <w:lang w:eastAsia="en-GB"/>
              </w:rPr>
            </w:pPr>
            <w:r>
              <w:rPr>
                <w:rFonts w:eastAsia="Calibri" w:cs="Arial"/>
                <w:sz w:val="18"/>
                <w:szCs w:val="18"/>
                <w:lang w:eastAsia="en-GB"/>
              </w:rPr>
              <w:t>15 ppm</w:t>
            </w:r>
          </w:p>
        </w:tc>
        <w:tc>
          <w:tcPr>
            <w:tcW w:w="1571" w:type="dxa"/>
            <w:tcBorders>
              <w:bottom w:val="single" w:sz="4" w:space="0" w:color="auto"/>
            </w:tcBorders>
            <w:shd w:val="clear" w:color="auto" w:fill="FFFFFF"/>
            <w:vAlign w:val="center"/>
          </w:tcPr>
          <w:p w14:paraId="53A1810C" w14:textId="62D46C49" w:rsidR="00635B48" w:rsidRPr="008D5D0A" w:rsidRDefault="00635B48" w:rsidP="004B5673">
            <w:pPr>
              <w:suppressAutoHyphens w:val="0"/>
              <w:autoSpaceDE w:val="0"/>
              <w:autoSpaceDN w:val="0"/>
              <w:adjustRightInd w:val="0"/>
              <w:spacing w:line="260" w:lineRule="atLeast"/>
              <w:jc w:val="center"/>
              <w:rPr>
                <w:rFonts w:eastAsia="Calibri" w:cs="Arial"/>
                <w:sz w:val="18"/>
                <w:szCs w:val="18"/>
                <w:lang w:val="fr-FR" w:eastAsia="en-GB"/>
              </w:rPr>
            </w:pPr>
            <w:r w:rsidRPr="008D5D0A">
              <w:rPr>
                <w:rFonts w:eastAsia="Calibri" w:cs="Arial"/>
                <w:sz w:val="18"/>
                <w:szCs w:val="18"/>
                <w:lang w:val="fr-FR" w:eastAsia="en-GB"/>
              </w:rPr>
              <w:t>55</w:t>
            </w:r>
            <w:r w:rsidR="008D5D0A" w:rsidRPr="008D5D0A">
              <w:rPr>
                <w:rFonts w:eastAsia="Calibri" w:cs="Arial"/>
                <w:sz w:val="18"/>
                <w:szCs w:val="18"/>
                <w:lang w:val="fr-FR" w:eastAsia="en-GB"/>
              </w:rPr>
              <w:t>.</w:t>
            </w:r>
            <w:r w:rsidR="008D5D0A">
              <w:rPr>
                <w:rFonts w:eastAsia="Calibri" w:cs="Arial"/>
                <w:sz w:val="18"/>
                <w:szCs w:val="18"/>
                <w:lang w:val="fr-FR" w:eastAsia="en-GB"/>
              </w:rPr>
              <w:t>5</w:t>
            </w:r>
            <w:r w:rsidRPr="008D5D0A">
              <w:rPr>
                <w:rFonts w:eastAsia="Calibri" w:cs="Arial"/>
                <w:sz w:val="18"/>
                <w:szCs w:val="18"/>
                <w:lang w:val="fr-FR" w:eastAsia="en-GB"/>
              </w:rPr>
              <w:t xml:space="preserve"> ppm</w:t>
            </w:r>
          </w:p>
        </w:tc>
        <w:tc>
          <w:tcPr>
            <w:tcW w:w="1571" w:type="dxa"/>
            <w:tcBorders>
              <w:bottom w:val="single" w:sz="4" w:space="0" w:color="auto"/>
            </w:tcBorders>
            <w:shd w:val="clear" w:color="auto" w:fill="FFFFFF"/>
            <w:vAlign w:val="center"/>
          </w:tcPr>
          <w:p w14:paraId="4BD34E7B" w14:textId="1EF9502C" w:rsidR="00635B48" w:rsidRPr="008D5D0A" w:rsidRDefault="00635B48" w:rsidP="004B5673">
            <w:pPr>
              <w:suppressAutoHyphens w:val="0"/>
              <w:autoSpaceDE w:val="0"/>
              <w:autoSpaceDN w:val="0"/>
              <w:adjustRightInd w:val="0"/>
              <w:spacing w:line="260" w:lineRule="atLeast"/>
              <w:jc w:val="center"/>
              <w:rPr>
                <w:rFonts w:eastAsia="Calibri" w:cs="Arial"/>
                <w:sz w:val="18"/>
                <w:szCs w:val="18"/>
                <w:lang w:val="fr-FR" w:eastAsia="en-GB"/>
              </w:rPr>
            </w:pPr>
            <w:r w:rsidRPr="008D5D0A">
              <w:rPr>
                <w:rFonts w:eastAsia="Calibri" w:cs="Arial"/>
                <w:sz w:val="18"/>
                <w:szCs w:val="18"/>
                <w:lang w:val="fr-FR" w:eastAsia="en-GB"/>
              </w:rPr>
              <w:t>15 ppm</w:t>
            </w:r>
          </w:p>
        </w:tc>
        <w:tc>
          <w:tcPr>
            <w:tcW w:w="932" w:type="dxa"/>
            <w:tcBorders>
              <w:bottom w:val="single" w:sz="4" w:space="0" w:color="auto"/>
            </w:tcBorders>
            <w:shd w:val="clear" w:color="auto" w:fill="FFFFFF"/>
            <w:vAlign w:val="center"/>
          </w:tcPr>
          <w:p w14:paraId="771E1A25" w14:textId="7FD1B474" w:rsidR="00635B48" w:rsidRPr="008D5D0A" w:rsidRDefault="00635B48" w:rsidP="004B5673">
            <w:pPr>
              <w:suppressAutoHyphens w:val="0"/>
              <w:autoSpaceDE w:val="0"/>
              <w:autoSpaceDN w:val="0"/>
              <w:adjustRightInd w:val="0"/>
              <w:spacing w:line="260" w:lineRule="atLeast"/>
              <w:jc w:val="center"/>
              <w:rPr>
                <w:rFonts w:eastAsia="Calibri" w:cs="Arial"/>
                <w:sz w:val="18"/>
                <w:szCs w:val="18"/>
                <w:lang w:val="fr-FR" w:eastAsia="en-GB"/>
              </w:rPr>
            </w:pPr>
            <w:r w:rsidRPr="008D5D0A">
              <w:rPr>
                <w:rFonts w:eastAsia="Calibri" w:cs="Arial"/>
                <w:sz w:val="18"/>
                <w:szCs w:val="18"/>
                <w:lang w:val="fr-FR" w:eastAsia="en-GB"/>
              </w:rPr>
              <w:t>55</w:t>
            </w:r>
            <w:r w:rsidR="008D5D0A">
              <w:rPr>
                <w:rFonts w:eastAsia="Calibri" w:cs="Arial"/>
                <w:sz w:val="18"/>
                <w:szCs w:val="18"/>
                <w:lang w:val="fr-FR" w:eastAsia="en-GB"/>
              </w:rPr>
              <w:t>.5</w:t>
            </w:r>
            <w:r w:rsidRPr="008D5D0A">
              <w:rPr>
                <w:rFonts w:eastAsia="Calibri" w:cs="Arial"/>
                <w:sz w:val="18"/>
                <w:szCs w:val="18"/>
                <w:lang w:val="fr-FR" w:eastAsia="en-GB"/>
              </w:rPr>
              <w:t xml:space="preserve"> ppm</w:t>
            </w:r>
          </w:p>
        </w:tc>
        <w:tc>
          <w:tcPr>
            <w:tcW w:w="934" w:type="dxa"/>
            <w:tcBorders>
              <w:bottom w:val="single" w:sz="4" w:space="0" w:color="auto"/>
            </w:tcBorders>
            <w:shd w:val="clear" w:color="auto" w:fill="FFFFFF"/>
            <w:vAlign w:val="center"/>
          </w:tcPr>
          <w:p w14:paraId="04769F5A" w14:textId="17790626" w:rsidR="00635B48" w:rsidRPr="008D5D0A" w:rsidRDefault="00635B48" w:rsidP="004B5673">
            <w:pPr>
              <w:suppressAutoHyphens w:val="0"/>
              <w:autoSpaceDE w:val="0"/>
              <w:autoSpaceDN w:val="0"/>
              <w:adjustRightInd w:val="0"/>
              <w:spacing w:line="260" w:lineRule="atLeast"/>
              <w:jc w:val="center"/>
              <w:rPr>
                <w:rFonts w:eastAsia="Calibri" w:cs="Arial"/>
                <w:sz w:val="18"/>
                <w:szCs w:val="18"/>
                <w:lang w:val="fr-FR" w:eastAsia="en-GB"/>
              </w:rPr>
            </w:pPr>
            <w:r w:rsidRPr="008D5D0A">
              <w:rPr>
                <w:rFonts w:eastAsia="Calibri" w:cs="Arial"/>
                <w:sz w:val="18"/>
                <w:szCs w:val="18"/>
                <w:lang w:val="fr-FR" w:eastAsia="en-GB"/>
              </w:rPr>
              <w:t>15 ppm</w:t>
            </w:r>
          </w:p>
        </w:tc>
      </w:tr>
      <w:tr w:rsidR="00635B48" w:rsidRPr="006A3020" w14:paraId="46030833" w14:textId="77777777" w:rsidTr="00440680">
        <w:trPr>
          <w:trHeight w:val="55"/>
        </w:trPr>
        <w:tc>
          <w:tcPr>
            <w:tcW w:w="2308" w:type="dxa"/>
            <w:tcBorders>
              <w:bottom w:val="single" w:sz="4" w:space="0" w:color="auto"/>
              <w:right w:val="single" w:sz="4" w:space="0" w:color="auto"/>
            </w:tcBorders>
            <w:shd w:val="clear" w:color="auto" w:fill="FFFFFF"/>
            <w:vAlign w:val="center"/>
          </w:tcPr>
          <w:p w14:paraId="00AB461D" w14:textId="77777777" w:rsidR="00635B48" w:rsidRPr="008D5D0A" w:rsidRDefault="00635B48" w:rsidP="004B5673">
            <w:pPr>
              <w:suppressAutoHyphens w:val="0"/>
              <w:spacing w:before="60" w:after="60" w:line="276" w:lineRule="auto"/>
              <w:jc w:val="center"/>
              <w:rPr>
                <w:rFonts w:eastAsia="Calibri" w:cs="Arial"/>
                <w:sz w:val="18"/>
                <w:szCs w:val="18"/>
                <w:lang w:val="fr-FR" w:eastAsia="en-GB"/>
              </w:rPr>
            </w:pPr>
            <w:r w:rsidRPr="008D5D0A">
              <w:rPr>
                <w:rFonts w:eastAsia="Calibri" w:cs="Arial"/>
                <w:sz w:val="18"/>
                <w:szCs w:val="18"/>
                <w:lang w:val="fr-FR" w:eastAsia="en-GB"/>
              </w:rPr>
              <w:t>Application (initial concentration)</w:t>
            </w:r>
          </w:p>
        </w:tc>
        <w:tc>
          <w:tcPr>
            <w:tcW w:w="1791" w:type="dxa"/>
            <w:tcBorders>
              <w:top w:val="single" w:sz="4" w:space="0" w:color="auto"/>
              <w:left w:val="single" w:sz="4" w:space="0" w:color="auto"/>
              <w:bottom w:val="single" w:sz="4" w:space="0" w:color="auto"/>
              <w:right w:val="single" w:sz="4" w:space="0" w:color="auto"/>
            </w:tcBorders>
            <w:shd w:val="clear" w:color="auto" w:fill="FFFFFF"/>
            <w:vAlign w:val="center"/>
          </w:tcPr>
          <w:p w14:paraId="65CD2B68" w14:textId="32A3F6FC" w:rsidR="00FD6D97" w:rsidRPr="008D5D0A" w:rsidRDefault="00635B48">
            <w:pPr>
              <w:suppressAutoHyphens w:val="0"/>
              <w:jc w:val="center"/>
              <w:rPr>
                <w:rFonts w:eastAsia="Calibri" w:cs="Arial"/>
                <w:b/>
                <w:color w:val="000000"/>
                <w:sz w:val="18"/>
                <w:szCs w:val="18"/>
                <w:lang w:val="fr-FR" w:eastAsia="en-GB"/>
              </w:rPr>
            </w:pPr>
            <w:r w:rsidRPr="008D5D0A">
              <w:rPr>
                <w:rFonts w:cs="Arial"/>
                <w:b/>
                <w:iCs/>
                <w:sz w:val="18"/>
                <w:szCs w:val="18"/>
                <w:lang w:val="fr-FR"/>
              </w:rPr>
              <w:t>1.35E+00</w:t>
            </w:r>
            <w:r w:rsidRPr="008D5D0A">
              <w:rPr>
                <w:rFonts w:eastAsia="Calibri" w:cs="Arial"/>
                <w:b/>
                <w:color w:val="000000"/>
                <w:sz w:val="18"/>
                <w:szCs w:val="18"/>
                <w:lang w:val="fr-FR" w:eastAsia="en-GB"/>
              </w:rPr>
              <w:t xml:space="preserve"> </w:t>
            </w:r>
          </w:p>
          <w:p w14:paraId="45AD7FDB" w14:textId="7D093898" w:rsidR="00635B48" w:rsidRPr="00134449" w:rsidRDefault="00635B48">
            <w:pPr>
              <w:suppressAutoHyphens w:val="0"/>
              <w:jc w:val="center"/>
              <w:rPr>
                <w:rFonts w:cs="Arial"/>
                <w:b/>
                <w:iCs/>
                <w:sz w:val="18"/>
                <w:szCs w:val="18"/>
                <w:lang w:val="fr-FR" w:eastAsia="fr-FR"/>
              </w:rPr>
            </w:pPr>
            <w:r w:rsidRPr="008D5D0A">
              <w:rPr>
                <w:rFonts w:eastAsia="Calibri" w:cs="Arial"/>
                <w:b/>
                <w:color w:val="000000"/>
                <w:sz w:val="18"/>
                <w:szCs w:val="18"/>
                <w:lang w:val="fr-FR" w:eastAsia="en-GB"/>
              </w:rPr>
              <w:t>(Tier 1)</w:t>
            </w:r>
          </w:p>
          <w:p w14:paraId="7BBF386A" w14:textId="5746F35E" w:rsidR="00FD6D97" w:rsidRPr="008D5D0A" w:rsidRDefault="00635B48">
            <w:pPr>
              <w:suppressAutoHyphens w:val="0"/>
              <w:jc w:val="center"/>
              <w:rPr>
                <w:rFonts w:eastAsia="Calibri" w:cs="Arial"/>
                <w:color w:val="000000"/>
                <w:sz w:val="18"/>
                <w:szCs w:val="18"/>
                <w:lang w:val="fr-FR" w:eastAsia="en-GB"/>
              </w:rPr>
            </w:pPr>
            <w:r w:rsidRPr="008D5D0A">
              <w:rPr>
                <w:rFonts w:cs="Arial"/>
                <w:iCs/>
                <w:sz w:val="18"/>
                <w:szCs w:val="18"/>
                <w:lang w:val="fr-FR"/>
              </w:rPr>
              <w:t>1.29E-01</w:t>
            </w:r>
            <w:r w:rsidRPr="008D5D0A">
              <w:rPr>
                <w:rFonts w:eastAsia="Calibri" w:cs="Arial"/>
                <w:color w:val="000000"/>
                <w:sz w:val="18"/>
                <w:szCs w:val="18"/>
                <w:lang w:val="fr-FR" w:eastAsia="en-GB"/>
              </w:rPr>
              <w:t xml:space="preserve"> </w:t>
            </w:r>
          </w:p>
          <w:p w14:paraId="2C0ECCAD" w14:textId="5D756562" w:rsidR="00635B48" w:rsidRPr="00134449" w:rsidRDefault="00635B48">
            <w:pPr>
              <w:suppressAutoHyphens w:val="0"/>
              <w:jc w:val="center"/>
              <w:rPr>
                <w:rFonts w:cs="Arial"/>
                <w:iCs/>
                <w:sz w:val="18"/>
                <w:szCs w:val="18"/>
                <w:lang w:val="fr-FR" w:eastAsia="fr-FR"/>
              </w:rPr>
            </w:pPr>
            <w:r w:rsidRPr="008D5D0A">
              <w:rPr>
                <w:rFonts w:eastAsia="Calibri" w:cs="Arial"/>
                <w:color w:val="000000"/>
                <w:sz w:val="18"/>
                <w:szCs w:val="18"/>
                <w:lang w:val="fr-FR" w:eastAsia="en-GB"/>
              </w:rPr>
              <w:t>(Tier 2)</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6B829D64" w14:textId="3DB15107" w:rsidR="00962B6A" w:rsidRPr="008D5D0A" w:rsidRDefault="00DE0C5B">
            <w:pPr>
              <w:suppressAutoHyphens w:val="0"/>
              <w:autoSpaceDE w:val="0"/>
              <w:autoSpaceDN w:val="0"/>
              <w:adjustRightInd w:val="0"/>
              <w:spacing w:line="260" w:lineRule="atLeast"/>
              <w:jc w:val="center"/>
              <w:rPr>
                <w:rFonts w:cs="Arial"/>
                <w:b/>
                <w:iCs/>
                <w:sz w:val="18"/>
                <w:szCs w:val="18"/>
                <w:lang w:val="fr-FR"/>
              </w:rPr>
            </w:pPr>
            <w:r w:rsidRPr="008D5D0A">
              <w:rPr>
                <w:rFonts w:cs="Arial"/>
                <w:b/>
                <w:sz w:val="18"/>
                <w:szCs w:val="18"/>
                <w:lang w:val="fr-FR"/>
              </w:rPr>
              <w:t>4.9</w:t>
            </w:r>
            <w:r w:rsidRPr="008D5D0A">
              <w:rPr>
                <w:rFonts w:cs="Arial"/>
                <w:b/>
                <w:iCs/>
                <w:sz w:val="18"/>
                <w:szCs w:val="18"/>
                <w:lang w:val="fr-FR"/>
              </w:rPr>
              <w:t>9</w:t>
            </w:r>
            <w:r w:rsidR="00962B6A" w:rsidRPr="008D5D0A">
              <w:rPr>
                <w:rFonts w:cs="Arial"/>
                <w:b/>
                <w:iCs/>
                <w:sz w:val="18"/>
                <w:szCs w:val="18"/>
                <w:lang w:val="fr-FR"/>
              </w:rPr>
              <w:t>E+00 (Tier 1)</w:t>
            </w:r>
          </w:p>
          <w:p w14:paraId="2E060A3F" w14:textId="77777777" w:rsidR="00CE5EB9" w:rsidRPr="008D5D0A" w:rsidRDefault="00DE0C5B">
            <w:pPr>
              <w:suppressAutoHyphens w:val="0"/>
              <w:autoSpaceDE w:val="0"/>
              <w:autoSpaceDN w:val="0"/>
              <w:adjustRightInd w:val="0"/>
              <w:spacing w:line="260" w:lineRule="atLeast"/>
              <w:jc w:val="center"/>
              <w:rPr>
                <w:rFonts w:cs="Arial"/>
                <w:iCs/>
                <w:sz w:val="18"/>
                <w:szCs w:val="18"/>
                <w:lang w:val="fr-FR"/>
              </w:rPr>
            </w:pPr>
            <w:r w:rsidRPr="008D5D0A">
              <w:rPr>
                <w:rFonts w:cs="Arial"/>
                <w:sz w:val="18"/>
                <w:szCs w:val="18"/>
                <w:lang w:val="fr-FR"/>
              </w:rPr>
              <w:t>4.7</w:t>
            </w:r>
            <w:r w:rsidRPr="008D5D0A">
              <w:rPr>
                <w:rFonts w:cs="Arial"/>
                <w:iCs/>
                <w:sz w:val="18"/>
                <w:szCs w:val="18"/>
                <w:lang w:val="fr-FR"/>
              </w:rPr>
              <w:t>6</w:t>
            </w:r>
            <w:r w:rsidR="00962B6A" w:rsidRPr="008D5D0A">
              <w:rPr>
                <w:rFonts w:cs="Arial"/>
                <w:iCs/>
                <w:sz w:val="18"/>
                <w:szCs w:val="18"/>
                <w:lang w:val="fr-FR"/>
              </w:rPr>
              <w:t xml:space="preserve">E-01 </w:t>
            </w:r>
          </w:p>
          <w:p w14:paraId="16E8B34E" w14:textId="1A0ADE7C" w:rsidR="00635B48" w:rsidRPr="00440680" w:rsidRDefault="00962B6A">
            <w:pPr>
              <w:suppressAutoHyphens w:val="0"/>
              <w:autoSpaceDE w:val="0"/>
              <w:autoSpaceDN w:val="0"/>
              <w:adjustRightInd w:val="0"/>
              <w:spacing w:line="260" w:lineRule="atLeast"/>
              <w:jc w:val="center"/>
              <w:rPr>
                <w:rFonts w:cs="Arial"/>
                <w:iCs/>
                <w:sz w:val="18"/>
                <w:szCs w:val="18"/>
              </w:rPr>
            </w:pPr>
            <w:r w:rsidRPr="008D5D0A">
              <w:rPr>
                <w:rFonts w:cs="Arial"/>
                <w:iCs/>
                <w:sz w:val="18"/>
                <w:szCs w:val="18"/>
                <w:lang w:val="fr-FR"/>
              </w:rPr>
              <w:t>(Ti</w:t>
            </w:r>
            <w:r w:rsidRPr="00440680">
              <w:rPr>
                <w:rFonts w:cs="Arial"/>
                <w:iCs/>
                <w:sz w:val="18"/>
                <w:szCs w:val="18"/>
              </w:rPr>
              <w:t>er 2)</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4ECEDF2A" w14:textId="57F34479" w:rsidR="00635B48" w:rsidRPr="00440680" w:rsidRDefault="00635B48">
            <w:pPr>
              <w:suppressAutoHyphens w:val="0"/>
              <w:autoSpaceDE w:val="0"/>
              <w:autoSpaceDN w:val="0"/>
              <w:adjustRightInd w:val="0"/>
              <w:spacing w:line="260" w:lineRule="atLeast"/>
              <w:jc w:val="center"/>
              <w:rPr>
                <w:rFonts w:eastAsia="Calibri" w:cs="Arial"/>
                <w:color w:val="000000"/>
                <w:sz w:val="18"/>
                <w:szCs w:val="18"/>
                <w:lang w:eastAsia="en-GB"/>
              </w:rPr>
            </w:pPr>
            <w:r w:rsidRPr="00440680">
              <w:rPr>
                <w:rFonts w:cs="Arial"/>
                <w:iCs/>
                <w:sz w:val="18"/>
                <w:szCs w:val="18"/>
              </w:rPr>
              <w:t>2.25E-01</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178AB736" w14:textId="245E237E" w:rsidR="00635B48" w:rsidRPr="00440680" w:rsidRDefault="00795B8A">
            <w:pPr>
              <w:suppressAutoHyphens w:val="0"/>
              <w:autoSpaceDE w:val="0"/>
              <w:autoSpaceDN w:val="0"/>
              <w:adjustRightInd w:val="0"/>
              <w:spacing w:line="260" w:lineRule="atLeast"/>
              <w:jc w:val="center"/>
              <w:rPr>
                <w:rFonts w:cs="Arial"/>
                <w:iCs/>
                <w:sz w:val="18"/>
                <w:szCs w:val="18"/>
              </w:rPr>
            </w:pPr>
            <w:r w:rsidRPr="00440680">
              <w:rPr>
                <w:rFonts w:cs="Arial"/>
                <w:sz w:val="18"/>
                <w:szCs w:val="18"/>
              </w:rPr>
              <w:t>8</w:t>
            </w:r>
            <w:r w:rsidRPr="00440680">
              <w:rPr>
                <w:rFonts w:cs="Arial"/>
                <w:iCs/>
                <w:sz w:val="18"/>
                <w:szCs w:val="18"/>
              </w:rPr>
              <w:t>.32</w:t>
            </w:r>
            <w:r w:rsidR="00962B6A" w:rsidRPr="00440680">
              <w:rPr>
                <w:rFonts w:cs="Arial"/>
                <w:iCs/>
                <w:sz w:val="18"/>
                <w:szCs w:val="18"/>
              </w:rPr>
              <w:t>E-01</w:t>
            </w:r>
          </w:p>
        </w:tc>
        <w:tc>
          <w:tcPr>
            <w:tcW w:w="934" w:type="dxa"/>
            <w:tcBorders>
              <w:top w:val="single" w:sz="4" w:space="0" w:color="auto"/>
              <w:left w:val="single" w:sz="4" w:space="0" w:color="auto"/>
              <w:bottom w:val="single" w:sz="4" w:space="0" w:color="auto"/>
            </w:tcBorders>
            <w:shd w:val="clear" w:color="auto" w:fill="FFFFFF"/>
            <w:vAlign w:val="center"/>
          </w:tcPr>
          <w:p w14:paraId="715431AF" w14:textId="2A96C24E" w:rsidR="00635B48" w:rsidRPr="00134449" w:rsidRDefault="00635B48">
            <w:pPr>
              <w:suppressAutoHyphens w:val="0"/>
              <w:autoSpaceDE w:val="0"/>
              <w:autoSpaceDN w:val="0"/>
              <w:adjustRightInd w:val="0"/>
              <w:spacing w:line="260" w:lineRule="atLeast"/>
              <w:jc w:val="center"/>
              <w:rPr>
                <w:rFonts w:eastAsia="Calibri" w:cs="Arial"/>
                <w:b/>
                <w:color w:val="000000"/>
                <w:sz w:val="18"/>
                <w:szCs w:val="18"/>
                <w:lang w:eastAsia="en-GB"/>
              </w:rPr>
            </w:pPr>
            <w:r w:rsidRPr="00134449">
              <w:rPr>
                <w:rFonts w:cs="Arial"/>
                <w:b/>
                <w:iCs/>
                <w:sz w:val="18"/>
                <w:szCs w:val="18"/>
              </w:rPr>
              <w:t>2.57E+00</w:t>
            </w:r>
          </w:p>
        </w:tc>
      </w:tr>
      <w:tr w:rsidR="00CE5EB9" w:rsidRPr="006A3020" w14:paraId="6DA9DD64" w14:textId="77777777" w:rsidTr="00440680">
        <w:trPr>
          <w:trHeight w:val="55"/>
        </w:trPr>
        <w:tc>
          <w:tcPr>
            <w:tcW w:w="2308" w:type="dxa"/>
            <w:tcBorders>
              <w:top w:val="single" w:sz="4" w:space="0" w:color="auto"/>
              <w:bottom w:val="single" w:sz="4" w:space="0" w:color="auto"/>
            </w:tcBorders>
            <w:shd w:val="clear" w:color="auto" w:fill="FFFFFF"/>
            <w:vAlign w:val="center"/>
          </w:tcPr>
          <w:p w14:paraId="7D5E6FA7" w14:textId="77777777" w:rsidR="00CE5EB9" w:rsidRPr="006A3020" w:rsidRDefault="00CE5EB9" w:rsidP="00CE5EB9">
            <w:pPr>
              <w:suppressAutoHyphens w:val="0"/>
              <w:spacing w:before="60" w:after="60" w:line="276" w:lineRule="auto"/>
              <w:jc w:val="center"/>
              <w:rPr>
                <w:rFonts w:eastAsia="Calibri" w:cs="Arial"/>
                <w:sz w:val="18"/>
                <w:szCs w:val="18"/>
                <w:lang w:eastAsia="en-GB"/>
              </w:rPr>
            </w:pPr>
            <w:r w:rsidRPr="006A3020">
              <w:rPr>
                <w:rFonts w:eastAsia="Calibri" w:cs="Arial"/>
                <w:sz w:val="18"/>
                <w:szCs w:val="18"/>
                <w:lang w:eastAsia="en-GB"/>
              </w:rPr>
              <w:t>Service-life only – Time 1</w:t>
            </w:r>
          </w:p>
          <w:p w14:paraId="2AEE65C9" w14:textId="77777777" w:rsidR="00CE5EB9" w:rsidRPr="006A3020" w:rsidRDefault="00CE5EB9" w:rsidP="00CE5EB9">
            <w:pPr>
              <w:suppressAutoHyphens w:val="0"/>
              <w:spacing w:before="60" w:after="60" w:line="276" w:lineRule="auto"/>
              <w:jc w:val="center"/>
              <w:rPr>
                <w:rFonts w:eastAsia="Calibri" w:cs="Arial"/>
                <w:sz w:val="18"/>
                <w:szCs w:val="18"/>
                <w:lang w:eastAsia="en-GB"/>
              </w:rPr>
            </w:pPr>
            <w:r w:rsidRPr="006A3020">
              <w:rPr>
                <w:rFonts w:eastAsia="Calibri" w:cs="Arial"/>
                <w:sz w:val="18"/>
                <w:szCs w:val="18"/>
                <w:lang w:eastAsia="en-GB"/>
              </w:rPr>
              <w:t>(concentration at the end of the assessment period)</w:t>
            </w:r>
          </w:p>
        </w:tc>
        <w:tc>
          <w:tcPr>
            <w:tcW w:w="1791" w:type="dxa"/>
            <w:tcBorders>
              <w:top w:val="single" w:sz="4" w:space="0" w:color="auto"/>
              <w:bottom w:val="single" w:sz="4" w:space="0" w:color="auto"/>
            </w:tcBorders>
            <w:shd w:val="clear" w:color="auto" w:fill="FFFFFF"/>
            <w:vAlign w:val="center"/>
          </w:tcPr>
          <w:p w14:paraId="69754451" w14:textId="69615964" w:rsidR="00CE5EB9" w:rsidRPr="00511E8A" w:rsidRDefault="00CE5EB9" w:rsidP="00CE5EB9">
            <w:pPr>
              <w:suppressAutoHyphens w:val="0"/>
              <w:autoSpaceDE w:val="0"/>
              <w:autoSpaceDN w:val="0"/>
              <w:adjustRightInd w:val="0"/>
              <w:spacing w:line="260" w:lineRule="atLeast"/>
              <w:jc w:val="center"/>
              <w:rPr>
                <w:rFonts w:eastAsia="Calibri" w:cs="Arial"/>
                <w:b/>
                <w:color w:val="000000"/>
                <w:sz w:val="18"/>
                <w:szCs w:val="18"/>
                <w:lang w:eastAsia="en-GB"/>
              </w:rPr>
            </w:pPr>
            <w:r w:rsidRPr="00440680">
              <w:rPr>
                <w:rFonts w:cs="Arial"/>
                <w:b/>
                <w:sz w:val="18"/>
                <w:szCs w:val="18"/>
              </w:rPr>
              <w:t>4.</w:t>
            </w:r>
            <w:r w:rsidR="0054668C" w:rsidRPr="00440680">
              <w:rPr>
                <w:rFonts w:cs="Arial"/>
                <w:b/>
                <w:sz w:val="18"/>
                <w:szCs w:val="18"/>
              </w:rPr>
              <w:t>11</w:t>
            </w:r>
            <w:r w:rsidRPr="00511E8A">
              <w:rPr>
                <w:rFonts w:cs="Arial"/>
                <w:b/>
                <w:sz w:val="18"/>
                <w:szCs w:val="18"/>
              </w:rPr>
              <w:t>E+00</w:t>
            </w:r>
          </w:p>
        </w:tc>
        <w:tc>
          <w:tcPr>
            <w:tcW w:w="1571" w:type="dxa"/>
            <w:tcBorders>
              <w:top w:val="single" w:sz="4" w:space="0" w:color="auto"/>
              <w:bottom w:val="single" w:sz="4" w:space="0" w:color="auto"/>
            </w:tcBorders>
            <w:shd w:val="clear" w:color="auto" w:fill="FFFFFF"/>
            <w:vAlign w:val="center"/>
          </w:tcPr>
          <w:p w14:paraId="37F4A61C" w14:textId="1CF795AE" w:rsidR="00CE5EB9" w:rsidRPr="00511E8A" w:rsidRDefault="00CE5EB9" w:rsidP="00CE5EB9">
            <w:pPr>
              <w:suppressAutoHyphens w:val="0"/>
              <w:autoSpaceDE w:val="0"/>
              <w:autoSpaceDN w:val="0"/>
              <w:adjustRightInd w:val="0"/>
              <w:spacing w:line="260" w:lineRule="atLeast"/>
              <w:jc w:val="center"/>
              <w:rPr>
                <w:rFonts w:cs="Arial"/>
                <w:b/>
                <w:sz w:val="18"/>
                <w:szCs w:val="18"/>
              </w:rPr>
            </w:pPr>
            <w:r w:rsidRPr="00440680">
              <w:rPr>
                <w:rFonts w:cs="Arial"/>
                <w:b/>
                <w:sz w:val="18"/>
                <w:szCs w:val="18"/>
              </w:rPr>
              <w:t>1.5</w:t>
            </w:r>
            <w:r w:rsidR="0054668C" w:rsidRPr="00440680">
              <w:rPr>
                <w:rFonts w:cs="Arial"/>
                <w:b/>
                <w:sz w:val="18"/>
                <w:szCs w:val="18"/>
              </w:rPr>
              <w:t>2</w:t>
            </w:r>
            <w:r w:rsidRPr="00440680">
              <w:rPr>
                <w:rFonts w:cs="Arial"/>
                <w:b/>
                <w:sz w:val="18"/>
                <w:szCs w:val="18"/>
              </w:rPr>
              <w:t>E+01</w:t>
            </w:r>
          </w:p>
        </w:tc>
        <w:tc>
          <w:tcPr>
            <w:tcW w:w="1571" w:type="dxa"/>
            <w:tcBorders>
              <w:top w:val="single" w:sz="4" w:space="0" w:color="auto"/>
              <w:bottom w:val="single" w:sz="4" w:space="0" w:color="auto"/>
            </w:tcBorders>
            <w:shd w:val="clear" w:color="auto" w:fill="FFFFFF"/>
            <w:vAlign w:val="center"/>
          </w:tcPr>
          <w:p w14:paraId="4AF2CAD5" w14:textId="064F24BC" w:rsidR="00CE5EB9" w:rsidRPr="00511E8A" w:rsidRDefault="00CE5EB9" w:rsidP="00CE5EB9">
            <w:pPr>
              <w:suppressAutoHyphens w:val="0"/>
              <w:autoSpaceDE w:val="0"/>
              <w:autoSpaceDN w:val="0"/>
              <w:adjustRightInd w:val="0"/>
              <w:spacing w:line="260" w:lineRule="atLeast"/>
              <w:jc w:val="center"/>
              <w:rPr>
                <w:rFonts w:eastAsia="Calibri" w:cs="Arial"/>
                <w:b/>
                <w:color w:val="000000"/>
                <w:sz w:val="18"/>
                <w:szCs w:val="18"/>
                <w:lang w:eastAsia="en-GB"/>
              </w:rPr>
            </w:pPr>
            <w:r w:rsidRPr="00440680">
              <w:rPr>
                <w:rFonts w:cs="Arial"/>
                <w:b/>
                <w:sz w:val="18"/>
                <w:szCs w:val="18"/>
              </w:rPr>
              <w:t>4.</w:t>
            </w:r>
            <w:r w:rsidR="0054668C" w:rsidRPr="00440680">
              <w:rPr>
                <w:rFonts w:cs="Arial"/>
                <w:b/>
                <w:sz w:val="18"/>
                <w:szCs w:val="18"/>
              </w:rPr>
              <w:t>11</w:t>
            </w:r>
            <w:r w:rsidRPr="00511E8A">
              <w:rPr>
                <w:rFonts w:cs="Arial"/>
                <w:b/>
                <w:sz w:val="18"/>
                <w:szCs w:val="18"/>
              </w:rPr>
              <w:t>E+00</w:t>
            </w:r>
          </w:p>
        </w:tc>
        <w:tc>
          <w:tcPr>
            <w:tcW w:w="932" w:type="dxa"/>
            <w:tcBorders>
              <w:top w:val="single" w:sz="4" w:space="0" w:color="auto"/>
              <w:bottom w:val="single" w:sz="4" w:space="0" w:color="auto"/>
            </w:tcBorders>
            <w:shd w:val="clear" w:color="auto" w:fill="FFFFFF"/>
            <w:vAlign w:val="center"/>
          </w:tcPr>
          <w:p w14:paraId="747E40F1" w14:textId="4AC5E2B8" w:rsidR="00CE5EB9" w:rsidRPr="00511E8A" w:rsidRDefault="00CE5EB9" w:rsidP="00CE5EB9">
            <w:pPr>
              <w:suppressAutoHyphens w:val="0"/>
              <w:autoSpaceDE w:val="0"/>
              <w:autoSpaceDN w:val="0"/>
              <w:adjustRightInd w:val="0"/>
              <w:spacing w:line="260" w:lineRule="atLeast"/>
              <w:jc w:val="center"/>
              <w:rPr>
                <w:rFonts w:cs="Arial"/>
                <w:b/>
                <w:sz w:val="18"/>
                <w:szCs w:val="18"/>
              </w:rPr>
            </w:pPr>
            <w:r w:rsidRPr="00440680">
              <w:rPr>
                <w:rFonts w:cs="Arial"/>
                <w:b/>
                <w:sz w:val="18"/>
                <w:szCs w:val="18"/>
              </w:rPr>
              <w:t>1.5</w:t>
            </w:r>
            <w:r w:rsidR="0054668C" w:rsidRPr="00440680">
              <w:rPr>
                <w:rFonts w:cs="Arial"/>
                <w:b/>
                <w:sz w:val="18"/>
                <w:szCs w:val="18"/>
              </w:rPr>
              <w:t>2</w:t>
            </w:r>
            <w:r w:rsidRPr="00511E8A">
              <w:rPr>
                <w:rFonts w:cs="Arial"/>
                <w:b/>
                <w:sz w:val="18"/>
                <w:szCs w:val="18"/>
              </w:rPr>
              <w:t>E+01</w:t>
            </w:r>
          </w:p>
        </w:tc>
        <w:tc>
          <w:tcPr>
            <w:tcW w:w="934" w:type="dxa"/>
            <w:tcBorders>
              <w:top w:val="single" w:sz="4" w:space="0" w:color="auto"/>
              <w:bottom w:val="single" w:sz="4" w:space="0" w:color="auto"/>
            </w:tcBorders>
            <w:shd w:val="clear" w:color="auto" w:fill="FFFFFF"/>
            <w:vAlign w:val="center"/>
          </w:tcPr>
          <w:p w14:paraId="5F5C2950" w14:textId="1CBF84CD" w:rsidR="00CE5EB9" w:rsidRPr="00511E8A" w:rsidRDefault="00CE5EB9" w:rsidP="00CE5EB9">
            <w:pPr>
              <w:suppressAutoHyphens w:val="0"/>
              <w:autoSpaceDE w:val="0"/>
              <w:autoSpaceDN w:val="0"/>
              <w:adjustRightInd w:val="0"/>
              <w:spacing w:line="260" w:lineRule="atLeast"/>
              <w:jc w:val="center"/>
              <w:rPr>
                <w:rFonts w:eastAsia="Calibri" w:cs="Arial"/>
                <w:b/>
                <w:color w:val="000000"/>
                <w:sz w:val="18"/>
                <w:szCs w:val="18"/>
                <w:lang w:eastAsia="en-GB"/>
              </w:rPr>
            </w:pPr>
            <w:r w:rsidRPr="00440680">
              <w:rPr>
                <w:rFonts w:cs="Arial"/>
                <w:b/>
                <w:sz w:val="18"/>
                <w:szCs w:val="18"/>
              </w:rPr>
              <w:t>4.70E+01</w:t>
            </w:r>
          </w:p>
        </w:tc>
      </w:tr>
      <w:tr w:rsidR="00CE5EB9" w:rsidRPr="006A3020" w14:paraId="24569225" w14:textId="77777777" w:rsidTr="00440680">
        <w:trPr>
          <w:trHeight w:val="55"/>
        </w:trPr>
        <w:tc>
          <w:tcPr>
            <w:tcW w:w="2308" w:type="dxa"/>
            <w:tcBorders>
              <w:top w:val="single" w:sz="4" w:space="0" w:color="auto"/>
              <w:bottom w:val="single" w:sz="4" w:space="0" w:color="auto"/>
            </w:tcBorders>
            <w:shd w:val="clear" w:color="auto" w:fill="FFFFFF"/>
            <w:vAlign w:val="center"/>
          </w:tcPr>
          <w:p w14:paraId="289F44C8" w14:textId="77777777" w:rsidR="00CE5EB9" w:rsidRPr="006A3020" w:rsidRDefault="00CE5EB9" w:rsidP="00CE5EB9">
            <w:pPr>
              <w:suppressAutoHyphens w:val="0"/>
              <w:spacing w:before="60" w:after="60" w:line="276" w:lineRule="auto"/>
              <w:jc w:val="center"/>
              <w:rPr>
                <w:rFonts w:eastAsia="Calibri" w:cs="Arial"/>
                <w:sz w:val="18"/>
                <w:szCs w:val="18"/>
                <w:lang w:eastAsia="en-GB"/>
              </w:rPr>
            </w:pPr>
            <w:r w:rsidRPr="006A3020">
              <w:rPr>
                <w:rFonts w:eastAsia="Calibri" w:cs="Arial"/>
                <w:sz w:val="18"/>
                <w:szCs w:val="18"/>
                <w:lang w:eastAsia="en-GB"/>
              </w:rPr>
              <w:t>Service-life only – Time 2</w:t>
            </w:r>
          </w:p>
          <w:p w14:paraId="011E8573" w14:textId="77777777" w:rsidR="00CE5EB9" w:rsidRPr="006A3020" w:rsidRDefault="00CE5EB9" w:rsidP="00CE5EB9">
            <w:pPr>
              <w:suppressAutoHyphens w:val="0"/>
              <w:spacing w:before="60" w:after="60" w:line="276" w:lineRule="auto"/>
              <w:jc w:val="center"/>
              <w:rPr>
                <w:rFonts w:eastAsia="Calibri" w:cs="Arial"/>
                <w:sz w:val="18"/>
                <w:szCs w:val="18"/>
                <w:lang w:eastAsia="en-GB"/>
              </w:rPr>
            </w:pPr>
            <w:r w:rsidRPr="006A3020">
              <w:rPr>
                <w:rFonts w:eastAsia="Calibri" w:cs="Arial"/>
                <w:sz w:val="18"/>
                <w:szCs w:val="18"/>
                <w:lang w:eastAsia="en-GB"/>
              </w:rPr>
              <w:t>(concentration at the end of the assessment period)</w:t>
            </w:r>
          </w:p>
        </w:tc>
        <w:tc>
          <w:tcPr>
            <w:tcW w:w="1791" w:type="dxa"/>
            <w:tcBorders>
              <w:top w:val="single" w:sz="4" w:space="0" w:color="auto"/>
              <w:bottom w:val="single" w:sz="4" w:space="0" w:color="auto"/>
            </w:tcBorders>
            <w:shd w:val="clear" w:color="auto" w:fill="FFFFFF"/>
            <w:vAlign w:val="center"/>
          </w:tcPr>
          <w:p w14:paraId="0AF2499F" w14:textId="11BF83DD" w:rsidR="00CE5EB9" w:rsidRPr="00440680" w:rsidRDefault="00CE5EB9" w:rsidP="00CE5EB9">
            <w:pPr>
              <w:suppressAutoHyphens w:val="0"/>
              <w:autoSpaceDE w:val="0"/>
              <w:autoSpaceDN w:val="0"/>
              <w:adjustRightInd w:val="0"/>
              <w:spacing w:line="260" w:lineRule="atLeast"/>
              <w:jc w:val="center"/>
              <w:rPr>
                <w:rFonts w:cs="Arial"/>
                <w:sz w:val="18"/>
                <w:szCs w:val="18"/>
              </w:rPr>
            </w:pPr>
            <w:r w:rsidRPr="00440680">
              <w:rPr>
                <w:rFonts w:cs="Arial"/>
                <w:sz w:val="18"/>
                <w:szCs w:val="18"/>
              </w:rPr>
              <w:t>1.1</w:t>
            </w:r>
            <w:r w:rsidR="003D4586" w:rsidRPr="00440680">
              <w:rPr>
                <w:rFonts w:cs="Arial"/>
                <w:sz w:val="18"/>
                <w:szCs w:val="18"/>
              </w:rPr>
              <w:t>6</w:t>
            </w:r>
            <w:r w:rsidRPr="00440680">
              <w:rPr>
                <w:rFonts w:cs="Arial"/>
                <w:sz w:val="18"/>
                <w:szCs w:val="18"/>
              </w:rPr>
              <w:t>E-01</w:t>
            </w:r>
          </w:p>
        </w:tc>
        <w:tc>
          <w:tcPr>
            <w:tcW w:w="1571" w:type="dxa"/>
            <w:tcBorders>
              <w:top w:val="single" w:sz="4" w:space="0" w:color="auto"/>
              <w:bottom w:val="single" w:sz="4" w:space="0" w:color="auto"/>
            </w:tcBorders>
            <w:shd w:val="clear" w:color="auto" w:fill="FFFFFF"/>
            <w:vAlign w:val="center"/>
          </w:tcPr>
          <w:p w14:paraId="4DAB4E02" w14:textId="3D563E96" w:rsidR="00CE5EB9" w:rsidRPr="00440680" w:rsidRDefault="00CE5EB9" w:rsidP="00CE5EB9">
            <w:pPr>
              <w:suppressAutoHyphens w:val="0"/>
              <w:autoSpaceDE w:val="0"/>
              <w:autoSpaceDN w:val="0"/>
              <w:adjustRightInd w:val="0"/>
              <w:spacing w:line="260" w:lineRule="atLeast"/>
              <w:jc w:val="center"/>
              <w:rPr>
                <w:rFonts w:cs="Arial"/>
                <w:sz w:val="18"/>
                <w:szCs w:val="18"/>
              </w:rPr>
            </w:pPr>
            <w:r w:rsidRPr="00440680">
              <w:rPr>
                <w:rFonts w:cs="Arial"/>
                <w:sz w:val="18"/>
                <w:szCs w:val="18"/>
              </w:rPr>
              <w:t>4.28E-01</w:t>
            </w:r>
          </w:p>
        </w:tc>
        <w:tc>
          <w:tcPr>
            <w:tcW w:w="1571" w:type="dxa"/>
            <w:tcBorders>
              <w:top w:val="single" w:sz="4" w:space="0" w:color="auto"/>
              <w:bottom w:val="single" w:sz="4" w:space="0" w:color="auto"/>
            </w:tcBorders>
            <w:shd w:val="clear" w:color="auto" w:fill="FFFFFF"/>
            <w:vAlign w:val="center"/>
          </w:tcPr>
          <w:p w14:paraId="0BFF1F20" w14:textId="599BDEFB" w:rsidR="00CE5EB9" w:rsidRPr="00511E8A" w:rsidRDefault="00CE5EB9" w:rsidP="00CE5EB9">
            <w:pPr>
              <w:suppressAutoHyphens w:val="0"/>
              <w:autoSpaceDE w:val="0"/>
              <w:autoSpaceDN w:val="0"/>
              <w:adjustRightInd w:val="0"/>
              <w:spacing w:line="260" w:lineRule="atLeast"/>
              <w:jc w:val="center"/>
              <w:rPr>
                <w:rFonts w:eastAsia="Calibri" w:cs="Arial"/>
                <w:b/>
                <w:color w:val="000000"/>
                <w:sz w:val="18"/>
                <w:szCs w:val="18"/>
                <w:lang w:eastAsia="en-GB"/>
              </w:rPr>
            </w:pPr>
            <w:r w:rsidRPr="00440680">
              <w:rPr>
                <w:rFonts w:cs="Arial"/>
                <w:sz w:val="18"/>
                <w:szCs w:val="18"/>
              </w:rPr>
              <w:t>1.16E-01</w:t>
            </w:r>
          </w:p>
        </w:tc>
        <w:tc>
          <w:tcPr>
            <w:tcW w:w="932" w:type="dxa"/>
            <w:tcBorders>
              <w:top w:val="single" w:sz="4" w:space="0" w:color="auto"/>
              <w:bottom w:val="single" w:sz="4" w:space="0" w:color="auto"/>
            </w:tcBorders>
            <w:shd w:val="clear" w:color="auto" w:fill="FFFFFF"/>
            <w:vAlign w:val="center"/>
          </w:tcPr>
          <w:p w14:paraId="03C1C39F" w14:textId="4BC63A8B" w:rsidR="00CE5EB9" w:rsidRPr="00511E8A" w:rsidRDefault="00CE5EB9" w:rsidP="00CE5EB9">
            <w:pPr>
              <w:suppressAutoHyphens w:val="0"/>
              <w:autoSpaceDE w:val="0"/>
              <w:autoSpaceDN w:val="0"/>
              <w:adjustRightInd w:val="0"/>
              <w:spacing w:line="260" w:lineRule="atLeast"/>
              <w:jc w:val="center"/>
              <w:rPr>
                <w:rFonts w:cs="Arial"/>
                <w:b/>
                <w:sz w:val="18"/>
                <w:szCs w:val="18"/>
              </w:rPr>
            </w:pPr>
            <w:r w:rsidRPr="00440680">
              <w:rPr>
                <w:rFonts w:cs="Arial"/>
                <w:sz w:val="18"/>
                <w:szCs w:val="18"/>
              </w:rPr>
              <w:t>4.28E-01</w:t>
            </w:r>
          </w:p>
        </w:tc>
        <w:tc>
          <w:tcPr>
            <w:tcW w:w="934" w:type="dxa"/>
            <w:tcBorders>
              <w:top w:val="single" w:sz="4" w:space="0" w:color="auto"/>
              <w:bottom w:val="single" w:sz="4" w:space="0" w:color="auto"/>
            </w:tcBorders>
            <w:shd w:val="clear" w:color="auto" w:fill="FFFFFF"/>
            <w:vAlign w:val="center"/>
          </w:tcPr>
          <w:p w14:paraId="6EAAAA5D" w14:textId="2E8C34B3" w:rsidR="00CE5EB9" w:rsidRPr="00511E8A" w:rsidRDefault="00CE5EB9" w:rsidP="00CE5EB9">
            <w:pPr>
              <w:suppressAutoHyphens w:val="0"/>
              <w:autoSpaceDE w:val="0"/>
              <w:autoSpaceDN w:val="0"/>
              <w:adjustRightInd w:val="0"/>
              <w:spacing w:line="260" w:lineRule="atLeast"/>
              <w:jc w:val="center"/>
              <w:rPr>
                <w:rFonts w:eastAsia="Calibri" w:cs="Arial"/>
                <w:b/>
                <w:color w:val="000000"/>
                <w:sz w:val="18"/>
                <w:szCs w:val="18"/>
                <w:lang w:eastAsia="en-GB"/>
              </w:rPr>
            </w:pPr>
            <w:r w:rsidRPr="00440680">
              <w:rPr>
                <w:rFonts w:cs="Arial"/>
                <w:sz w:val="18"/>
                <w:szCs w:val="18"/>
              </w:rPr>
              <w:t>2.64E-01</w:t>
            </w:r>
          </w:p>
        </w:tc>
      </w:tr>
    </w:tbl>
    <w:p w14:paraId="28315FB2" w14:textId="1E846A73" w:rsidR="00EE06EE" w:rsidRDefault="00EE06EE" w:rsidP="00EE06EE">
      <w:pPr>
        <w:rPr>
          <w:u w:val="single"/>
        </w:rPr>
      </w:pPr>
    </w:p>
    <w:p w14:paraId="58F47F43" w14:textId="396F9A4F" w:rsidR="00753B73" w:rsidRDefault="00753B73" w:rsidP="00EE06EE">
      <w:pPr>
        <w:rPr>
          <w:u w:val="single"/>
        </w:rPr>
      </w:pPr>
    </w:p>
    <w:p w14:paraId="7D7A09E5" w14:textId="77777777" w:rsidR="00753B73" w:rsidRPr="00AE51EB" w:rsidRDefault="00753B73" w:rsidP="00753B73">
      <w:pPr>
        <w:spacing w:line="276" w:lineRule="auto"/>
        <w:jc w:val="both"/>
      </w:pPr>
      <w:r w:rsidRPr="00AE51EB">
        <w:t>A refinement of service life scenario was also realised, according to the TAB v2.1 (ENV-A4, 2019), considering more realistic default leaching rates.</w:t>
      </w:r>
    </w:p>
    <w:p w14:paraId="4DDA8C5A" w14:textId="77777777" w:rsidR="00753B73" w:rsidRPr="00AE51EB" w:rsidRDefault="00753B73" w:rsidP="00753B73">
      <w:pPr>
        <w:suppressAutoHyphens w:val="0"/>
        <w:autoSpaceDE w:val="0"/>
        <w:autoSpaceDN w:val="0"/>
        <w:adjustRightInd w:val="0"/>
        <w:jc w:val="both"/>
      </w:pPr>
      <w:r w:rsidRPr="00AE51EB">
        <w:t xml:space="preserve">The following default leached quantities for all relevant times: </w:t>
      </w:r>
    </w:p>
    <w:p w14:paraId="544743C4" w14:textId="77777777" w:rsidR="00753B73" w:rsidRPr="00AE51EB" w:rsidRDefault="00753B73" w:rsidP="00753B73">
      <w:pPr>
        <w:pStyle w:val="Paragraphedeliste"/>
        <w:numPr>
          <w:ilvl w:val="0"/>
          <w:numId w:val="29"/>
        </w:numPr>
        <w:suppressAutoHyphens w:val="0"/>
        <w:autoSpaceDE w:val="0"/>
        <w:autoSpaceDN w:val="0"/>
        <w:adjustRightInd w:val="0"/>
        <w:jc w:val="both"/>
      </w:pPr>
      <w:r w:rsidRPr="00AE51EB">
        <w:t xml:space="preserve">Time 1 (30 days): 50% of the applied substance leaches out </w:t>
      </w:r>
    </w:p>
    <w:p w14:paraId="4CFFA5B2" w14:textId="77777777" w:rsidR="00753B73" w:rsidRPr="00AE51EB" w:rsidRDefault="00753B73" w:rsidP="00753B73">
      <w:pPr>
        <w:pStyle w:val="Paragraphedeliste"/>
        <w:numPr>
          <w:ilvl w:val="0"/>
          <w:numId w:val="29"/>
        </w:numPr>
        <w:suppressAutoHyphens w:val="0"/>
        <w:autoSpaceDE w:val="0"/>
        <w:autoSpaceDN w:val="0"/>
        <w:adjustRightInd w:val="0"/>
        <w:jc w:val="both"/>
      </w:pPr>
      <w:r w:rsidRPr="00AE51EB">
        <w:t xml:space="preserve">Time 2 (365 days): 75% of the applied substance leaches out </w:t>
      </w:r>
    </w:p>
    <w:p w14:paraId="0684824C" w14:textId="77777777" w:rsidR="00753B73" w:rsidRPr="00AE51EB" w:rsidRDefault="00753B73" w:rsidP="00753B73">
      <w:pPr>
        <w:pStyle w:val="Paragraphedeliste"/>
        <w:numPr>
          <w:ilvl w:val="0"/>
          <w:numId w:val="29"/>
        </w:numPr>
        <w:spacing w:line="276" w:lineRule="auto"/>
        <w:jc w:val="both"/>
      </w:pPr>
      <w:r w:rsidRPr="00AE51EB">
        <w:t xml:space="preserve">Time 3 (service life): 100% of the applied substance leaches out. </w:t>
      </w:r>
    </w:p>
    <w:p w14:paraId="24874EEA" w14:textId="77777777" w:rsidR="00753B73" w:rsidRPr="00AE51EB" w:rsidRDefault="00753B73" w:rsidP="00753B73">
      <w:pPr>
        <w:spacing w:line="276" w:lineRule="auto"/>
        <w:jc w:val="both"/>
      </w:pPr>
    </w:p>
    <w:p w14:paraId="75EB2E69" w14:textId="77777777" w:rsidR="00753B73" w:rsidRPr="00AE51EB" w:rsidRDefault="00753B73" w:rsidP="00753B73">
      <w:pPr>
        <w:spacing w:line="276" w:lineRule="auto"/>
        <w:jc w:val="both"/>
      </w:pPr>
      <w:r w:rsidRPr="00AE51EB">
        <w:t>The new calculations are gathered in the table below:</w:t>
      </w:r>
    </w:p>
    <w:tbl>
      <w:tblPr>
        <w:tblW w:w="91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1791"/>
        <w:gridCol w:w="1571"/>
        <w:gridCol w:w="1571"/>
        <w:gridCol w:w="932"/>
        <w:gridCol w:w="934"/>
      </w:tblGrid>
      <w:tr w:rsidR="00753B73" w:rsidRPr="006A3020" w14:paraId="0FFD4ED9" w14:textId="77777777" w:rsidTr="000450FB">
        <w:trPr>
          <w:trHeight w:val="208"/>
        </w:trPr>
        <w:tc>
          <w:tcPr>
            <w:tcW w:w="9107" w:type="dxa"/>
            <w:gridSpan w:val="6"/>
            <w:shd w:val="clear" w:color="auto" w:fill="FFFFCC"/>
            <w:vAlign w:val="center"/>
          </w:tcPr>
          <w:p w14:paraId="24208E3C" w14:textId="77777777" w:rsidR="00753B73" w:rsidRPr="006A3020" w:rsidRDefault="00753B73" w:rsidP="000450FB">
            <w:pPr>
              <w:keepNext/>
              <w:suppressAutoHyphens w:val="0"/>
              <w:autoSpaceDE w:val="0"/>
              <w:autoSpaceDN w:val="0"/>
              <w:adjustRightInd w:val="0"/>
              <w:spacing w:line="260" w:lineRule="atLeast"/>
              <w:jc w:val="center"/>
              <w:rPr>
                <w:rFonts w:eastAsia="Calibri" w:cs="Times New Roman"/>
                <w:b/>
                <w:sz w:val="18"/>
                <w:szCs w:val="18"/>
                <w:lang w:eastAsia="en-US"/>
              </w:rPr>
            </w:pPr>
            <w:r w:rsidRPr="006A3020">
              <w:rPr>
                <w:rFonts w:cs="Arial"/>
                <w:b/>
                <w:bCs/>
                <w:color w:val="000000"/>
                <w:sz w:val="18"/>
                <w:szCs w:val="18"/>
                <w:lang w:eastAsia="en-GB"/>
              </w:rPr>
              <w:t>Summary table on calculated PEC/PNEC values</w:t>
            </w:r>
            <w:r w:rsidRPr="006A3020">
              <w:rPr>
                <w:rFonts w:cs="Arial"/>
                <w:b/>
                <w:bCs/>
                <w:sz w:val="18"/>
                <w:szCs w:val="18"/>
                <w:lang w:eastAsia="en-GB"/>
              </w:rPr>
              <w:t xml:space="preserve"> </w:t>
            </w:r>
            <w:r w:rsidRPr="006A3020">
              <w:rPr>
                <w:rFonts w:eastAsia="Calibri" w:cs="Times New Roman"/>
                <w:b/>
                <w:sz w:val="18"/>
                <w:szCs w:val="18"/>
                <w:lang w:eastAsia="en-US"/>
              </w:rPr>
              <w:t>(Tier 1 and Tier 2) in soil (direct emissions)</w:t>
            </w:r>
          </w:p>
        </w:tc>
      </w:tr>
      <w:tr w:rsidR="00753B73" w:rsidRPr="006A3020" w14:paraId="180CF0E2" w14:textId="77777777" w:rsidTr="000450FB">
        <w:trPr>
          <w:trHeight w:val="309"/>
        </w:trPr>
        <w:tc>
          <w:tcPr>
            <w:tcW w:w="2308" w:type="dxa"/>
            <w:vMerge w:val="restart"/>
            <w:shd w:val="clear" w:color="auto" w:fill="FFFFFF"/>
            <w:vAlign w:val="center"/>
          </w:tcPr>
          <w:p w14:paraId="03C6840C" w14:textId="77777777" w:rsidR="00753B73" w:rsidRPr="00BD31BA" w:rsidRDefault="00753B73" w:rsidP="000450FB">
            <w:pPr>
              <w:suppressAutoHyphens w:val="0"/>
              <w:autoSpaceDE w:val="0"/>
              <w:autoSpaceDN w:val="0"/>
              <w:adjustRightInd w:val="0"/>
              <w:spacing w:line="260" w:lineRule="atLeast"/>
              <w:jc w:val="center"/>
              <w:rPr>
                <w:rFonts w:eastAsia="Calibri" w:cs="Arial"/>
                <w:color w:val="000000"/>
                <w:sz w:val="18"/>
                <w:szCs w:val="18"/>
                <w:lang w:eastAsia="en-GB"/>
              </w:rPr>
            </w:pPr>
            <w:r w:rsidRPr="00BD31BA">
              <w:rPr>
                <w:rFonts w:eastAsia="Calibri" w:cs="Arial"/>
                <w:color w:val="000000"/>
                <w:sz w:val="18"/>
                <w:szCs w:val="18"/>
                <w:lang w:eastAsia="en-GB"/>
              </w:rPr>
              <w:t>Scenario - House</w:t>
            </w:r>
          </w:p>
        </w:tc>
        <w:tc>
          <w:tcPr>
            <w:tcW w:w="6799" w:type="dxa"/>
            <w:gridSpan w:val="5"/>
            <w:shd w:val="clear" w:color="auto" w:fill="FFFFFF"/>
            <w:vAlign w:val="center"/>
          </w:tcPr>
          <w:p w14:paraId="71C47016" w14:textId="77777777" w:rsidR="00753B73" w:rsidRPr="006A3020" w:rsidRDefault="00753B73" w:rsidP="000450FB">
            <w:pPr>
              <w:suppressAutoHyphens w:val="0"/>
              <w:spacing w:before="60" w:after="60" w:line="276" w:lineRule="auto"/>
              <w:jc w:val="center"/>
              <w:rPr>
                <w:rFonts w:eastAsia="Calibri" w:cs="Arial"/>
                <w:b/>
                <w:bCs/>
                <w:sz w:val="18"/>
                <w:szCs w:val="18"/>
                <w:lang w:eastAsia="en-GB"/>
              </w:rPr>
            </w:pPr>
            <w:r w:rsidRPr="006A3020">
              <w:rPr>
                <w:rFonts w:eastAsia="Calibri" w:cs="Arial"/>
                <w:b/>
                <w:bCs/>
                <w:sz w:val="18"/>
                <w:szCs w:val="18"/>
                <w:lang w:eastAsia="en-GB"/>
              </w:rPr>
              <w:t>PEC</w:t>
            </w:r>
            <w:r w:rsidRPr="006A3020">
              <w:rPr>
                <w:rFonts w:eastAsia="Calibri" w:cs="Arial"/>
                <w:b/>
                <w:bCs/>
                <w:sz w:val="18"/>
                <w:szCs w:val="18"/>
                <w:vertAlign w:val="subscript"/>
                <w:lang w:eastAsia="en-GB"/>
              </w:rPr>
              <w:t>soil</w:t>
            </w:r>
            <w:r w:rsidRPr="006A3020">
              <w:rPr>
                <w:rFonts w:eastAsia="Calibri" w:cs="Arial"/>
                <w:b/>
                <w:bCs/>
                <w:sz w:val="18"/>
                <w:szCs w:val="18"/>
                <w:lang w:eastAsia="en-GB"/>
              </w:rPr>
              <w:t>/PNEC</w:t>
            </w:r>
          </w:p>
        </w:tc>
      </w:tr>
      <w:tr w:rsidR="00753B73" w:rsidRPr="006A3020" w14:paraId="1240B06D" w14:textId="77777777" w:rsidTr="000450FB">
        <w:trPr>
          <w:trHeight w:val="74"/>
        </w:trPr>
        <w:tc>
          <w:tcPr>
            <w:tcW w:w="2308" w:type="dxa"/>
            <w:vMerge/>
            <w:shd w:val="clear" w:color="auto" w:fill="FFFFFF"/>
            <w:vAlign w:val="center"/>
          </w:tcPr>
          <w:p w14:paraId="4381CF5D" w14:textId="77777777" w:rsidR="00753B73" w:rsidRPr="00BD31BA" w:rsidRDefault="00753B73" w:rsidP="000450FB">
            <w:pPr>
              <w:autoSpaceDE w:val="0"/>
              <w:autoSpaceDN w:val="0"/>
              <w:adjustRightInd w:val="0"/>
              <w:spacing w:line="260" w:lineRule="atLeast"/>
              <w:jc w:val="center"/>
              <w:rPr>
                <w:rFonts w:eastAsia="Calibri" w:cs="Arial"/>
                <w:bCs/>
                <w:color w:val="000000"/>
                <w:sz w:val="18"/>
                <w:szCs w:val="18"/>
                <w:lang w:eastAsia="en-GB"/>
              </w:rPr>
            </w:pPr>
          </w:p>
        </w:tc>
        <w:tc>
          <w:tcPr>
            <w:tcW w:w="3362" w:type="dxa"/>
            <w:gridSpan w:val="2"/>
            <w:tcBorders>
              <w:bottom w:val="single" w:sz="4" w:space="0" w:color="auto"/>
            </w:tcBorders>
            <w:shd w:val="clear" w:color="auto" w:fill="FFFFFF"/>
            <w:vAlign w:val="center"/>
          </w:tcPr>
          <w:p w14:paraId="65FD04A4" w14:textId="77777777" w:rsidR="00753B73" w:rsidRPr="006A3020" w:rsidRDefault="00753B73" w:rsidP="000450FB">
            <w:pPr>
              <w:suppressAutoHyphens w:val="0"/>
              <w:autoSpaceDE w:val="0"/>
              <w:autoSpaceDN w:val="0"/>
              <w:adjustRightInd w:val="0"/>
              <w:spacing w:line="260" w:lineRule="atLeast"/>
              <w:jc w:val="center"/>
              <w:rPr>
                <w:rFonts w:eastAsia="Calibri" w:cs="Arial"/>
                <w:sz w:val="18"/>
                <w:szCs w:val="18"/>
                <w:lang w:eastAsia="en-GB"/>
              </w:rPr>
            </w:pPr>
            <w:r w:rsidRPr="006A3020">
              <w:rPr>
                <w:rFonts w:eastAsia="Calibri" w:cs="Arial"/>
                <w:sz w:val="18"/>
                <w:szCs w:val="18"/>
                <w:lang w:eastAsia="en-GB"/>
              </w:rPr>
              <w:t>Paints (spray)</w:t>
            </w:r>
          </w:p>
        </w:tc>
        <w:tc>
          <w:tcPr>
            <w:tcW w:w="2503" w:type="dxa"/>
            <w:gridSpan w:val="2"/>
            <w:tcBorders>
              <w:bottom w:val="single" w:sz="4" w:space="0" w:color="auto"/>
            </w:tcBorders>
            <w:shd w:val="clear" w:color="auto" w:fill="FFFFFF"/>
            <w:vAlign w:val="center"/>
          </w:tcPr>
          <w:p w14:paraId="36A7E9F6" w14:textId="77777777" w:rsidR="00753B73" w:rsidRPr="006A3020" w:rsidRDefault="00753B73" w:rsidP="000450FB">
            <w:pPr>
              <w:suppressAutoHyphens w:val="0"/>
              <w:autoSpaceDE w:val="0"/>
              <w:autoSpaceDN w:val="0"/>
              <w:adjustRightInd w:val="0"/>
              <w:spacing w:line="260" w:lineRule="atLeast"/>
              <w:jc w:val="center"/>
              <w:rPr>
                <w:rFonts w:eastAsia="Calibri" w:cs="Arial"/>
                <w:sz w:val="18"/>
                <w:szCs w:val="18"/>
                <w:lang w:eastAsia="en-GB"/>
              </w:rPr>
            </w:pPr>
            <w:r w:rsidRPr="006A3020">
              <w:rPr>
                <w:rFonts w:eastAsia="Calibri" w:cs="Arial"/>
                <w:sz w:val="18"/>
                <w:szCs w:val="18"/>
                <w:lang w:eastAsia="en-GB"/>
              </w:rPr>
              <w:t>Paints (brush)</w:t>
            </w:r>
          </w:p>
        </w:tc>
        <w:tc>
          <w:tcPr>
            <w:tcW w:w="934" w:type="dxa"/>
            <w:tcBorders>
              <w:bottom w:val="single" w:sz="4" w:space="0" w:color="auto"/>
            </w:tcBorders>
            <w:shd w:val="clear" w:color="auto" w:fill="FFFFFF"/>
            <w:vAlign w:val="center"/>
          </w:tcPr>
          <w:p w14:paraId="62C748CC" w14:textId="77777777" w:rsidR="00753B73" w:rsidRPr="006A3020" w:rsidRDefault="00753B73" w:rsidP="000450FB">
            <w:pPr>
              <w:suppressAutoHyphens w:val="0"/>
              <w:autoSpaceDE w:val="0"/>
              <w:autoSpaceDN w:val="0"/>
              <w:adjustRightInd w:val="0"/>
              <w:spacing w:line="260" w:lineRule="atLeast"/>
              <w:jc w:val="center"/>
              <w:rPr>
                <w:rFonts w:eastAsia="Calibri" w:cs="Arial"/>
                <w:sz w:val="18"/>
                <w:szCs w:val="18"/>
                <w:lang w:eastAsia="en-GB"/>
              </w:rPr>
            </w:pPr>
            <w:r w:rsidRPr="006A3020">
              <w:rPr>
                <w:rFonts w:eastAsia="Calibri" w:cs="Arial"/>
                <w:sz w:val="18"/>
                <w:szCs w:val="18"/>
                <w:lang w:eastAsia="en-GB"/>
              </w:rPr>
              <w:t>Plasters (brush)</w:t>
            </w:r>
          </w:p>
        </w:tc>
      </w:tr>
      <w:tr w:rsidR="00753B73" w:rsidRPr="008D5D0A" w14:paraId="16A8FC1F" w14:textId="77777777" w:rsidTr="000450FB">
        <w:trPr>
          <w:trHeight w:val="74"/>
        </w:trPr>
        <w:tc>
          <w:tcPr>
            <w:tcW w:w="2308" w:type="dxa"/>
            <w:vMerge/>
            <w:shd w:val="clear" w:color="auto" w:fill="FFFFFF"/>
            <w:vAlign w:val="center"/>
          </w:tcPr>
          <w:p w14:paraId="56BCF1CE" w14:textId="77777777" w:rsidR="00753B73" w:rsidRPr="00BD31BA" w:rsidRDefault="00753B73" w:rsidP="000450FB">
            <w:pPr>
              <w:suppressAutoHyphens w:val="0"/>
              <w:autoSpaceDE w:val="0"/>
              <w:autoSpaceDN w:val="0"/>
              <w:adjustRightInd w:val="0"/>
              <w:spacing w:line="260" w:lineRule="atLeast"/>
              <w:jc w:val="center"/>
              <w:rPr>
                <w:rFonts w:eastAsia="Calibri" w:cs="Arial"/>
                <w:bCs/>
                <w:color w:val="000000"/>
                <w:sz w:val="18"/>
                <w:szCs w:val="18"/>
                <w:lang w:eastAsia="en-GB"/>
              </w:rPr>
            </w:pPr>
          </w:p>
        </w:tc>
        <w:tc>
          <w:tcPr>
            <w:tcW w:w="1791" w:type="dxa"/>
            <w:tcBorders>
              <w:bottom w:val="single" w:sz="4" w:space="0" w:color="auto"/>
            </w:tcBorders>
            <w:shd w:val="clear" w:color="auto" w:fill="FFFFFF"/>
            <w:vAlign w:val="center"/>
          </w:tcPr>
          <w:p w14:paraId="29954C1F" w14:textId="77777777" w:rsidR="00753B73" w:rsidRPr="006A3020" w:rsidRDefault="00753B73" w:rsidP="000450FB">
            <w:pPr>
              <w:suppressAutoHyphens w:val="0"/>
              <w:autoSpaceDE w:val="0"/>
              <w:autoSpaceDN w:val="0"/>
              <w:adjustRightInd w:val="0"/>
              <w:spacing w:line="260" w:lineRule="atLeast"/>
              <w:jc w:val="center"/>
              <w:rPr>
                <w:rFonts w:eastAsia="Calibri" w:cs="Arial"/>
                <w:sz w:val="18"/>
                <w:szCs w:val="18"/>
                <w:lang w:eastAsia="en-GB"/>
              </w:rPr>
            </w:pPr>
            <w:r>
              <w:rPr>
                <w:rFonts w:eastAsia="Calibri" w:cs="Arial"/>
                <w:sz w:val="18"/>
                <w:szCs w:val="18"/>
                <w:lang w:eastAsia="en-GB"/>
              </w:rPr>
              <w:t>15 ppm</w:t>
            </w:r>
          </w:p>
        </w:tc>
        <w:tc>
          <w:tcPr>
            <w:tcW w:w="1571" w:type="dxa"/>
            <w:tcBorders>
              <w:bottom w:val="single" w:sz="4" w:space="0" w:color="auto"/>
            </w:tcBorders>
            <w:shd w:val="clear" w:color="auto" w:fill="FFFFFF"/>
            <w:vAlign w:val="center"/>
          </w:tcPr>
          <w:p w14:paraId="5F960465" w14:textId="77777777" w:rsidR="00753B73" w:rsidRPr="008D5D0A" w:rsidRDefault="00753B73" w:rsidP="000450FB">
            <w:pPr>
              <w:suppressAutoHyphens w:val="0"/>
              <w:autoSpaceDE w:val="0"/>
              <w:autoSpaceDN w:val="0"/>
              <w:adjustRightInd w:val="0"/>
              <w:spacing w:line="260" w:lineRule="atLeast"/>
              <w:jc w:val="center"/>
              <w:rPr>
                <w:rFonts w:eastAsia="Calibri" w:cs="Arial"/>
                <w:sz w:val="18"/>
                <w:szCs w:val="18"/>
                <w:lang w:val="fr-FR" w:eastAsia="en-GB"/>
              </w:rPr>
            </w:pPr>
            <w:r w:rsidRPr="008D5D0A">
              <w:rPr>
                <w:rFonts w:eastAsia="Calibri" w:cs="Arial"/>
                <w:sz w:val="18"/>
                <w:szCs w:val="18"/>
                <w:lang w:val="fr-FR" w:eastAsia="en-GB"/>
              </w:rPr>
              <w:t>55.</w:t>
            </w:r>
            <w:r>
              <w:rPr>
                <w:rFonts w:eastAsia="Calibri" w:cs="Arial"/>
                <w:sz w:val="18"/>
                <w:szCs w:val="18"/>
                <w:lang w:val="fr-FR" w:eastAsia="en-GB"/>
              </w:rPr>
              <w:t>5</w:t>
            </w:r>
            <w:r w:rsidRPr="008D5D0A">
              <w:rPr>
                <w:rFonts w:eastAsia="Calibri" w:cs="Arial"/>
                <w:sz w:val="18"/>
                <w:szCs w:val="18"/>
                <w:lang w:val="fr-FR" w:eastAsia="en-GB"/>
              </w:rPr>
              <w:t xml:space="preserve"> ppm</w:t>
            </w:r>
          </w:p>
        </w:tc>
        <w:tc>
          <w:tcPr>
            <w:tcW w:w="1571" w:type="dxa"/>
            <w:tcBorders>
              <w:bottom w:val="single" w:sz="4" w:space="0" w:color="auto"/>
            </w:tcBorders>
            <w:shd w:val="clear" w:color="auto" w:fill="FFFFFF"/>
            <w:vAlign w:val="center"/>
          </w:tcPr>
          <w:p w14:paraId="19338D4E" w14:textId="77777777" w:rsidR="00753B73" w:rsidRPr="008D5D0A" w:rsidRDefault="00753B73" w:rsidP="000450FB">
            <w:pPr>
              <w:suppressAutoHyphens w:val="0"/>
              <w:autoSpaceDE w:val="0"/>
              <w:autoSpaceDN w:val="0"/>
              <w:adjustRightInd w:val="0"/>
              <w:spacing w:line="260" w:lineRule="atLeast"/>
              <w:jc w:val="center"/>
              <w:rPr>
                <w:rFonts w:eastAsia="Calibri" w:cs="Arial"/>
                <w:sz w:val="18"/>
                <w:szCs w:val="18"/>
                <w:lang w:val="fr-FR" w:eastAsia="en-GB"/>
              </w:rPr>
            </w:pPr>
            <w:r w:rsidRPr="008D5D0A">
              <w:rPr>
                <w:rFonts w:eastAsia="Calibri" w:cs="Arial"/>
                <w:sz w:val="18"/>
                <w:szCs w:val="18"/>
                <w:lang w:val="fr-FR" w:eastAsia="en-GB"/>
              </w:rPr>
              <w:t>15 ppm</w:t>
            </w:r>
          </w:p>
        </w:tc>
        <w:tc>
          <w:tcPr>
            <w:tcW w:w="932" w:type="dxa"/>
            <w:tcBorders>
              <w:bottom w:val="single" w:sz="4" w:space="0" w:color="auto"/>
            </w:tcBorders>
            <w:shd w:val="clear" w:color="auto" w:fill="FFFFFF"/>
            <w:vAlign w:val="center"/>
          </w:tcPr>
          <w:p w14:paraId="69C0B16A" w14:textId="77777777" w:rsidR="00753B73" w:rsidRPr="008D5D0A" w:rsidRDefault="00753B73" w:rsidP="000450FB">
            <w:pPr>
              <w:suppressAutoHyphens w:val="0"/>
              <w:autoSpaceDE w:val="0"/>
              <w:autoSpaceDN w:val="0"/>
              <w:adjustRightInd w:val="0"/>
              <w:spacing w:line="260" w:lineRule="atLeast"/>
              <w:jc w:val="center"/>
              <w:rPr>
                <w:rFonts w:eastAsia="Calibri" w:cs="Arial"/>
                <w:sz w:val="18"/>
                <w:szCs w:val="18"/>
                <w:lang w:val="fr-FR" w:eastAsia="en-GB"/>
              </w:rPr>
            </w:pPr>
            <w:r w:rsidRPr="008D5D0A">
              <w:rPr>
                <w:rFonts w:eastAsia="Calibri" w:cs="Arial"/>
                <w:sz w:val="18"/>
                <w:szCs w:val="18"/>
                <w:lang w:val="fr-FR" w:eastAsia="en-GB"/>
              </w:rPr>
              <w:t>55</w:t>
            </w:r>
            <w:r>
              <w:rPr>
                <w:rFonts w:eastAsia="Calibri" w:cs="Arial"/>
                <w:sz w:val="18"/>
                <w:szCs w:val="18"/>
                <w:lang w:val="fr-FR" w:eastAsia="en-GB"/>
              </w:rPr>
              <w:t>.5</w:t>
            </w:r>
            <w:r w:rsidRPr="008D5D0A">
              <w:rPr>
                <w:rFonts w:eastAsia="Calibri" w:cs="Arial"/>
                <w:sz w:val="18"/>
                <w:szCs w:val="18"/>
                <w:lang w:val="fr-FR" w:eastAsia="en-GB"/>
              </w:rPr>
              <w:t xml:space="preserve"> ppm</w:t>
            </w:r>
          </w:p>
        </w:tc>
        <w:tc>
          <w:tcPr>
            <w:tcW w:w="934" w:type="dxa"/>
            <w:tcBorders>
              <w:bottom w:val="single" w:sz="4" w:space="0" w:color="auto"/>
            </w:tcBorders>
            <w:shd w:val="clear" w:color="auto" w:fill="FFFFFF"/>
            <w:vAlign w:val="center"/>
          </w:tcPr>
          <w:p w14:paraId="206325AC" w14:textId="77777777" w:rsidR="00753B73" w:rsidRPr="008D5D0A" w:rsidRDefault="00753B73" w:rsidP="000450FB">
            <w:pPr>
              <w:suppressAutoHyphens w:val="0"/>
              <w:autoSpaceDE w:val="0"/>
              <w:autoSpaceDN w:val="0"/>
              <w:adjustRightInd w:val="0"/>
              <w:spacing w:line="260" w:lineRule="atLeast"/>
              <w:jc w:val="center"/>
              <w:rPr>
                <w:rFonts w:eastAsia="Calibri" w:cs="Arial"/>
                <w:sz w:val="18"/>
                <w:szCs w:val="18"/>
                <w:lang w:val="fr-FR" w:eastAsia="en-GB"/>
              </w:rPr>
            </w:pPr>
            <w:r w:rsidRPr="008D5D0A">
              <w:rPr>
                <w:rFonts w:eastAsia="Calibri" w:cs="Arial"/>
                <w:sz w:val="18"/>
                <w:szCs w:val="18"/>
                <w:lang w:val="fr-FR" w:eastAsia="en-GB"/>
              </w:rPr>
              <w:t>15 ppm</w:t>
            </w:r>
          </w:p>
        </w:tc>
      </w:tr>
      <w:tr w:rsidR="00753B73" w:rsidRPr="006A3020" w14:paraId="3F7C88BD" w14:textId="77777777" w:rsidTr="000450FB">
        <w:trPr>
          <w:trHeight w:val="55"/>
        </w:trPr>
        <w:tc>
          <w:tcPr>
            <w:tcW w:w="2308" w:type="dxa"/>
            <w:tcBorders>
              <w:bottom w:val="single" w:sz="4" w:space="0" w:color="auto"/>
              <w:right w:val="single" w:sz="4" w:space="0" w:color="auto"/>
            </w:tcBorders>
            <w:shd w:val="clear" w:color="auto" w:fill="FFFFFF"/>
            <w:vAlign w:val="center"/>
          </w:tcPr>
          <w:p w14:paraId="6BDCF36C" w14:textId="77777777" w:rsidR="00753B73" w:rsidRPr="008D5D0A" w:rsidRDefault="00753B73" w:rsidP="000450FB">
            <w:pPr>
              <w:suppressAutoHyphens w:val="0"/>
              <w:spacing w:before="60" w:after="60" w:line="276" w:lineRule="auto"/>
              <w:jc w:val="center"/>
              <w:rPr>
                <w:rFonts w:eastAsia="Calibri" w:cs="Arial"/>
                <w:sz w:val="18"/>
                <w:szCs w:val="18"/>
                <w:lang w:val="fr-FR" w:eastAsia="en-GB"/>
              </w:rPr>
            </w:pPr>
            <w:r w:rsidRPr="008D5D0A">
              <w:rPr>
                <w:rFonts w:eastAsia="Calibri" w:cs="Arial"/>
                <w:sz w:val="18"/>
                <w:szCs w:val="18"/>
                <w:lang w:val="fr-FR" w:eastAsia="en-GB"/>
              </w:rPr>
              <w:t>Application (initial concentration)</w:t>
            </w:r>
          </w:p>
        </w:tc>
        <w:tc>
          <w:tcPr>
            <w:tcW w:w="1791" w:type="dxa"/>
            <w:tcBorders>
              <w:top w:val="single" w:sz="4" w:space="0" w:color="auto"/>
              <w:left w:val="single" w:sz="4" w:space="0" w:color="auto"/>
              <w:bottom w:val="single" w:sz="4" w:space="0" w:color="auto"/>
              <w:right w:val="single" w:sz="4" w:space="0" w:color="auto"/>
            </w:tcBorders>
            <w:shd w:val="clear" w:color="auto" w:fill="FFFFFF"/>
            <w:vAlign w:val="center"/>
          </w:tcPr>
          <w:p w14:paraId="16735EFD" w14:textId="77777777" w:rsidR="00753B73" w:rsidRPr="008D5D0A" w:rsidRDefault="00753B73" w:rsidP="000450FB">
            <w:pPr>
              <w:suppressAutoHyphens w:val="0"/>
              <w:jc w:val="center"/>
              <w:rPr>
                <w:rFonts w:eastAsia="Calibri" w:cs="Arial"/>
                <w:b/>
                <w:color w:val="000000"/>
                <w:sz w:val="18"/>
                <w:szCs w:val="18"/>
                <w:lang w:val="fr-FR" w:eastAsia="en-GB"/>
              </w:rPr>
            </w:pPr>
            <w:r w:rsidRPr="008D5D0A">
              <w:rPr>
                <w:rFonts w:cs="Arial"/>
                <w:b/>
                <w:iCs/>
                <w:sz w:val="18"/>
                <w:szCs w:val="18"/>
                <w:lang w:val="fr-FR"/>
              </w:rPr>
              <w:t>1.35E+00</w:t>
            </w:r>
            <w:r w:rsidRPr="008D5D0A">
              <w:rPr>
                <w:rFonts w:eastAsia="Calibri" w:cs="Arial"/>
                <w:b/>
                <w:color w:val="000000"/>
                <w:sz w:val="18"/>
                <w:szCs w:val="18"/>
                <w:lang w:val="fr-FR" w:eastAsia="en-GB"/>
              </w:rPr>
              <w:t xml:space="preserve"> </w:t>
            </w:r>
          </w:p>
          <w:p w14:paraId="630FC0FD" w14:textId="77777777" w:rsidR="00753B73" w:rsidRPr="00134449" w:rsidRDefault="00753B73" w:rsidP="000450FB">
            <w:pPr>
              <w:suppressAutoHyphens w:val="0"/>
              <w:jc w:val="center"/>
              <w:rPr>
                <w:rFonts w:cs="Arial"/>
                <w:b/>
                <w:iCs/>
                <w:sz w:val="18"/>
                <w:szCs w:val="18"/>
                <w:lang w:val="fr-FR" w:eastAsia="fr-FR"/>
              </w:rPr>
            </w:pPr>
            <w:r w:rsidRPr="008D5D0A">
              <w:rPr>
                <w:rFonts w:eastAsia="Calibri" w:cs="Arial"/>
                <w:b/>
                <w:color w:val="000000"/>
                <w:sz w:val="18"/>
                <w:szCs w:val="18"/>
                <w:lang w:val="fr-FR" w:eastAsia="en-GB"/>
              </w:rPr>
              <w:t>(Tier 1)</w:t>
            </w:r>
          </w:p>
          <w:p w14:paraId="6E6B82C6" w14:textId="77777777" w:rsidR="00753B73" w:rsidRPr="008D5D0A" w:rsidRDefault="00753B73" w:rsidP="000450FB">
            <w:pPr>
              <w:suppressAutoHyphens w:val="0"/>
              <w:jc w:val="center"/>
              <w:rPr>
                <w:rFonts w:eastAsia="Calibri" w:cs="Arial"/>
                <w:color w:val="000000"/>
                <w:sz w:val="18"/>
                <w:szCs w:val="18"/>
                <w:lang w:val="fr-FR" w:eastAsia="en-GB"/>
              </w:rPr>
            </w:pPr>
            <w:r w:rsidRPr="008D5D0A">
              <w:rPr>
                <w:rFonts w:cs="Arial"/>
                <w:iCs/>
                <w:sz w:val="18"/>
                <w:szCs w:val="18"/>
                <w:lang w:val="fr-FR"/>
              </w:rPr>
              <w:t>1.29E-01</w:t>
            </w:r>
            <w:r w:rsidRPr="008D5D0A">
              <w:rPr>
                <w:rFonts w:eastAsia="Calibri" w:cs="Arial"/>
                <w:color w:val="000000"/>
                <w:sz w:val="18"/>
                <w:szCs w:val="18"/>
                <w:lang w:val="fr-FR" w:eastAsia="en-GB"/>
              </w:rPr>
              <w:t xml:space="preserve"> </w:t>
            </w:r>
          </w:p>
          <w:p w14:paraId="2D84D01B" w14:textId="77777777" w:rsidR="00753B73" w:rsidRPr="00134449" w:rsidRDefault="00753B73" w:rsidP="000450FB">
            <w:pPr>
              <w:suppressAutoHyphens w:val="0"/>
              <w:jc w:val="center"/>
              <w:rPr>
                <w:rFonts w:cs="Arial"/>
                <w:iCs/>
                <w:sz w:val="18"/>
                <w:szCs w:val="18"/>
                <w:lang w:val="fr-FR" w:eastAsia="fr-FR"/>
              </w:rPr>
            </w:pPr>
            <w:r w:rsidRPr="008D5D0A">
              <w:rPr>
                <w:rFonts w:eastAsia="Calibri" w:cs="Arial"/>
                <w:color w:val="000000"/>
                <w:sz w:val="18"/>
                <w:szCs w:val="18"/>
                <w:lang w:val="fr-FR" w:eastAsia="en-GB"/>
              </w:rPr>
              <w:t>(Tier 2)</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5B305E1E" w14:textId="77777777" w:rsidR="00753B73" w:rsidRPr="008D5D0A" w:rsidRDefault="00753B73" w:rsidP="000450FB">
            <w:pPr>
              <w:suppressAutoHyphens w:val="0"/>
              <w:autoSpaceDE w:val="0"/>
              <w:autoSpaceDN w:val="0"/>
              <w:adjustRightInd w:val="0"/>
              <w:spacing w:line="260" w:lineRule="atLeast"/>
              <w:jc w:val="center"/>
              <w:rPr>
                <w:rFonts w:cs="Arial"/>
                <w:b/>
                <w:iCs/>
                <w:sz w:val="18"/>
                <w:szCs w:val="18"/>
                <w:lang w:val="fr-FR"/>
              </w:rPr>
            </w:pPr>
            <w:r w:rsidRPr="008D5D0A">
              <w:rPr>
                <w:rFonts w:cs="Arial"/>
                <w:b/>
                <w:sz w:val="18"/>
                <w:szCs w:val="18"/>
                <w:lang w:val="fr-FR"/>
              </w:rPr>
              <w:t>4.9</w:t>
            </w:r>
            <w:r w:rsidRPr="008D5D0A">
              <w:rPr>
                <w:rFonts w:cs="Arial"/>
                <w:b/>
                <w:iCs/>
                <w:sz w:val="18"/>
                <w:szCs w:val="18"/>
                <w:lang w:val="fr-FR"/>
              </w:rPr>
              <w:t>9E+00 (Tier 1)</w:t>
            </w:r>
          </w:p>
          <w:p w14:paraId="69979B95" w14:textId="77777777" w:rsidR="00753B73" w:rsidRPr="008D5D0A" w:rsidRDefault="00753B73" w:rsidP="000450FB">
            <w:pPr>
              <w:suppressAutoHyphens w:val="0"/>
              <w:autoSpaceDE w:val="0"/>
              <w:autoSpaceDN w:val="0"/>
              <w:adjustRightInd w:val="0"/>
              <w:spacing w:line="260" w:lineRule="atLeast"/>
              <w:jc w:val="center"/>
              <w:rPr>
                <w:rFonts w:cs="Arial"/>
                <w:iCs/>
                <w:sz w:val="18"/>
                <w:szCs w:val="18"/>
                <w:lang w:val="fr-FR"/>
              </w:rPr>
            </w:pPr>
            <w:r w:rsidRPr="008D5D0A">
              <w:rPr>
                <w:rFonts w:cs="Arial"/>
                <w:sz w:val="18"/>
                <w:szCs w:val="18"/>
                <w:lang w:val="fr-FR"/>
              </w:rPr>
              <w:t>4.7</w:t>
            </w:r>
            <w:r w:rsidRPr="008D5D0A">
              <w:rPr>
                <w:rFonts w:cs="Arial"/>
                <w:iCs/>
                <w:sz w:val="18"/>
                <w:szCs w:val="18"/>
                <w:lang w:val="fr-FR"/>
              </w:rPr>
              <w:t xml:space="preserve">6E-01 </w:t>
            </w:r>
          </w:p>
          <w:p w14:paraId="7838988A" w14:textId="77777777" w:rsidR="00753B73" w:rsidRPr="00440680" w:rsidRDefault="00753B73" w:rsidP="000450FB">
            <w:pPr>
              <w:suppressAutoHyphens w:val="0"/>
              <w:autoSpaceDE w:val="0"/>
              <w:autoSpaceDN w:val="0"/>
              <w:adjustRightInd w:val="0"/>
              <w:spacing w:line="260" w:lineRule="atLeast"/>
              <w:jc w:val="center"/>
              <w:rPr>
                <w:rFonts w:cs="Arial"/>
                <w:iCs/>
                <w:sz w:val="18"/>
                <w:szCs w:val="18"/>
              </w:rPr>
            </w:pPr>
            <w:r w:rsidRPr="008D5D0A">
              <w:rPr>
                <w:rFonts w:cs="Arial"/>
                <w:iCs/>
                <w:sz w:val="18"/>
                <w:szCs w:val="18"/>
                <w:lang w:val="fr-FR"/>
              </w:rPr>
              <w:t>(Ti</w:t>
            </w:r>
            <w:r w:rsidRPr="00440680">
              <w:rPr>
                <w:rFonts w:cs="Arial"/>
                <w:iCs/>
                <w:sz w:val="18"/>
                <w:szCs w:val="18"/>
              </w:rPr>
              <w:t>er 2)</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2E40D82D" w14:textId="77777777" w:rsidR="00753B73" w:rsidRPr="00440680" w:rsidRDefault="00753B73" w:rsidP="000450FB">
            <w:pPr>
              <w:suppressAutoHyphens w:val="0"/>
              <w:autoSpaceDE w:val="0"/>
              <w:autoSpaceDN w:val="0"/>
              <w:adjustRightInd w:val="0"/>
              <w:spacing w:line="260" w:lineRule="atLeast"/>
              <w:jc w:val="center"/>
              <w:rPr>
                <w:rFonts w:eastAsia="Calibri" w:cs="Arial"/>
                <w:color w:val="000000"/>
                <w:sz w:val="18"/>
                <w:szCs w:val="18"/>
                <w:lang w:eastAsia="en-GB"/>
              </w:rPr>
            </w:pPr>
            <w:r w:rsidRPr="00440680">
              <w:rPr>
                <w:rFonts w:cs="Arial"/>
                <w:iCs/>
                <w:sz w:val="18"/>
                <w:szCs w:val="18"/>
              </w:rPr>
              <w:t>2.25E-01</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08B1FB83" w14:textId="77777777" w:rsidR="00753B73" w:rsidRPr="00440680" w:rsidRDefault="00753B73" w:rsidP="000450FB">
            <w:pPr>
              <w:suppressAutoHyphens w:val="0"/>
              <w:autoSpaceDE w:val="0"/>
              <w:autoSpaceDN w:val="0"/>
              <w:adjustRightInd w:val="0"/>
              <w:spacing w:line="260" w:lineRule="atLeast"/>
              <w:jc w:val="center"/>
              <w:rPr>
                <w:rFonts w:cs="Arial"/>
                <w:iCs/>
                <w:sz w:val="18"/>
                <w:szCs w:val="18"/>
              </w:rPr>
            </w:pPr>
            <w:r w:rsidRPr="00440680">
              <w:rPr>
                <w:rFonts w:cs="Arial"/>
                <w:sz w:val="18"/>
                <w:szCs w:val="18"/>
              </w:rPr>
              <w:t>8</w:t>
            </w:r>
            <w:r w:rsidRPr="00440680">
              <w:rPr>
                <w:rFonts w:cs="Arial"/>
                <w:iCs/>
                <w:sz w:val="18"/>
                <w:szCs w:val="18"/>
              </w:rPr>
              <w:t>.32E-01</w:t>
            </w:r>
          </w:p>
        </w:tc>
        <w:tc>
          <w:tcPr>
            <w:tcW w:w="934" w:type="dxa"/>
            <w:tcBorders>
              <w:top w:val="single" w:sz="4" w:space="0" w:color="auto"/>
              <w:left w:val="single" w:sz="4" w:space="0" w:color="auto"/>
              <w:bottom w:val="single" w:sz="4" w:space="0" w:color="auto"/>
            </w:tcBorders>
            <w:shd w:val="clear" w:color="auto" w:fill="FFFFFF"/>
            <w:vAlign w:val="center"/>
          </w:tcPr>
          <w:p w14:paraId="2F0A76CE" w14:textId="77777777" w:rsidR="00753B73" w:rsidRPr="00134449" w:rsidRDefault="00753B73" w:rsidP="000450FB">
            <w:pPr>
              <w:suppressAutoHyphens w:val="0"/>
              <w:autoSpaceDE w:val="0"/>
              <w:autoSpaceDN w:val="0"/>
              <w:adjustRightInd w:val="0"/>
              <w:spacing w:line="260" w:lineRule="atLeast"/>
              <w:jc w:val="center"/>
              <w:rPr>
                <w:rFonts w:eastAsia="Calibri" w:cs="Arial"/>
                <w:b/>
                <w:color w:val="000000"/>
                <w:sz w:val="18"/>
                <w:szCs w:val="18"/>
                <w:lang w:eastAsia="en-GB"/>
              </w:rPr>
            </w:pPr>
            <w:r w:rsidRPr="00134449">
              <w:rPr>
                <w:rFonts w:cs="Arial"/>
                <w:b/>
                <w:iCs/>
                <w:sz w:val="18"/>
                <w:szCs w:val="18"/>
              </w:rPr>
              <w:t>2.57E+00</w:t>
            </w:r>
          </w:p>
        </w:tc>
      </w:tr>
      <w:tr w:rsidR="005921DE" w:rsidRPr="006A3020" w14:paraId="1C2D88D5" w14:textId="77777777" w:rsidTr="000450FB">
        <w:trPr>
          <w:trHeight w:val="55"/>
        </w:trPr>
        <w:tc>
          <w:tcPr>
            <w:tcW w:w="2308" w:type="dxa"/>
            <w:tcBorders>
              <w:top w:val="single" w:sz="4" w:space="0" w:color="auto"/>
              <w:bottom w:val="single" w:sz="4" w:space="0" w:color="auto"/>
            </w:tcBorders>
            <w:shd w:val="clear" w:color="auto" w:fill="FFFFFF"/>
            <w:vAlign w:val="center"/>
          </w:tcPr>
          <w:p w14:paraId="27969493" w14:textId="77777777" w:rsidR="005921DE" w:rsidRPr="006A3020" w:rsidRDefault="005921DE" w:rsidP="005921DE">
            <w:pPr>
              <w:suppressAutoHyphens w:val="0"/>
              <w:spacing w:before="60" w:after="60" w:line="276" w:lineRule="auto"/>
              <w:jc w:val="center"/>
              <w:rPr>
                <w:rFonts w:eastAsia="Calibri" w:cs="Arial"/>
                <w:sz w:val="18"/>
                <w:szCs w:val="18"/>
                <w:lang w:eastAsia="en-GB"/>
              </w:rPr>
            </w:pPr>
            <w:r w:rsidRPr="006A3020">
              <w:rPr>
                <w:rFonts w:eastAsia="Calibri" w:cs="Arial"/>
                <w:sz w:val="18"/>
                <w:szCs w:val="18"/>
                <w:lang w:eastAsia="en-GB"/>
              </w:rPr>
              <w:t>Service-life only – Time 1</w:t>
            </w:r>
          </w:p>
          <w:p w14:paraId="56CEA40B" w14:textId="77777777" w:rsidR="005921DE" w:rsidRPr="006A3020" w:rsidRDefault="005921DE" w:rsidP="005921DE">
            <w:pPr>
              <w:suppressAutoHyphens w:val="0"/>
              <w:spacing w:before="60" w:after="60" w:line="276" w:lineRule="auto"/>
              <w:jc w:val="center"/>
              <w:rPr>
                <w:rFonts w:eastAsia="Calibri" w:cs="Arial"/>
                <w:sz w:val="18"/>
                <w:szCs w:val="18"/>
                <w:lang w:eastAsia="en-GB"/>
              </w:rPr>
            </w:pPr>
            <w:r w:rsidRPr="006A3020">
              <w:rPr>
                <w:rFonts w:eastAsia="Calibri" w:cs="Arial"/>
                <w:sz w:val="18"/>
                <w:szCs w:val="18"/>
                <w:lang w:eastAsia="en-GB"/>
              </w:rPr>
              <w:t>(concentration at the end of the assessment period)</w:t>
            </w:r>
          </w:p>
        </w:tc>
        <w:tc>
          <w:tcPr>
            <w:tcW w:w="1791" w:type="dxa"/>
            <w:tcBorders>
              <w:top w:val="single" w:sz="4" w:space="0" w:color="auto"/>
              <w:bottom w:val="single" w:sz="4" w:space="0" w:color="auto"/>
            </w:tcBorders>
            <w:shd w:val="clear" w:color="auto" w:fill="FFFFFF"/>
            <w:vAlign w:val="center"/>
          </w:tcPr>
          <w:p w14:paraId="50780F44" w14:textId="56289B75" w:rsidR="005921DE" w:rsidRPr="00511E8A" w:rsidRDefault="005921DE" w:rsidP="005921DE">
            <w:pPr>
              <w:suppressAutoHyphens w:val="0"/>
              <w:autoSpaceDE w:val="0"/>
              <w:autoSpaceDN w:val="0"/>
              <w:adjustRightInd w:val="0"/>
              <w:spacing w:line="260" w:lineRule="atLeast"/>
              <w:jc w:val="center"/>
              <w:rPr>
                <w:rFonts w:eastAsia="Calibri" w:cs="Arial"/>
                <w:b/>
                <w:color w:val="000000"/>
                <w:sz w:val="18"/>
                <w:szCs w:val="18"/>
                <w:lang w:eastAsia="en-GB"/>
              </w:rPr>
            </w:pPr>
            <w:r>
              <w:rPr>
                <w:rFonts w:cs="Arial"/>
                <w:b/>
                <w:sz w:val="18"/>
                <w:szCs w:val="18"/>
              </w:rPr>
              <w:t>2.06E+00</w:t>
            </w:r>
          </w:p>
        </w:tc>
        <w:tc>
          <w:tcPr>
            <w:tcW w:w="1571" w:type="dxa"/>
            <w:tcBorders>
              <w:top w:val="single" w:sz="4" w:space="0" w:color="auto"/>
              <w:bottom w:val="single" w:sz="4" w:space="0" w:color="auto"/>
            </w:tcBorders>
            <w:shd w:val="clear" w:color="auto" w:fill="FFFFFF"/>
            <w:vAlign w:val="center"/>
          </w:tcPr>
          <w:p w14:paraId="28EE724E" w14:textId="3BFE72EE" w:rsidR="005921DE" w:rsidRPr="00511E8A" w:rsidRDefault="005921DE" w:rsidP="005921DE">
            <w:pPr>
              <w:suppressAutoHyphens w:val="0"/>
              <w:autoSpaceDE w:val="0"/>
              <w:autoSpaceDN w:val="0"/>
              <w:adjustRightInd w:val="0"/>
              <w:spacing w:line="260" w:lineRule="atLeast"/>
              <w:jc w:val="center"/>
              <w:rPr>
                <w:rFonts w:cs="Arial"/>
                <w:b/>
                <w:sz w:val="18"/>
                <w:szCs w:val="18"/>
              </w:rPr>
            </w:pPr>
            <w:r>
              <w:rPr>
                <w:rFonts w:cs="Arial"/>
                <w:b/>
                <w:sz w:val="18"/>
                <w:szCs w:val="18"/>
              </w:rPr>
              <w:t>7.61E+00</w:t>
            </w:r>
          </w:p>
        </w:tc>
        <w:tc>
          <w:tcPr>
            <w:tcW w:w="1571" w:type="dxa"/>
            <w:tcBorders>
              <w:top w:val="single" w:sz="4" w:space="0" w:color="auto"/>
              <w:bottom w:val="single" w:sz="4" w:space="0" w:color="auto"/>
            </w:tcBorders>
            <w:shd w:val="clear" w:color="auto" w:fill="FFFFFF"/>
            <w:vAlign w:val="center"/>
          </w:tcPr>
          <w:p w14:paraId="5EA3E291" w14:textId="13D92F77" w:rsidR="005921DE" w:rsidRPr="00511E8A" w:rsidRDefault="005921DE" w:rsidP="005921DE">
            <w:pPr>
              <w:suppressAutoHyphens w:val="0"/>
              <w:autoSpaceDE w:val="0"/>
              <w:autoSpaceDN w:val="0"/>
              <w:adjustRightInd w:val="0"/>
              <w:spacing w:line="260" w:lineRule="atLeast"/>
              <w:jc w:val="center"/>
              <w:rPr>
                <w:rFonts w:eastAsia="Calibri" w:cs="Arial"/>
                <w:b/>
                <w:color w:val="000000"/>
                <w:sz w:val="18"/>
                <w:szCs w:val="18"/>
                <w:lang w:eastAsia="en-GB"/>
              </w:rPr>
            </w:pPr>
            <w:r>
              <w:rPr>
                <w:rFonts w:cs="Arial"/>
                <w:b/>
                <w:sz w:val="18"/>
                <w:szCs w:val="18"/>
              </w:rPr>
              <w:t>2.06E+00</w:t>
            </w:r>
          </w:p>
        </w:tc>
        <w:tc>
          <w:tcPr>
            <w:tcW w:w="932" w:type="dxa"/>
            <w:tcBorders>
              <w:top w:val="single" w:sz="4" w:space="0" w:color="auto"/>
              <w:bottom w:val="single" w:sz="4" w:space="0" w:color="auto"/>
            </w:tcBorders>
            <w:shd w:val="clear" w:color="auto" w:fill="FFFFFF"/>
            <w:vAlign w:val="center"/>
          </w:tcPr>
          <w:p w14:paraId="5037B269" w14:textId="07366260" w:rsidR="005921DE" w:rsidRPr="00511E8A" w:rsidRDefault="005921DE" w:rsidP="005921DE">
            <w:pPr>
              <w:suppressAutoHyphens w:val="0"/>
              <w:autoSpaceDE w:val="0"/>
              <w:autoSpaceDN w:val="0"/>
              <w:adjustRightInd w:val="0"/>
              <w:spacing w:line="260" w:lineRule="atLeast"/>
              <w:jc w:val="center"/>
              <w:rPr>
                <w:rFonts w:cs="Arial"/>
                <w:b/>
                <w:sz w:val="18"/>
                <w:szCs w:val="18"/>
              </w:rPr>
            </w:pPr>
            <w:r>
              <w:rPr>
                <w:rFonts w:cs="Arial"/>
                <w:b/>
                <w:sz w:val="18"/>
                <w:szCs w:val="18"/>
              </w:rPr>
              <w:t>7.61E+00</w:t>
            </w:r>
          </w:p>
        </w:tc>
        <w:tc>
          <w:tcPr>
            <w:tcW w:w="934" w:type="dxa"/>
            <w:tcBorders>
              <w:top w:val="single" w:sz="4" w:space="0" w:color="auto"/>
              <w:bottom w:val="single" w:sz="4" w:space="0" w:color="auto"/>
            </w:tcBorders>
            <w:shd w:val="clear" w:color="auto" w:fill="FFFFFF"/>
            <w:vAlign w:val="center"/>
          </w:tcPr>
          <w:p w14:paraId="03C448E7" w14:textId="2C35E08B" w:rsidR="005921DE" w:rsidRPr="00511E8A" w:rsidRDefault="005921DE" w:rsidP="005921DE">
            <w:pPr>
              <w:suppressAutoHyphens w:val="0"/>
              <w:autoSpaceDE w:val="0"/>
              <w:autoSpaceDN w:val="0"/>
              <w:adjustRightInd w:val="0"/>
              <w:spacing w:line="260" w:lineRule="atLeast"/>
              <w:jc w:val="center"/>
              <w:rPr>
                <w:rFonts w:eastAsia="Calibri" w:cs="Arial"/>
                <w:b/>
                <w:color w:val="000000"/>
                <w:sz w:val="18"/>
                <w:szCs w:val="18"/>
                <w:lang w:eastAsia="en-GB"/>
              </w:rPr>
            </w:pPr>
            <w:r>
              <w:rPr>
                <w:rFonts w:cs="Arial"/>
                <w:b/>
                <w:sz w:val="18"/>
                <w:szCs w:val="18"/>
              </w:rPr>
              <w:t>2.35</w:t>
            </w:r>
            <w:r w:rsidRPr="00440680">
              <w:rPr>
                <w:rFonts w:cs="Arial"/>
                <w:b/>
                <w:sz w:val="18"/>
                <w:szCs w:val="18"/>
              </w:rPr>
              <w:t>E+01</w:t>
            </w:r>
          </w:p>
        </w:tc>
      </w:tr>
      <w:tr w:rsidR="005921DE" w:rsidRPr="006A3020" w14:paraId="0EEF3F73" w14:textId="77777777" w:rsidTr="000450FB">
        <w:trPr>
          <w:trHeight w:val="55"/>
        </w:trPr>
        <w:tc>
          <w:tcPr>
            <w:tcW w:w="2308" w:type="dxa"/>
            <w:tcBorders>
              <w:top w:val="single" w:sz="4" w:space="0" w:color="auto"/>
              <w:bottom w:val="single" w:sz="4" w:space="0" w:color="auto"/>
            </w:tcBorders>
            <w:shd w:val="clear" w:color="auto" w:fill="FFFFFF"/>
            <w:vAlign w:val="center"/>
          </w:tcPr>
          <w:p w14:paraId="19E70EBA" w14:textId="77777777" w:rsidR="005921DE" w:rsidRPr="006A3020" w:rsidRDefault="005921DE" w:rsidP="005921DE">
            <w:pPr>
              <w:suppressAutoHyphens w:val="0"/>
              <w:spacing w:before="60" w:after="60" w:line="276" w:lineRule="auto"/>
              <w:jc w:val="center"/>
              <w:rPr>
                <w:rFonts w:eastAsia="Calibri" w:cs="Arial"/>
                <w:sz w:val="18"/>
                <w:szCs w:val="18"/>
                <w:lang w:eastAsia="en-GB"/>
              </w:rPr>
            </w:pPr>
            <w:r w:rsidRPr="006A3020">
              <w:rPr>
                <w:rFonts w:eastAsia="Calibri" w:cs="Arial"/>
                <w:sz w:val="18"/>
                <w:szCs w:val="18"/>
                <w:lang w:eastAsia="en-GB"/>
              </w:rPr>
              <w:t>Service-life only – Time 2</w:t>
            </w:r>
          </w:p>
          <w:p w14:paraId="502CA3A7" w14:textId="77777777" w:rsidR="005921DE" w:rsidRPr="006A3020" w:rsidRDefault="005921DE" w:rsidP="005921DE">
            <w:pPr>
              <w:suppressAutoHyphens w:val="0"/>
              <w:spacing w:before="60" w:after="60" w:line="276" w:lineRule="auto"/>
              <w:jc w:val="center"/>
              <w:rPr>
                <w:rFonts w:eastAsia="Calibri" w:cs="Arial"/>
                <w:sz w:val="18"/>
                <w:szCs w:val="18"/>
                <w:lang w:eastAsia="en-GB"/>
              </w:rPr>
            </w:pPr>
            <w:r w:rsidRPr="006A3020">
              <w:rPr>
                <w:rFonts w:eastAsia="Calibri" w:cs="Arial"/>
                <w:sz w:val="18"/>
                <w:szCs w:val="18"/>
                <w:lang w:eastAsia="en-GB"/>
              </w:rPr>
              <w:t>(concentration at the end of the assessment period)</w:t>
            </w:r>
          </w:p>
        </w:tc>
        <w:tc>
          <w:tcPr>
            <w:tcW w:w="1791" w:type="dxa"/>
            <w:tcBorders>
              <w:top w:val="single" w:sz="4" w:space="0" w:color="auto"/>
              <w:bottom w:val="single" w:sz="4" w:space="0" w:color="auto"/>
            </w:tcBorders>
            <w:shd w:val="clear" w:color="auto" w:fill="FFFFFF"/>
            <w:vAlign w:val="center"/>
          </w:tcPr>
          <w:p w14:paraId="5B8F0C57" w14:textId="07473738" w:rsidR="005921DE" w:rsidRPr="00440680" w:rsidRDefault="005921DE" w:rsidP="005921DE">
            <w:pPr>
              <w:suppressAutoHyphens w:val="0"/>
              <w:autoSpaceDE w:val="0"/>
              <w:autoSpaceDN w:val="0"/>
              <w:adjustRightInd w:val="0"/>
              <w:spacing w:line="260" w:lineRule="atLeast"/>
              <w:jc w:val="center"/>
              <w:rPr>
                <w:rFonts w:cs="Arial"/>
                <w:sz w:val="18"/>
                <w:szCs w:val="18"/>
              </w:rPr>
            </w:pPr>
            <w:r>
              <w:rPr>
                <w:rFonts w:cs="Arial"/>
                <w:sz w:val="18"/>
                <w:szCs w:val="18"/>
              </w:rPr>
              <w:t>4.33E-01</w:t>
            </w:r>
          </w:p>
        </w:tc>
        <w:tc>
          <w:tcPr>
            <w:tcW w:w="1571" w:type="dxa"/>
            <w:tcBorders>
              <w:top w:val="single" w:sz="4" w:space="0" w:color="auto"/>
              <w:bottom w:val="single" w:sz="4" w:space="0" w:color="auto"/>
            </w:tcBorders>
            <w:shd w:val="clear" w:color="auto" w:fill="FFFFFF"/>
            <w:vAlign w:val="center"/>
          </w:tcPr>
          <w:p w14:paraId="19D95B2C" w14:textId="4B2955CA" w:rsidR="005921DE" w:rsidRPr="00440680" w:rsidRDefault="005921DE" w:rsidP="005921DE">
            <w:pPr>
              <w:suppressAutoHyphens w:val="0"/>
              <w:autoSpaceDE w:val="0"/>
              <w:autoSpaceDN w:val="0"/>
              <w:adjustRightInd w:val="0"/>
              <w:spacing w:line="260" w:lineRule="atLeast"/>
              <w:jc w:val="center"/>
              <w:rPr>
                <w:rFonts w:cs="Arial"/>
                <w:sz w:val="18"/>
                <w:szCs w:val="18"/>
              </w:rPr>
            </w:pPr>
            <w:r w:rsidRPr="0012122E">
              <w:rPr>
                <w:rFonts w:cs="Arial"/>
                <w:b/>
                <w:sz w:val="18"/>
                <w:szCs w:val="18"/>
              </w:rPr>
              <w:t>1.60</w:t>
            </w:r>
            <w:r>
              <w:rPr>
                <w:rFonts w:cs="Arial"/>
                <w:b/>
                <w:sz w:val="18"/>
                <w:szCs w:val="18"/>
              </w:rPr>
              <w:t>E+00</w:t>
            </w:r>
          </w:p>
        </w:tc>
        <w:tc>
          <w:tcPr>
            <w:tcW w:w="1571" w:type="dxa"/>
            <w:tcBorders>
              <w:top w:val="single" w:sz="4" w:space="0" w:color="auto"/>
              <w:bottom w:val="single" w:sz="4" w:space="0" w:color="auto"/>
            </w:tcBorders>
            <w:shd w:val="clear" w:color="auto" w:fill="FFFFFF"/>
            <w:vAlign w:val="center"/>
          </w:tcPr>
          <w:p w14:paraId="428B5A3C" w14:textId="7E43226B" w:rsidR="005921DE" w:rsidRPr="00511E8A" w:rsidRDefault="005921DE" w:rsidP="005921DE">
            <w:pPr>
              <w:suppressAutoHyphens w:val="0"/>
              <w:autoSpaceDE w:val="0"/>
              <w:autoSpaceDN w:val="0"/>
              <w:adjustRightInd w:val="0"/>
              <w:spacing w:line="260" w:lineRule="atLeast"/>
              <w:jc w:val="center"/>
              <w:rPr>
                <w:rFonts w:eastAsia="Calibri" w:cs="Arial"/>
                <w:b/>
                <w:color w:val="000000"/>
                <w:sz w:val="18"/>
                <w:szCs w:val="18"/>
                <w:lang w:eastAsia="en-GB"/>
              </w:rPr>
            </w:pPr>
            <w:r>
              <w:rPr>
                <w:rFonts w:cs="Arial"/>
                <w:sz w:val="18"/>
                <w:szCs w:val="18"/>
              </w:rPr>
              <w:t>4.33E-01</w:t>
            </w:r>
          </w:p>
        </w:tc>
        <w:tc>
          <w:tcPr>
            <w:tcW w:w="932" w:type="dxa"/>
            <w:tcBorders>
              <w:top w:val="single" w:sz="4" w:space="0" w:color="auto"/>
              <w:bottom w:val="single" w:sz="4" w:space="0" w:color="auto"/>
            </w:tcBorders>
            <w:shd w:val="clear" w:color="auto" w:fill="FFFFFF"/>
            <w:vAlign w:val="center"/>
          </w:tcPr>
          <w:p w14:paraId="771192ED" w14:textId="67AF7973" w:rsidR="005921DE" w:rsidRPr="00511E8A" w:rsidRDefault="005921DE" w:rsidP="005921DE">
            <w:pPr>
              <w:suppressAutoHyphens w:val="0"/>
              <w:autoSpaceDE w:val="0"/>
              <w:autoSpaceDN w:val="0"/>
              <w:adjustRightInd w:val="0"/>
              <w:spacing w:line="260" w:lineRule="atLeast"/>
              <w:jc w:val="center"/>
              <w:rPr>
                <w:rFonts w:cs="Arial"/>
                <w:b/>
                <w:sz w:val="18"/>
                <w:szCs w:val="18"/>
              </w:rPr>
            </w:pPr>
            <w:r w:rsidRPr="0012122E">
              <w:rPr>
                <w:rFonts w:cs="Arial"/>
                <w:b/>
                <w:sz w:val="18"/>
                <w:szCs w:val="18"/>
              </w:rPr>
              <w:t>1.60</w:t>
            </w:r>
            <w:r>
              <w:rPr>
                <w:rFonts w:cs="Arial"/>
                <w:b/>
                <w:sz w:val="18"/>
                <w:szCs w:val="18"/>
              </w:rPr>
              <w:t>E+00</w:t>
            </w:r>
          </w:p>
        </w:tc>
        <w:tc>
          <w:tcPr>
            <w:tcW w:w="934" w:type="dxa"/>
            <w:tcBorders>
              <w:top w:val="single" w:sz="4" w:space="0" w:color="auto"/>
              <w:bottom w:val="single" w:sz="4" w:space="0" w:color="auto"/>
            </w:tcBorders>
            <w:shd w:val="clear" w:color="auto" w:fill="FFFFFF"/>
            <w:vAlign w:val="center"/>
          </w:tcPr>
          <w:p w14:paraId="783E73D9" w14:textId="1C6B8C64" w:rsidR="005921DE" w:rsidRPr="00511E8A" w:rsidRDefault="005921DE" w:rsidP="005921DE">
            <w:pPr>
              <w:suppressAutoHyphens w:val="0"/>
              <w:autoSpaceDE w:val="0"/>
              <w:autoSpaceDN w:val="0"/>
              <w:adjustRightInd w:val="0"/>
              <w:spacing w:line="260" w:lineRule="atLeast"/>
              <w:jc w:val="center"/>
              <w:rPr>
                <w:rFonts w:eastAsia="Calibri" w:cs="Arial"/>
                <w:b/>
                <w:color w:val="000000"/>
                <w:sz w:val="18"/>
                <w:szCs w:val="18"/>
                <w:lang w:eastAsia="en-GB"/>
              </w:rPr>
            </w:pPr>
            <w:r w:rsidRPr="0012122E">
              <w:rPr>
                <w:rFonts w:cs="Arial"/>
                <w:b/>
                <w:sz w:val="18"/>
                <w:szCs w:val="18"/>
              </w:rPr>
              <w:t>4.95</w:t>
            </w:r>
            <w:r>
              <w:rPr>
                <w:rFonts w:cs="Arial"/>
                <w:b/>
                <w:sz w:val="18"/>
                <w:szCs w:val="18"/>
              </w:rPr>
              <w:t>E+00</w:t>
            </w:r>
          </w:p>
        </w:tc>
      </w:tr>
      <w:tr w:rsidR="005921DE" w:rsidRPr="006A3020" w14:paraId="5BAAD5D9" w14:textId="77777777" w:rsidTr="000450FB">
        <w:trPr>
          <w:trHeight w:val="55"/>
        </w:trPr>
        <w:tc>
          <w:tcPr>
            <w:tcW w:w="2308" w:type="dxa"/>
            <w:tcBorders>
              <w:top w:val="single" w:sz="4" w:space="0" w:color="auto"/>
              <w:bottom w:val="single" w:sz="4" w:space="0" w:color="auto"/>
            </w:tcBorders>
            <w:shd w:val="clear" w:color="auto" w:fill="FFFFFF"/>
            <w:vAlign w:val="center"/>
          </w:tcPr>
          <w:p w14:paraId="0D5BE942" w14:textId="0024FC66" w:rsidR="005921DE" w:rsidRPr="006A3020" w:rsidRDefault="005921DE" w:rsidP="005921DE">
            <w:pPr>
              <w:suppressAutoHyphens w:val="0"/>
              <w:spacing w:before="60" w:after="60" w:line="276" w:lineRule="auto"/>
              <w:jc w:val="center"/>
              <w:rPr>
                <w:rFonts w:eastAsia="Calibri" w:cs="Arial"/>
                <w:sz w:val="18"/>
                <w:szCs w:val="18"/>
                <w:lang w:eastAsia="en-GB"/>
              </w:rPr>
            </w:pPr>
            <w:r>
              <w:rPr>
                <w:rFonts w:eastAsia="Calibri" w:cs="Arial"/>
                <w:sz w:val="18"/>
                <w:szCs w:val="18"/>
                <w:lang w:eastAsia="en-GB"/>
              </w:rPr>
              <w:t>Service-life only – Time 3</w:t>
            </w:r>
          </w:p>
          <w:p w14:paraId="36182CEB" w14:textId="1A1049F1" w:rsidR="005921DE" w:rsidRPr="006A3020" w:rsidRDefault="005921DE" w:rsidP="005921DE">
            <w:pPr>
              <w:suppressAutoHyphens w:val="0"/>
              <w:spacing w:before="60" w:after="60" w:line="276" w:lineRule="auto"/>
              <w:jc w:val="center"/>
              <w:rPr>
                <w:rFonts w:eastAsia="Calibri" w:cs="Arial"/>
                <w:sz w:val="18"/>
                <w:szCs w:val="18"/>
                <w:lang w:eastAsia="en-GB"/>
              </w:rPr>
            </w:pPr>
            <w:r w:rsidRPr="006A3020">
              <w:rPr>
                <w:rFonts w:eastAsia="Calibri" w:cs="Arial"/>
                <w:sz w:val="18"/>
                <w:szCs w:val="18"/>
                <w:lang w:eastAsia="en-GB"/>
              </w:rPr>
              <w:t>(concentration at the end of the assessment period)</w:t>
            </w:r>
          </w:p>
        </w:tc>
        <w:tc>
          <w:tcPr>
            <w:tcW w:w="1791" w:type="dxa"/>
            <w:tcBorders>
              <w:top w:val="single" w:sz="4" w:space="0" w:color="auto"/>
              <w:bottom w:val="single" w:sz="4" w:space="0" w:color="auto"/>
            </w:tcBorders>
            <w:shd w:val="clear" w:color="auto" w:fill="FFFFFF"/>
            <w:vAlign w:val="center"/>
          </w:tcPr>
          <w:p w14:paraId="587FF7B4" w14:textId="5196AC63" w:rsidR="005921DE" w:rsidRPr="00440680" w:rsidRDefault="005921DE" w:rsidP="005921DE">
            <w:pPr>
              <w:suppressAutoHyphens w:val="0"/>
              <w:autoSpaceDE w:val="0"/>
              <w:autoSpaceDN w:val="0"/>
              <w:adjustRightInd w:val="0"/>
              <w:spacing w:line="260" w:lineRule="atLeast"/>
              <w:jc w:val="center"/>
              <w:rPr>
                <w:rFonts w:cs="Arial"/>
                <w:sz w:val="18"/>
                <w:szCs w:val="18"/>
              </w:rPr>
            </w:pPr>
            <w:r w:rsidRPr="00440680">
              <w:rPr>
                <w:rFonts w:cs="Arial"/>
                <w:sz w:val="18"/>
                <w:szCs w:val="18"/>
              </w:rPr>
              <w:t>1.16E-01</w:t>
            </w:r>
          </w:p>
        </w:tc>
        <w:tc>
          <w:tcPr>
            <w:tcW w:w="1571" w:type="dxa"/>
            <w:tcBorders>
              <w:top w:val="single" w:sz="4" w:space="0" w:color="auto"/>
              <w:bottom w:val="single" w:sz="4" w:space="0" w:color="auto"/>
            </w:tcBorders>
            <w:shd w:val="clear" w:color="auto" w:fill="FFFFFF"/>
            <w:vAlign w:val="center"/>
          </w:tcPr>
          <w:p w14:paraId="404EA768" w14:textId="252C8CCF" w:rsidR="005921DE" w:rsidRPr="00440680" w:rsidRDefault="005921DE" w:rsidP="005921DE">
            <w:pPr>
              <w:suppressAutoHyphens w:val="0"/>
              <w:autoSpaceDE w:val="0"/>
              <w:autoSpaceDN w:val="0"/>
              <w:adjustRightInd w:val="0"/>
              <w:spacing w:line="260" w:lineRule="atLeast"/>
              <w:jc w:val="center"/>
              <w:rPr>
                <w:rFonts w:cs="Arial"/>
                <w:sz w:val="18"/>
                <w:szCs w:val="18"/>
              </w:rPr>
            </w:pPr>
            <w:r w:rsidRPr="00440680">
              <w:rPr>
                <w:rFonts w:cs="Arial"/>
                <w:sz w:val="18"/>
                <w:szCs w:val="18"/>
              </w:rPr>
              <w:t>4.28E-01</w:t>
            </w:r>
          </w:p>
        </w:tc>
        <w:tc>
          <w:tcPr>
            <w:tcW w:w="1571" w:type="dxa"/>
            <w:tcBorders>
              <w:top w:val="single" w:sz="4" w:space="0" w:color="auto"/>
              <w:bottom w:val="single" w:sz="4" w:space="0" w:color="auto"/>
            </w:tcBorders>
            <w:shd w:val="clear" w:color="auto" w:fill="FFFFFF"/>
            <w:vAlign w:val="center"/>
          </w:tcPr>
          <w:p w14:paraId="247913A7" w14:textId="55235D40" w:rsidR="005921DE" w:rsidRPr="00440680" w:rsidRDefault="005921DE" w:rsidP="005921DE">
            <w:pPr>
              <w:suppressAutoHyphens w:val="0"/>
              <w:autoSpaceDE w:val="0"/>
              <w:autoSpaceDN w:val="0"/>
              <w:adjustRightInd w:val="0"/>
              <w:spacing w:line="260" w:lineRule="atLeast"/>
              <w:jc w:val="center"/>
              <w:rPr>
                <w:rFonts w:cs="Arial"/>
                <w:sz w:val="18"/>
                <w:szCs w:val="18"/>
              </w:rPr>
            </w:pPr>
            <w:r w:rsidRPr="00440680">
              <w:rPr>
                <w:rFonts w:cs="Arial"/>
                <w:sz w:val="18"/>
                <w:szCs w:val="18"/>
              </w:rPr>
              <w:t>1.16E-01</w:t>
            </w:r>
          </w:p>
        </w:tc>
        <w:tc>
          <w:tcPr>
            <w:tcW w:w="932" w:type="dxa"/>
            <w:tcBorders>
              <w:top w:val="single" w:sz="4" w:space="0" w:color="auto"/>
              <w:bottom w:val="single" w:sz="4" w:space="0" w:color="auto"/>
            </w:tcBorders>
            <w:shd w:val="clear" w:color="auto" w:fill="FFFFFF"/>
            <w:vAlign w:val="center"/>
          </w:tcPr>
          <w:p w14:paraId="53F3C376" w14:textId="2D80E511" w:rsidR="005921DE" w:rsidRPr="00440680" w:rsidRDefault="005921DE" w:rsidP="005921DE">
            <w:pPr>
              <w:suppressAutoHyphens w:val="0"/>
              <w:autoSpaceDE w:val="0"/>
              <w:autoSpaceDN w:val="0"/>
              <w:adjustRightInd w:val="0"/>
              <w:spacing w:line="260" w:lineRule="atLeast"/>
              <w:jc w:val="center"/>
              <w:rPr>
                <w:rFonts w:cs="Arial"/>
                <w:sz w:val="18"/>
                <w:szCs w:val="18"/>
              </w:rPr>
            </w:pPr>
            <w:r w:rsidRPr="00440680">
              <w:rPr>
                <w:rFonts w:cs="Arial"/>
                <w:sz w:val="18"/>
                <w:szCs w:val="18"/>
              </w:rPr>
              <w:t>4.28E-01</w:t>
            </w:r>
          </w:p>
        </w:tc>
        <w:tc>
          <w:tcPr>
            <w:tcW w:w="934" w:type="dxa"/>
            <w:tcBorders>
              <w:top w:val="single" w:sz="4" w:space="0" w:color="auto"/>
              <w:bottom w:val="single" w:sz="4" w:space="0" w:color="auto"/>
            </w:tcBorders>
            <w:shd w:val="clear" w:color="auto" w:fill="FFFFFF"/>
            <w:vAlign w:val="center"/>
          </w:tcPr>
          <w:p w14:paraId="499E5EE2" w14:textId="56359FD3" w:rsidR="005921DE" w:rsidRPr="00440680" w:rsidRDefault="005921DE" w:rsidP="005921DE">
            <w:pPr>
              <w:suppressAutoHyphens w:val="0"/>
              <w:autoSpaceDE w:val="0"/>
              <w:autoSpaceDN w:val="0"/>
              <w:adjustRightInd w:val="0"/>
              <w:spacing w:line="260" w:lineRule="atLeast"/>
              <w:jc w:val="center"/>
              <w:rPr>
                <w:rFonts w:cs="Arial"/>
                <w:sz w:val="18"/>
                <w:szCs w:val="18"/>
              </w:rPr>
            </w:pPr>
            <w:r w:rsidRPr="00440680">
              <w:rPr>
                <w:rFonts w:cs="Arial"/>
                <w:sz w:val="18"/>
                <w:szCs w:val="18"/>
              </w:rPr>
              <w:t>2.64E-01</w:t>
            </w:r>
          </w:p>
        </w:tc>
      </w:tr>
    </w:tbl>
    <w:p w14:paraId="0D1F9637" w14:textId="77777777" w:rsidR="003F7F9E" w:rsidRDefault="003F7F9E" w:rsidP="00EE06EE"/>
    <w:p w14:paraId="097F8FF6" w14:textId="2AA52174" w:rsidR="00753B73" w:rsidRDefault="003F7F9E" w:rsidP="00EE06EE">
      <w:r w:rsidRPr="003F7F9E">
        <w:t>Ri</w:t>
      </w:r>
      <w:r w:rsidR="00D32B2E">
        <w:t>sks are acceptable in T</w:t>
      </w:r>
      <w:r w:rsidRPr="003F7F9E">
        <w:t xml:space="preserve">ime 2 and 3 for paints at the maximal concentration of </w:t>
      </w:r>
      <w:r w:rsidR="00D32B2E">
        <w:t>15 ppm. Risks are acceptable in Time 3 only for</w:t>
      </w:r>
      <w:r w:rsidRPr="003F7F9E">
        <w:t xml:space="preserve"> paints up to 55</w:t>
      </w:r>
      <w:r>
        <w:t>.5</w:t>
      </w:r>
      <w:r w:rsidRPr="003F7F9E">
        <w:t xml:space="preserve"> ppm and plasters.</w:t>
      </w:r>
    </w:p>
    <w:p w14:paraId="0389E63C" w14:textId="61DB2639" w:rsidR="003F7F9E" w:rsidRDefault="003F7F9E" w:rsidP="00EE06EE"/>
    <w:p w14:paraId="46355D81" w14:textId="41B96B21" w:rsidR="003F7F9E" w:rsidRDefault="003F7F9E" w:rsidP="003F7F9E">
      <w:pPr>
        <w:jc w:val="both"/>
        <w:rPr>
          <w:rFonts w:eastAsia="Calibri"/>
          <w:lang w:eastAsia="en-US"/>
        </w:rPr>
      </w:pPr>
      <w:r w:rsidRPr="00134449">
        <w:rPr>
          <w:rFonts w:eastAsia="Calibri"/>
          <w:u w:val="single"/>
          <w:lang w:eastAsia="en-US"/>
        </w:rPr>
        <w:t>Conclusion</w:t>
      </w:r>
      <w:r w:rsidRPr="00134449">
        <w:rPr>
          <w:rFonts w:eastAsia="Calibri"/>
          <w:lang w:eastAsia="en-US"/>
        </w:rPr>
        <w:t xml:space="preserve">: </w:t>
      </w:r>
    </w:p>
    <w:p w14:paraId="014FA0F1" w14:textId="7F70AF00" w:rsidR="00D32B2E" w:rsidRDefault="00D32B2E" w:rsidP="003F7F9E">
      <w:pPr>
        <w:jc w:val="both"/>
        <w:rPr>
          <w:rFonts w:eastAsia="Calibri"/>
          <w:lang w:eastAsia="en-US"/>
        </w:rPr>
      </w:pPr>
    </w:p>
    <w:p w14:paraId="65CB2C70" w14:textId="2222BA83" w:rsidR="00D32B2E" w:rsidRDefault="00D32B2E" w:rsidP="00D32B2E">
      <w:pPr>
        <w:jc w:val="both"/>
        <w:rPr>
          <w:rFonts w:eastAsia="Calibri"/>
          <w:u w:val="single"/>
          <w:lang w:eastAsia="en-US"/>
        </w:rPr>
      </w:pPr>
      <w:r w:rsidRPr="003F7F9E">
        <w:rPr>
          <w:rFonts w:eastAsia="Calibri"/>
          <w:u w:val="single"/>
          <w:lang w:eastAsia="en-US"/>
        </w:rPr>
        <w:t>Service life:</w:t>
      </w:r>
    </w:p>
    <w:p w14:paraId="295A0869" w14:textId="77777777" w:rsidR="00D32B2E" w:rsidRDefault="00D32B2E" w:rsidP="00D32B2E">
      <w:pPr>
        <w:jc w:val="both"/>
        <w:rPr>
          <w:rFonts w:eastAsia="Calibri"/>
          <w:lang w:eastAsia="en-US"/>
        </w:rPr>
      </w:pPr>
    </w:p>
    <w:p w14:paraId="3E74A9C4" w14:textId="77777777" w:rsidR="00D32B2E" w:rsidRDefault="00D32B2E" w:rsidP="006C23F4">
      <w:pPr>
        <w:jc w:val="both"/>
      </w:pPr>
      <w:r>
        <w:t>For the use of paint at 15 ppm in rural area:</w:t>
      </w:r>
    </w:p>
    <w:p w14:paraId="1CA19F52" w14:textId="77777777" w:rsidR="00D32B2E" w:rsidRDefault="00D32B2E" w:rsidP="006C23F4">
      <w:pPr>
        <w:jc w:val="both"/>
      </w:pPr>
      <w:r w:rsidRPr="003F7F9E">
        <w:t xml:space="preserve">Based on a 50-75-100% approach the PEC at day 30 exceeds the PNEC, but decreases below the PNEC within 365 days. Considering that </w:t>
      </w:r>
      <w:proofErr w:type="gramStart"/>
      <w:r w:rsidRPr="003F7F9E">
        <w:t>C(</w:t>
      </w:r>
      <w:proofErr w:type="gramEnd"/>
      <w:r w:rsidRPr="003F7F9E">
        <w:t>M)IT-MIT rapidly disappears from soils due to degradation, the PNEC will be exceeded, but only for a few days. Therefore, possible risks may only last a few days and considering the use, the total soil volume affected will be limited. Thus, no risk over time is foreseen for this use</w:t>
      </w:r>
      <w:r>
        <w:t xml:space="preserve"> and it can be authorised.</w:t>
      </w:r>
    </w:p>
    <w:p w14:paraId="7F69BB77" w14:textId="77777777" w:rsidR="00D32B2E" w:rsidRDefault="00D32B2E" w:rsidP="006C23F4">
      <w:pPr>
        <w:jc w:val="both"/>
      </w:pPr>
    </w:p>
    <w:p w14:paraId="1649CAA8" w14:textId="77777777" w:rsidR="00D32B2E" w:rsidRDefault="00D32B2E" w:rsidP="006C23F4">
      <w:pPr>
        <w:jc w:val="both"/>
      </w:pPr>
      <w:r>
        <w:t>For the use of paints at 55.5 ppm and plasters at 15 ppm in rural area:</w:t>
      </w:r>
    </w:p>
    <w:p w14:paraId="27F03D6A" w14:textId="45C2553C" w:rsidR="00D32B2E" w:rsidRPr="003F7F9E" w:rsidRDefault="00D32B2E" w:rsidP="006C23F4">
      <w:pPr>
        <w:jc w:val="both"/>
      </w:pPr>
      <w:r>
        <w:t>The uses present unacceptable risks in Time 1 and 2, therefore they should not be authorised.</w:t>
      </w:r>
    </w:p>
    <w:p w14:paraId="20F69D3F" w14:textId="77777777" w:rsidR="00D32B2E" w:rsidRDefault="00D32B2E">
      <w:pPr>
        <w:jc w:val="both"/>
        <w:rPr>
          <w:rFonts w:eastAsia="Calibri"/>
          <w:lang w:eastAsia="en-US"/>
        </w:rPr>
      </w:pPr>
    </w:p>
    <w:p w14:paraId="260F9EE2" w14:textId="383326A3" w:rsidR="003F7F9E" w:rsidRPr="003F7F9E" w:rsidRDefault="003F7F9E">
      <w:pPr>
        <w:jc w:val="both"/>
        <w:rPr>
          <w:rFonts w:eastAsia="Calibri"/>
          <w:u w:val="single"/>
          <w:lang w:eastAsia="en-US"/>
        </w:rPr>
      </w:pPr>
      <w:r w:rsidRPr="003F7F9E">
        <w:rPr>
          <w:rFonts w:eastAsia="Calibri"/>
          <w:u w:val="single"/>
          <w:lang w:eastAsia="en-US"/>
        </w:rPr>
        <w:t>Application phase:</w:t>
      </w:r>
    </w:p>
    <w:p w14:paraId="1D5DFC68" w14:textId="77777777" w:rsidR="003F7F9E" w:rsidRDefault="003F7F9E">
      <w:pPr>
        <w:jc w:val="both"/>
        <w:rPr>
          <w:rFonts w:eastAsia="Calibri"/>
          <w:lang w:eastAsia="en-US"/>
        </w:rPr>
      </w:pPr>
    </w:p>
    <w:p w14:paraId="0703A0DB" w14:textId="44954ED4" w:rsidR="00DD3528" w:rsidRDefault="003F7F9E" w:rsidP="006C23F4">
      <w:pPr>
        <w:jc w:val="both"/>
      </w:pPr>
      <w:r w:rsidRPr="00134449">
        <w:t xml:space="preserve">For the Application phase, </w:t>
      </w:r>
      <w:r w:rsidR="00376531">
        <w:t>risks are foreseen in Tier 1</w:t>
      </w:r>
      <w:r w:rsidR="006C23F4">
        <w:t xml:space="preserve">. </w:t>
      </w:r>
      <w:r w:rsidR="006C23F4" w:rsidRPr="006C23F4">
        <w:t>The final proposed RMM is not the use of a tarpaulin (taken into account in Tier 2 calculations), which would mitigate risk to soil only, but a RMM that</w:t>
      </w:r>
      <w:r w:rsidR="00254529">
        <w:t xml:space="preserve"> prevents</w:t>
      </w:r>
      <w:r w:rsidR="006C23F4" w:rsidRPr="006C23F4">
        <w:t xml:space="preserve"> risk from all routes </w:t>
      </w:r>
      <w:r w:rsidR="00254529">
        <w:t>of exposure from paints:</w:t>
      </w:r>
      <w:r w:rsidR="006C23F4" w:rsidRPr="006C23F4">
        <w:t xml:space="preserve"> </w:t>
      </w:r>
    </w:p>
    <w:p w14:paraId="06424E73" w14:textId="77777777" w:rsidR="00DD3528" w:rsidRDefault="00DD3528" w:rsidP="006C23F4">
      <w:pPr>
        <w:jc w:val="both"/>
      </w:pPr>
    </w:p>
    <w:p w14:paraId="353B844F" w14:textId="77777777" w:rsidR="00AC75E1" w:rsidRPr="00AC75E1" w:rsidRDefault="00AC75E1" w:rsidP="00AC75E1">
      <w:pPr>
        <w:pStyle w:val="Paragraphedeliste"/>
        <w:numPr>
          <w:ilvl w:val="0"/>
          <w:numId w:val="29"/>
        </w:numPr>
        <w:ind w:left="426"/>
        <w:jc w:val="both"/>
        <w:rPr>
          <w:color w:val="222222"/>
          <w:lang w:val="en"/>
        </w:rPr>
      </w:pPr>
      <w:r w:rsidRPr="00AC75E1">
        <w:rPr>
          <w:rFonts w:eastAsia="Calibri" w:cs="Arial"/>
          <w:lang w:eastAsia="en-GB"/>
        </w:rPr>
        <w:t>The addition of the product ACTICIDE C1 in additives for paints and coatings must be carried out only in plants connected to industrial STPs</w:t>
      </w:r>
      <w:r>
        <w:rPr>
          <w:rFonts w:eastAsia="Calibri" w:cs="Arial"/>
          <w:lang w:eastAsia="en-GB"/>
        </w:rPr>
        <w:t>.</w:t>
      </w:r>
    </w:p>
    <w:p w14:paraId="23F36DD0" w14:textId="02FA579A" w:rsidR="003F7F9E" w:rsidRPr="00AC75E1" w:rsidRDefault="003F7F9E" w:rsidP="00AC75E1">
      <w:pPr>
        <w:pStyle w:val="Paragraphedeliste"/>
        <w:numPr>
          <w:ilvl w:val="0"/>
          <w:numId w:val="29"/>
        </w:numPr>
        <w:ind w:left="426"/>
        <w:jc w:val="both"/>
        <w:rPr>
          <w:color w:val="222222"/>
          <w:lang w:val="en"/>
        </w:rPr>
      </w:pPr>
      <w:r w:rsidRPr="00AC75E1">
        <w:rPr>
          <w:color w:val="222222"/>
          <w:lang w:val="en"/>
        </w:rPr>
        <w:t>The person responsible for the placing on the market of treated articles shall ensure that the label of these treated articles provides the following information:</w:t>
      </w:r>
    </w:p>
    <w:p w14:paraId="2DC0294B" w14:textId="5E293209" w:rsidR="006C23F4" w:rsidRPr="006C23F4" w:rsidRDefault="006C23F4" w:rsidP="006C23F4">
      <w:pPr>
        <w:pStyle w:val="Paragraphedeliste"/>
        <w:numPr>
          <w:ilvl w:val="0"/>
          <w:numId w:val="29"/>
        </w:numPr>
        <w:jc w:val="both"/>
        <w:rPr>
          <w:color w:val="222222"/>
          <w:lang w:val="en"/>
        </w:rPr>
      </w:pPr>
      <w:r>
        <w:rPr>
          <w:color w:val="222222"/>
          <w:lang w:val="en"/>
        </w:rPr>
        <w:t>“Use indoor only”.</w:t>
      </w:r>
    </w:p>
    <w:p w14:paraId="73AA32B3" w14:textId="77777777" w:rsidR="003F7F9E" w:rsidRDefault="003F7F9E" w:rsidP="00FB6D51">
      <w:pPr>
        <w:jc w:val="both"/>
        <w:rPr>
          <w:rFonts w:eastAsia="Calibri"/>
          <w:u w:val="single"/>
          <w:lang w:eastAsia="en-US"/>
        </w:rPr>
      </w:pPr>
    </w:p>
    <w:p w14:paraId="7B73BB2B" w14:textId="30B11A9C" w:rsidR="00CE5EB9" w:rsidRDefault="00CE5EB9" w:rsidP="006B3408">
      <w:pPr>
        <w:jc w:val="both"/>
      </w:pPr>
      <w:r>
        <w:t xml:space="preserve">Please note that even if the risk for service-life has been </w:t>
      </w:r>
      <w:r w:rsidR="003408A6">
        <w:t>presented only for this phase</w:t>
      </w:r>
      <w:r>
        <w:t xml:space="preserve"> without appl</w:t>
      </w:r>
      <w:r w:rsidR="003408A6">
        <w:t>ication, it was verified in case</w:t>
      </w:r>
      <w:r>
        <w:t xml:space="preserve"> of application phase leaded to acceptable risk without the need of RMM </w:t>
      </w:r>
      <w:r w:rsidR="003408A6">
        <w:t xml:space="preserve">(paints applied by brush) </w:t>
      </w:r>
      <w:r>
        <w:t>that aggregated exposure from application and service-life did not change the conclusions.</w:t>
      </w:r>
    </w:p>
    <w:p w14:paraId="5D423CE4" w14:textId="5DB4A2F1" w:rsidR="00D641DC" w:rsidRDefault="00D641DC" w:rsidP="006B3408">
      <w:pPr>
        <w:jc w:val="both"/>
      </w:pPr>
    </w:p>
    <w:p w14:paraId="75DBD19D" w14:textId="2193F76F" w:rsidR="00D641DC" w:rsidRDefault="00D641DC" w:rsidP="00440680">
      <w:pPr>
        <w:pStyle w:val="Titre7"/>
        <w:rPr>
          <w:b/>
        </w:rPr>
      </w:pPr>
      <w:r w:rsidRPr="00440680">
        <w:rPr>
          <w:b/>
        </w:rPr>
        <w:t>G</w:t>
      </w:r>
      <w:r w:rsidR="00440680">
        <w:rPr>
          <w:b/>
          <w:caps w:val="0"/>
        </w:rPr>
        <w:t>roundwater</w:t>
      </w:r>
    </w:p>
    <w:p w14:paraId="5E8CEFC7" w14:textId="7C1B81C6" w:rsidR="00D641DC" w:rsidRDefault="00D641DC">
      <w:pPr>
        <w:jc w:val="both"/>
      </w:pPr>
      <w:r w:rsidRPr="00AB7A5B">
        <w:rPr>
          <w:lang w:val="de-DE"/>
        </w:rPr>
        <w:t>Refined estimations of releases</w:t>
      </w:r>
      <w:r w:rsidRPr="00AB7A5B">
        <w:t xml:space="preserve"> to groundwater </w:t>
      </w:r>
      <w:r w:rsidR="00255DAD" w:rsidRPr="00AB7A5B">
        <w:t>(FOCUS 4.4.4</w:t>
      </w:r>
      <w:r w:rsidR="003D4586" w:rsidRPr="00AB7A5B">
        <w:t xml:space="preserve">, please see section </w:t>
      </w:r>
      <w:hyperlink w:anchor="groundwater" w:history="1">
        <w:r w:rsidR="003D4586" w:rsidRPr="00AD69C9">
          <w:rPr>
            <w:rStyle w:val="Lienhypertexte"/>
          </w:rPr>
          <w:t>2.2.8.2.6.2 3) Groundwater</w:t>
        </w:r>
      </w:hyperlink>
      <w:r w:rsidR="00255DAD" w:rsidRPr="00AB7A5B">
        <w:t xml:space="preserve">) </w:t>
      </w:r>
      <w:r w:rsidRPr="00AB7A5B">
        <w:t>are lower than the threshold value of 0.1 µg/L</w:t>
      </w:r>
      <w:r w:rsidR="00255DAD" w:rsidRPr="00AB7A5B">
        <w:t xml:space="preserve">. Thus, </w:t>
      </w:r>
      <w:r w:rsidR="00D42368" w:rsidRPr="00AB7A5B">
        <w:t>requirements for acceptable risk to groundwater according to the Guidance for BPR are met for this use.</w:t>
      </w:r>
    </w:p>
    <w:p w14:paraId="464E8F5A" w14:textId="77777777" w:rsidR="000B2944" w:rsidRPr="00D42368" w:rsidRDefault="000B2944">
      <w:pPr>
        <w:jc w:val="both"/>
      </w:pPr>
    </w:p>
    <w:p w14:paraId="394F0B26" w14:textId="16A39301" w:rsidR="00EE06EE" w:rsidRDefault="006B3408" w:rsidP="006B3408">
      <w:pPr>
        <w:jc w:val="both"/>
        <w:rPr>
          <w:b/>
        </w:rPr>
      </w:pPr>
      <w:r w:rsidDel="006B3408">
        <w:t xml:space="preserve"> </w:t>
      </w:r>
    </w:p>
    <w:p w14:paraId="286B7DD5" w14:textId="77777777" w:rsidR="00EE06EE" w:rsidRPr="00FB0BB0" w:rsidRDefault="00EE06EE" w:rsidP="001B653D">
      <w:pPr>
        <w:pStyle w:val="Titre5"/>
      </w:pPr>
      <w:r w:rsidRPr="001B653D">
        <w:rPr>
          <w:b/>
        </w:rPr>
        <w:t>PT 6.3.1 Fluids used in paper production</w:t>
      </w:r>
    </w:p>
    <w:p w14:paraId="3EC723BA" w14:textId="77777777" w:rsidR="00EE06EE" w:rsidRDefault="00EE06EE" w:rsidP="00EE06EE">
      <w:pPr>
        <w:spacing w:line="276" w:lineRule="auto"/>
      </w:pPr>
    </w:p>
    <w:tbl>
      <w:tblPr>
        <w:tblW w:w="9389" w:type="dxa"/>
        <w:tblInd w:w="-5" w:type="dxa"/>
        <w:tblLayout w:type="fixed"/>
        <w:tblLook w:val="0000" w:firstRow="0" w:lastRow="0" w:firstColumn="0" w:lastColumn="0" w:noHBand="0" w:noVBand="0"/>
      </w:tblPr>
      <w:tblGrid>
        <w:gridCol w:w="3373"/>
        <w:gridCol w:w="1418"/>
        <w:gridCol w:w="1559"/>
        <w:gridCol w:w="1701"/>
        <w:gridCol w:w="1338"/>
      </w:tblGrid>
      <w:tr w:rsidR="00EE06EE" w:rsidRPr="006A3020" w14:paraId="729D4626" w14:textId="77777777" w:rsidTr="004B5673">
        <w:trPr>
          <w:trHeight w:val="663"/>
        </w:trPr>
        <w:tc>
          <w:tcPr>
            <w:tcW w:w="9389"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78B27E1E" w14:textId="279A0B6D" w:rsidR="00EE06EE" w:rsidRPr="006A3020" w:rsidRDefault="00EE06EE" w:rsidP="004B5673">
            <w:pPr>
              <w:autoSpaceDE w:val="0"/>
              <w:spacing w:before="60" w:after="60"/>
              <w:jc w:val="center"/>
              <w:rPr>
                <w:rFonts w:cs="Arial"/>
                <w:b/>
                <w:bCs/>
                <w:sz w:val="18"/>
                <w:szCs w:val="18"/>
                <w:lang w:eastAsia="en-GB"/>
              </w:rPr>
            </w:pPr>
            <w:r w:rsidRPr="006A3020">
              <w:rPr>
                <w:rFonts w:cs="Arial"/>
                <w:b/>
                <w:bCs/>
                <w:color w:val="000000"/>
                <w:sz w:val="18"/>
                <w:szCs w:val="18"/>
                <w:lang w:eastAsia="en-GB"/>
              </w:rPr>
              <w:t>Summary table on calculated PEC/PNEC values</w:t>
            </w:r>
            <w:r w:rsidRPr="006A3020">
              <w:rPr>
                <w:rFonts w:cs="Arial"/>
                <w:b/>
                <w:bCs/>
                <w:sz w:val="18"/>
                <w:szCs w:val="18"/>
                <w:lang w:eastAsia="en-GB"/>
              </w:rPr>
              <w:t xml:space="preserve"> (indirect emissions via STP)</w:t>
            </w:r>
            <w:r w:rsidR="00AB7A5B">
              <w:rPr>
                <w:rFonts w:cs="Arial"/>
                <w:b/>
                <w:bCs/>
                <w:sz w:val="18"/>
                <w:szCs w:val="18"/>
                <w:lang w:eastAsia="en-GB"/>
              </w:rPr>
              <w:t xml:space="preserve"> </w:t>
            </w:r>
            <w:r w:rsidR="00AB7A5B" w:rsidRPr="006871D5">
              <w:rPr>
                <w:rFonts w:cs="Arial"/>
                <w:b/>
                <w:bCs/>
                <w:color w:val="000000"/>
                <w:sz w:val="18"/>
                <w:szCs w:val="18"/>
                <w:lang w:eastAsia="en-GB"/>
              </w:rPr>
              <w:t>and calculated concentrations in groundwater</w:t>
            </w:r>
          </w:p>
        </w:tc>
      </w:tr>
      <w:tr w:rsidR="00EE06EE" w:rsidRPr="006A3020" w14:paraId="5E805685" w14:textId="77777777" w:rsidTr="004B5673">
        <w:trPr>
          <w:trHeight w:val="1336"/>
        </w:trPr>
        <w:tc>
          <w:tcPr>
            <w:tcW w:w="3373" w:type="dxa"/>
            <w:tcBorders>
              <w:top w:val="single" w:sz="4" w:space="0" w:color="000000"/>
              <w:left w:val="single" w:sz="4" w:space="0" w:color="000000"/>
              <w:bottom w:val="single" w:sz="4" w:space="0" w:color="000000"/>
            </w:tcBorders>
            <w:shd w:val="clear" w:color="auto" w:fill="FFFFFF"/>
            <w:vAlign w:val="center"/>
          </w:tcPr>
          <w:p w14:paraId="16990662" w14:textId="77777777" w:rsidR="00EE06EE" w:rsidRPr="006A3020" w:rsidRDefault="00EE06EE" w:rsidP="004B5673">
            <w:pPr>
              <w:spacing w:before="60" w:after="60" w:line="276" w:lineRule="auto"/>
              <w:rPr>
                <w:rFonts w:cs="Arial"/>
                <w:b/>
                <w:sz w:val="18"/>
                <w:szCs w:val="18"/>
                <w:lang w:eastAsia="en-GB"/>
              </w:rPr>
            </w:pPr>
            <w:r w:rsidRPr="006A3020">
              <w:rPr>
                <w:rFonts w:cs="Arial"/>
                <w:b/>
                <w:sz w:val="18"/>
                <w:szCs w:val="18"/>
                <w:lang w:eastAsia="en-GB"/>
              </w:rPr>
              <w:t xml:space="preserve">Scenario </w:t>
            </w:r>
          </w:p>
        </w:tc>
        <w:tc>
          <w:tcPr>
            <w:tcW w:w="1418" w:type="dxa"/>
            <w:tcBorders>
              <w:top w:val="single" w:sz="4" w:space="0" w:color="000000"/>
              <w:left w:val="single" w:sz="4" w:space="0" w:color="000000"/>
            </w:tcBorders>
            <w:shd w:val="clear" w:color="auto" w:fill="FFFFFF"/>
            <w:vAlign w:val="center"/>
          </w:tcPr>
          <w:p w14:paraId="0796AAB5" w14:textId="77777777" w:rsidR="00EE06EE" w:rsidRPr="006A3020" w:rsidRDefault="00EE06EE" w:rsidP="004B5673">
            <w:pPr>
              <w:spacing w:before="60" w:after="60" w:line="276" w:lineRule="auto"/>
              <w:jc w:val="center"/>
              <w:rPr>
                <w:rFonts w:cs="Arial"/>
                <w:b/>
                <w:sz w:val="18"/>
                <w:szCs w:val="18"/>
                <w:lang w:eastAsia="en-GB"/>
              </w:rPr>
            </w:pPr>
            <w:r w:rsidRPr="006A3020">
              <w:rPr>
                <w:rFonts w:cs="Arial"/>
                <w:b/>
                <w:bCs/>
                <w:color w:val="000000"/>
                <w:sz w:val="18"/>
                <w:szCs w:val="18"/>
                <w:lang w:eastAsia="en-GB"/>
              </w:rPr>
              <w:t xml:space="preserve">STP </w:t>
            </w:r>
          </w:p>
        </w:tc>
        <w:tc>
          <w:tcPr>
            <w:tcW w:w="1559" w:type="dxa"/>
            <w:tcBorders>
              <w:top w:val="single" w:sz="4" w:space="0" w:color="000000"/>
              <w:left w:val="single" w:sz="4" w:space="0" w:color="000000"/>
            </w:tcBorders>
            <w:shd w:val="clear" w:color="auto" w:fill="FFFFFF"/>
            <w:vAlign w:val="center"/>
          </w:tcPr>
          <w:p w14:paraId="3A1F91B5" w14:textId="77777777" w:rsidR="00EE06EE" w:rsidRPr="006A3020" w:rsidRDefault="00EE06EE" w:rsidP="004B5673">
            <w:pPr>
              <w:spacing w:before="60" w:after="60" w:line="276" w:lineRule="auto"/>
              <w:jc w:val="center"/>
              <w:rPr>
                <w:rFonts w:cs="Arial"/>
                <w:sz w:val="18"/>
                <w:szCs w:val="18"/>
                <w:lang w:eastAsia="en-GB"/>
              </w:rPr>
            </w:pPr>
            <w:r w:rsidRPr="006A3020">
              <w:rPr>
                <w:rFonts w:cs="Arial"/>
                <w:b/>
                <w:bCs/>
                <w:sz w:val="18"/>
                <w:szCs w:val="18"/>
                <w:lang w:eastAsia="en-GB"/>
              </w:rPr>
              <w:t xml:space="preserve">Water </w:t>
            </w:r>
          </w:p>
        </w:tc>
        <w:tc>
          <w:tcPr>
            <w:tcW w:w="1701" w:type="dxa"/>
            <w:tcBorders>
              <w:top w:val="single" w:sz="4" w:space="0" w:color="000000"/>
              <w:left w:val="single" w:sz="4" w:space="0" w:color="000000"/>
              <w:right w:val="single" w:sz="4" w:space="0" w:color="auto"/>
            </w:tcBorders>
            <w:shd w:val="clear" w:color="auto" w:fill="FFFFFF"/>
            <w:vAlign w:val="center"/>
          </w:tcPr>
          <w:p w14:paraId="6825B02E" w14:textId="77777777" w:rsidR="00EE06EE" w:rsidRPr="006A3020" w:rsidRDefault="00EE06EE" w:rsidP="004B5673">
            <w:pPr>
              <w:spacing w:before="60" w:after="60" w:line="276" w:lineRule="auto"/>
              <w:jc w:val="center"/>
              <w:rPr>
                <w:rFonts w:cs="Arial"/>
                <w:sz w:val="18"/>
                <w:szCs w:val="18"/>
                <w:lang w:eastAsia="en-GB"/>
              </w:rPr>
            </w:pPr>
            <w:r w:rsidRPr="006A3020">
              <w:rPr>
                <w:rFonts w:cs="Arial"/>
                <w:b/>
                <w:bCs/>
                <w:sz w:val="18"/>
                <w:szCs w:val="18"/>
                <w:lang w:eastAsia="en-GB"/>
              </w:rPr>
              <w:t>Soil (initial)</w:t>
            </w:r>
          </w:p>
        </w:tc>
        <w:tc>
          <w:tcPr>
            <w:tcW w:w="1338" w:type="dxa"/>
            <w:tcBorders>
              <w:top w:val="single" w:sz="4" w:space="0" w:color="000000"/>
              <w:left w:val="single" w:sz="4" w:space="0" w:color="000000"/>
              <w:right w:val="single" w:sz="4" w:space="0" w:color="auto"/>
            </w:tcBorders>
            <w:shd w:val="clear" w:color="auto" w:fill="FFFFFF"/>
            <w:vAlign w:val="center"/>
          </w:tcPr>
          <w:p w14:paraId="08E4D657" w14:textId="77777777" w:rsidR="00EE06EE" w:rsidRPr="006A3020" w:rsidRDefault="00EE06EE" w:rsidP="004B5673">
            <w:pPr>
              <w:spacing w:before="60" w:after="60" w:line="276" w:lineRule="auto"/>
              <w:jc w:val="center"/>
              <w:rPr>
                <w:rFonts w:cs="Arial"/>
                <w:b/>
                <w:bCs/>
                <w:sz w:val="18"/>
                <w:szCs w:val="18"/>
                <w:lang w:eastAsia="en-GB"/>
              </w:rPr>
            </w:pPr>
            <w:r w:rsidRPr="006A3020">
              <w:rPr>
                <w:rFonts w:cs="Arial"/>
                <w:b/>
                <w:bCs/>
                <w:sz w:val="18"/>
                <w:szCs w:val="18"/>
                <w:lang w:eastAsia="en-GB"/>
              </w:rPr>
              <w:t>GW</w:t>
            </w:r>
          </w:p>
          <w:p w14:paraId="4DFF8439" w14:textId="77777777" w:rsidR="00EE06EE" w:rsidRPr="006A3020" w:rsidRDefault="00EE06EE" w:rsidP="004B5673">
            <w:pPr>
              <w:spacing w:before="60" w:after="60" w:line="276" w:lineRule="auto"/>
              <w:jc w:val="center"/>
              <w:rPr>
                <w:rFonts w:cs="Arial"/>
                <w:b/>
                <w:bCs/>
                <w:sz w:val="18"/>
                <w:szCs w:val="18"/>
                <w:lang w:eastAsia="en-GB"/>
              </w:rPr>
            </w:pPr>
            <w:r w:rsidRPr="006A3020">
              <w:rPr>
                <w:rFonts w:cs="Arial"/>
                <w:b/>
                <w:bCs/>
                <w:sz w:val="18"/>
                <w:szCs w:val="18"/>
                <w:lang w:eastAsia="en-GB"/>
              </w:rPr>
              <w:t>(µg/L)</w:t>
            </w:r>
          </w:p>
        </w:tc>
      </w:tr>
      <w:tr w:rsidR="00EE06EE" w:rsidRPr="006A3020" w14:paraId="750043BF" w14:textId="77777777" w:rsidTr="004B5673">
        <w:trPr>
          <w:trHeight w:val="198"/>
        </w:trPr>
        <w:tc>
          <w:tcPr>
            <w:tcW w:w="9389"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14:paraId="7C842805" w14:textId="77777777" w:rsidR="00EE06EE" w:rsidRPr="006A3020" w:rsidRDefault="00EE06EE" w:rsidP="004B5673">
            <w:pPr>
              <w:snapToGrid w:val="0"/>
              <w:spacing w:before="60" w:after="60" w:line="276" w:lineRule="auto"/>
              <w:rPr>
                <w:b/>
                <w:color w:val="000000"/>
                <w:sz w:val="18"/>
                <w:szCs w:val="18"/>
              </w:rPr>
            </w:pPr>
            <w:r w:rsidRPr="006A3020">
              <w:rPr>
                <w:b/>
                <w:color w:val="000000"/>
                <w:sz w:val="18"/>
                <w:szCs w:val="18"/>
              </w:rPr>
              <w:t>Additives used in dry-end operations only</w:t>
            </w:r>
          </w:p>
        </w:tc>
      </w:tr>
      <w:tr w:rsidR="00EE06EE" w:rsidRPr="006A3020" w14:paraId="69C5B51C" w14:textId="77777777" w:rsidTr="004B5673">
        <w:trPr>
          <w:trHeight w:val="198"/>
        </w:trPr>
        <w:tc>
          <w:tcPr>
            <w:tcW w:w="3373" w:type="dxa"/>
            <w:tcBorders>
              <w:top w:val="single" w:sz="4" w:space="0" w:color="000000"/>
              <w:left w:val="single" w:sz="4" w:space="0" w:color="000000"/>
              <w:bottom w:val="single" w:sz="4" w:space="0" w:color="000000"/>
            </w:tcBorders>
            <w:shd w:val="clear" w:color="auto" w:fill="FFFFFF"/>
            <w:vAlign w:val="center"/>
          </w:tcPr>
          <w:p w14:paraId="2633E103" w14:textId="77777777" w:rsidR="00EE06EE" w:rsidRPr="006A3020" w:rsidRDefault="00EE06EE" w:rsidP="004B5673">
            <w:pPr>
              <w:spacing w:line="276" w:lineRule="auto"/>
              <w:rPr>
                <w:sz w:val="18"/>
                <w:szCs w:val="18"/>
              </w:rPr>
            </w:pPr>
            <w:r w:rsidRPr="006A3020">
              <w:rPr>
                <w:sz w:val="18"/>
                <w:szCs w:val="18"/>
              </w:rPr>
              <w:t>Scenario 6.3.1 –Newsprint</w:t>
            </w:r>
          </w:p>
        </w:tc>
        <w:tc>
          <w:tcPr>
            <w:tcW w:w="1418" w:type="dxa"/>
            <w:tcBorders>
              <w:top w:val="single" w:sz="4" w:space="0" w:color="000000"/>
              <w:left w:val="single" w:sz="4" w:space="0" w:color="000000"/>
              <w:bottom w:val="single" w:sz="4" w:space="0" w:color="000000"/>
            </w:tcBorders>
            <w:shd w:val="clear" w:color="auto" w:fill="FFFFFF"/>
            <w:vAlign w:val="center"/>
          </w:tcPr>
          <w:p w14:paraId="2F4BF5D9" w14:textId="393DFCCA" w:rsidR="00EE06EE" w:rsidRPr="00134449" w:rsidRDefault="007C167F" w:rsidP="004B5673">
            <w:pPr>
              <w:jc w:val="center"/>
              <w:rPr>
                <w:sz w:val="18"/>
                <w:szCs w:val="18"/>
              </w:rPr>
            </w:pPr>
            <w:r w:rsidRPr="00134449">
              <w:rPr>
                <w:rFonts w:cs="Arial"/>
                <w:sz w:val="18"/>
                <w:szCs w:val="18"/>
              </w:rPr>
              <w:t>5.82E-03</w:t>
            </w:r>
          </w:p>
        </w:tc>
        <w:tc>
          <w:tcPr>
            <w:tcW w:w="1559" w:type="dxa"/>
            <w:tcBorders>
              <w:top w:val="single" w:sz="4" w:space="0" w:color="000000"/>
              <w:left w:val="single" w:sz="4" w:space="0" w:color="000000"/>
              <w:bottom w:val="single" w:sz="4" w:space="0" w:color="000000"/>
            </w:tcBorders>
            <w:shd w:val="clear" w:color="auto" w:fill="FFFFFF"/>
            <w:vAlign w:val="center"/>
          </w:tcPr>
          <w:p w14:paraId="102363CC" w14:textId="1A17A574" w:rsidR="00EE06EE" w:rsidRPr="00134449" w:rsidRDefault="007C167F" w:rsidP="004B5673">
            <w:pPr>
              <w:jc w:val="center"/>
              <w:rPr>
                <w:sz w:val="18"/>
                <w:szCs w:val="18"/>
              </w:rPr>
            </w:pPr>
            <w:r w:rsidRPr="00440680">
              <w:rPr>
                <w:rFonts w:cs="Arial"/>
                <w:bCs/>
                <w:sz w:val="18"/>
                <w:szCs w:val="18"/>
              </w:rPr>
              <w:t>5.32E-01</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8B8340B" w14:textId="7D2C380B" w:rsidR="00EE06EE" w:rsidRPr="00134449" w:rsidRDefault="007C167F" w:rsidP="004B5673">
            <w:pPr>
              <w:jc w:val="center"/>
              <w:rPr>
                <w:sz w:val="18"/>
                <w:szCs w:val="18"/>
              </w:rPr>
            </w:pPr>
            <w:r w:rsidRPr="00134449">
              <w:rPr>
                <w:rFonts w:cs="Arial"/>
                <w:bCs/>
                <w:sz w:val="18"/>
                <w:szCs w:val="18"/>
              </w:rPr>
              <w:t>9.33</w:t>
            </w:r>
            <w:r w:rsidR="00EE06EE" w:rsidRPr="00134449">
              <w:rPr>
                <w:rFonts w:cs="Arial"/>
                <w:bCs/>
                <w:sz w:val="18"/>
                <w:szCs w:val="18"/>
              </w:rPr>
              <w:t>E-0</w:t>
            </w:r>
            <w:r w:rsidRPr="00134449">
              <w:rPr>
                <w:rFonts w:cs="Arial"/>
                <w:bCs/>
                <w:sz w:val="18"/>
                <w:szCs w:val="18"/>
              </w:rPr>
              <w:t>3</w:t>
            </w:r>
          </w:p>
        </w:tc>
        <w:tc>
          <w:tcPr>
            <w:tcW w:w="133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B166E9" w14:textId="50CA3FE5" w:rsidR="00EE06EE" w:rsidRPr="00440680" w:rsidRDefault="00EE06EE" w:rsidP="004B5673">
            <w:pPr>
              <w:jc w:val="center"/>
              <w:rPr>
                <w:sz w:val="18"/>
                <w:szCs w:val="18"/>
              </w:rPr>
            </w:pPr>
            <w:r w:rsidRPr="00440680">
              <w:rPr>
                <w:rFonts w:cs="Arial"/>
                <w:sz w:val="18"/>
                <w:szCs w:val="18"/>
              </w:rPr>
              <w:t>1.</w:t>
            </w:r>
            <w:r w:rsidR="007C167F" w:rsidRPr="00440680">
              <w:rPr>
                <w:rFonts w:cs="Arial"/>
                <w:sz w:val="18"/>
                <w:szCs w:val="18"/>
              </w:rPr>
              <w:t>49</w:t>
            </w:r>
            <w:r w:rsidRPr="00440680">
              <w:rPr>
                <w:rFonts w:cs="Arial"/>
                <w:sz w:val="18"/>
                <w:szCs w:val="18"/>
              </w:rPr>
              <w:t>E-0</w:t>
            </w:r>
            <w:r w:rsidR="007C167F" w:rsidRPr="00440680">
              <w:rPr>
                <w:rFonts w:cs="Arial"/>
                <w:sz w:val="18"/>
                <w:szCs w:val="18"/>
              </w:rPr>
              <w:t>2</w:t>
            </w:r>
          </w:p>
        </w:tc>
      </w:tr>
      <w:tr w:rsidR="00EE06EE" w:rsidRPr="006A3020" w14:paraId="6DCF19CE" w14:textId="77777777" w:rsidTr="004B5673">
        <w:trPr>
          <w:trHeight w:val="198"/>
        </w:trPr>
        <w:tc>
          <w:tcPr>
            <w:tcW w:w="3373" w:type="dxa"/>
            <w:tcBorders>
              <w:top w:val="single" w:sz="4" w:space="0" w:color="000000"/>
              <w:left w:val="single" w:sz="4" w:space="0" w:color="000000"/>
              <w:bottom w:val="single" w:sz="4" w:space="0" w:color="000000"/>
            </w:tcBorders>
            <w:shd w:val="clear" w:color="auto" w:fill="FFFFFF"/>
            <w:vAlign w:val="center"/>
          </w:tcPr>
          <w:p w14:paraId="60C1E36A" w14:textId="77777777" w:rsidR="00EE06EE" w:rsidRPr="006A3020" w:rsidRDefault="00EE06EE" w:rsidP="004B5673">
            <w:pPr>
              <w:spacing w:line="276" w:lineRule="auto"/>
              <w:rPr>
                <w:sz w:val="18"/>
                <w:szCs w:val="18"/>
              </w:rPr>
            </w:pPr>
            <w:r w:rsidRPr="006A3020">
              <w:rPr>
                <w:sz w:val="18"/>
                <w:szCs w:val="18"/>
              </w:rPr>
              <w:t xml:space="preserve">Scenario 6.3.1 –Tissues </w:t>
            </w:r>
          </w:p>
        </w:tc>
        <w:tc>
          <w:tcPr>
            <w:tcW w:w="1418" w:type="dxa"/>
            <w:tcBorders>
              <w:top w:val="single" w:sz="4" w:space="0" w:color="000000"/>
              <w:left w:val="single" w:sz="4" w:space="0" w:color="000000"/>
              <w:bottom w:val="single" w:sz="4" w:space="0" w:color="000000"/>
            </w:tcBorders>
            <w:shd w:val="clear" w:color="auto" w:fill="FFFFFF"/>
            <w:vAlign w:val="center"/>
          </w:tcPr>
          <w:p w14:paraId="093E3719" w14:textId="3CE6AECF" w:rsidR="00EE06EE" w:rsidRPr="00134449" w:rsidRDefault="007C167F" w:rsidP="004B5673">
            <w:pPr>
              <w:jc w:val="center"/>
              <w:rPr>
                <w:sz w:val="18"/>
                <w:szCs w:val="18"/>
              </w:rPr>
            </w:pPr>
            <w:r w:rsidRPr="00134449">
              <w:rPr>
                <w:rFonts w:cs="Arial"/>
                <w:sz w:val="18"/>
                <w:szCs w:val="18"/>
              </w:rPr>
              <w:t>5.18</w:t>
            </w:r>
            <w:r w:rsidR="00EE06EE" w:rsidRPr="00134449">
              <w:rPr>
                <w:rFonts w:cs="Arial"/>
                <w:sz w:val="18"/>
                <w:szCs w:val="18"/>
              </w:rPr>
              <w:t>E-0</w:t>
            </w:r>
            <w:r w:rsidRPr="00134449">
              <w:rPr>
                <w:rFonts w:cs="Arial"/>
                <w:sz w:val="18"/>
                <w:szCs w:val="18"/>
              </w:rPr>
              <w:t>3</w:t>
            </w:r>
          </w:p>
        </w:tc>
        <w:tc>
          <w:tcPr>
            <w:tcW w:w="1559" w:type="dxa"/>
            <w:tcBorders>
              <w:top w:val="single" w:sz="4" w:space="0" w:color="000000"/>
              <w:left w:val="single" w:sz="4" w:space="0" w:color="000000"/>
              <w:bottom w:val="single" w:sz="4" w:space="0" w:color="000000"/>
            </w:tcBorders>
            <w:shd w:val="clear" w:color="auto" w:fill="FFFFFF"/>
            <w:vAlign w:val="center"/>
          </w:tcPr>
          <w:p w14:paraId="32D4688A" w14:textId="6FE92414" w:rsidR="00EE06EE" w:rsidRPr="00134449" w:rsidRDefault="007C167F" w:rsidP="004B5673">
            <w:pPr>
              <w:jc w:val="center"/>
              <w:rPr>
                <w:sz w:val="18"/>
                <w:szCs w:val="18"/>
              </w:rPr>
            </w:pPr>
            <w:r w:rsidRPr="00134449">
              <w:rPr>
                <w:rFonts w:cs="Arial"/>
                <w:bCs/>
                <w:sz w:val="18"/>
                <w:szCs w:val="18"/>
              </w:rPr>
              <w:t>4.73</w:t>
            </w:r>
            <w:r w:rsidR="00EE06EE" w:rsidRPr="00440680">
              <w:rPr>
                <w:rFonts w:cs="Arial"/>
                <w:bCs/>
                <w:sz w:val="18"/>
                <w:szCs w:val="18"/>
              </w:rPr>
              <w:t>E</w:t>
            </w:r>
            <w:r w:rsidRPr="00134449">
              <w:rPr>
                <w:rFonts w:cs="Arial"/>
                <w:bCs/>
                <w:sz w:val="18"/>
                <w:szCs w:val="18"/>
              </w:rPr>
              <w:t>-01</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9BB414A" w14:textId="24A6EB2D" w:rsidR="00EE06EE" w:rsidRPr="00134449" w:rsidRDefault="007C167F" w:rsidP="004B5673">
            <w:pPr>
              <w:jc w:val="center"/>
              <w:rPr>
                <w:sz w:val="18"/>
                <w:szCs w:val="18"/>
              </w:rPr>
            </w:pPr>
            <w:r w:rsidRPr="00134449">
              <w:rPr>
                <w:rFonts w:cs="Arial"/>
                <w:bCs/>
                <w:sz w:val="18"/>
                <w:szCs w:val="18"/>
              </w:rPr>
              <w:t>8.30</w:t>
            </w:r>
            <w:r w:rsidR="00EE06EE" w:rsidRPr="00134449">
              <w:rPr>
                <w:rFonts w:cs="Arial"/>
                <w:bCs/>
                <w:sz w:val="18"/>
                <w:szCs w:val="18"/>
              </w:rPr>
              <w:t>E-0</w:t>
            </w:r>
            <w:r w:rsidRPr="00134449">
              <w:rPr>
                <w:rFonts w:cs="Arial"/>
                <w:bCs/>
                <w:sz w:val="18"/>
                <w:szCs w:val="18"/>
              </w:rPr>
              <w:t>3</w:t>
            </w:r>
          </w:p>
        </w:tc>
        <w:tc>
          <w:tcPr>
            <w:tcW w:w="133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FC46E7A" w14:textId="2FAEF0DD" w:rsidR="00EE06EE" w:rsidRPr="00440680" w:rsidRDefault="00EE06EE" w:rsidP="004B5673">
            <w:pPr>
              <w:jc w:val="center"/>
              <w:rPr>
                <w:sz w:val="18"/>
                <w:szCs w:val="18"/>
              </w:rPr>
            </w:pPr>
            <w:r w:rsidRPr="00440680">
              <w:rPr>
                <w:rFonts w:cs="Arial"/>
                <w:sz w:val="18"/>
                <w:szCs w:val="18"/>
              </w:rPr>
              <w:t>1.</w:t>
            </w:r>
            <w:r w:rsidR="007C167F" w:rsidRPr="00134449">
              <w:rPr>
                <w:rFonts w:cs="Arial"/>
                <w:sz w:val="18"/>
                <w:szCs w:val="18"/>
              </w:rPr>
              <w:t>3</w:t>
            </w:r>
            <w:r w:rsidRPr="00440680">
              <w:rPr>
                <w:rFonts w:cs="Arial"/>
                <w:sz w:val="18"/>
                <w:szCs w:val="18"/>
              </w:rPr>
              <w:t>3E-0</w:t>
            </w:r>
            <w:r w:rsidR="007C167F" w:rsidRPr="00134449">
              <w:rPr>
                <w:rFonts w:cs="Arial"/>
                <w:sz w:val="18"/>
                <w:szCs w:val="18"/>
              </w:rPr>
              <w:t>2</w:t>
            </w:r>
          </w:p>
        </w:tc>
      </w:tr>
      <w:tr w:rsidR="00EE06EE" w:rsidRPr="006A3020" w14:paraId="75C337A5" w14:textId="77777777" w:rsidTr="004B5673">
        <w:trPr>
          <w:trHeight w:val="198"/>
        </w:trPr>
        <w:tc>
          <w:tcPr>
            <w:tcW w:w="3373" w:type="dxa"/>
            <w:tcBorders>
              <w:top w:val="single" w:sz="4" w:space="0" w:color="000000"/>
              <w:left w:val="single" w:sz="4" w:space="0" w:color="000000"/>
              <w:bottom w:val="single" w:sz="4" w:space="0" w:color="000000"/>
            </w:tcBorders>
            <w:shd w:val="clear" w:color="auto" w:fill="FFFFFF"/>
            <w:vAlign w:val="center"/>
          </w:tcPr>
          <w:p w14:paraId="3D1DEBB9" w14:textId="77777777" w:rsidR="00EE06EE" w:rsidRPr="006A3020" w:rsidRDefault="00EE06EE" w:rsidP="004B5673">
            <w:pPr>
              <w:spacing w:line="276" w:lineRule="auto"/>
              <w:rPr>
                <w:sz w:val="18"/>
                <w:szCs w:val="18"/>
              </w:rPr>
            </w:pPr>
            <w:r w:rsidRPr="006A3020">
              <w:rPr>
                <w:sz w:val="18"/>
                <w:szCs w:val="18"/>
              </w:rPr>
              <w:t>Scenario 6.3.1 –Printing and writing papers</w:t>
            </w:r>
          </w:p>
        </w:tc>
        <w:tc>
          <w:tcPr>
            <w:tcW w:w="1418" w:type="dxa"/>
            <w:tcBorders>
              <w:top w:val="single" w:sz="4" w:space="0" w:color="000000"/>
              <w:left w:val="single" w:sz="4" w:space="0" w:color="000000"/>
              <w:bottom w:val="single" w:sz="4" w:space="0" w:color="000000"/>
            </w:tcBorders>
            <w:shd w:val="clear" w:color="auto" w:fill="FFFFFF"/>
            <w:vAlign w:val="center"/>
          </w:tcPr>
          <w:p w14:paraId="3FE8E3A9" w14:textId="655B176A" w:rsidR="00EE06EE" w:rsidRPr="00134449" w:rsidRDefault="007C167F" w:rsidP="004B5673">
            <w:pPr>
              <w:jc w:val="center"/>
              <w:rPr>
                <w:sz w:val="18"/>
                <w:szCs w:val="18"/>
              </w:rPr>
            </w:pPr>
            <w:r w:rsidRPr="00134449">
              <w:rPr>
                <w:rFonts w:cs="Arial"/>
                <w:sz w:val="18"/>
                <w:szCs w:val="18"/>
              </w:rPr>
              <w:t>5.64E-03</w:t>
            </w:r>
          </w:p>
        </w:tc>
        <w:tc>
          <w:tcPr>
            <w:tcW w:w="1559" w:type="dxa"/>
            <w:tcBorders>
              <w:top w:val="single" w:sz="4" w:space="0" w:color="000000"/>
              <w:left w:val="single" w:sz="4" w:space="0" w:color="000000"/>
              <w:bottom w:val="single" w:sz="4" w:space="0" w:color="000000"/>
            </w:tcBorders>
            <w:shd w:val="clear" w:color="auto" w:fill="FFFFFF"/>
            <w:vAlign w:val="center"/>
          </w:tcPr>
          <w:p w14:paraId="6472A0DC" w14:textId="3B342729" w:rsidR="00EE06EE" w:rsidRPr="00134449" w:rsidRDefault="007C167F" w:rsidP="00413DFE">
            <w:pPr>
              <w:jc w:val="center"/>
              <w:rPr>
                <w:sz w:val="18"/>
                <w:szCs w:val="18"/>
              </w:rPr>
            </w:pPr>
            <w:r w:rsidRPr="00134449">
              <w:rPr>
                <w:rFonts w:cs="Arial"/>
                <w:bCs/>
                <w:sz w:val="18"/>
                <w:szCs w:val="18"/>
              </w:rPr>
              <w:t>5.15E-</w:t>
            </w:r>
            <w:r w:rsidR="00EE06EE" w:rsidRPr="00440680">
              <w:rPr>
                <w:rFonts w:cs="Arial"/>
                <w:bCs/>
                <w:sz w:val="18"/>
                <w:szCs w:val="18"/>
              </w:rPr>
              <w:t>0</w:t>
            </w:r>
            <w:r w:rsidRPr="00134449">
              <w:rPr>
                <w:rFonts w:cs="Arial"/>
                <w:bCs/>
                <w:sz w:val="18"/>
                <w:szCs w:val="18"/>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C92094A" w14:textId="55702646" w:rsidR="00EE06EE" w:rsidRPr="00134449" w:rsidRDefault="007C167F" w:rsidP="004B5673">
            <w:pPr>
              <w:jc w:val="center"/>
              <w:rPr>
                <w:sz w:val="18"/>
                <w:szCs w:val="18"/>
              </w:rPr>
            </w:pPr>
            <w:r w:rsidRPr="00134449">
              <w:rPr>
                <w:rFonts w:cs="Arial"/>
                <w:bCs/>
                <w:sz w:val="18"/>
                <w:szCs w:val="18"/>
              </w:rPr>
              <w:t>9.03</w:t>
            </w:r>
            <w:r w:rsidR="00EE06EE" w:rsidRPr="00134449">
              <w:rPr>
                <w:rFonts w:cs="Arial"/>
                <w:bCs/>
                <w:sz w:val="18"/>
                <w:szCs w:val="18"/>
              </w:rPr>
              <w:t>E-0</w:t>
            </w:r>
            <w:r w:rsidRPr="00134449">
              <w:rPr>
                <w:rFonts w:cs="Arial"/>
                <w:bCs/>
                <w:sz w:val="18"/>
                <w:szCs w:val="18"/>
              </w:rPr>
              <w:t>3</w:t>
            </w:r>
          </w:p>
        </w:tc>
        <w:tc>
          <w:tcPr>
            <w:tcW w:w="133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97B2EE8" w14:textId="4A793155" w:rsidR="00EE06EE" w:rsidRPr="00134449" w:rsidRDefault="007C167F" w:rsidP="004B5673">
            <w:pPr>
              <w:jc w:val="center"/>
              <w:rPr>
                <w:sz w:val="18"/>
                <w:szCs w:val="18"/>
              </w:rPr>
            </w:pPr>
            <w:r w:rsidRPr="00134449">
              <w:rPr>
                <w:rFonts w:cs="Arial"/>
                <w:sz w:val="18"/>
                <w:szCs w:val="18"/>
              </w:rPr>
              <w:t>1.45E-02</w:t>
            </w:r>
          </w:p>
        </w:tc>
      </w:tr>
      <w:tr w:rsidR="00EE06EE" w:rsidRPr="006A3020" w14:paraId="2EE84DEA" w14:textId="77777777" w:rsidTr="004B5673">
        <w:trPr>
          <w:trHeight w:val="198"/>
        </w:trPr>
        <w:tc>
          <w:tcPr>
            <w:tcW w:w="9389"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14:paraId="5D3AAC13" w14:textId="77777777" w:rsidR="00EE06EE" w:rsidRPr="00134449" w:rsidRDefault="00EE06EE" w:rsidP="004B5673">
            <w:pPr>
              <w:snapToGrid w:val="0"/>
              <w:spacing w:before="60" w:after="60" w:line="276" w:lineRule="auto"/>
              <w:rPr>
                <w:b/>
                <w:color w:val="000000"/>
                <w:sz w:val="18"/>
                <w:szCs w:val="18"/>
              </w:rPr>
            </w:pPr>
            <w:r w:rsidRPr="00134449">
              <w:rPr>
                <w:b/>
                <w:color w:val="000000"/>
                <w:sz w:val="18"/>
                <w:szCs w:val="18"/>
              </w:rPr>
              <w:t>All additives</w:t>
            </w:r>
          </w:p>
        </w:tc>
      </w:tr>
      <w:tr w:rsidR="00EE06EE" w:rsidRPr="006A3020" w14:paraId="18EB18EE" w14:textId="77777777" w:rsidTr="004B5673">
        <w:trPr>
          <w:trHeight w:val="198"/>
        </w:trPr>
        <w:tc>
          <w:tcPr>
            <w:tcW w:w="3373" w:type="dxa"/>
            <w:tcBorders>
              <w:top w:val="single" w:sz="4" w:space="0" w:color="000000"/>
              <w:left w:val="single" w:sz="4" w:space="0" w:color="000000"/>
              <w:bottom w:val="single" w:sz="4" w:space="0" w:color="000000"/>
            </w:tcBorders>
            <w:shd w:val="clear" w:color="auto" w:fill="FFFFFF"/>
            <w:vAlign w:val="center"/>
          </w:tcPr>
          <w:p w14:paraId="2101CAE6" w14:textId="77777777" w:rsidR="00EE06EE" w:rsidRPr="006A3020" w:rsidRDefault="00EE06EE" w:rsidP="004B5673">
            <w:pPr>
              <w:spacing w:line="276" w:lineRule="auto"/>
              <w:rPr>
                <w:sz w:val="18"/>
                <w:szCs w:val="18"/>
              </w:rPr>
            </w:pPr>
            <w:r w:rsidRPr="006A3020">
              <w:rPr>
                <w:sz w:val="18"/>
                <w:szCs w:val="18"/>
              </w:rPr>
              <w:t>Scenario 6.3.1 –Newsprint</w:t>
            </w:r>
          </w:p>
        </w:tc>
        <w:tc>
          <w:tcPr>
            <w:tcW w:w="1418" w:type="dxa"/>
            <w:tcBorders>
              <w:top w:val="single" w:sz="4" w:space="0" w:color="000000"/>
              <w:left w:val="single" w:sz="4" w:space="0" w:color="000000"/>
              <w:bottom w:val="single" w:sz="4" w:space="0" w:color="000000"/>
            </w:tcBorders>
            <w:shd w:val="clear" w:color="auto" w:fill="FFFFFF"/>
            <w:vAlign w:val="center"/>
          </w:tcPr>
          <w:p w14:paraId="5CD19891" w14:textId="266664EB" w:rsidR="00EE06EE" w:rsidRPr="00134449" w:rsidRDefault="007C167F" w:rsidP="00413DFE">
            <w:pPr>
              <w:jc w:val="center"/>
              <w:rPr>
                <w:sz w:val="18"/>
                <w:szCs w:val="18"/>
              </w:rPr>
            </w:pPr>
            <w:r w:rsidRPr="00134449">
              <w:rPr>
                <w:rFonts w:cs="Arial"/>
                <w:sz w:val="18"/>
                <w:szCs w:val="18"/>
              </w:rPr>
              <w:t>2</w:t>
            </w:r>
            <w:r w:rsidR="003F1AEE" w:rsidRPr="00440680">
              <w:rPr>
                <w:rFonts w:cs="Arial"/>
                <w:sz w:val="18"/>
                <w:szCs w:val="18"/>
              </w:rPr>
              <w:t>.91</w:t>
            </w:r>
            <w:r w:rsidRPr="00134449">
              <w:rPr>
                <w:rFonts w:cs="Arial"/>
                <w:sz w:val="18"/>
                <w:szCs w:val="18"/>
              </w:rPr>
              <w:t>E-02</w:t>
            </w:r>
          </w:p>
        </w:tc>
        <w:tc>
          <w:tcPr>
            <w:tcW w:w="1559" w:type="dxa"/>
            <w:tcBorders>
              <w:top w:val="single" w:sz="4" w:space="0" w:color="000000"/>
              <w:left w:val="single" w:sz="4" w:space="0" w:color="000000"/>
              <w:bottom w:val="single" w:sz="4" w:space="0" w:color="000000"/>
            </w:tcBorders>
            <w:shd w:val="clear" w:color="auto" w:fill="FFFFFF"/>
            <w:vAlign w:val="center"/>
          </w:tcPr>
          <w:p w14:paraId="6FD6E9A9" w14:textId="76864E97" w:rsidR="00EE06EE" w:rsidRPr="00134449" w:rsidRDefault="003F1AEE" w:rsidP="00413DFE">
            <w:pPr>
              <w:jc w:val="center"/>
              <w:rPr>
                <w:sz w:val="18"/>
                <w:szCs w:val="18"/>
              </w:rPr>
            </w:pPr>
            <w:r w:rsidRPr="00440680">
              <w:rPr>
                <w:rFonts w:cs="Arial"/>
                <w:b/>
                <w:bCs/>
                <w:sz w:val="18"/>
                <w:szCs w:val="18"/>
              </w:rPr>
              <w:t>2.66</w:t>
            </w:r>
            <w:r w:rsidR="00EE06EE" w:rsidRPr="00134449">
              <w:rPr>
                <w:rFonts w:cs="Arial"/>
                <w:b/>
                <w:bCs/>
                <w:sz w:val="18"/>
                <w:szCs w:val="18"/>
              </w:rPr>
              <w:t>E+0</w:t>
            </w:r>
            <w:r w:rsidR="007C167F" w:rsidRPr="00134449">
              <w:rPr>
                <w:rFonts w:cs="Arial"/>
                <w:b/>
                <w:bCs/>
                <w:sz w:val="18"/>
                <w:szCs w:val="18"/>
              </w:rPr>
              <w:t>0</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2CEE352" w14:textId="291835D2" w:rsidR="00EE06EE" w:rsidRPr="00134449" w:rsidRDefault="007C167F" w:rsidP="004B5673">
            <w:pPr>
              <w:jc w:val="center"/>
              <w:rPr>
                <w:sz w:val="18"/>
                <w:szCs w:val="18"/>
              </w:rPr>
            </w:pPr>
            <w:r w:rsidRPr="00134449">
              <w:rPr>
                <w:rFonts w:cs="Arial"/>
                <w:bCs/>
                <w:sz w:val="18"/>
                <w:szCs w:val="18"/>
              </w:rPr>
              <w:t>4</w:t>
            </w:r>
            <w:r w:rsidR="003F1AEE" w:rsidRPr="00440680">
              <w:rPr>
                <w:rFonts w:cs="Arial"/>
                <w:bCs/>
                <w:sz w:val="18"/>
                <w:szCs w:val="18"/>
              </w:rPr>
              <w:t>.66</w:t>
            </w:r>
            <w:r w:rsidR="00EE06EE" w:rsidRPr="00134449">
              <w:rPr>
                <w:rFonts w:cs="Arial"/>
                <w:bCs/>
                <w:sz w:val="18"/>
                <w:szCs w:val="18"/>
              </w:rPr>
              <w:t>E-0</w:t>
            </w:r>
            <w:r w:rsidRPr="00134449">
              <w:rPr>
                <w:rFonts w:cs="Arial"/>
                <w:bCs/>
                <w:sz w:val="18"/>
                <w:szCs w:val="18"/>
              </w:rPr>
              <w:t>2</w:t>
            </w:r>
          </w:p>
        </w:tc>
        <w:tc>
          <w:tcPr>
            <w:tcW w:w="133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5F37C0E" w14:textId="20D594DB" w:rsidR="00EE06EE" w:rsidRPr="00134449" w:rsidRDefault="003F1AEE" w:rsidP="004B5673">
            <w:pPr>
              <w:jc w:val="center"/>
              <w:rPr>
                <w:sz w:val="18"/>
                <w:szCs w:val="18"/>
              </w:rPr>
            </w:pPr>
            <w:r w:rsidRPr="00440680">
              <w:rPr>
                <w:rFonts w:cs="Arial"/>
                <w:sz w:val="18"/>
                <w:szCs w:val="18"/>
              </w:rPr>
              <w:t>7.47</w:t>
            </w:r>
            <w:r w:rsidR="007C167F" w:rsidRPr="00134449">
              <w:rPr>
                <w:rFonts w:cs="Arial"/>
                <w:sz w:val="18"/>
                <w:szCs w:val="18"/>
              </w:rPr>
              <w:t>E-02</w:t>
            </w:r>
          </w:p>
        </w:tc>
      </w:tr>
      <w:tr w:rsidR="007C167F" w:rsidRPr="006A3020" w14:paraId="3CF478CD" w14:textId="77777777" w:rsidTr="004B5673">
        <w:trPr>
          <w:trHeight w:val="198"/>
        </w:trPr>
        <w:tc>
          <w:tcPr>
            <w:tcW w:w="3373" w:type="dxa"/>
            <w:tcBorders>
              <w:top w:val="single" w:sz="4" w:space="0" w:color="000000"/>
              <w:left w:val="single" w:sz="4" w:space="0" w:color="000000"/>
              <w:bottom w:val="single" w:sz="4" w:space="0" w:color="000000"/>
            </w:tcBorders>
            <w:shd w:val="clear" w:color="auto" w:fill="FFFFFF"/>
            <w:vAlign w:val="center"/>
          </w:tcPr>
          <w:p w14:paraId="0E280F0C" w14:textId="77777777" w:rsidR="007C167F" w:rsidRPr="006A3020" w:rsidRDefault="007C167F" w:rsidP="007C167F">
            <w:pPr>
              <w:spacing w:line="276" w:lineRule="auto"/>
              <w:rPr>
                <w:sz w:val="18"/>
                <w:szCs w:val="18"/>
              </w:rPr>
            </w:pPr>
            <w:r w:rsidRPr="006A3020">
              <w:rPr>
                <w:sz w:val="18"/>
                <w:szCs w:val="18"/>
              </w:rPr>
              <w:t xml:space="preserve">Scenario 6.3.1 –Tissues </w:t>
            </w:r>
          </w:p>
        </w:tc>
        <w:tc>
          <w:tcPr>
            <w:tcW w:w="1418" w:type="dxa"/>
            <w:tcBorders>
              <w:top w:val="single" w:sz="4" w:space="0" w:color="000000"/>
              <w:left w:val="single" w:sz="4" w:space="0" w:color="000000"/>
              <w:bottom w:val="single" w:sz="4" w:space="0" w:color="000000"/>
            </w:tcBorders>
            <w:shd w:val="clear" w:color="auto" w:fill="FFFFFF"/>
            <w:vAlign w:val="center"/>
          </w:tcPr>
          <w:p w14:paraId="31D5F5C2" w14:textId="3CBC47B0" w:rsidR="007C167F" w:rsidRPr="00134449" w:rsidRDefault="007C167F" w:rsidP="007C167F">
            <w:pPr>
              <w:jc w:val="center"/>
              <w:rPr>
                <w:sz w:val="18"/>
                <w:szCs w:val="18"/>
              </w:rPr>
            </w:pPr>
            <w:r w:rsidRPr="00440680">
              <w:rPr>
                <w:rFonts w:cs="Arial"/>
                <w:sz w:val="18"/>
                <w:szCs w:val="18"/>
              </w:rPr>
              <w:t>2.59E-02</w:t>
            </w:r>
          </w:p>
        </w:tc>
        <w:tc>
          <w:tcPr>
            <w:tcW w:w="1559" w:type="dxa"/>
            <w:tcBorders>
              <w:top w:val="single" w:sz="4" w:space="0" w:color="000000"/>
              <w:left w:val="single" w:sz="4" w:space="0" w:color="000000"/>
              <w:bottom w:val="single" w:sz="4" w:space="0" w:color="000000"/>
            </w:tcBorders>
            <w:shd w:val="clear" w:color="auto" w:fill="FFFFFF"/>
            <w:vAlign w:val="center"/>
          </w:tcPr>
          <w:p w14:paraId="7841E85E" w14:textId="1E16F246" w:rsidR="007C167F" w:rsidRPr="00134449" w:rsidRDefault="007C167F" w:rsidP="007C167F">
            <w:pPr>
              <w:jc w:val="center"/>
              <w:rPr>
                <w:sz w:val="18"/>
                <w:szCs w:val="18"/>
              </w:rPr>
            </w:pPr>
            <w:r w:rsidRPr="00440680">
              <w:rPr>
                <w:rFonts w:cs="Arial"/>
                <w:b/>
                <w:bCs/>
                <w:sz w:val="18"/>
                <w:szCs w:val="18"/>
              </w:rPr>
              <w:t>2.37E+00</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37C56A3" w14:textId="715917E8" w:rsidR="007C167F" w:rsidRPr="00134449" w:rsidRDefault="007C167F" w:rsidP="007C167F">
            <w:pPr>
              <w:jc w:val="center"/>
              <w:rPr>
                <w:sz w:val="18"/>
                <w:szCs w:val="18"/>
              </w:rPr>
            </w:pPr>
            <w:r w:rsidRPr="00440680">
              <w:rPr>
                <w:rFonts w:cs="Arial"/>
                <w:bCs/>
                <w:sz w:val="18"/>
                <w:szCs w:val="18"/>
              </w:rPr>
              <w:t>4.15E-02</w:t>
            </w:r>
          </w:p>
        </w:tc>
        <w:tc>
          <w:tcPr>
            <w:tcW w:w="133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1461B1" w14:textId="01F70D21" w:rsidR="007C167F" w:rsidRPr="00134449" w:rsidRDefault="007C167F" w:rsidP="007C167F">
            <w:pPr>
              <w:jc w:val="center"/>
              <w:rPr>
                <w:b/>
                <w:sz w:val="18"/>
                <w:szCs w:val="18"/>
              </w:rPr>
            </w:pPr>
            <w:r w:rsidRPr="00440680">
              <w:rPr>
                <w:rFonts w:cs="Arial"/>
                <w:sz w:val="18"/>
                <w:szCs w:val="18"/>
              </w:rPr>
              <w:t>6.65E-02</w:t>
            </w:r>
          </w:p>
        </w:tc>
      </w:tr>
      <w:tr w:rsidR="00EE06EE" w:rsidRPr="006A3020" w14:paraId="04C795DA" w14:textId="77777777" w:rsidTr="004B5673">
        <w:trPr>
          <w:trHeight w:val="198"/>
        </w:trPr>
        <w:tc>
          <w:tcPr>
            <w:tcW w:w="3373" w:type="dxa"/>
            <w:tcBorders>
              <w:top w:val="single" w:sz="4" w:space="0" w:color="000000"/>
              <w:left w:val="single" w:sz="4" w:space="0" w:color="000000"/>
              <w:bottom w:val="single" w:sz="4" w:space="0" w:color="000000"/>
            </w:tcBorders>
            <w:shd w:val="clear" w:color="auto" w:fill="FFFFFF"/>
            <w:vAlign w:val="center"/>
          </w:tcPr>
          <w:p w14:paraId="09CB1E7A" w14:textId="77777777" w:rsidR="00EE06EE" w:rsidRPr="006A3020" w:rsidRDefault="00EE06EE" w:rsidP="004B5673">
            <w:pPr>
              <w:spacing w:line="276" w:lineRule="auto"/>
              <w:rPr>
                <w:sz w:val="18"/>
                <w:szCs w:val="18"/>
              </w:rPr>
            </w:pPr>
            <w:r w:rsidRPr="006A3020">
              <w:rPr>
                <w:sz w:val="18"/>
                <w:szCs w:val="18"/>
              </w:rPr>
              <w:t>Scenario 6.3.1 –Printing and writing papers</w:t>
            </w:r>
          </w:p>
        </w:tc>
        <w:tc>
          <w:tcPr>
            <w:tcW w:w="1418" w:type="dxa"/>
            <w:tcBorders>
              <w:top w:val="single" w:sz="4" w:space="0" w:color="000000"/>
              <w:left w:val="single" w:sz="4" w:space="0" w:color="000000"/>
              <w:bottom w:val="single" w:sz="4" w:space="0" w:color="000000"/>
            </w:tcBorders>
            <w:shd w:val="clear" w:color="auto" w:fill="FFFFFF"/>
            <w:vAlign w:val="center"/>
          </w:tcPr>
          <w:p w14:paraId="505CE52B" w14:textId="334139C4" w:rsidR="00EE06EE" w:rsidRPr="00134449" w:rsidRDefault="007C167F" w:rsidP="00413DFE">
            <w:pPr>
              <w:jc w:val="center"/>
              <w:rPr>
                <w:sz w:val="18"/>
                <w:szCs w:val="18"/>
              </w:rPr>
            </w:pPr>
            <w:r w:rsidRPr="00134449">
              <w:rPr>
                <w:rFonts w:cs="Arial"/>
                <w:sz w:val="18"/>
                <w:szCs w:val="18"/>
              </w:rPr>
              <w:t>2.82</w:t>
            </w:r>
            <w:r w:rsidR="00EE06EE" w:rsidRPr="00134449">
              <w:rPr>
                <w:rFonts w:cs="Arial"/>
                <w:sz w:val="18"/>
                <w:szCs w:val="18"/>
              </w:rPr>
              <w:t>E-0</w:t>
            </w:r>
            <w:r w:rsidRPr="00134449">
              <w:rPr>
                <w:rFonts w:cs="Arial"/>
                <w:sz w:val="18"/>
                <w:szCs w:val="18"/>
              </w:rPr>
              <w:t>2</w:t>
            </w:r>
          </w:p>
        </w:tc>
        <w:tc>
          <w:tcPr>
            <w:tcW w:w="1559" w:type="dxa"/>
            <w:tcBorders>
              <w:top w:val="single" w:sz="4" w:space="0" w:color="000000"/>
              <w:left w:val="single" w:sz="4" w:space="0" w:color="000000"/>
              <w:bottom w:val="single" w:sz="4" w:space="0" w:color="000000"/>
            </w:tcBorders>
            <w:shd w:val="clear" w:color="auto" w:fill="FFFFFF"/>
            <w:vAlign w:val="center"/>
          </w:tcPr>
          <w:p w14:paraId="16D07AF7" w14:textId="285FC21A" w:rsidR="00EE06EE" w:rsidRPr="00134449" w:rsidRDefault="007C167F">
            <w:pPr>
              <w:jc w:val="center"/>
              <w:rPr>
                <w:sz w:val="18"/>
                <w:szCs w:val="18"/>
              </w:rPr>
            </w:pPr>
            <w:r w:rsidRPr="00134449">
              <w:rPr>
                <w:rFonts w:cs="Arial"/>
                <w:b/>
                <w:bCs/>
                <w:sz w:val="18"/>
                <w:szCs w:val="18"/>
              </w:rPr>
              <w:t>2</w:t>
            </w:r>
            <w:r w:rsidR="00EE06EE" w:rsidRPr="00134449">
              <w:rPr>
                <w:rFonts w:cs="Arial"/>
                <w:b/>
                <w:bCs/>
                <w:sz w:val="18"/>
                <w:szCs w:val="18"/>
              </w:rPr>
              <w:t>.</w:t>
            </w:r>
            <w:r w:rsidRPr="00134449">
              <w:rPr>
                <w:rFonts w:cs="Arial"/>
                <w:b/>
                <w:bCs/>
                <w:sz w:val="18"/>
                <w:szCs w:val="18"/>
              </w:rPr>
              <w:t>57</w:t>
            </w:r>
            <w:r w:rsidR="00EE06EE" w:rsidRPr="00134449">
              <w:rPr>
                <w:rFonts w:cs="Arial"/>
                <w:b/>
                <w:bCs/>
                <w:sz w:val="18"/>
                <w:szCs w:val="18"/>
              </w:rPr>
              <w:t>E+00</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70A0F20" w14:textId="0FB6F9C8" w:rsidR="00EE06EE" w:rsidRPr="00134449" w:rsidRDefault="007C167F" w:rsidP="004B5673">
            <w:pPr>
              <w:jc w:val="center"/>
              <w:rPr>
                <w:sz w:val="18"/>
                <w:szCs w:val="18"/>
              </w:rPr>
            </w:pPr>
            <w:r w:rsidRPr="00134449">
              <w:rPr>
                <w:rFonts w:cs="Arial"/>
                <w:bCs/>
                <w:sz w:val="18"/>
                <w:szCs w:val="18"/>
              </w:rPr>
              <w:t>4.51E</w:t>
            </w:r>
            <w:r w:rsidR="00EE06EE" w:rsidRPr="00134449">
              <w:rPr>
                <w:rFonts w:cs="Arial"/>
                <w:bCs/>
                <w:sz w:val="18"/>
                <w:szCs w:val="18"/>
              </w:rPr>
              <w:t>-0</w:t>
            </w:r>
            <w:r w:rsidRPr="00134449">
              <w:rPr>
                <w:rFonts w:cs="Arial"/>
                <w:bCs/>
                <w:sz w:val="18"/>
                <w:szCs w:val="18"/>
              </w:rPr>
              <w:t>2</w:t>
            </w:r>
          </w:p>
        </w:tc>
        <w:tc>
          <w:tcPr>
            <w:tcW w:w="133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F31DB6" w14:textId="0367DDB7" w:rsidR="00EE06EE" w:rsidRPr="00440680" w:rsidRDefault="007C167F" w:rsidP="004B5673">
            <w:pPr>
              <w:jc w:val="center"/>
              <w:rPr>
                <w:sz w:val="18"/>
                <w:szCs w:val="18"/>
              </w:rPr>
            </w:pPr>
            <w:r w:rsidRPr="00440680">
              <w:rPr>
                <w:rFonts w:cs="Arial"/>
                <w:sz w:val="18"/>
                <w:szCs w:val="18"/>
              </w:rPr>
              <w:t>7.23</w:t>
            </w:r>
            <w:r w:rsidR="00EE06EE" w:rsidRPr="00440680">
              <w:rPr>
                <w:rFonts w:cs="Arial"/>
                <w:sz w:val="18"/>
                <w:szCs w:val="18"/>
              </w:rPr>
              <w:t>E-0</w:t>
            </w:r>
            <w:r w:rsidRPr="00440680">
              <w:rPr>
                <w:rFonts w:cs="Arial"/>
                <w:sz w:val="18"/>
                <w:szCs w:val="18"/>
              </w:rPr>
              <w:t>2</w:t>
            </w:r>
          </w:p>
        </w:tc>
      </w:tr>
      <w:tr w:rsidR="00EE06EE" w:rsidRPr="006A3020" w14:paraId="7DFC9C1D" w14:textId="77777777" w:rsidTr="004B5673">
        <w:trPr>
          <w:trHeight w:val="198"/>
        </w:trPr>
        <w:tc>
          <w:tcPr>
            <w:tcW w:w="9389"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14:paraId="77CC91A7" w14:textId="77777777" w:rsidR="00EE06EE" w:rsidRPr="003D021D" w:rsidRDefault="00EE06EE" w:rsidP="004B5673">
            <w:r w:rsidRPr="003D021D">
              <w:rPr>
                <w:b/>
                <w:color w:val="000000"/>
                <w:sz w:val="18"/>
                <w:szCs w:val="18"/>
              </w:rPr>
              <w:t xml:space="preserve">Recycling </w:t>
            </w:r>
          </w:p>
        </w:tc>
      </w:tr>
      <w:tr w:rsidR="00EE06EE" w:rsidRPr="00180E8F" w14:paraId="533F0A70" w14:textId="77777777" w:rsidTr="004B5673">
        <w:trPr>
          <w:trHeight w:val="198"/>
        </w:trPr>
        <w:tc>
          <w:tcPr>
            <w:tcW w:w="9389"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14:paraId="5EFE0CD4" w14:textId="77777777" w:rsidR="00EE06EE" w:rsidRPr="00180E8F" w:rsidRDefault="00EE06EE" w:rsidP="004B5673">
            <w:pPr>
              <w:suppressAutoHyphens w:val="0"/>
              <w:jc w:val="center"/>
              <w:rPr>
                <w:rFonts w:cs="Arial"/>
                <w:color w:val="FF0000"/>
                <w:sz w:val="18"/>
                <w:szCs w:val="18"/>
                <w:lang w:val="en-CA" w:eastAsia="fr-FR"/>
              </w:rPr>
            </w:pPr>
            <w:r w:rsidRPr="00180E8F">
              <w:t>Please refer to the confidential annex</w:t>
            </w:r>
          </w:p>
        </w:tc>
      </w:tr>
    </w:tbl>
    <w:p w14:paraId="34805A55" w14:textId="77777777" w:rsidR="00EE06EE" w:rsidRDefault="00EE06EE" w:rsidP="00EE06EE">
      <w:pPr>
        <w:spacing w:line="276" w:lineRule="auto"/>
      </w:pPr>
    </w:p>
    <w:p w14:paraId="3B163B15" w14:textId="160789D9" w:rsidR="00EE06EE" w:rsidRDefault="00EE06EE" w:rsidP="00EE06EE">
      <w:pPr>
        <w:jc w:val="both"/>
      </w:pPr>
      <w:r w:rsidRPr="00134449">
        <w:rPr>
          <w:rFonts w:eastAsia="Calibri"/>
          <w:u w:val="single"/>
          <w:lang w:eastAsia="en-US"/>
        </w:rPr>
        <w:t>Conclusion</w:t>
      </w:r>
      <w:r w:rsidRPr="00134449">
        <w:rPr>
          <w:rFonts w:eastAsia="Calibri"/>
          <w:lang w:eastAsia="en-US"/>
        </w:rPr>
        <w:t xml:space="preserve">: </w:t>
      </w:r>
      <w:r w:rsidRPr="00134449">
        <w:t>The requirements for acceptable risk according to the Guidance for BPR are met for the use of preserved paper production additives</w:t>
      </w:r>
      <w:r w:rsidR="003D0121" w:rsidRPr="00134449">
        <w:t xml:space="preserve">, </w:t>
      </w:r>
      <w:r w:rsidR="004E6DDD" w:rsidRPr="00440680">
        <w:t xml:space="preserve">only </w:t>
      </w:r>
      <w:r w:rsidR="003D0121" w:rsidRPr="00134449">
        <w:t xml:space="preserve">if the </w:t>
      </w:r>
      <w:proofErr w:type="gramStart"/>
      <w:r w:rsidR="003D0121" w:rsidRPr="00134449">
        <w:t>C(</w:t>
      </w:r>
      <w:proofErr w:type="gramEnd"/>
      <w:r w:rsidR="003D0121" w:rsidRPr="00134449">
        <w:t>M)IT is</w:t>
      </w:r>
      <w:r w:rsidRPr="00134449">
        <w:t xml:space="preserve"> used in</w:t>
      </w:r>
      <w:r w:rsidR="004E6DDD" w:rsidRPr="00440680">
        <w:t xml:space="preserve"> additives used in</w:t>
      </w:r>
      <w:r w:rsidRPr="00134449">
        <w:t xml:space="preserve"> dry-end operations only</w:t>
      </w:r>
      <w:r w:rsidR="005423AF" w:rsidRPr="00134449">
        <w:t xml:space="preserve"> with a concentration of pure C(M)IT of 22.2 ppm in the end-product</w:t>
      </w:r>
      <w:r w:rsidRPr="00134449">
        <w:t xml:space="preserve">. </w:t>
      </w:r>
    </w:p>
    <w:p w14:paraId="168BBE5D" w14:textId="28274537" w:rsidR="00AC75E1" w:rsidRPr="00196E51" w:rsidRDefault="00AC75E1" w:rsidP="00AC75E1">
      <w:pPr>
        <w:autoSpaceDE w:val="0"/>
        <w:snapToGrid w:val="0"/>
        <w:spacing w:before="60" w:after="60" w:line="260" w:lineRule="atLeast"/>
        <w:jc w:val="both"/>
        <w:rPr>
          <w:rFonts w:eastAsia="Calibri" w:cs="Arial"/>
          <w:strike/>
          <w:lang w:eastAsia="en-GB"/>
        </w:rPr>
      </w:pPr>
      <w:r w:rsidRPr="00196E51">
        <w:rPr>
          <w:rFonts w:eastAsia="Calibri" w:cs="Arial"/>
          <w:lang w:eastAsia="en-GB"/>
        </w:rPr>
        <w:t xml:space="preserve">Risk mitigation measures are necessary to ensure acceptable risks of the preserved </w:t>
      </w:r>
      <w:r w:rsidRPr="00134449">
        <w:t>paper production additives</w:t>
      </w:r>
      <w:r w:rsidRPr="00196E51">
        <w:rPr>
          <w:rFonts w:eastAsia="Calibri" w:cs="Arial"/>
          <w:lang w:eastAsia="en-GB"/>
        </w:rPr>
        <w:t>:</w:t>
      </w:r>
    </w:p>
    <w:p w14:paraId="1FF2B5B2" w14:textId="77777777" w:rsidR="00AC75E1" w:rsidRPr="00F82892" w:rsidRDefault="00AC75E1" w:rsidP="00AC75E1">
      <w:pPr>
        <w:pStyle w:val="Paragraphedeliste"/>
        <w:numPr>
          <w:ilvl w:val="0"/>
          <w:numId w:val="67"/>
        </w:numPr>
        <w:autoSpaceDE w:val="0"/>
        <w:snapToGrid w:val="0"/>
        <w:spacing w:before="60" w:after="60" w:line="260" w:lineRule="atLeast"/>
        <w:ind w:left="331"/>
        <w:jc w:val="both"/>
        <w:rPr>
          <w:color w:val="222222"/>
          <w:lang w:val="en"/>
        </w:rPr>
      </w:pPr>
      <w:r w:rsidRPr="000B5B4C">
        <w:rPr>
          <w:bCs/>
          <w:lang w:eastAsia="fi-FI"/>
        </w:rPr>
        <w:t>Restrict the use of the product for the preservation of additives used in the paper industry for dry-end operations only.</w:t>
      </w:r>
    </w:p>
    <w:p w14:paraId="3D3120B1" w14:textId="77777777" w:rsidR="00AC75E1" w:rsidRPr="00625AA8" w:rsidRDefault="00AC75E1" w:rsidP="00AC75E1">
      <w:pPr>
        <w:pStyle w:val="Paragraphedeliste"/>
        <w:numPr>
          <w:ilvl w:val="0"/>
          <w:numId w:val="67"/>
        </w:numPr>
        <w:autoSpaceDE w:val="0"/>
        <w:snapToGrid w:val="0"/>
        <w:spacing w:before="60" w:after="60" w:line="260" w:lineRule="atLeast"/>
        <w:ind w:left="334"/>
        <w:jc w:val="both"/>
        <w:rPr>
          <w:color w:val="222222"/>
          <w:lang w:val="en"/>
        </w:rPr>
      </w:pPr>
      <w:r w:rsidRPr="00625AA8">
        <w:rPr>
          <w:color w:val="222222"/>
          <w:lang w:val="en"/>
        </w:rPr>
        <w:t>The person responsible for the placing on the market of treated articles shall ensure that the label of these treated articles provides the following information:</w:t>
      </w:r>
    </w:p>
    <w:p w14:paraId="63D6F54E" w14:textId="63859A84" w:rsidR="00AC75E1" w:rsidRPr="004C697B" w:rsidRDefault="00AC75E1" w:rsidP="004C697B">
      <w:pPr>
        <w:pStyle w:val="Paragraphedeliste"/>
        <w:numPr>
          <w:ilvl w:val="0"/>
          <w:numId w:val="67"/>
        </w:numPr>
        <w:jc w:val="both"/>
      </w:pPr>
      <w:r w:rsidRPr="00AC75E1">
        <w:rPr>
          <w:bCs/>
          <w:lang w:eastAsia="fi-FI"/>
        </w:rPr>
        <w:t xml:space="preserve">The use of additives preserved by </w:t>
      </w:r>
      <w:r w:rsidRPr="004C697B">
        <w:rPr>
          <w:bCs/>
          <w:lang w:eastAsia="fi-FI"/>
        </w:rPr>
        <w:t>ACTICIDE C1 must be carried out in structures connected to industrial STPs.</w:t>
      </w:r>
    </w:p>
    <w:p w14:paraId="1785B24A" w14:textId="77777777" w:rsidR="004C697B" w:rsidRPr="00134449" w:rsidRDefault="004C697B" w:rsidP="004C697B">
      <w:pPr>
        <w:pStyle w:val="Paragraphedeliste"/>
        <w:jc w:val="both"/>
      </w:pPr>
    </w:p>
    <w:p w14:paraId="0C745755" w14:textId="63B43897" w:rsidR="003D0121" w:rsidRPr="00440680" w:rsidRDefault="00AE6241">
      <w:pPr>
        <w:jc w:val="both"/>
      </w:pPr>
      <w:r w:rsidRPr="00134449">
        <w:t xml:space="preserve">They are not met if the </w:t>
      </w:r>
      <w:proofErr w:type="gramStart"/>
      <w:r w:rsidRPr="00134449">
        <w:t>C(</w:t>
      </w:r>
      <w:proofErr w:type="gramEnd"/>
      <w:r w:rsidRPr="00134449">
        <w:t>M)IT is to be used</w:t>
      </w:r>
      <w:r w:rsidR="001A12E8" w:rsidRPr="00440680">
        <w:t xml:space="preserve"> in additives applied</w:t>
      </w:r>
      <w:r w:rsidRPr="00134449">
        <w:t xml:space="preserve"> in other operation</w:t>
      </w:r>
      <w:r w:rsidR="00E25562" w:rsidRPr="00134449">
        <w:t>s</w:t>
      </w:r>
      <w:r w:rsidRPr="00134449">
        <w:t>, (</w:t>
      </w:r>
      <w:r w:rsidR="00BC2A92" w:rsidRPr="00440680">
        <w:t>a</w:t>
      </w:r>
      <w:r w:rsidR="003D0121" w:rsidRPr="00134449">
        <w:t>ll preserved additives</w:t>
      </w:r>
      <w:r w:rsidRPr="00134449">
        <w:t xml:space="preserve"> scenario).</w:t>
      </w:r>
    </w:p>
    <w:p w14:paraId="565A57D2" w14:textId="77777777" w:rsidR="001A12E8" w:rsidRPr="00134449" w:rsidRDefault="001A12E8">
      <w:pPr>
        <w:jc w:val="both"/>
      </w:pPr>
    </w:p>
    <w:p w14:paraId="4AA685C2" w14:textId="54A7E74E" w:rsidR="003D0121" w:rsidRDefault="00AE6241" w:rsidP="00EC044B">
      <w:pPr>
        <w:jc w:val="both"/>
      </w:pPr>
      <w:r w:rsidRPr="00134449">
        <w:t xml:space="preserve">Concerning Recycling assessment, this </w:t>
      </w:r>
      <w:r w:rsidR="007D1A4B" w:rsidRPr="00134449">
        <w:t xml:space="preserve">is a recent </w:t>
      </w:r>
      <w:r w:rsidRPr="00134449">
        <w:t>scenario</w:t>
      </w:r>
      <w:r w:rsidR="00E25562" w:rsidRPr="00134449">
        <w:t xml:space="preserve"> which </w:t>
      </w:r>
      <w:r w:rsidRPr="00134449">
        <w:t>can be considered as a large overestimation of the emissions estimations. Therefore, in absence of available refinement, the results of this scenario should be considered with care as worst case values.</w:t>
      </w:r>
      <w:r w:rsidR="001A12E8" w:rsidRPr="00134449">
        <w:t xml:space="preserve"> </w:t>
      </w:r>
    </w:p>
    <w:p w14:paraId="77B2F568" w14:textId="77777777" w:rsidR="003D0121" w:rsidRDefault="003D0121" w:rsidP="00440680">
      <w:pPr>
        <w:pStyle w:val="Paragraphedeliste"/>
        <w:jc w:val="both"/>
      </w:pPr>
    </w:p>
    <w:p w14:paraId="213C353E" w14:textId="77777777" w:rsidR="00EE06EE" w:rsidRPr="00FB0BB0" w:rsidRDefault="00EE06EE" w:rsidP="001B653D">
      <w:pPr>
        <w:pStyle w:val="Titre5"/>
      </w:pPr>
      <w:r w:rsidRPr="001B653D">
        <w:rPr>
          <w:b/>
        </w:rPr>
        <w:t>PT 6.6 - Glues and adhesives</w:t>
      </w:r>
    </w:p>
    <w:p w14:paraId="1DD3624B" w14:textId="77777777" w:rsidR="00EE06EE" w:rsidRDefault="00EE06EE" w:rsidP="00EE06EE">
      <w:pPr>
        <w:keepNext/>
        <w:keepLines/>
        <w:rPr>
          <w:b/>
        </w:rPr>
      </w:pPr>
    </w:p>
    <w:p w14:paraId="516E97C2" w14:textId="77777777" w:rsidR="00EE06EE" w:rsidRPr="00834745" w:rsidRDefault="00EE06EE" w:rsidP="00EE06EE">
      <w:r w:rsidRPr="00FC0551">
        <w:t>Please refer to the confidential annex.</w:t>
      </w:r>
    </w:p>
    <w:p w14:paraId="1AC0D661" w14:textId="77777777" w:rsidR="00EE06EE" w:rsidRDefault="00EE06EE" w:rsidP="00EE06EE">
      <w:pPr>
        <w:jc w:val="both"/>
        <w:rPr>
          <w:b/>
        </w:rPr>
      </w:pPr>
    </w:p>
    <w:p w14:paraId="166A264D" w14:textId="4263BE77" w:rsidR="005423AF" w:rsidRDefault="005423AF" w:rsidP="00913BA3">
      <w:pPr>
        <w:jc w:val="both"/>
      </w:pPr>
      <w:r w:rsidRPr="00134449">
        <w:rPr>
          <w:rFonts w:eastAsia="Calibri"/>
          <w:u w:val="single"/>
          <w:lang w:eastAsia="en-US"/>
        </w:rPr>
        <w:t>Conclusion</w:t>
      </w:r>
      <w:r w:rsidRPr="00134449">
        <w:rPr>
          <w:rFonts w:eastAsia="Calibri"/>
          <w:lang w:eastAsia="en-US"/>
        </w:rPr>
        <w:t xml:space="preserve">: </w:t>
      </w:r>
      <w:r w:rsidRPr="00134449">
        <w:t xml:space="preserve">The requirements for acceptable risk according to the Guidance for BPR are met for the use of glues and adhesives, with concentrations of pure </w:t>
      </w:r>
      <w:proofErr w:type="gramStart"/>
      <w:r w:rsidRPr="00134449">
        <w:t>C(</w:t>
      </w:r>
      <w:proofErr w:type="gramEnd"/>
      <w:r w:rsidRPr="00134449">
        <w:t>M)IT up to 400 ppm.</w:t>
      </w:r>
      <w:r w:rsidRPr="0025262A">
        <w:t xml:space="preserve"> </w:t>
      </w:r>
    </w:p>
    <w:p w14:paraId="078EA929" w14:textId="27E5E790" w:rsidR="007D0935" w:rsidRDefault="007D0935" w:rsidP="005423AF"/>
    <w:p w14:paraId="39F15628" w14:textId="76340454" w:rsidR="007D0935" w:rsidRDefault="007D0935" w:rsidP="00440680">
      <w:pPr>
        <w:pStyle w:val="Titre5"/>
      </w:pPr>
      <w:r>
        <w:rPr>
          <w:b/>
        </w:rPr>
        <w:t xml:space="preserve">PT </w:t>
      </w:r>
      <w:r w:rsidR="000B2944">
        <w:rPr>
          <w:b/>
        </w:rPr>
        <w:t>6.</w:t>
      </w:r>
      <w:r>
        <w:rPr>
          <w:b/>
        </w:rPr>
        <w:t>7 - Others</w:t>
      </w:r>
      <w:r>
        <w:t xml:space="preserve"> </w:t>
      </w:r>
    </w:p>
    <w:p w14:paraId="6D73DDF5" w14:textId="2D1EA039" w:rsidR="00BC2A92" w:rsidRPr="00440680" w:rsidRDefault="00BC2A92" w:rsidP="00440680">
      <w:pPr>
        <w:pStyle w:val="Absatz"/>
        <w:ind w:left="0"/>
        <w:rPr>
          <w:u w:val="single"/>
        </w:rPr>
      </w:pPr>
      <w:r w:rsidRPr="00440680">
        <w:rPr>
          <w:rFonts w:ascii="Verdana" w:hAnsi="Verdana" w:cs="Verdana"/>
          <w:u w:val="single"/>
        </w:rPr>
        <w:t>PT</w:t>
      </w:r>
      <w:r w:rsidR="000B2944">
        <w:rPr>
          <w:rFonts w:ascii="Verdana" w:hAnsi="Verdana" w:cs="Verdana"/>
          <w:u w:val="single"/>
        </w:rPr>
        <w:t>6.</w:t>
      </w:r>
      <w:r w:rsidRPr="00440680">
        <w:rPr>
          <w:rFonts w:ascii="Verdana" w:hAnsi="Verdana" w:cs="Verdana"/>
          <w:u w:val="single"/>
        </w:rPr>
        <w:t>7 – Polymer dispersions</w:t>
      </w:r>
      <w:r w:rsidR="00C45759" w:rsidRPr="00440680">
        <w:rPr>
          <w:rFonts w:ascii="Verdana" w:hAnsi="Verdana" w:cs="Verdana"/>
          <w:u w:val="single"/>
        </w:rPr>
        <w:t>:</w:t>
      </w:r>
    </w:p>
    <w:p w14:paraId="0C2404EE" w14:textId="38594123" w:rsidR="004032A1" w:rsidRDefault="004032A1" w:rsidP="00440680">
      <w:pPr>
        <w:pStyle w:val="Absatz"/>
        <w:ind w:left="0"/>
        <w:rPr>
          <w:highlight w:val="green"/>
          <w:u w:val="single"/>
        </w:rPr>
      </w:pPr>
    </w:p>
    <w:p w14:paraId="42921A7A" w14:textId="44B2F3C4" w:rsidR="004032A1" w:rsidRPr="00440680" w:rsidRDefault="004032A1" w:rsidP="00913BA3">
      <w:pPr>
        <w:pStyle w:val="Absatz"/>
        <w:ind w:left="0"/>
        <w:jc w:val="both"/>
        <w:rPr>
          <w:rFonts w:ascii="Verdana" w:hAnsi="Verdana" w:cs="Verdana"/>
        </w:rPr>
      </w:pPr>
      <w:r w:rsidRPr="00440680">
        <w:rPr>
          <w:rFonts w:ascii="Verdana" w:hAnsi="Verdana" w:cs="Verdana"/>
        </w:rPr>
        <w:t>The paint scenario (6.2) calculations are used to cover the preserved polymer dispersions “use step” as this scenario is a worst case considering higher concentration of pure C(M)IT and assessing direct and indirect emissions to the environment.</w:t>
      </w:r>
      <w:r w:rsidR="00766104" w:rsidRPr="00440680">
        <w:rPr>
          <w:rFonts w:ascii="Verdana" w:hAnsi="Verdana" w:cs="Verdana"/>
        </w:rPr>
        <w:t xml:space="preserve"> In fact, the intended dose rate for polymer preservation is 40 ppm and polymers are usually included in paints at a maximum of 40% that leads to a final concentration in paints of 16 ppm.</w:t>
      </w:r>
    </w:p>
    <w:p w14:paraId="5324BC99" w14:textId="1176A95C" w:rsidR="004032A1" w:rsidRPr="00440680" w:rsidRDefault="004032A1" w:rsidP="00913BA3">
      <w:pPr>
        <w:pStyle w:val="Absatz"/>
        <w:ind w:left="0"/>
        <w:jc w:val="both"/>
      </w:pPr>
      <w:r w:rsidRPr="00440680">
        <w:rPr>
          <w:rFonts w:ascii="Verdana" w:hAnsi="Verdana" w:cs="Verdana"/>
        </w:rPr>
        <w:t xml:space="preserve">As the </w:t>
      </w:r>
      <w:r w:rsidR="00C45759" w:rsidRPr="00440680">
        <w:rPr>
          <w:rFonts w:ascii="Verdana" w:hAnsi="Verdana" w:cs="Verdana"/>
        </w:rPr>
        <w:t>use</w:t>
      </w:r>
      <w:r w:rsidRPr="00440680">
        <w:rPr>
          <w:rFonts w:ascii="Verdana" w:hAnsi="Verdana" w:cs="Verdana"/>
        </w:rPr>
        <w:t xml:space="preserve"> 6.2 complies with Guidance for BPR requirements</w:t>
      </w:r>
      <w:r w:rsidR="00DD3528">
        <w:rPr>
          <w:rFonts w:ascii="Verdana" w:hAnsi="Verdana" w:cs="Verdana"/>
        </w:rPr>
        <w:t xml:space="preserve"> if a </w:t>
      </w:r>
      <w:r w:rsidR="00E37486">
        <w:rPr>
          <w:rFonts w:ascii="Verdana" w:hAnsi="Verdana" w:cs="Verdana"/>
        </w:rPr>
        <w:t>RMM is applied</w:t>
      </w:r>
      <w:r w:rsidRPr="00440680">
        <w:rPr>
          <w:rFonts w:ascii="Verdana" w:hAnsi="Verdana" w:cs="Verdana"/>
        </w:rPr>
        <w:t>, it is also the case for the Polymer dispersions use</w:t>
      </w:r>
      <w:r w:rsidR="00E37486">
        <w:rPr>
          <w:rFonts w:ascii="Verdana" w:hAnsi="Verdana" w:cs="Verdana"/>
        </w:rPr>
        <w:t>.</w:t>
      </w:r>
    </w:p>
    <w:p w14:paraId="279BFB06" w14:textId="29D8EBD1" w:rsidR="00C45759" w:rsidRDefault="00C45759" w:rsidP="00913BA3">
      <w:pPr>
        <w:pStyle w:val="Absatz"/>
        <w:ind w:left="0"/>
        <w:jc w:val="both"/>
        <w:rPr>
          <w:highlight w:val="green"/>
        </w:rPr>
      </w:pPr>
    </w:p>
    <w:p w14:paraId="19C3B3A8" w14:textId="4B69C9EA" w:rsidR="00C45759" w:rsidRPr="008233D2" w:rsidRDefault="00C45759" w:rsidP="00913BA3">
      <w:pPr>
        <w:pStyle w:val="Absatz"/>
        <w:ind w:left="0"/>
        <w:jc w:val="both"/>
        <w:rPr>
          <w:rFonts w:ascii="Verdana" w:hAnsi="Verdana" w:cs="Verdana"/>
          <w:u w:val="single"/>
        </w:rPr>
      </w:pPr>
      <w:r w:rsidRPr="008233D2">
        <w:rPr>
          <w:rFonts w:ascii="Verdana" w:hAnsi="Verdana" w:cs="Verdana"/>
          <w:u w:val="single"/>
        </w:rPr>
        <w:t xml:space="preserve">PT </w:t>
      </w:r>
      <w:r w:rsidR="000B2944">
        <w:rPr>
          <w:rFonts w:ascii="Verdana" w:hAnsi="Verdana" w:cs="Verdana"/>
          <w:u w:val="single"/>
        </w:rPr>
        <w:t>6.</w:t>
      </w:r>
      <w:r w:rsidRPr="008233D2">
        <w:rPr>
          <w:rFonts w:ascii="Verdana" w:hAnsi="Verdana" w:cs="Verdana"/>
          <w:u w:val="single"/>
        </w:rPr>
        <w:t>7 – Slurries:</w:t>
      </w:r>
    </w:p>
    <w:p w14:paraId="03CFEFD4" w14:textId="77777777" w:rsidR="00C45759" w:rsidRPr="00440680" w:rsidRDefault="00C45759" w:rsidP="00913BA3">
      <w:pPr>
        <w:pStyle w:val="Absatz"/>
        <w:ind w:left="0"/>
        <w:jc w:val="both"/>
        <w:rPr>
          <w:rFonts w:ascii="Verdana" w:hAnsi="Verdana" w:cs="Verdana"/>
        </w:rPr>
      </w:pPr>
    </w:p>
    <w:p w14:paraId="01DB8201" w14:textId="11B95397" w:rsidR="00C45759" w:rsidRPr="00440680" w:rsidRDefault="00C45759" w:rsidP="00913BA3">
      <w:pPr>
        <w:pStyle w:val="Absatz"/>
        <w:ind w:left="0"/>
        <w:jc w:val="both"/>
      </w:pPr>
      <w:r w:rsidRPr="00440680">
        <w:rPr>
          <w:rFonts w:ascii="Verdana" w:hAnsi="Verdana"/>
        </w:rPr>
        <w:t xml:space="preserve">As no scenario concerning </w:t>
      </w:r>
      <w:r w:rsidR="00766104" w:rsidRPr="00440680">
        <w:rPr>
          <w:rFonts w:ascii="Verdana" w:hAnsi="Verdana"/>
        </w:rPr>
        <w:t xml:space="preserve">slurry </w:t>
      </w:r>
      <w:r w:rsidR="00340FF4">
        <w:rPr>
          <w:rFonts w:ascii="Verdana" w:hAnsi="Verdana"/>
        </w:rPr>
        <w:t>formulation</w:t>
      </w:r>
      <w:r w:rsidR="00340FF4" w:rsidRPr="00440680">
        <w:rPr>
          <w:rFonts w:ascii="Verdana" w:hAnsi="Verdana"/>
        </w:rPr>
        <w:t xml:space="preserve"> </w:t>
      </w:r>
      <w:r w:rsidRPr="00440680">
        <w:rPr>
          <w:rFonts w:ascii="Verdana" w:hAnsi="Verdana"/>
        </w:rPr>
        <w:t>exists, and as no data was provided to define precisely the use step process, no risk assessment was performed and therefore the use is not authorised.</w:t>
      </w:r>
    </w:p>
    <w:p w14:paraId="661CFA5D" w14:textId="5509FFF3" w:rsidR="004032A1" w:rsidRPr="00440680" w:rsidRDefault="004032A1" w:rsidP="00913BA3">
      <w:pPr>
        <w:pStyle w:val="Absatz"/>
        <w:ind w:left="0"/>
        <w:jc w:val="both"/>
        <w:rPr>
          <w:u w:val="single"/>
        </w:rPr>
      </w:pPr>
    </w:p>
    <w:p w14:paraId="7BACF80C" w14:textId="6F2A66C4" w:rsidR="004032A1" w:rsidRPr="00440680" w:rsidRDefault="004032A1" w:rsidP="00913BA3">
      <w:pPr>
        <w:pStyle w:val="Absatz"/>
        <w:ind w:left="0"/>
        <w:jc w:val="both"/>
        <w:rPr>
          <w:u w:val="single"/>
        </w:rPr>
      </w:pPr>
      <w:r w:rsidRPr="00440680">
        <w:rPr>
          <w:rFonts w:ascii="Verdana" w:hAnsi="Verdana" w:cs="Verdana"/>
          <w:u w:val="single"/>
        </w:rPr>
        <w:t xml:space="preserve">PT </w:t>
      </w:r>
      <w:r w:rsidR="000B2944">
        <w:rPr>
          <w:rFonts w:ascii="Verdana" w:hAnsi="Verdana" w:cs="Verdana"/>
          <w:u w:val="single"/>
        </w:rPr>
        <w:t>6.</w:t>
      </w:r>
      <w:r w:rsidRPr="00440680">
        <w:rPr>
          <w:rFonts w:ascii="Verdana" w:hAnsi="Verdana" w:cs="Verdana"/>
          <w:u w:val="single"/>
        </w:rPr>
        <w:t>7 – Pigment paste</w:t>
      </w:r>
      <w:r w:rsidR="00C45759" w:rsidRPr="00440680">
        <w:rPr>
          <w:rFonts w:ascii="Verdana" w:hAnsi="Verdana" w:cs="Verdana"/>
          <w:u w:val="single"/>
        </w:rPr>
        <w:t>:</w:t>
      </w:r>
    </w:p>
    <w:p w14:paraId="6E031DFE" w14:textId="66E4CEC1" w:rsidR="004032A1" w:rsidRPr="00440680" w:rsidRDefault="004032A1" w:rsidP="00913BA3">
      <w:pPr>
        <w:pStyle w:val="Absatz"/>
        <w:ind w:left="0"/>
        <w:jc w:val="both"/>
        <w:rPr>
          <w:u w:val="single"/>
        </w:rPr>
      </w:pPr>
    </w:p>
    <w:p w14:paraId="72DCB92C" w14:textId="54B800FC" w:rsidR="004032A1" w:rsidRPr="00440680" w:rsidRDefault="004032A1" w:rsidP="00913BA3">
      <w:pPr>
        <w:pStyle w:val="Absatz"/>
        <w:ind w:left="0"/>
        <w:jc w:val="both"/>
      </w:pPr>
      <w:r w:rsidRPr="00440680">
        <w:rPr>
          <w:rFonts w:ascii="Verdana" w:hAnsi="Verdana" w:cs="Verdana"/>
        </w:rPr>
        <w:t>The paint scenario (6.2) calculations are used to cover the preserved pigment paste “use step”</w:t>
      </w:r>
      <w:r w:rsidR="009E388B">
        <w:rPr>
          <w:rFonts w:ascii="Verdana" w:hAnsi="Verdana" w:cs="Verdana"/>
        </w:rPr>
        <w:t xml:space="preserve"> </w:t>
      </w:r>
      <w:r w:rsidRPr="00440680">
        <w:rPr>
          <w:rFonts w:ascii="Verdana" w:hAnsi="Verdana" w:cs="Verdana"/>
        </w:rPr>
        <w:t>as this scenario is a worst case considering higher concentration of pure C(M)IT (</w:t>
      </w:r>
      <w:r w:rsidR="002C0106">
        <w:rPr>
          <w:rFonts w:ascii="Verdana" w:hAnsi="Verdana" w:cs="Verdana"/>
        </w:rPr>
        <w:t>15</w:t>
      </w:r>
      <w:r w:rsidRPr="00440680">
        <w:rPr>
          <w:rFonts w:ascii="Verdana" w:hAnsi="Verdana" w:cs="Verdana"/>
        </w:rPr>
        <w:t xml:space="preserve"> ppm) and assessing direct and indirect emissions to the environment.</w:t>
      </w:r>
    </w:p>
    <w:p w14:paraId="26A42ECD" w14:textId="653B4BAA" w:rsidR="004032A1" w:rsidRPr="00440680" w:rsidRDefault="004032A1" w:rsidP="00913BA3">
      <w:pPr>
        <w:pStyle w:val="Absatz"/>
        <w:ind w:left="0"/>
        <w:jc w:val="both"/>
        <w:rPr>
          <w:rFonts w:ascii="Verdana" w:hAnsi="Verdana" w:cs="Verdana"/>
        </w:rPr>
      </w:pPr>
      <w:r w:rsidRPr="00440680">
        <w:rPr>
          <w:rFonts w:ascii="Verdana" w:hAnsi="Verdana" w:cs="Verdana"/>
        </w:rPr>
        <w:t xml:space="preserve">As the </w:t>
      </w:r>
      <w:r w:rsidR="00C45759" w:rsidRPr="00440680">
        <w:rPr>
          <w:rFonts w:ascii="Verdana" w:hAnsi="Verdana" w:cs="Verdana"/>
        </w:rPr>
        <w:t>use</w:t>
      </w:r>
      <w:r w:rsidRPr="00440680">
        <w:rPr>
          <w:rFonts w:ascii="Verdana" w:hAnsi="Verdana" w:cs="Verdana"/>
        </w:rPr>
        <w:t xml:space="preserve"> 6.2 complies with Guidance for BPR requirements, it is also the case for the pigments paste use.</w:t>
      </w:r>
    </w:p>
    <w:p w14:paraId="56738554" w14:textId="4E7964BD" w:rsidR="00C45759" w:rsidRPr="00440680" w:rsidRDefault="00C45759" w:rsidP="00913BA3">
      <w:pPr>
        <w:pStyle w:val="Absatz"/>
        <w:ind w:left="0"/>
        <w:jc w:val="both"/>
        <w:rPr>
          <w:rFonts w:ascii="Verdana" w:hAnsi="Verdana" w:cs="Verdana"/>
        </w:rPr>
      </w:pPr>
    </w:p>
    <w:p w14:paraId="221A964F" w14:textId="0D7BD5C2" w:rsidR="00C45759" w:rsidRPr="00440680" w:rsidRDefault="00C45759" w:rsidP="00913BA3">
      <w:pPr>
        <w:pStyle w:val="Absatz"/>
        <w:ind w:left="0"/>
        <w:jc w:val="both"/>
        <w:rPr>
          <w:rFonts w:ascii="Verdana" w:hAnsi="Verdana" w:cs="Verdana"/>
          <w:u w:val="single"/>
        </w:rPr>
      </w:pPr>
      <w:r w:rsidRPr="00440680">
        <w:rPr>
          <w:rFonts w:ascii="Verdana" w:hAnsi="Verdana" w:cs="Verdana"/>
          <w:u w:val="single"/>
        </w:rPr>
        <w:t xml:space="preserve">PT </w:t>
      </w:r>
      <w:r w:rsidR="000B2944">
        <w:rPr>
          <w:rFonts w:ascii="Verdana" w:hAnsi="Verdana" w:cs="Verdana"/>
          <w:u w:val="single"/>
        </w:rPr>
        <w:t>6.</w:t>
      </w:r>
      <w:r w:rsidRPr="00440680">
        <w:rPr>
          <w:rFonts w:ascii="Verdana" w:hAnsi="Verdana" w:cs="Verdana"/>
          <w:u w:val="single"/>
        </w:rPr>
        <w:t>7 – Colorants:</w:t>
      </w:r>
    </w:p>
    <w:p w14:paraId="35A5F060" w14:textId="26F7E567" w:rsidR="00E77B28" w:rsidRDefault="00E77B28" w:rsidP="00913BA3">
      <w:pPr>
        <w:pStyle w:val="Absatz"/>
        <w:ind w:left="0"/>
        <w:jc w:val="both"/>
        <w:rPr>
          <w:rFonts w:ascii="Verdana" w:hAnsi="Verdana" w:cs="Verdana"/>
          <w:highlight w:val="green"/>
        </w:rPr>
      </w:pPr>
    </w:p>
    <w:p w14:paraId="254D9991" w14:textId="77427FC0" w:rsidR="008D5D0A" w:rsidRDefault="008D5D0A" w:rsidP="00913BA3">
      <w:pPr>
        <w:jc w:val="both"/>
      </w:pPr>
      <w:r>
        <w:t>The preserved polymer dispersions “use step” is covered by the scenario 6.2 (Paints and coatings)</w:t>
      </w:r>
      <w:r w:rsidR="00AE2911">
        <w:t>. C</w:t>
      </w:r>
      <w:r>
        <w:t xml:space="preserve">onsidering that, in paint, the </w:t>
      </w:r>
      <w:r w:rsidR="009E388B">
        <w:t xml:space="preserve">percentage of </w:t>
      </w:r>
      <w:r>
        <w:t xml:space="preserve">colorants is lower than the intended dose rate for polymer dispersions, </w:t>
      </w:r>
      <w:r w:rsidR="00AE2911">
        <w:t>the scenario 6.2 (Paints and coatings) also cover the preserved colorants “use step”.</w:t>
      </w:r>
    </w:p>
    <w:p w14:paraId="72E8E0A0" w14:textId="5594598A" w:rsidR="00AE2911" w:rsidRDefault="00AE2911" w:rsidP="00913BA3">
      <w:pPr>
        <w:pStyle w:val="Absatz"/>
        <w:ind w:left="0"/>
        <w:jc w:val="both"/>
        <w:rPr>
          <w:rFonts w:ascii="Verdana" w:hAnsi="Verdana" w:cs="Verdana"/>
        </w:rPr>
      </w:pPr>
      <w:r w:rsidRPr="00440680">
        <w:rPr>
          <w:rFonts w:ascii="Verdana" w:hAnsi="Verdana" w:cs="Verdana"/>
        </w:rPr>
        <w:t xml:space="preserve">As the use 6.2 complies with Guidance for BPR requirements, it is also the case for the </w:t>
      </w:r>
      <w:r>
        <w:rPr>
          <w:rFonts w:ascii="Verdana" w:hAnsi="Verdana" w:cs="Verdana"/>
        </w:rPr>
        <w:t>Colorants</w:t>
      </w:r>
      <w:r w:rsidRPr="00440680">
        <w:rPr>
          <w:rFonts w:ascii="Verdana" w:hAnsi="Verdana" w:cs="Verdana"/>
        </w:rPr>
        <w:t xml:space="preserve"> use.</w:t>
      </w:r>
    </w:p>
    <w:p w14:paraId="373BD8DA" w14:textId="77777777" w:rsidR="004C697B" w:rsidRDefault="004C697B" w:rsidP="00913BA3">
      <w:pPr>
        <w:pStyle w:val="Absatz"/>
        <w:ind w:left="0"/>
        <w:jc w:val="both"/>
      </w:pPr>
    </w:p>
    <w:p w14:paraId="6E15A3C3" w14:textId="5C219FF2" w:rsidR="009D0C0B" w:rsidRDefault="00FA480B" w:rsidP="00913BA3">
      <w:pPr>
        <w:jc w:val="both"/>
        <w:rPr>
          <w:rFonts w:eastAsia="Calibri"/>
          <w:b/>
          <w:i/>
          <w:sz w:val="22"/>
          <w:szCs w:val="22"/>
          <w:lang w:eastAsia="en-US"/>
        </w:rPr>
      </w:pPr>
      <w:r>
        <w:rPr>
          <w:rFonts w:eastAsia="Calibri"/>
          <w:b/>
          <w:i/>
          <w:sz w:val="22"/>
          <w:szCs w:val="22"/>
          <w:lang w:eastAsia="en-US"/>
        </w:rPr>
        <w:t>Mixture toxicity</w:t>
      </w:r>
    </w:p>
    <w:p w14:paraId="727A7CC0" w14:textId="076D0E60" w:rsidR="00DE436B" w:rsidRDefault="00DE436B" w:rsidP="00913BA3">
      <w:pPr>
        <w:jc w:val="both"/>
        <w:rPr>
          <w:rFonts w:eastAsia="Calibri"/>
          <w:b/>
          <w:i/>
          <w:sz w:val="22"/>
          <w:szCs w:val="22"/>
          <w:lang w:eastAsia="en-US"/>
        </w:rPr>
      </w:pPr>
    </w:p>
    <w:p w14:paraId="7DCD2B99" w14:textId="4C4C6D69" w:rsidR="003520D5" w:rsidRPr="003520D5" w:rsidRDefault="003520D5" w:rsidP="00913BA3">
      <w:pPr>
        <w:jc w:val="both"/>
      </w:pPr>
      <w:r w:rsidRPr="003520D5">
        <w:t>As no SOC</w:t>
      </w:r>
      <w:r>
        <w:t xml:space="preserve"> was identify in the product, mixture toxicity assessment is not relevant.</w:t>
      </w:r>
    </w:p>
    <w:p w14:paraId="4F38707E" w14:textId="77777777" w:rsidR="009D0C0B" w:rsidRDefault="009D0C0B">
      <w:pPr>
        <w:rPr>
          <w:rFonts w:eastAsia="Calibri"/>
          <w:b/>
          <w:i/>
          <w:sz w:val="22"/>
          <w:szCs w:val="22"/>
          <w:lang w:eastAsia="en-US"/>
        </w:rPr>
      </w:pPr>
    </w:p>
    <w:p w14:paraId="5375DF79" w14:textId="7554EC78" w:rsidR="009D0C0B" w:rsidRDefault="009D0C0B">
      <w:pPr>
        <w:spacing w:line="260" w:lineRule="atLeast"/>
        <w:rPr>
          <w:rFonts w:ascii="Times New Roman" w:eastAsia="Calibri" w:hAnsi="Times New Roman" w:cs="Times New Roman"/>
          <w:i/>
          <w:lang w:eastAsia="en-US"/>
        </w:rPr>
      </w:pPr>
    </w:p>
    <w:p w14:paraId="6C0B029D" w14:textId="77777777" w:rsidR="009D0C0B" w:rsidRDefault="00FA480B">
      <w:pPr>
        <w:pageBreakBefore/>
        <w:rPr>
          <w:rFonts w:ascii="Times New Roman" w:eastAsia="Calibri" w:hAnsi="Times New Roman" w:cs="Times New Roman"/>
          <w:b/>
          <w:i/>
          <w:sz w:val="22"/>
          <w:szCs w:val="22"/>
          <w:lang w:eastAsia="en-US"/>
        </w:rPr>
      </w:pPr>
      <w:r>
        <w:rPr>
          <w:rFonts w:eastAsia="Calibri"/>
          <w:b/>
          <w:i/>
          <w:sz w:val="22"/>
          <w:szCs w:val="22"/>
          <w:lang w:eastAsia="en-US"/>
        </w:rPr>
        <w:t>Aggregated exposure (combined for relevant emmission sources)</w:t>
      </w:r>
    </w:p>
    <w:p w14:paraId="7D70432F" w14:textId="77777777" w:rsidR="009D0C0B" w:rsidRDefault="009D0C0B">
      <w:pPr>
        <w:spacing w:before="60" w:line="276" w:lineRule="auto"/>
        <w:ind w:left="142"/>
        <w:rPr>
          <w:rFonts w:ascii="Times New Roman" w:eastAsia="Calibri" w:hAnsi="Times New Roman" w:cs="Times New Roman"/>
          <w:b/>
          <w:i/>
          <w:sz w:val="22"/>
          <w:szCs w:val="22"/>
          <w:lang w:eastAsia="en-US"/>
        </w:rPr>
      </w:pPr>
    </w:p>
    <w:p w14:paraId="61A698D3" w14:textId="017612DF" w:rsidR="009D0C0B" w:rsidRPr="003520D5" w:rsidRDefault="00FA480B">
      <w:pPr>
        <w:tabs>
          <w:tab w:val="left" w:pos="1418"/>
        </w:tabs>
        <w:ind w:left="2498" w:hanging="1418"/>
        <w:rPr>
          <w:rFonts w:ascii="Times New Roman" w:eastAsia="Calibri" w:hAnsi="Times New Roman" w:cs="Times New Roman"/>
          <w:i/>
          <w:lang w:eastAsia="en-US"/>
        </w:rPr>
      </w:pPr>
      <w:r w:rsidRPr="003520D5">
        <w:rPr>
          <w:rFonts w:ascii="Times New Roman" w:hAnsi="Times New Roman" w:cs="Times New Roman"/>
          <w:noProof/>
          <w:lang w:val="fr-FR" w:eastAsia="fr-FR"/>
        </w:rPr>
        <w:drawing>
          <wp:inline distT="0" distB="0" distL="0" distR="0" wp14:anchorId="07A263ED" wp14:editId="7BE02D85">
            <wp:extent cx="5041265" cy="3776980"/>
            <wp:effectExtent l="19050" t="19050" r="26035" b="139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r w:rsidRPr="003520D5">
        <w:rPr>
          <w:rFonts w:ascii="Times New Roman" w:hAnsi="Times New Roman" w:cs="Times New Roman"/>
        </w:rPr>
        <w:t xml:space="preserve"> </w:t>
      </w:r>
    </w:p>
    <w:p w14:paraId="4F41B62F" w14:textId="6BB91BAA" w:rsidR="0005194C" w:rsidRDefault="0005194C">
      <w:pPr>
        <w:tabs>
          <w:tab w:val="left" w:pos="1418"/>
        </w:tabs>
        <w:spacing w:after="255"/>
        <w:ind w:left="2498" w:hanging="1418"/>
        <w:rPr>
          <w:rFonts w:ascii="Times New Roman" w:eastAsia="Calibri" w:hAnsi="Times New Roman" w:cs="Times New Roman"/>
          <w:i/>
          <w:lang w:eastAsia="en-US"/>
        </w:rPr>
      </w:pPr>
      <w:r w:rsidRPr="003520D5">
        <w:rPr>
          <w:rFonts w:ascii="Times New Roman" w:eastAsia="Calibri" w:hAnsi="Times New Roman" w:cs="Times New Roman"/>
          <w:i/>
          <w:lang w:eastAsia="en-US"/>
        </w:rPr>
        <w:t>Figure 1: Decision tree on the need for estimation of aggregated exposure</w:t>
      </w:r>
    </w:p>
    <w:p w14:paraId="50B107D7" w14:textId="4529164C" w:rsidR="0084629E" w:rsidRDefault="0084629E" w:rsidP="00176365">
      <w:pPr>
        <w:jc w:val="both"/>
        <w:rPr>
          <w:color w:val="000000"/>
        </w:rPr>
      </w:pPr>
      <w:r>
        <w:t xml:space="preserve">C(M)IT is a new substance which has limited uses apart from their use in biocidal products to control </w:t>
      </w:r>
      <w:r w:rsidRPr="00105822">
        <w:rPr>
          <w:color w:val="000000"/>
        </w:rPr>
        <w:t xml:space="preserve">bacteria, yeasts and </w:t>
      </w:r>
      <w:r w:rsidR="009D2138">
        <w:rPr>
          <w:color w:val="000000"/>
        </w:rPr>
        <w:t>fungi</w:t>
      </w:r>
      <w:r w:rsidR="0011578A">
        <w:rPr>
          <w:color w:val="000000"/>
        </w:rPr>
        <w:t xml:space="preserve"> </w:t>
      </w:r>
      <w:r w:rsidR="00BD3CDB">
        <w:rPr>
          <w:color w:val="000000"/>
        </w:rPr>
        <w:t>and a</w:t>
      </w:r>
      <w:r>
        <w:rPr>
          <w:color w:val="000000"/>
        </w:rPr>
        <w:t>t present, this product represents the first authorisation granted for C(M)IT.</w:t>
      </w:r>
    </w:p>
    <w:p w14:paraId="3A8C0DEB" w14:textId="197B4D76" w:rsidR="0084629E" w:rsidRDefault="0084629E" w:rsidP="00176365">
      <w:pPr>
        <w:jc w:val="both"/>
      </w:pPr>
    </w:p>
    <w:p w14:paraId="746A0335" w14:textId="2E07369B" w:rsidR="00176365" w:rsidRDefault="00A85CAF" w:rsidP="00176365">
      <w:pPr>
        <w:jc w:val="both"/>
      </w:pPr>
      <w:r w:rsidRPr="00A85CAF">
        <w:t>Dispersive uses</w:t>
      </w:r>
      <w:r w:rsidR="00176365">
        <w:t xml:space="preserve"> leading to emissions to the STP</w:t>
      </w:r>
      <w:r w:rsidRPr="00A85CAF">
        <w:t xml:space="preserve"> were considered in the aggregated exposure assessment</w:t>
      </w:r>
      <w:r w:rsidR="007F716F">
        <w:t>,</w:t>
      </w:r>
      <w:r w:rsidRPr="00A85CAF">
        <w:t xml:space="preserve"> such as use 6.1 (Detergents)</w:t>
      </w:r>
      <w:r w:rsidR="00176365">
        <w:t>,</w:t>
      </w:r>
      <w:r w:rsidR="00176365" w:rsidRPr="00A85CAF">
        <w:t xml:space="preserve"> 6.2</w:t>
      </w:r>
      <w:r w:rsidRPr="00A85CAF">
        <w:t xml:space="preserve"> (Paints and coating)</w:t>
      </w:r>
      <w:r w:rsidR="00176365">
        <w:t xml:space="preserve"> or 6.6 (Glues).</w:t>
      </w:r>
      <w:r w:rsidR="00176365">
        <w:br/>
        <w:t>Please note that even if calculations considering the emissions due to the use 6.6 (Glue, worst-case, emission by professional) are not presented, it was verified that adding this use</w:t>
      </w:r>
      <w:r w:rsidR="008B099D">
        <w:t xml:space="preserve"> in the calculations</w:t>
      </w:r>
      <w:r w:rsidR="00176365">
        <w:t xml:space="preserve"> did not change the conclusions.</w:t>
      </w:r>
    </w:p>
    <w:p w14:paraId="4423D110" w14:textId="77777777" w:rsidR="008B099D" w:rsidRDefault="008B099D" w:rsidP="00176365">
      <w:pPr>
        <w:jc w:val="both"/>
      </w:pPr>
    </w:p>
    <w:p w14:paraId="18CC4B88" w14:textId="77777777" w:rsidR="0084629E" w:rsidRDefault="0084629E" w:rsidP="00176365">
      <w:pPr>
        <w:jc w:val="both"/>
      </w:pPr>
    </w:p>
    <w:tbl>
      <w:tblPr>
        <w:tblW w:w="7932" w:type="dxa"/>
        <w:tblInd w:w="1129" w:type="dxa"/>
        <w:tblLayout w:type="fixed"/>
        <w:tblLook w:val="0000" w:firstRow="0" w:lastRow="0" w:firstColumn="0" w:lastColumn="0" w:noHBand="0" w:noVBand="0"/>
      </w:tblPr>
      <w:tblGrid>
        <w:gridCol w:w="2127"/>
        <w:gridCol w:w="1134"/>
        <w:gridCol w:w="1275"/>
        <w:gridCol w:w="851"/>
        <w:gridCol w:w="850"/>
        <w:gridCol w:w="932"/>
        <w:gridCol w:w="763"/>
      </w:tblGrid>
      <w:tr w:rsidR="00A85CAF" w:rsidRPr="0005194C" w14:paraId="1E827591" w14:textId="77777777" w:rsidTr="00A85CAF">
        <w:trPr>
          <w:trHeight w:val="218"/>
        </w:trPr>
        <w:tc>
          <w:tcPr>
            <w:tcW w:w="2127" w:type="dxa"/>
            <w:tcBorders>
              <w:top w:val="single" w:sz="4" w:space="0" w:color="000000"/>
              <w:left w:val="single" w:sz="4" w:space="0" w:color="000000"/>
              <w:bottom w:val="single" w:sz="4" w:space="0" w:color="000000"/>
            </w:tcBorders>
            <w:shd w:val="clear" w:color="auto" w:fill="FFFFFF"/>
            <w:vAlign w:val="center"/>
          </w:tcPr>
          <w:p w14:paraId="6CC8BE8A" w14:textId="1A27FF7D" w:rsidR="00FF2AD4" w:rsidRPr="003520D5" w:rsidRDefault="0084629E" w:rsidP="00212245">
            <w:pPr>
              <w:autoSpaceDE w:val="0"/>
              <w:spacing w:before="60" w:after="60" w:line="260" w:lineRule="atLeast"/>
              <w:jc w:val="center"/>
              <w:rPr>
                <w:rFonts w:ascii="Symbol" w:hAnsi="Symbol"/>
                <w:b/>
                <w:bCs/>
                <w:color w:val="000000"/>
                <w:lang w:eastAsia="en-GB"/>
              </w:rPr>
            </w:pPr>
            <w:r>
              <w:rPr>
                <w:rFonts w:eastAsia="Calibri" w:cs="Arial"/>
                <w:b/>
                <w:bCs/>
                <w:color w:val="000000"/>
                <w:sz w:val="18"/>
                <w:szCs w:val="18"/>
                <w:lang w:eastAsia="en-GB"/>
              </w:rPr>
              <w:t xml:space="preserve">Scenario </w:t>
            </w:r>
          </w:p>
        </w:tc>
        <w:tc>
          <w:tcPr>
            <w:tcW w:w="1134" w:type="dxa"/>
            <w:tcBorders>
              <w:top w:val="single" w:sz="4" w:space="0" w:color="000000"/>
              <w:left w:val="single" w:sz="4" w:space="0" w:color="000000"/>
              <w:bottom w:val="single" w:sz="4" w:space="0" w:color="000000"/>
            </w:tcBorders>
            <w:shd w:val="clear" w:color="auto" w:fill="FFFFFF"/>
            <w:vAlign w:val="center"/>
          </w:tcPr>
          <w:p w14:paraId="52E0E6C7" w14:textId="047A854D" w:rsidR="00FF2AD4" w:rsidRPr="003520D5" w:rsidRDefault="00FF2AD4" w:rsidP="00A85CAF">
            <w:pPr>
              <w:autoSpaceDE w:val="0"/>
              <w:spacing w:before="60" w:after="60" w:line="260" w:lineRule="atLeast"/>
              <w:jc w:val="center"/>
              <w:rPr>
                <w:rFonts w:ascii="Symbol" w:hAnsi="Symbol"/>
                <w:b/>
                <w:bCs/>
                <w:color w:val="000000"/>
                <w:lang w:eastAsia="en-GB"/>
              </w:rPr>
            </w:pPr>
            <w:r w:rsidRPr="00FF2AD4">
              <w:rPr>
                <w:rFonts w:eastAsia="Calibri" w:cs="Arial"/>
                <w:b/>
                <w:bCs/>
                <w:color w:val="000000"/>
                <w:sz w:val="18"/>
                <w:szCs w:val="18"/>
                <w:lang w:eastAsia="en-GB"/>
              </w:rPr>
              <w:t>Elocal</w:t>
            </w:r>
            <w:r w:rsidRPr="00FF2AD4">
              <w:rPr>
                <w:rFonts w:eastAsia="Calibri" w:cs="Arial"/>
                <w:b/>
                <w:bCs/>
                <w:color w:val="000000"/>
                <w:sz w:val="18"/>
                <w:szCs w:val="18"/>
                <w:vertAlign w:val="subscript"/>
                <w:lang w:eastAsia="en-GB"/>
              </w:rPr>
              <w:t>STP</w:t>
            </w:r>
            <w:r>
              <w:rPr>
                <w:rFonts w:eastAsia="Calibri" w:cs="Arial"/>
                <w:b/>
                <w:bCs/>
                <w:color w:val="000000"/>
                <w:sz w:val="18"/>
                <w:szCs w:val="18"/>
                <w:vertAlign w:val="subscript"/>
                <w:lang w:eastAsia="en-GB"/>
              </w:rPr>
              <w:t xml:space="preserve"> </w:t>
            </w:r>
            <w:r w:rsidRPr="00FF2AD4">
              <w:rPr>
                <w:rFonts w:eastAsia="Calibri" w:cs="Arial"/>
                <w:b/>
                <w:bCs/>
                <w:color w:val="000000"/>
                <w:sz w:val="18"/>
                <w:szCs w:val="18"/>
                <w:lang w:eastAsia="en-GB"/>
              </w:rPr>
              <w:t>(kg/d)</w:t>
            </w:r>
          </w:p>
        </w:tc>
        <w:tc>
          <w:tcPr>
            <w:tcW w:w="1275" w:type="dxa"/>
            <w:tcBorders>
              <w:top w:val="single" w:sz="4" w:space="0" w:color="000000"/>
              <w:left w:val="single" w:sz="4" w:space="0" w:color="000000"/>
              <w:bottom w:val="single" w:sz="4" w:space="0" w:color="000000"/>
            </w:tcBorders>
            <w:shd w:val="clear" w:color="auto" w:fill="FFFFFF"/>
            <w:vAlign w:val="center"/>
          </w:tcPr>
          <w:p w14:paraId="25CD466B" w14:textId="77777777" w:rsidR="00FF2AD4" w:rsidRDefault="00FF2AD4" w:rsidP="00A85CAF">
            <w:pPr>
              <w:autoSpaceDE w:val="0"/>
              <w:spacing w:before="60" w:after="60" w:line="260" w:lineRule="atLeast"/>
              <w:jc w:val="center"/>
              <w:rPr>
                <w:rFonts w:eastAsia="Calibri" w:cs="Arial"/>
                <w:b/>
                <w:bCs/>
                <w:color w:val="000000"/>
                <w:sz w:val="18"/>
                <w:szCs w:val="18"/>
                <w:vertAlign w:val="subscript"/>
                <w:lang w:eastAsia="en-GB"/>
              </w:rPr>
            </w:pPr>
            <w:r w:rsidRPr="003520D5">
              <w:rPr>
                <w:rFonts w:ascii="Symbol" w:hAnsi="Symbol"/>
                <w:b/>
                <w:bCs/>
                <w:color w:val="000000"/>
                <w:lang w:eastAsia="en-GB"/>
              </w:rPr>
              <w:t></w:t>
            </w:r>
            <w:r w:rsidRPr="00FF2AD4">
              <w:rPr>
                <w:rFonts w:eastAsia="Calibri" w:cs="Arial"/>
                <w:b/>
                <w:bCs/>
                <w:color w:val="000000"/>
                <w:sz w:val="18"/>
                <w:szCs w:val="18"/>
                <w:lang w:eastAsia="en-GB"/>
              </w:rPr>
              <w:t>Elocal</w:t>
            </w:r>
            <w:r w:rsidRPr="00FF2AD4">
              <w:rPr>
                <w:rFonts w:eastAsia="Calibri" w:cs="Arial"/>
                <w:b/>
                <w:bCs/>
                <w:color w:val="000000"/>
                <w:sz w:val="18"/>
                <w:szCs w:val="18"/>
                <w:vertAlign w:val="subscript"/>
                <w:lang w:eastAsia="en-GB"/>
              </w:rPr>
              <w:t>STP</w:t>
            </w:r>
          </w:p>
          <w:p w14:paraId="26C965D6" w14:textId="4F133057" w:rsidR="00FF2AD4" w:rsidRPr="003520D5" w:rsidRDefault="00FF2AD4" w:rsidP="00A85CAF">
            <w:pPr>
              <w:autoSpaceDE w:val="0"/>
              <w:spacing w:before="60" w:after="60" w:line="260" w:lineRule="atLeast"/>
              <w:jc w:val="center"/>
              <w:rPr>
                <w:rFonts w:ascii="Symbol" w:hAnsi="Symbol"/>
                <w:b/>
                <w:bCs/>
                <w:color w:val="000000"/>
                <w:lang w:eastAsia="en-GB"/>
              </w:rPr>
            </w:pPr>
            <w:r w:rsidRPr="00FF2AD4">
              <w:rPr>
                <w:rFonts w:eastAsia="Calibri" w:cs="Arial"/>
                <w:b/>
                <w:bCs/>
                <w:color w:val="000000"/>
                <w:sz w:val="18"/>
                <w:szCs w:val="18"/>
                <w:lang w:eastAsia="en-GB"/>
              </w:rPr>
              <w:t>(kg/d)</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A293B" w14:textId="1842F19B" w:rsidR="00FF2AD4" w:rsidRPr="003520D5" w:rsidRDefault="00FF2AD4" w:rsidP="00A85CAF">
            <w:pPr>
              <w:autoSpaceDE w:val="0"/>
              <w:spacing w:before="60" w:after="60" w:line="260" w:lineRule="atLeast"/>
              <w:jc w:val="center"/>
              <w:rPr>
                <w:rFonts w:ascii="Symbol" w:hAnsi="Symbol"/>
                <w:b/>
                <w:bCs/>
                <w:color w:val="000000"/>
                <w:lang w:eastAsia="en-GB"/>
              </w:rPr>
            </w:pPr>
            <w:r w:rsidRPr="003520D5">
              <w:rPr>
                <w:rFonts w:ascii="Symbol" w:hAnsi="Symbol"/>
                <w:b/>
                <w:bCs/>
                <w:color w:val="000000"/>
                <w:lang w:eastAsia="en-GB"/>
              </w:rPr>
              <w:t></w:t>
            </w:r>
            <w:r w:rsidRPr="003520D5">
              <w:rPr>
                <w:rFonts w:eastAsia="Calibri" w:cs="Arial"/>
                <w:b/>
                <w:bCs/>
                <w:color w:val="000000"/>
                <w:sz w:val="18"/>
                <w:szCs w:val="18"/>
                <w:lang w:eastAsia="en-GB"/>
              </w:rPr>
              <w:t>PEC/</w:t>
            </w:r>
            <w:r w:rsidR="00A85CAF">
              <w:rPr>
                <w:rFonts w:eastAsia="Calibri" w:cs="Arial"/>
                <w:b/>
                <w:bCs/>
                <w:color w:val="000000"/>
                <w:sz w:val="18"/>
                <w:szCs w:val="18"/>
                <w:lang w:eastAsia="en-GB"/>
              </w:rPr>
              <w:t xml:space="preserve"> </w:t>
            </w:r>
            <w:r w:rsidRPr="003520D5">
              <w:rPr>
                <w:rFonts w:eastAsia="Calibri" w:cs="Arial"/>
                <w:b/>
                <w:bCs/>
                <w:color w:val="000000"/>
                <w:sz w:val="18"/>
                <w:szCs w:val="18"/>
                <w:lang w:eastAsia="en-GB"/>
              </w:rPr>
              <w:t>PNEC</w:t>
            </w:r>
            <w:r>
              <w:rPr>
                <w:rFonts w:eastAsia="Calibri" w:cs="Arial"/>
                <w:b/>
                <w:bCs/>
                <w:color w:val="000000"/>
                <w:sz w:val="18"/>
                <w:szCs w:val="18"/>
                <w:vertAlign w:val="subscript"/>
                <w:lang w:eastAsia="en-GB"/>
              </w:rPr>
              <w:t>STP</w:t>
            </w:r>
          </w:p>
        </w:tc>
        <w:tc>
          <w:tcPr>
            <w:tcW w:w="850" w:type="dxa"/>
            <w:tcBorders>
              <w:top w:val="single" w:sz="4" w:space="0" w:color="000000"/>
              <w:left w:val="single" w:sz="4" w:space="0" w:color="000000"/>
              <w:bottom w:val="single" w:sz="4" w:space="0" w:color="000000"/>
            </w:tcBorders>
            <w:shd w:val="clear" w:color="auto" w:fill="FFFFFF"/>
            <w:vAlign w:val="center"/>
          </w:tcPr>
          <w:p w14:paraId="6C42B049" w14:textId="5570E410" w:rsidR="00FF2AD4" w:rsidRPr="003520D5" w:rsidRDefault="00FF2AD4" w:rsidP="00A85CAF">
            <w:pPr>
              <w:autoSpaceDE w:val="0"/>
              <w:spacing w:before="60" w:after="60" w:line="260" w:lineRule="atLeast"/>
              <w:jc w:val="center"/>
              <w:rPr>
                <w:rFonts w:ascii="Symbol" w:hAnsi="Symbol"/>
                <w:b/>
                <w:bCs/>
                <w:color w:val="000000"/>
                <w:lang w:eastAsia="en-GB"/>
              </w:rPr>
            </w:pPr>
            <w:r w:rsidRPr="003520D5">
              <w:rPr>
                <w:rFonts w:ascii="Symbol" w:hAnsi="Symbol"/>
                <w:b/>
                <w:bCs/>
                <w:color w:val="000000"/>
                <w:lang w:eastAsia="en-GB"/>
              </w:rPr>
              <w:t></w:t>
            </w:r>
            <w:r w:rsidRPr="003520D5">
              <w:rPr>
                <w:rFonts w:eastAsia="Calibri" w:cs="Arial"/>
                <w:b/>
                <w:bCs/>
                <w:color w:val="000000"/>
                <w:sz w:val="18"/>
                <w:szCs w:val="18"/>
                <w:lang w:eastAsia="en-GB"/>
              </w:rPr>
              <w:t>PEC/PNEC</w:t>
            </w:r>
            <w:r w:rsidRPr="003520D5">
              <w:rPr>
                <w:rFonts w:eastAsia="Calibri" w:cs="Arial"/>
                <w:b/>
                <w:bCs/>
                <w:color w:val="000000"/>
                <w:sz w:val="18"/>
                <w:szCs w:val="18"/>
                <w:vertAlign w:val="subscript"/>
                <w:lang w:eastAsia="en-GB"/>
              </w:rPr>
              <w:t>water</w:t>
            </w:r>
          </w:p>
        </w:tc>
        <w:tc>
          <w:tcPr>
            <w:tcW w:w="9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ABD6F14" w14:textId="3B4731B7" w:rsidR="00FF2AD4" w:rsidRPr="003520D5" w:rsidRDefault="00FF2AD4" w:rsidP="00A85CAF">
            <w:pPr>
              <w:autoSpaceDE w:val="0"/>
              <w:spacing w:before="60" w:after="60" w:line="260" w:lineRule="atLeast"/>
              <w:jc w:val="center"/>
              <w:rPr>
                <w:rFonts w:ascii="Symbol" w:hAnsi="Symbol"/>
                <w:b/>
                <w:bCs/>
                <w:color w:val="000000"/>
                <w:lang w:eastAsia="en-GB"/>
              </w:rPr>
            </w:pPr>
            <w:r w:rsidRPr="003520D5">
              <w:rPr>
                <w:rFonts w:ascii="Symbol" w:hAnsi="Symbol"/>
                <w:b/>
                <w:bCs/>
                <w:color w:val="000000"/>
                <w:lang w:eastAsia="en-GB"/>
              </w:rPr>
              <w:t></w:t>
            </w:r>
            <w:r w:rsidRPr="003520D5">
              <w:rPr>
                <w:rFonts w:eastAsia="Calibri" w:cs="Arial"/>
                <w:b/>
                <w:bCs/>
                <w:color w:val="000000"/>
                <w:sz w:val="18"/>
                <w:szCs w:val="18"/>
                <w:lang w:eastAsia="en-GB"/>
              </w:rPr>
              <w:t>PEC/PNEC</w:t>
            </w:r>
            <w:r>
              <w:rPr>
                <w:rFonts w:eastAsia="Calibri" w:cs="Arial"/>
                <w:b/>
                <w:bCs/>
                <w:color w:val="000000"/>
                <w:sz w:val="18"/>
                <w:szCs w:val="18"/>
                <w:lang w:eastAsia="en-GB"/>
              </w:rPr>
              <w:t xml:space="preserve"> </w:t>
            </w:r>
            <w:r w:rsidRPr="003520D5">
              <w:rPr>
                <w:rFonts w:eastAsia="Calibri" w:cs="Arial"/>
                <w:b/>
                <w:bCs/>
                <w:color w:val="000000"/>
                <w:sz w:val="18"/>
                <w:szCs w:val="18"/>
                <w:vertAlign w:val="subscript"/>
                <w:lang w:eastAsia="en-GB"/>
              </w:rPr>
              <w:t>soil</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05B1B52" w14:textId="77777777" w:rsidR="00FF2AD4" w:rsidRPr="003520D5" w:rsidRDefault="00FF2AD4" w:rsidP="00A85CAF">
            <w:pPr>
              <w:autoSpaceDE w:val="0"/>
              <w:spacing w:before="60" w:after="60" w:line="260" w:lineRule="atLeast"/>
              <w:jc w:val="center"/>
              <w:rPr>
                <w:rFonts w:ascii="Symbol" w:hAnsi="Symbol"/>
                <w:b/>
                <w:bCs/>
                <w:color w:val="000000"/>
                <w:lang w:eastAsia="en-GB"/>
              </w:rPr>
            </w:pPr>
            <w:r w:rsidRPr="003520D5">
              <w:rPr>
                <w:rFonts w:ascii="Symbol" w:hAnsi="Symbol"/>
                <w:b/>
                <w:bCs/>
                <w:color w:val="000000"/>
                <w:lang w:eastAsia="en-GB"/>
              </w:rPr>
              <w:t></w:t>
            </w:r>
            <w:r w:rsidRPr="003520D5">
              <w:rPr>
                <w:rFonts w:eastAsia="Calibri" w:cs="Arial"/>
                <w:b/>
                <w:bCs/>
                <w:color w:val="000000"/>
                <w:sz w:val="18"/>
                <w:szCs w:val="18"/>
                <w:lang w:eastAsia="en-GB"/>
              </w:rPr>
              <w:t>PEC</w:t>
            </w:r>
            <w:r w:rsidRPr="003520D5">
              <w:rPr>
                <w:rFonts w:eastAsia="Calibri" w:cs="Arial"/>
                <w:b/>
                <w:bCs/>
                <w:color w:val="000000"/>
                <w:sz w:val="18"/>
                <w:szCs w:val="18"/>
                <w:vertAlign w:val="subscript"/>
                <w:lang w:eastAsia="en-GB"/>
              </w:rPr>
              <w:t>GW</w:t>
            </w:r>
          </w:p>
        </w:tc>
      </w:tr>
      <w:tr w:rsidR="00A85CAF" w:rsidRPr="0005194C" w14:paraId="7622CD2F" w14:textId="77777777" w:rsidTr="00A85CAF">
        <w:trPr>
          <w:trHeight w:val="35"/>
        </w:trPr>
        <w:tc>
          <w:tcPr>
            <w:tcW w:w="2127" w:type="dxa"/>
            <w:tcBorders>
              <w:top w:val="single" w:sz="4" w:space="0" w:color="000000"/>
              <w:left w:val="single" w:sz="4" w:space="0" w:color="000000"/>
              <w:bottom w:val="single" w:sz="4" w:space="0" w:color="000000"/>
            </w:tcBorders>
            <w:shd w:val="clear" w:color="auto" w:fill="FFFFFF"/>
            <w:vAlign w:val="center"/>
          </w:tcPr>
          <w:p w14:paraId="0DE502B7" w14:textId="08002407" w:rsidR="00FF2AD4" w:rsidRPr="00FF2AD4" w:rsidRDefault="00FF2AD4" w:rsidP="00A85CAF">
            <w:pPr>
              <w:autoSpaceDE w:val="0"/>
              <w:snapToGrid w:val="0"/>
              <w:spacing w:before="60" w:after="60" w:line="260" w:lineRule="atLeast"/>
              <w:rPr>
                <w:rFonts w:eastAsia="Calibri" w:cs="Arial"/>
                <w:color w:val="000000"/>
                <w:sz w:val="18"/>
                <w:szCs w:val="18"/>
                <w:lang w:eastAsia="en-GB"/>
              </w:rPr>
            </w:pPr>
            <w:r w:rsidRPr="00FF2AD4">
              <w:rPr>
                <w:rFonts w:eastAsia="Calibri" w:cs="Arial"/>
                <w:color w:val="000000"/>
                <w:sz w:val="18"/>
                <w:szCs w:val="18"/>
                <w:lang w:eastAsia="en-GB"/>
              </w:rPr>
              <w:t xml:space="preserve">6.1 </w:t>
            </w:r>
            <w:r w:rsidR="00212245">
              <w:rPr>
                <w:rFonts w:eastAsia="Calibri" w:cs="Arial"/>
                <w:color w:val="000000"/>
                <w:sz w:val="18"/>
                <w:szCs w:val="18"/>
                <w:lang w:eastAsia="en-GB"/>
              </w:rPr>
              <w:t>–</w:t>
            </w:r>
            <w:r w:rsidRPr="00FF2AD4">
              <w:rPr>
                <w:rFonts w:eastAsia="Calibri" w:cs="Arial"/>
                <w:color w:val="000000"/>
                <w:sz w:val="18"/>
                <w:szCs w:val="18"/>
                <w:lang w:eastAsia="en-GB"/>
              </w:rPr>
              <w:t xml:space="preserve"> Detergents</w:t>
            </w:r>
            <w:r w:rsidR="00212245">
              <w:rPr>
                <w:rFonts w:eastAsia="Calibri" w:cs="Arial"/>
                <w:color w:val="000000"/>
                <w:sz w:val="18"/>
                <w:szCs w:val="18"/>
                <w:lang w:eastAsia="en-GB"/>
              </w:rPr>
              <w:t xml:space="preserve"> – 15 ppm</w:t>
            </w:r>
          </w:p>
        </w:tc>
        <w:tc>
          <w:tcPr>
            <w:tcW w:w="1134" w:type="dxa"/>
            <w:tcBorders>
              <w:top w:val="single" w:sz="4" w:space="0" w:color="000000"/>
              <w:left w:val="single" w:sz="4" w:space="0" w:color="000000"/>
              <w:bottom w:val="single" w:sz="4" w:space="0" w:color="000000"/>
            </w:tcBorders>
            <w:shd w:val="clear" w:color="auto" w:fill="FFFFFF"/>
            <w:vAlign w:val="center"/>
          </w:tcPr>
          <w:p w14:paraId="07EF9FD6" w14:textId="71346EA4" w:rsidR="00FF2AD4" w:rsidRPr="00FF2AD4" w:rsidRDefault="00FF2AD4" w:rsidP="00A85CA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4.71E-03</w:t>
            </w:r>
          </w:p>
        </w:tc>
        <w:tc>
          <w:tcPr>
            <w:tcW w:w="1275" w:type="dxa"/>
            <w:vMerge w:val="restart"/>
            <w:tcBorders>
              <w:top w:val="single" w:sz="4" w:space="0" w:color="000000"/>
              <w:left w:val="single" w:sz="4" w:space="0" w:color="000000"/>
              <w:bottom w:val="single" w:sz="4" w:space="0" w:color="auto"/>
            </w:tcBorders>
            <w:shd w:val="clear" w:color="auto" w:fill="FFFFFF"/>
            <w:vAlign w:val="center"/>
          </w:tcPr>
          <w:p w14:paraId="208F99C4" w14:textId="6B622A07" w:rsidR="00FF2AD4" w:rsidRPr="00FF2AD4" w:rsidRDefault="00A85CAF" w:rsidP="00A85CA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8.37E-03</w:t>
            </w:r>
          </w:p>
        </w:tc>
        <w:tc>
          <w:tcPr>
            <w:tcW w:w="851"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tcPr>
          <w:p w14:paraId="6FF06681" w14:textId="6DE64925" w:rsidR="00FF2AD4" w:rsidRPr="00FF2AD4" w:rsidRDefault="00A85CAF" w:rsidP="00A85CA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6.19E-03</w:t>
            </w:r>
          </w:p>
        </w:tc>
        <w:tc>
          <w:tcPr>
            <w:tcW w:w="850" w:type="dxa"/>
            <w:vMerge w:val="restart"/>
            <w:tcBorders>
              <w:top w:val="single" w:sz="4" w:space="0" w:color="000000"/>
              <w:left w:val="single" w:sz="4" w:space="0" w:color="000000"/>
              <w:bottom w:val="single" w:sz="4" w:space="0" w:color="auto"/>
            </w:tcBorders>
            <w:shd w:val="clear" w:color="auto" w:fill="FFFFFF"/>
            <w:vAlign w:val="center"/>
          </w:tcPr>
          <w:p w14:paraId="25A5D217" w14:textId="71F3BA84" w:rsidR="00FF2AD4" w:rsidRPr="00FF2AD4" w:rsidRDefault="00A85CAF" w:rsidP="00A85CA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5.66E-01</w:t>
            </w:r>
          </w:p>
        </w:tc>
        <w:tc>
          <w:tcPr>
            <w:tcW w:w="932"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tcPr>
          <w:p w14:paraId="65798B41" w14:textId="09400838" w:rsidR="00FF2AD4" w:rsidRPr="00FF2AD4" w:rsidRDefault="00A85CAF" w:rsidP="00A85CA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9.92E-03</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8B4EB9" w14:textId="51F2B9EC" w:rsidR="00FF2AD4" w:rsidRPr="00FF2AD4" w:rsidRDefault="00A85CAF" w:rsidP="00A85CAF">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1.59E-02</w:t>
            </w:r>
          </w:p>
        </w:tc>
      </w:tr>
      <w:tr w:rsidR="00A85CAF" w:rsidRPr="0005194C" w14:paraId="585729D4" w14:textId="77777777" w:rsidTr="00A85CAF">
        <w:trPr>
          <w:trHeight w:val="35"/>
        </w:trPr>
        <w:tc>
          <w:tcPr>
            <w:tcW w:w="2127" w:type="dxa"/>
            <w:tcBorders>
              <w:top w:val="single" w:sz="4" w:space="0" w:color="000000"/>
              <w:left w:val="single" w:sz="4" w:space="0" w:color="000000"/>
              <w:bottom w:val="single" w:sz="4" w:space="0" w:color="000000"/>
            </w:tcBorders>
            <w:shd w:val="clear" w:color="auto" w:fill="FFFFFF"/>
            <w:vAlign w:val="center"/>
          </w:tcPr>
          <w:p w14:paraId="3026790A" w14:textId="70124579" w:rsidR="00FF2AD4" w:rsidRPr="00FF2AD4" w:rsidRDefault="00FF2AD4" w:rsidP="00A85CAF">
            <w:pPr>
              <w:autoSpaceDE w:val="0"/>
              <w:snapToGrid w:val="0"/>
              <w:spacing w:before="60" w:after="60" w:line="260" w:lineRule="atLeast"/>
              <w:rPr>
                <w:rFonts w:eastAsia="Calibri" w:cs="Arial"/>
                <w:color w:val="000000"/>
                <w:sz w:val="18"/>
                <w:szCs w:val="18"/>
                <w:lang w:eastAsia="en-GB"/>
              </w:rPr>
            </w:pPr>
            <w:r w:rsidRPr="00FF2AD4">
              <w:rPr>
                <w:rFonts w:eastAsia="Calibri" w:cs="Arial"/>
                <w:color w:val="000000"/>
                <w:sz w:val="18"/>
                <w:szCs w:val="18"/>
                <w:lang w:eastAsia="en-GB"/>
              </w:rPr>
              <w:t>6.2 – Paints and Coatings</w:t>
            </w:r>
            <w:r w:rsidR="00D82EC4">
              <w:rPr>
                <w:rFonts w:eastAsia="Calibri" w:cs="Arial"/>
                <w:color w:val="000000"/>
                <w:sz w:val="18"/>
                <w:szCs w:val="18"/>
                <w:lang w:eastAsia="en-GB"/>
              </w:rPr>
              <w:t xml:space="preserve"> (worst-case, application+service life of plasters)</w:t>
            </w:r>
            <w:r w:rsidR="00212245">
              <w:rPr>
                <w:rFonts w:eastAsia="Calibri" w:cs="Arial"/>
                <w:color w:val="000000"/>
                <w:sz w:val="18"/>
                <w:szCs w:val="18"/>
                <w:lang w:eastAsia="en-GB"/>
              </w:rPr>
              <w:t xml:space="preserve"> – 15 ppm</w:t>
            </w:r>
          </w:p>
        </w:tc>
        <w:tc>
          <w:tcPr>
            <w:tcW w:w="1134" w:type="dxa"/>
            <w:tcBorders>
              <w:top w:val="single" w:sz="4" w:space="0" w:color="000000"/>
              <w:left w:val="single" w:sz="4" w:space="0" w:color="000000"/>
              <w:bottom w:val="single" w:sz="4" w:space="0" w:color="000000"/>
            </w:tcBorders>
            <w:shd w:val="clear" w:color="auto" w:fill="FFFFFF"/>
            <w:vAlign w:val="center"/>
          </w:tcPr>
          <w:p w14:paraId="61A53A77" w14:textId="3C31B4B8" w:rsidR="00FF2AD4" w:rsidRPr="00FF2AD4" w:rsidRDefault="00D82EC4" w:rsidP="00A85CAF">
            <w:pPr>
              <w:autoSpaceDE w:val="0"/>
              <w:snapToGrid w:val="0"/>
              <w:spacing w:before="60" w:after="60" w:line="260" w:lineRule="atLeast"/>
              <w:jc w:val="center"/>
              <w:rPr>
                <w:rFonts w:eastAsia="Calibri" w:cs="Arial"/>
                <w:color w:val="000000"/>
                <w:sz w:val="18"/>
                <w:szCs w:val="18"/>
                <w:lang w:eastAsia="en-GB"/>
              </w:rPr>
            </w:pPr>
            <w:r w:rsidRPr="00134449">
              <w:rPr>
                <w:color w:val="000000"/>
                <w:sz w:val="18"/>
                <w:szCs w:val="18"/>
              </w:rPr>
              <w:t>3.66E-03</w:t>
            </w:r>
          </w:p>
        </w:tc>
        <w:tc>
          <w:tcPr>
            <w:tcW w:w="1275" w:type="dxa"/>
            <w:vMerge/>
            <w:tcBorders>
              <w:left w:val="single" w:sz="4" w:space="0" w:color="000000"/>
              <w:bottom w:val="single" w:sz="4" w:space="0" w:color="auto"/>
            </w:tcBorders>
            <w:shd w:val="clear" w:color="auto" w:fill="FFFFFF"/>
            <w:vAlign w:val="center"/>
          </w:tcPr>
          <w:p w14:paraId="74DAE3DA" w14:textId="77777777" w:rsidR="00FF2AD4" w:rsidRPr="00FF2AD4" w:rsidRDefault="00FF2AD4" w:rsidP="0005194C">
            <w:pPr>
              <w:autoSpaceDE w:val="0"/>
              <w:snapToGrid w:val="0"/>
              <w:spacing w:before="60" w:after="60" w:line="260" w:lineRule="atLeast"/>
              <w:rPr>
                <w:rFonts w:eastAsia="Calibri" w:cs="Arial"/>
                <w:color w:val="000000"/>
                <w:sz w:val="18"/>
                <w:szCs w:val="18"/>
                <w:lang w:eastAsia="en-GB"/>
              </w:rPr>
            </w:pPr>
          </w:p>
        </w:tc>
        <w:tc>
          <w:tcPr>
            <w:tcW w:w="851" w:type="dxa"/>
            <w:vMerge/>
            <w:tcBorders>
              <w:left w:val="single" w:sz="4" w:space="0" w:color="000000"/>
              <w:bottom w:val="single" w:sz="4" w:space="0" w:color="auto"/>
              <w:right w:val="single" w:sz="4" w:space="0" w:color="000000"/>
            </w:tcBorders>
            <w:shd w:val="clear" w:color="auto" w:fill="FFFFFF"/>
            <w:vAlign w:val="center"/>
          </w:tcPr>
          <w:p w14:paraId="38A8D54F" w14:textId="400AAEA6" w:rsidR="00FF2AD4" w:rsidRPr="00FF2AD4" w:rsidRDefault="00FF2AD4" w:rsidP="0005194C">
            <w:pPr>
              <w:autoSpaceDE w:val="0"/>
              <w:snapToGrid w:val="0"/>
              <w:spacing w:before="60" w:after="60" w:line="260" w:lineRule="atLeast"/>
              <w:rPr>
                <w:rFonts w:eastAsia="Calibri" w:cs="Arial"/>
                <w:color w:val="000000"/>
                <w:sz w:val="18"/>
                <w:szCs w:val="18"/>
                <w:lang w:eastAsia="en-GB"/>
              </w:rPr>
            </w:pPr>
          </w:p>
        </w:tc>
        <w:tc>
          <w:tcPr>
            <w:tcW w:w="850" w:type="dxa"/>
            <w:vMerge/>
            <w:tcBorders>
              <w:left w:val="single" w:sz="4" w:space="0" w:color="000000"/>
              <w:bottom w:val="single" w:sz="4" w:space="0" w:color="auto"/>
            </w:tcBorders>
            <w:shd w:val="clear" w:color="auto" w:fill="FFFFFF"/>
            <w:vAlign w:val="center"/>
          </w:tcPr>
          <w:p w14:paraId="4EFE3CF0" w14:textId="74995041" w:rsidR="00FF2AD4" w:rsidRPr="00FF2AD4" w:rsidRDefault="00FF2AD4" w:rsidP="0005194C">
            <w:pPr>
              <w:autoSpaceDE w:val="0"/>
              <w:snapToGrid w:val="0"/>
              <w:spacing w:before="60" w:after="60" w:line="260" w:lineRule="atLeast"/>
              <w:rPr>
                <w:rFonts w:eastAsia="Calibri" w:cs="Arial"/>
                <w:color w:val="000000"/>
                <w:sz w:val="18"/>
                <w:szCs w:val="18"/>
                <w:lang w:eastAsia="en-GB"/>
              </w:rPr>
            </w:pPr>
          </w:p>
        </w:tc>
        <w:tc>
          <w:tcPr>
            <w:tcW w:w="932" w:type="dxa"/>
            <w:vMerge/>
            <w:tcBorders>
              <w:left w:val="single" w:sz="4" w:space="0" w:color="000000"/>
              <w:bottom w:val="single" w:sz="4" w:space="0" w:color="auto"/>
              <w:right w:val="single" w:sz="4" w:space="0" w:color="auto"/>
            </w:tcBorders>
            <w:shd w:val="clear" w:color="auto" w:fill="FFFFFF"/>
            <w:vAlign w:val="center"/>
          </w:tcPr>
          <w:p w14:paraId="0A74A7E5" w14:textId="77777777" w:rsidR="00FF2AD4" w:rsidRPr="00FF2AD4" w:rsidRDefault="00FF2AD4" w:rsidP="0005194C">
            <w:pPr>
              <w:autoSpaceDE w:val="0"/>
              <w:snapToGrid w:val="0"/>
              <w:spacing w:before="60" w:after="60" w:line="260" w:lineRule="atLeast"/>
              <w:rPr>
                <w:rFonts w:eastAsia="Calibri" w:cs="Arial"/>
                <w:color w:val="000000"/>
                <w:sz w:val="18"/>
                <w:szCs w:val="18"/>
                <w:lang w:eastAsia="en-GB"/>
              </w:rPr>
            </w:pPr>
          </w:p>
        </w:tc>
        <w:tc>
          <w:tcPr>
            <w:tcW w:w="763" w:type="dxa"/>
            <w:vMerge/>
            <w:tcBorders>
              <w:left w:val="single" w:sz="4" w:space="0" w:color="auto"/>
              <w:bottom w:val="single" w:sz="4" w:space="0" w:color="auto"/>
              <w:right w:val="single" w:sz="4" w:space="0" w:color="auto"/>
            </w:tcBorders>
            <w:shd w:val="clear" w:color="auto" w:fill="auto"/>
            <w:vAlign w:val="center"/>
          </w:tcPr>
          <w:p w14:paraId="22304EEB" w14:textId="77777777" w:rsidR="00FF2AD4" w:rsidRPr="00FF2AD4" w:rsidRDefault="00FF2AD4" w:rsidP="0005194C">
            <w:pPr>
              <w:autoSpaceDE w:val="0"/>
              <w:snapToGrid w:val="0"/>
              <w:spacing w:before="60" w:after="60" w:line="260" w:lineRule="atLeast"/>
              <w:rPr>
                <w:rFonts w:eastAsia="Calibri" w:cs="Arial"/>
                <w:color w:val="000000"/>
                <w:sz w:val="18"/>
                <w:szCs w:val="18"/>
                <w:lang w:eastAsia="en-GB"/>
              </w:rPr>
            </w:pPr>
          </w:p>
        </w:tc>
      </w:tr>
    </w:tbl>
    <w:p w14:paraId="6956FA07" w14:textId="77777777" w:rsidR="009D0C0B" w:rsidRPr="00FF2AD4" w:rsidRDefault="009D0C0B">
      <w:pPr>
        <w:spacing w:before="60" w:line="276" w:lineRule="auto"/>
        <w:ind w:left="142"/>
        <w:rPr>
          <w:rFonts w:ascii="Times New Roman" w:eastAsia="Calibri" w:hAnsi="Times New Roman" w:cs="Times New Roman"/>
          <w:i/>
          <w:strike/>
          <w:lang w:eastAsia="en-US"/>
        </w:rPr>
      </w:pPr>
    </w:p>
    <w:p w14:paraId="48C2C199" w14:textId="6830B316" w:rsidR="009D0C0B" w:rsidRPr="00FF2AD4" w:rsidRDefault="00FA480B">
      <w:pPr>
        <w:spacing w:before="60" w:line="276" w:lineRule="auto"/>
        <w:ind w:left="142"/>
        <w:jc w:val="both"/>
        <w:rPr>
          <w:rFonts w:ascii="Times New Roman" w:eastAsia="Calibri" w:hAnsi="Times New Roman" w:cs="Times New Roman"/>
          <w:i/>
          <w:strike/>
          <w:lang w:eastAsia="en-US"/>
        </w:rPr>
      </w:pPr>
      <w:r w:rsidRPr="00FF2AD4">
        <w:rPr>
          <w:rFonts w:eastAsia="Calibri"/>
          <w:u w:val="single"/>
          <w:lang w:eastAsia="en-US"/>
        </w:rPr>
        <w:t>Conclusion</w:t>
      </w:r>
      <w:r w:rsidRPr="00FF2AD4">
        <w:rPr>
          <w:rFonts w:eastAsia="Calibri"/>
          <w:lang w:eastAsia="en-US"/>
        </w:rPr>
        <w:t>:</w:t>
      </w:r>
      <w:r w:rsidR="007F716F">
        <w:rPr>
          <w:rFonts w:eastAsia="Calibri"/>
          <w:lang w:eastAsia="en-US"/>
        </w:rPr>
        <w:t xml:space="preserve"> </w:t>
      </w:r>
      <w:r w:rsidR="0084629E">
        <w:rPr>
          <w:rFonts w:eastAsia="Calibri"/>
          <w:lang w:eastAsia="en-US"/>
        </w:rPr>
        <w:t xml:space="preserve">Aggregated exposure </w:t>
      </w:r>
      <w:r w:rsidR="00BD3CDB">
        <w:rPr>
          <w:rFonts w:eastAsia="Calibri"/>
          <w:lang w:eastAsia="en-US"/>
        </w:rPr>
        <w:t xml:space="preserve">of the use 6.1 (Detergents other than those used in human hygiene), 6.2 (Paints and coatings), and 6.6 (Glues) </w:t>
      </w:r>
      <w:r w:rsidR="0084629E">
        <w:rPr>
          <w:rFonts w:eastAsia="Calibri"/>
          <w:lang w:eastAsia="en-US"/>
        </w:rPr>
        <w:t>does not lead</w:t>
      </w:r>
      <w:r w:rsidR="00BD3CDB">
        <w:rPr>
          <w:rFonts w:eastAsia="Calibri"/>
          <w:lang w:eastAsia="en-US"/>
        </w:rPr>
        <w:t xml:space="preserve"> to unacceptable risks for the environment.</w:t>
      </w:r>
    </w:p>
    <w:p w14:paraId="7C03BF17" w14:textId="77777777" w:rsidR="009D0C0B" w:rsidRDefault="009D0C0B">
      <w:pPr>
        <w:spacing w:line="260" w:lineRule="atLeast"/>
        <w:rPr>
          <w:rFonts w:eastAsia="Calibri"/>
          <w:lang w:eastAsia="en-US"/>
        </w:rPr>
      </w:pPr>
    </w:p>
    <w:tbl>
      <w:tblPr>
        <w:tblW w:w="9440" w:type="dxa"/>
        <w:tblInd w:w="-5" w:type="dxa"/>
        <w:tblLayout w:type="fixed"/>
        <w:tblLook w:val="0000" w:firstRow="0" w:lastRow="0" w:firstColumn="0" w:lastColumn="0" w:noHBand="0" w:noVBand="0"/>
      </w:tblPr>
      <w:tblGrid>
        <w:gridCol w:w="9440"/>
      </w:tblGrid>
      <w:tr w:rsidR="009D0C0B" w14:paraId="0288FCE5" w14:textId="77777777" w:rsidTr="004C697B">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6C6C539" w14:textId="77777777" w:rsidR="009D0C0B" w:rsidRDefault="00FA480B">
            <w:pPr>
              <w:autoSpaceDE w:val="0"/>
              <w:spacing w:before="60" w:after="60" w:line="260" w:lineRule="atLeast"/>
            </w:pPr>
            <w:r>
              <w:rPr>
                <w:rFonts w:eastAsia="Calibri"/>
                <w:b/>
                <w:sz w:val="18"/>
                <w:szCs w:val="18"/>
                <w:lang w:eastAsia="en-US"/>
              </w:rPr>
              <w:t>Overall conclusion on the risk assessment for the environment of the product</w:t>
            </w:r>
          </w:p>
        </w:tc>
      </w:tr>
      <w:tr w:rsidR="004C697B" w:rsidRPr="00333190" w14:paraId="170E3D16" w14:textId="77777777" w:rsidTr="004C697B">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F167" w14:textId="77777777" w:rsidR="004C697B" w:rsidRPr="006F79FA" w:rsidRDefault="004C697B" w:rsidP="004C697B">
            <w:pPr>
              <w:autoSpaceDE w:val="0"/>
              <w:snapToGrid w:val="0"/>
              <w:spacing w:before="60" w:after="60" w:line="260" w:lineRule="atLeast"/>
              <w:jc w:val="both"/>
              <w:rPr>
                <w:rFonts w:eastAsia="Calibri" w:cs="Arial"/>
                <w:b/>
                <w:color w:val="000000"/>
                <w:lang w:eastAsia="en-GB"/>
              </w:rPr>
            </w:pPr>
            <w:r>
              <w:rPr>
                <w:rFonts w:eastAsia="Calibri" w:cs="Arial"/>
                <w:b/>
                <w:color w:val="000000"/>
                <w:u w:val="single"/>
                <w:lang w:eastAsia="en-GB"/>
              </w:rPr>
              <w:t xml:space="preserve">The use of </w:t>
            </w:r>
            <w:r w:rsidRPr="003B6A4B">
              <w:rPr>
                <w:rFonts w:eastAsia="Calibri" w:cs="Arial"/>
                <w:b/>
                <w:color w:val="000000"/>
                <w:u w:val="single"/>
                <w:lang w:eastAsia="en-GB"/>
              </w:rPr>
              <w:t xml:space="preserve">ACTICIDE C1 </w:t>
            </w:r>
            <w:r>
              <w:rPr>
                <w:rFonts w:eastAsia="Calibri" w:cs="Arial"/>
                <w:b/>
                <w:color w:val="000000"/>
                <w:u w:val="single"/>
                <w:lang w:eastAsia="en-GB"/>
              </w:rPr>
              <w:t>leads to acceptable risks</w:t>
            </w:r>
            <w:r w:rsidRPr="003B6A4B">
              <w:rPr>
                <w:rFonts w:eastAsia="Calibri" w:cs="Arial"/>
                <w:b/>
                <w:color w:val="000000"/>
                <w:u w:val="single"/>
                <w:lang w:eastAsia="en-GB"/>
              </w:rPr>
              <w:t xml:space="preserve"> </w:t>
            </w:r>
            <w:r w:rsidRPr="003B6A4B">
              <w:rPr>
                <w:rFonts w:eastAsia="Calibri" w:cs="Arial"/>
                <w:b/>
                <w:color w:val="000000"/>
                <w:lang w:eastAsia="en-GB"/>
              </w:rPr>
              <w:t xml:space="preserve">: </w:t>
            </w:r>
          </w:p>
          <w:p w14:paraId="6861EBD6" w14:textId="77777777" w:rsidR="004C697B" w:rsidRPr="006F79FA" w:rsidRDefault="004C697B" w:rsidP="004C697B">
            <w:pPr>
              <w:autoSpaceDE w:val="0"/>
              <w:snapToGrid w:val="0"/>
              <w:spacing w:before="60" w:after="60" w:line="260" w:lineRule="atLeast"/>
              <w:jc w:val="both"/>
              <w:rPr>
                <w:rFonts w:eastAsia="Calibri" w:cs="Arial"/>
                <w:b/>
                <w:color w:val="000000"/>
                <w:lang w:eastAsia="en-GB"/>
              </w:rPr>
            </w:pPr>
          </w:p>
          <w:p w14:paraId="0FA14E7B" w14:textId="77777777" w:rsidR="004C697B" w:rsidRPr="00556FA0" w:rsidRDefault="004C697B" w:rsidP="004C697B">
            <w:pPr>
              <w:autoSpaceDE w:val="0"/>
              <w:snapToGrid w:val="0"/>
              <w:spacing w:before="60" w:after="60" w:line="260" w:lineRule="atLeast"/>
              <w:jc w:val="both"/>
              <w:rPr>
                <w:rFonts w:eastAsia="Calibri" w:cs="Arial"/>
                <w:color w:val="000000"/>
                <w:lang w:eastAsia="en-GB"/>
              </w:rPr>
            </w:pPr>
            <w:r w:rsidRPr="006413CB">
              <w:rPr>
                <w:rFonts w:eastAsia="Calibri"/>
                <w:b/>
                <w:lang w:eastAsia="en-US"/>
              </w:rPr>
              <w:t xml:space="preserve">For the use of preserved detergents </w:t>
            </w:r>
            <w:r>
              <w:rPr>
                <w:rFonts w:eastAsia="Calibri"/>
                <w:b/>
                <w:lang w:eastAsia="en-US"/>
              </w:rPr>
              <w:t xml:space="preserve">(use </w:t>
            </w:r>
            <w:r w:rsidRPr="006F79FA">
              <w:rPr>
                <w:rFonts w:eastAsia="Calibri" w:cs="Arial"/>
                <w:b/>
                <w:color w:val="000000"/>
                <w:lang w:eastAsia="en-GB"/>
              </w:rPr>
              <w:t>6.1</w:t>
            </w:r>
            <w:r>
              <w:rPr>
                <w:rFonts w:eastAsia="Calibri" w:cs="Arial"/>
                <w:b/>
                <w:color w:val="000000"/>
                <w:lang w:eastAsia="en-GB"/>
              </w:rPr>
              <w:t>)</w:t>
            </w:r>
            <w:r w:rsidRPr="00556FA0">
              <w:rPr>
                <w:rFonts w:eastAsia="Calibri" w:cs="Arial"/>
                <w:color w:val="000000"/>
                <w:lang w:eastAsia="en-GB"/>
              </w:rPr>
              <w:t xml:space="preserve"> (other than those used for human hygien) at a </w:t>
            </w:r>
            <w:r>
              <w:rPr>
                <w:rFonts w:eastAsia="Calibri" w:cs="Arial"/>
                <w:color w:val="000000"/>
                <w:lang w:eastAsia="en-GB"/>
              </w:rPr>
              <w:t xml:space="preserve">maximal </w:t>
            </w:r>
            <w:r w:rsidRPr="00556FA0">
              <w:rPr>
                <w:rFonts w:eastAsia="Calibri" w:cs="Arial"/>
                <w:color w:val="000000"/>
                <w:lang w:eastAsia="en-GB"/>
              </w:rPr>
              <w:t>concentration of 15 ppm for professional and non-professional use.</w:t>
            </w:r>
          </w:p>
          <w:p w14:paraId="3A4C8114" w14:textId="77777777" w:rsidR="004C697B" w:rsidRPr="00556FA0" w:rsidRDefault="004C697B" w:rsidP="004C697B">
            <w:pPr>
              <w:autoSpaceDE w:val="0"/>
              <w:snapToGrid w:val="0"/>
              <w:spacing w:before="60" w:after="60" w:line="260" w:lineRule="atLeast"/>
              <w:jc w:val="both"/>
              <w:rPr>
                <w:rFonts w:eastAsia="Calibri" w:cs="Arial"/>
                <w:color w:val="000000"/>
                <w:lang w:eastAsia="en-GB"/>
              </w:rPr>
            </w:pPr>
          </w:p>
          <w:p w14:paraId="24009F2E" w14:textId="77777777" w:rsidR="004C697B" w:rsidRPr="00556FA0" w:rsidRDefault="004C697B" w:rsidP="004C697B">
            <w:pPr>
              <w:autoSpaceDE w:val="0"/>
              <w:snapToGrid w:val="0"/>
              <w:spacing w:before="60" w:after="60" w:line="260" w:lineRule="atLeast"/>
              <w:jc w:val="both"/>
              <w:rPr>
                <w:rFonts w:eastAsia="Calibri" w:cs="Arial"/>
                <w:color w:val="000000"/>
                <w:lang w:eastAsia="en-GB"/>
              </w:rPr>
            </w:pPr>
            <w:r w:rsidRPr="006413CB">
              <w:rPr>
                <w:rFonts w:eastAsia="Calibri"/>
                <w:b/>
                <w:lang w:eastAsia="en-US"/>
              </w:rPr>
              <w:t>For the use of the preserved paints</w:t>
            </w:r>
            <w:r>
              <w:rPr>
                <w:rFonts w:eastAsia="Calibri"/>
                <w:b/>
                <w:lang w:eastAsia="en-US"/>
              </w:rPr>
              <w:t xml:space="preserve"> and coating</w:t>
            </w:r>
            <w:r w:rsidRPr="006413CB">
              <w:rPr>
                <w:rFonts w:eastAsia="Calibri"/>
                <w:b/>
                <w:lang w:eastAsia="en-US"/>
              </w:rPr>
              <w:t xml:space="preserve"> (use 6.2)</w:t>
            </w:r>
            <w:r w:rsidRPr="00556FA0">
              <w:rPr>
                <w:rFonts w:eastAsia="Calibri" w:cs="Arial"/>
                <w:color w:val="000000"/>
                <w:lang w:eastAsia="en-GB"/>
              </w:rPr>
              <w:t xml:space="preserve"> at a </w:t>
            </w:r>
            <w:r>
              <w:rPr>
                <w:rFonts w:eastAsia="Calibri" w:cs="Arial"/>
                <w:color w:val="000000"/>
                <w:lang w:eastAsia="en-GB"/>
              </w:rPr>
              <w:t xml:space="preserve">maximal </w:t>
            </w:r>
            <w:r w:rsidRPr="00556FA0">
              <w:rPr>
                <w:rFonts w:eastAsia="Calibri" w:cs="Arial"/>
                <w:color w:val="000000"/>
                <w:lang w:eastAsia="en-GB"/>
              </w:rPr>
              <w:t>concentration of 15 ppm</w:t>
            </w:r>
            <w:r>
              <w:rPr>
                <w:rFonts w:eastAsia="Calibri" w:cs="Arial"/>
                <w:color w:val="000000"/>
                <w:lang w:eastAsia="en-GB"/>
              </w:rPr>
              <w:t>.</w:t>
            </w:r>
            <w:r w:rsidRPr="00556FA0">
              <w:rPr>
                <w:rFonts w:eastAsia="Calibri" w:cs="Arial"/>
                <w:color w:val="000000"/>
                <w:lang w:eastAsia="en-GB"/>
              </w:rPr>
              <w:t xml:space="preserve"> </w:t>
            </w:r>
          </w:p>
          <w:p w14:paraId="46E7630E" w14:textId="77777777" w:rsidR="004C697B" w:rsidRPr="00196E51" w:rsidRDefault="004C697B" w:rsidP="004C697B">
            <w:pPr>
              <w:autoSpaceDE w:val="0"/>
              <w:snapToGrid w:val="0"/>
              <w:spacing w:before="60" w:after="60" w:line="260" w:lineRule="atLeast"/>
              <w:jc w:val="both"/>
              <w:rPr>
                <w:rFonts w:eastAsia="Calibri" w:cs="Arial"/>
                <w:strike/>
                <w:lang w:eastAsia="en-GB"/>
              </w:rPr>
            </w:pPr>
            <w:r w:rsidRPr="00196E51">
              <w:rPr>
                <w:rFonts w:eastAsia="Calibri" w:cs="Arial"/>
                <w:lang w:eastAsia="en-GB"/>
              </w:rPr>
              <w:t>Risk mitigation measures are necessary to ensure acceptable risks at the application phase of the preserved paints and coating:</w:t>
            </w:r>
          </w:p>
          <w:p w14:paraId="35CFE488" w14:textId="77777777" w:rsidR="004C697B" w:rsidRPr="00196E51" w:rsidRDefault="004C697B" w:rsidP="004C697B">
            <w:pPr>
              <w:pStyle w:val="Paragraphedeliste"/>
              <w:numPr>
                <w:ilvl w:val="0"/>
                <w:numId w:val="67"/>
              </w:numPr>
              <w:autoSpaceDE w:val="0"/>
              <w:snapToGrid w:val="0"/>
              <w:spacing w:before="60" w:after="60" w:line="260" w:lineRule="atLeast"/>
              <w:jc w:val="both"/>
              <w:rPr>
                <w:rFonts w:eastAsia="Calibri" w:cs="Arial"/>
                <w:lang w:eastAsia="en-GB"/>
              </w:rPr>
            </w:pPr>
            <w:r w:rsidRPr="00196E51">
              <w:rPr>
                <w:rFonts w:eastAsia="Calibri" w:cs="Arial"/>
                <w:lang w:eastAsia="en-GB"/>
              </w:rPr>
              <w:t>The addition of the product ACTICIDE C1 in additives for paints and coatings must be carried out only in plants connected to industrial STPs.</w:t>
            </w:r>
          </w:p>
          <w:p w14:paraId="037F0416" w14:textId="77777777" w:rsidR="004C697B" w:rsidRPr="00196E51" w:rsidRDefault="004C697B" w:rsidP="004C697B">
            <w:pPr>
              <w:autoSpaceDE w:val="0"/>
              <w:snapToGrid w:val="0"/>
              <w:spacing w:before="60" w:after="60" w:line="260" w:lineRule="atLeast"/>
              <w:jc w:val="both"/>
              <w:rPr>
                <w:rFonts w:eastAsia="Calibri" w:cs="Arial"/>
                <w:color w:val="000000"/>
                <w:lang w:eastAsia="en-GB"/>
              </w:rPr>
            </w:pPr>
            <w:r w:rsidRPr="00196E51">
              <w:rPr>
                <w:rFonts w:eastAsia="Calibri" w:cs="Arial"/>
                <w:color w:val="000000"/>
                <w:lang w:eastAsia="en-GB"/>
              </w:rPr>
              <w:t>Moreover, risk mitigation measure is necessary to ensure acceptable risks for the use of the product in paints and coatings:</w:t>
            </w:r>
          </w:p>
          <w:p w14:paraId="3ACC68D4" w14:textId="77777777" w:rsidR="004C697B" w:rsidRPr="00196E51" w:rsidRDefault="004C697B" w:rsidP="004C697B">
            <w:pPr>
              <w:pStyle w:val="Paragraphedeliste"/>
              <w:numPr>
                <w:ilvl w:val="0"/>
                <w:numId w:val="67"/>
              </w:numPr>
              <w:autoSpaceDE w:val="0"/>
              <w:snapToGrid w:val="0"/>
              <w:spacing w:before="60" w:after="60" w:line="260" w:lineRule="atLeast"/>
              <w:jc w:val="both"/>
              <w:rPr>
                <w:rFonts w:eastAsia="Calibri" w:cs="Arial"/>
                <w:lang w:eastAsia="en-GB"/>
              </w:rPr>
            </w:pPr>
            <w:r w:rsidRPr="00196E51">
              <w:rPr>
                <w:rFonts w:eastAsia="Calibri" w:cs="Arial"/>
                <w:lang w:eastAsia="en-GB"/>
              </w:rPr>
              <w:t>The person responsible for the placing on the market of treated articles shall ensure that the label of these treated articles provides the following information:</w:t>
            </w:r>
          </w:p>
          <w:p w14:paraId="4EDE66A1" w14:textId="77777777" w:rsidR="004C697B" w:rsidRPr="00196E51" w:rsidRDefault="004C697B" w:rsidP="004C697B">
            <w:pPr>
              <w:pStyle w:val="Paragraphedeliste"/>
              <w:numPr>
                <w:ilvl w:val="0"/>
                <w:numId w:val="67"/>
              </w:numPr>
              <w:autoSpaceDE w:val="0"/>
              <w:snapToGrid w:val="0"/>
              <w:spacing w:before="60" w:after="60" w:line="260" w:lineRule="atLeast"/>
              <w:ind w:left="1172"/>
              <w:jc w:val="both"/>
              <w:rPr>
                <w:rFonts w:eastAsia="Calibri" w:cs="Arial"/>
                <w:lang w:eastAsia="en-GB"/>
              </w:rPr>
            </w:pPr>
            <w:r w:rsidRPr="00196E51">
              <w:rPr>
                <w:rFonts w:eastAsia="Calibri" w:cs="Arial"/>
                <w:lang w:eastAsia="en-GB"/>
              </w:rPr>
              <w:t>Use indoor only.</w:t>
            </w:r>
          </w:p>
          <w:p w14:paraId="4514119E" w14:textId="77777777" w:rsidR="004C697B" w:rsidRPr="00196E51" w:rsidRDefault="004C697B" w:rsidP="004C697B">
            <w:pPr>
              <w:pStyle w:val="Paragraphedeliste"/>
              <w:autoSpaceDE w:val="0"/>
              <w:snapToGrid w:val="0"/>
              <w:spacing w:before="60" w:after="60" w:line="260" w:lineRule="atLeast"/>
              <w:ind w:left="334"/>
              <w:jc w:val="both"/>
              <w:rPr>
                <w:lang w:eastAsia="fi-FI"/>
              </w:rPr>
            </w:pPr>
          </w:p>
          <w:p w14:paraId="2DF4C027" w14:textId="77777777" w:rsidR="004C697B" w:rsidRPr="00196E51" w:rsidRDefault="004C697B" w:rsidP="004C697B">
            <w:pPr>
              <w:autoSpaceDE w:val="0"/>
              <w:snapToGrid w:val="0"/>
              <w:spacing w:before="60" w:after="60" w:line="260" w:lineRule="atLeast"/>
              <w:jc w:val="both"/>
              <w:rPr>
                <w:rFonts w:eastAsia="Calibri" w:cs="Arial"/>
                <w:lang w:eastAsia="en-GB"/>
              </w:rPr>
            </w:pPr>
            <w:r w:rsidRPr="006F79FA">
              <w:rPr>
                <w:rFonts w:eastAsia="Calibri" w:cs="Arial"/>
                <w:b/>
                <w:color w:val="000000"/>
                <w:lang w:eastAsia="en-GB"/>
              </w:rPr>
              <w:t>For the use Preservation of additives used in Paper production (use 6.3-1</w:t>
            </w:r>
            <w:r>
              <w:rPr>
                <w:rFonts w:eastAsia="Calibri" w:cs="Arial"/>
                <w:b/>
                <w:color w:val="000000"/>
                <w:lang w:eastAsia="en-GB"/>
              </w:rPr>
              <w:t>)</w:t>
            </w:r>
            <w:r w:rsidRPr="00556FA0">
              <w:rPr>
                <w:rFonts w:eastAsia="Calibri" w:cs="Arial"/>
                <w:color w:val="000000"/>
                <w:lang w:eastAsia="en-GB"/>
              </w:rPr>
              <w:t xml:space="preserve"> at a </w:t>
            </w:r>
            <w:r w:rsidRPr="00196E51">
              <w:rPr>
                <w:rFonts w:eastAsia="Calibri" w:cs="Arial"/>
                <w:color w:val="000000"/>
                <w:lang w:eastAsia="en-GB"/>
              </w:rPr>
              <w:t xml:space="preserve">maximal </w:t>
            </w:r>
            <w:r w:rsidRPr="00196E51">
              <w:rPr>
                <w:rFonts w:eastAsia="Calibri" w:cs="Arial"/>
                <w:lang w:eastAsia="en-GB"/>
              </w:rPr>
              <w:t>concentration of 22.2 ppm for dry-end operation only.</w:t>
            </w:r>
          </w:p>
          <w:p w14:paraId="217C6545" w14:textId="77777777" w:rsidR="004C697B" w:rsidRPr="00196E51" w:rsidRDefault="004C697B" w:rsidP="004C697B">
            <w:pPr>
              <w:tabs>
                <w:tab w:val="left" w:pos="320"/>
              </w:tabs>
              <w:autoSpaceDE w:val="0"/>
              <w:snapToGrid w:val="0"/>
              <w:spacing w:before="60" w:after="60" w:line="260" w:lineRule="atLeast"/>
              <w:jc w:val="both"/>
              <w:rPr>
                <w:rFonts w:eastAsia="Calibri" w:cs="Arial"/>
                <w:lang w:eastAsia="en-GB"/>
              </w:rPr>
            </w:pPr>
            <w:r w:rsidRPr="00196E51">
              <w:rPr>
                <w:rFonts w:eastAsia="Calibri" w:cs="Arial"/>
                <w:lang w:eastAsia="en-GB"/>
              </w:rPr>
              <w:t xml:space="preserve">Associated risk mitigation measures: </w:t>
            </w:r>
          </w:p>
          <w:p w14:paraId="3C45DE62" w14:textId="77777777" w:rsidR="004C697B" w:rsidRPr="00196E51" w:rsidRDefault="004C697B" w:rsidP="004C697B">
            <w:pPr>
              <w:pStyle w:val="Paragraphedeliste"/>
              <w:numPr>
                <w:ilvl w:val="0"/>
                <w:numId w:val="67"/>
              </w:numPr>
              <w:tabs>
                <w:tab w:val="left" w:pos="320"/>
              </w:tabs>
              <w:autoSpaceDE w:val="0"/>
              <w:snapToGrid w:val="0"/>
              <w:spacing w:before="60" w:after="60" w:line="260" w:lineRule="atLeast"/>
              <w:jc w:val="both"/>
              <w:rPr>
                <w:rFonts w:eastAsia="Calibri" w:cs="Arial"/>
                <w:lang w:eastAsia="en-GB"/>
              </w:rPr>
            </w:pPr>
            <w:r w:rsidRPr="00196E51">
              <w:rPr>
                <w:rFonts w:eastAsia="Calibri" w:cs="Arial"/>
                <w:lang w:eastAsia="en-GB"/>
              </w:rPr>
              <w:t>Restrict the use of the product for the preservation of additives used in the paper industry for dry-end operations only.</w:t>
            </w:r>
          </w:p>
          <w:p w14:paraId="5F713908" w14:textId="77777777" w:rsidR="004C697B" w:rsidRPr="00196E51" w:rsidRDefault="004C697B" w:rsidP="004C697B">
            <w:pPr>
              <w:pStyle w:val="Paragraphedeliste"/>
              <w:numPr>
                <w:ilvl w:val="0"/>
                <w:numId w:val="67"/>
              </w:numPr>
              <w:tabs>
                <w:tab w:val="left" w:pos="320"/>
              </w:tabs>
              <w:autoSpaceDE w:val="0"/>
              <w:snapToGrid w:val="0"/>
              <w:spacing w:before="60" w:after="60" w:line="260" w:lineRule="atLeast"/>
              <w:jc w:val="both"/>
              <w:rPr>
                <w:rFonts w:eastAsia="Calibri" w:cs="Arial"/>
                <w:lang w:eastAsia="en-GB"/>
              </w:rPr>
            </w:pPr>
            <w:r w:rsidRPr="00196E51">
              <w:rPr>
                <w:rFonts w:eastAsia="Calibri" w:cs="Arial"/>
                <w:lang w:eastAsia="en-GB"/>
              </w:rPr>
              <w:t>The person responsible for the placing on the market of articles containing preserved polymer dispersions shall ensure that the label of these treated articles provides the following information:</w:t>
            </w:r>
          </w:p>
          <w:p w14:paraId="15A5C32C" w14:textId="77777777" w:rsidR="004C697B" w:rsidRPr="00196E51" w:rsidRDefault="004C697B" w:rsidP="004C697B">
            <w:pPr>
              <w:pStyle w:val="PrformatHTML"/>
              <w:numPr>
                <w:ilvl w:val="0"/>
                <w:numId w:val="67"/>
              </w:numPr>
              <w:tabs>
                <w:tab w:val="left" w:pos="320"/>
              </w:tabs>
              <w:spacing w:before="60" w:after="60" w:line="260" w:lineRule="atLeast"/>
              <w:ind w:left="1595"/>
              <w:jc w:val="both"/>
              <w:rPr>
                <w:rFonts w:ascii="Verdana" w:eastAsia="Calibri" w:hAnsi="Verdana" w:cs="Arial"/>
                <w:lang w:val="en-GB" w:eastAsia="en-GB"/>
              </w:rPr>
            </w:pPr>
            <w:r w:rsidRPr="00196E51">
              <w:rPr>
                <w:rFonts w:ascii="Verdana" w:eastAsia="Calibri" w:hAnsi="Verdana" w:cs="Arial"/>
                <w:lang w:val="en-GB" w:eastAsia="en-GB"/>
              </w:rPr>
              <w:t xml:space="preserve">The use of additives preserved by ACTICIDE C1 must be carried out in structures connected to industrial STPs. </w:t>
            </w:r>
          </w:p>
          <w:p w14:paraId="133D2B9B" w14:textId="77777777" w:rsidR="004C697B" w:rsidRPr="00556FA0" w:rsidRDefault="004C697B" w:rsidP="004C697B">
            <w:pPr>
              <w:autoSpaceDE w:val="0"/>
              <w:snapToGrid w:val="0"/>
              <w:spacing w:before="60" w:after="60" w:line="260" w:lineRule="atLeast"/>
              <w:jc w:val="both"/>
              <w:rPr>
                <w:rFonts w:eastAsia="Calibri" w:cs="Arial"/>
                <w:color w:val="000000"/>
                <w:lang w:eastAsia="en-GB"/>
              </w:rPr>
            </w:pPr>
          </w:p>
          <w:p w14:paraId="2CBE8AC3" w14:textId="77777777" w:rsidR="004C697B" w:rsidRPr="00556FA0" w:rsidRDefault="004C697B" w:rsidP="004C697B">
            <w:pPr>
              <w:autoSpaceDE w:val="0"/>
              <w:snapToGrid w:val="0"/>
              <w:spacing w:before="60" w:after="60" w:line="260" w:lineRule="atLeast"/>
              <w:jc w:val="both"/>
              <w:rPr>
                <w:rFonts w:eastAsia="Calibri" w:cs="Arial"/>
                <w:color w:val="000000"/>
                <w:lang w:eastAsia="en-GB"/>
              </w:rPr>
            </w:pPr>
            <w:r w:rsidRPr="006F79FA">
              <w:rPr>
                <w:rFonts w:eastAsia="Calibri" w:cs="Arial"/>
                <w:b/>
                <w:color w:val="000000"/>
                <w:lang w:eastAsia="en-GB"/>
              </w:rPr>
              <w:t xml:space="preserve">For the use Preservation of Glues and adhesives </w:t>
            </w:r>
            <w:r>
              <w:rPr>
                <w:rFonts w:eastAsia="Calibri" w:cs="Arial"/>
                <w:b/>
                <w:color w:val="000000"/>
                <w:lang w:eastAsia="en-GB"/>
              </w:rPr>
              <w:t xml:space="preserve">(use </w:t>
            </w:r>
            <w:r w:rsidRPr="006F79FA">
              <w:rPr>
                <w:rFonts w:eastAsia="Calibri" w:cs="Arial"/>
                <w:b/>
                <w:color w:val="000000"/>
                <w:lang w:eastAsia="en-GB"/>
              </w:rPr>
              <w:t>6.6</w:t>
            </w:r>
            <w:r>
              <w:rPr>
                <w:rFonts w:eastAsia="Calibri" w:cs="Arial"/>
                <w:b/>
                <w:color w:val="000000"/>
                <w:lang w:eastAsia="en-GB"/>
              </w:rPr>
              <w:t xml:space="preserve">) </w:t>
            </w:r>
            <w:r w:rsidRPr="00556FA0">
              <w:rPr>
                <w:rFonts w:eastAsia="Calibri" w:cs="Arial"/>
                <w:color w:val="000000"/>
                <w:lang w:eastAsia="en-GB"/>
              </w:rPr>
              <w:t xml:space="preserve">at a </w:t>
            </w:r>
            <w:r>
              <w:rPr>
                <w:rFonts w:eastAsia="Calibri" w:cs="Arial"/>
                <w:color w:val="000000"/>
                <w:lang w:eastAsia="en-GB"/>
              </w:rPr>
              <w:t xml:space="preserve">maximal </w:t>
            </w:r>
            <w:r w:rsidRPr="00556FA0">
              <w:rPr>
                <w:rFonts w:eastAsia="Calibri" w:cs="Arial"/>
                <w:color w:val="000000"/>
                <w:lang w:eastAsia="en-GB"/>
              </w:rPr>
              <w:t>concentration of 400 ppm.</w:t>
            </w:r>
          </w:p>
          <w:p w14:paraId="24DE302F" w14:textId="77777777" w:rsidR="004C697B" w:rsidRPr="00556FA0" w:rsidRDefault="004C697B" w:rsidP="004C697B">
            <w:pPr>
              <w:autoSpaceDE w:val="0"/>
              <w:snapToGrid w:val="0"/>
              <w:spacing w:before="60" w:after="60" w:line="260" w:lineRule="atLeast"/>
              <w:jc w:val="both"/>
              <w:rPr>
                <w:rFonts w:eastAsia="Calibri" w:cs="Arial"/>
                <w:color w:val="000000"/>
                <w:lang w:eastAsia="en-GB"/>
              </w:rPr>
            </w:pPr>
          </w:p>
          <w:p w14:paraId="7AEB50A4" w14:textId="77777777" w:rsidR="004C697B" w:rsidRPr="00196E51" w:rsidRDefault="004C697B" w:rsidP="004C697B">
            <w:pPr>
              <w:autoSpaceDE w:val="0"/>
              <w:snapToGrid w:val="0"/>
              <w:spacing w:before="60" w:after="60" w:line="260" w:lineRule="atLeast"/>
              <w:jc w:val="both"/>
              <w:rPr>
                <w:rFonts w:eastAsia="Calibri" w:cs="Arial"/>
                <w:color w:val="000000"/>
                <w:lang w:eastAsia="en-GB"/>
              </w:rPr>
            </w:pPr>
            <w:r w:rsidRPr="006F79FA">
              <w:rPr>
                <w:rFonts w:eastAsia="Calibri" w:cs="Arial"/>
                <w:b/>
                <w:color w:val="000000"/>
                <w:lang w:eastAsia="en-GB"/>
              </w:rPr>
              <w:t xml:space="preserve">For the use Preservation of Polymer dispersions </w:t>
            </w:r>
            <w:r>
              <w:rPr>
                <w:rFonts w:eastAsia="Calibri" w:cs="Arial"/>
                <w:b/>
                <w:color w:val="000000"/>
                <w:lang w:eastAsia="en-GB"/>
              </w:rPr>
              <w:t xml:space="preserve">(use </w:t>
            </w:r>
            <w:r w:rsidRPr="006F79FA">
              <w:rPr>
                <w:rFonts w:eastAsia="Calibri" w:cs="Arial"/>
                <w:b/>
                <w:color w:val="000000"/>
                <w:lang w:eastAsia="en-GB"/>
              </w:rPr>
              <w:t>6.7</w:t>
            </w:r>
            <w:r>
              <w:rPr>
                <w:rFonts w:eastAsia="Calibri" w:cs="Arial"/>
                <w:b/>
                <w:color w:val="000000"/>
                <w:lang w:eastAsia="en-GB"/>
              </w:rPr>
              <w:t xml:space="preserve">) </w:t>
            </w:r>
            <w:r w:rsidRPr="00556FA0">
              <w:rPr>
                <w:rFonts w:eastAsia="Calibri" w:cs="Arial"/>
                <w:color w:val="000000"/>
                <w:lang w:eastAsia="en-GB"/>
              </w:rPr>
              <w:t xml:space="preserve">at a </w:t>
            </w:r>
            <w:r>
              <w:rPr>
                <w:rFonts w:eastAsia="Calibri" w:cs="Arial"/>
                <w:color w:val="000000"/>
                <w:lang w:eastAsia="en-GB"/>
              </w:rPr>
              <w:t xml:space="preserve">maximal </w:t>
            </w:r>
            <w:r w:rsidRPr="00556FA0">
              <w:rPr>
                <w:rFonts w:eastAsia="Calibri" w:cs="Arial"/>
                <w:color w:val="000000"/>
                <w:lang w:eastAsia="en-GB"/>
              </w:rPr>
              <w:t xml:space="preserve">concentration </w:t>
            </w:r>
            <w:r w:rsidRPr="00196E51">
              <w:rPr>
                <w:rFonts w:eastAsia="Calibri" w:cs="Arial"/>
                <w:color w:val="000000"/>
                <w:lang w:eastAsia="en-GB"/>
              </w:rPr>
              <w:t>of 40 ppm incorporated in paints</w:t>
            </w:r>
            <w:r w:rsidRPr="00D5762D">
              <w:rPr>
                <w:rFonts w:eastAsia="Calibri" w:cs="Arial"/>
                <w:color w:val="000000"/>
                <w:lang w:eastAsia="en-GB"/>
              </w:rPr>
              <w:t xml:space="preserve"> and coating</w:t>
            </w:r>
            <w:r w:rsidRPr="00196E51">
              <w:rPr>
                <w:rFonts w:eastAsia="Calibri" w:cs="Arial"/>
                <w:color w:val="000000"/>
                <w:lang w:eastAsia="en-GB"/>
              </w:rPr>
              <w:t>.</w:t>
            </w:r>
          </w:p>
          <w:p w14:paraId="30818E0D" w14:textId="77777777" w:rsidR="004C697B" w:rsidRPr="00D5762D" w:rsidRDefault="004C697B" w:rsidP="004C697B">
            <w:pPr>
              <w:autoSpaceDE w:val="0"/>
              <w:snapToGrid w:val="0"/>
              <w:spacing w:before="60" w:after="60" w:line="260" w:lineRule="atLeast"/>
              <w:jc w:val="both"/>
              <w:rPr>
                <w:rFonts w:eastAsia="Calibri" w:cs="Arial"/>
                <w:lang w:eastAsia="en-GB"/>
              </w:rPr>
            </w:pPr>
            <w:r w:rsidRPr="00D5762D">
              <w:rPr>
                <w:rFonts w:eastAsia="Calibri" w:cs="Arial"/>
                <w:lang w:eastAsia="en-GB"/>
              </w:rPr>
              <w:t>Risk mitigation measure is necessary to ensure acceptable risks at the application phase of the product in polymer dispersions:</w:t>
            </w:r>
          </w:p>
          <w:p w14:paraId="753366E8" w14:textId="77777777" w:rsidR="004C697B" w:rsidRPr="009077FA" w:rsidRDefault="004C697B" w:rsidP="004C697B">
            <w:pPr>
              <w:pStyle w:val="Paragraphedeliste"/>
              <w:numPr>
                <w:ilvl w:val="0"/>
                <w:numId w:val="67"/>
              </w:numPr>
              <w:autoSpaceDE w:val="0"/>
              <w:snapToGrid w:val="0"/>
              <w:spacing w:before="60" w:after="60" w:line="260" w:lineRule="atLeast"/>
              <w:jc w:val="both"/>
              <w:rPr>
                <w:rFonts w:eastAsia="Calibri" w:cs="Arial"/>
                <w:lang w:eastAsia="en-GB"/>
              </w:rPr>
            </w:pPr>
            <w:r w:rsidRPr="009077FA">
              <w:rPr>
                <w:rFonts w:eastAsia="Calibri" w:cs="Arial"/>
                <w:lang w:eastAsia="en-GB"/>
              </w:rPr>
              <w:t>The addition of the product ACTICIDE C1 in polymer dispersions must be carried out only in plants connected to industrial STPs.</w:t>
            </w:r>
          </w:p>
          <w:p w14:paraId="4FFFB87C" w14:textId="77777777" w:rsidR="004C697B" w:rsidRPr="00196E51" w:rsidRDefault="004C697B" w:rsidP="004C697B">
            <w:pPr>
              <w:autoSpaceDE w:val="0"/>
              <w:snapToGrid w:val="0"/>
              <w:spacing w:before="60" w:after="60" w:line="260" w:lineRule="atLeast"/>
              <w:jc w:val="both"/>
              <w:rPr>
                <w:rFonts w:eastAsia="Calibri" w:cs="Arial"/>
                <w:lang w:eastAsia="en-GB"/>
              </w:rPr>
            </w:pPr>
            <w:r w:rsidRPr="00196E51">
              <w:rPr>
                <w:rFonts w:eastAsia="Calibri" w:cs="Arial"/>
                <w:lang w:eastAsia="en-GB"/>
              </w:rPr>
              <w:t>Moreover, risk mitigation measures are necessary to ensure acceptable risks for the use of the preserved paints</w:t>
            </w:r>
            <w:r w:rsidRPr="00D5762D">
              <w:rPr>
                <w:rFonts w:eastAsia="Calibri" w:cs="Arial"/>
                <w:lang w:eastAsia="en-GB"/>
              </w:rPr>
              <w:t xml:space="preserve"> and coating, that include polymer dispersions:</w:t>
            </w:r>
          </w:p>
          <w:p w14:paraId="20553D99" w14:textId="77777777" w:rsidR="004C697B" w:rsidRPr="00196E51" w:rsidRDefault="004C697B" w:rsidP="004C697B">
            <w:pPr>
              <w:pStyle w:val="Paragraphedeliste"/>
              <w:numPr>
                <w:ilvl w:val="0"/>
                <w:numId w:val="67"/>
              </w:numPr>
              <w:autoSpaceDE w:val="0"/>
              <w:snapToGrid w:val="0"/>
              <w:spacing w:before="60" w:after="60" w:line="260" w:lineRule="atLeast"/>
              <w:jc w:val="both"/>
              <w:rPr>
                <w:rFonts w:eastAsia="Calibri" w:cs="Arial"/>
                <w:lang w:eastAsia="en-GB"/>
              </w:rPr>
            </w:pPr>
            <w:r w:rsidRPr="00196E51">
              <w:rPr>
                <w:rFonts w:eastAsia="Calibri" w:cs="Arial"/>
                <w:lang w:eastAsia="en-GB"/>
              </w:rPr>
              <w:t>The person responsible for the placing on the market of articles containing preserved polymer dispersions shall ensure that the label of these treated articles provides the following information:</w:t>
            </w:r>
          </w:p>
          <w:p w14:paraId="0128D42D" w14:textId="77777777" w:rsidR="004C697B" w:rsidRPr="009077FA" w:rsidRDefault="004C697B" w:rsidP="004C697B">
            <w:pPr>
              <w:pStyle w:val="Paragraphedeliste"/>
              <w:numPr>
                <w:ilvl w:val="0"/>
                <w:numId w:val="67"/>
              </w:numPr>
              <w:autoSpaceDE w:val="0"/>
              <w:snapToGrid w:val="0"/>
              <w:spacing w:before="60" w:after="60" w:line="260" w:lineRule="atLeast"/>
              <w:ind w:left="1172"/>
              <w:jc w:val="both"/>
              <w:rPr>
                <w:rFonts w:eastAsia="Calibri" w:cs="Arial"/>
                <w:lang w:eastAsia="en-GB"/>
              </w:rPr>
            </w:pPr>
            <w:r w:rsidRPr="009077FA">
              <w:rPr>
                <w:rFonts w:eastAsia="Calibri" w:cs="Arial"/>
                <w:lang w:eastAsia="en-GB"/>
              </w:rPr>
              <w:t>Use indoor only.</w:t>
            </w:r>
          </w:p>
          <w:p w14:paraId="166081AA" w14:textId="77777777" w:rsidR="004C697B" w:rsidRPr="00225161" w:rsidRDefault="004C697B" w:rsidP="004C697B">
            <w:pPr>
              <w:autoSpaceDE w:val="0"/>
              <w:snapToGrid w:val="0"/>
              <w:spacing w:before="60" w:after="60" w:line="260" w:lineRule="atLeast"/>
              <w:jc w:val="both"/>
              <w:rPr>
                <w:rFonts w:eastAsia="Calibri" w:cs="Arial"/>
                <w:strike/>
                <w:color w:val="000000"/>
                <w:lang w:eastAsia="en-GB"/>
              </w:rPr>
            </w:pPr>
          </w:p>
          <w:p w14:paraId="0F5B1CE5" w14:textId="77777777" w:rsidR="004C697B" w:rsidRDefault="004C697B" w:rsidP="004C697B">
            <w:pPr>
              <w:autoSpaceDE w:val="0"/>
              <w:snapToGrid w:val="0"/>
              <w:spacing w:before="60" w:after="60" w:line="260" w:lineRule="atLeast"/>
              <w:jc w:val="both"/>
              <w:rPr>
                <w:rFonts w:eastAsia="Calibri" w:cs="Arial"/>
                <w:color w:val="000000"/>
                <w:lang w:eastAsia="en-GB"/>
              </w:rPr>
            </w:pPr>
            <w:r w:rsidRPr="005501DD">
              <w:rPr>
                <w:rFonts w:eastAsia="Calibri" w:cs="Arial"/>
                <w:b/>
                <w:color w:val="000000"/>
                <w:lang w:eastAsia="en-GB"/>
              </w:rPr>
              <w:t>For the use</w:t>
            </w:r>
            <w:r w:rsidRPr="006F79FA">
              <w:rPr>
                <w:rFonts w:eastAsia="Calibri" w:cs="Arial"/>
                <w:b/>
                <w:color w:val="000000"/>
                <w:lang w:eastAsia="en-GB"/>
              </w:rPr>
              <w:t xml:space="preserve"> Preservation of Pigments</w:t>
            </w:r>
            <w:r>
              <w:rPr>
                <w:rFonts w:eastAsia="Calibri" w:cs="Arial"/>
                <w:b/>
                <w:color w:val="000000"/>
                <w:lang w:eastAsia="en-GB"/>
              </w:rPr>
              <w:t xml:space="preserve"> paste</w:t>
            </w:r>
            <w:r w:rsidRPr="006F79FA">
              <w:rPr>
                <w:rFonts w:eastAsia="Calibri" w:cs="Arial"/>
                <w:b/>
                <w:color w:val="000000"/>
                <w:lang w:eastAsia="en-GB"/>
              </w:rPr>
              <w:t xml:space="preserve"> (use 6.7)</w:t>
            </w:r>
            <w:r>
              <w:rPr>
                <w:rFonts w:eastAsia="Calibri" w:cs="Arial"/>
                <w:color w:val="000000"/>
                <w:lang w:eastAsia="en-GB"/>
              </w:rPr>
              <w:t xml:space="preserve"> </w:t>
            </w:r>
            <w:r w:rsidRPr="00556FA0">
              <w:rPr>
                <w:rFonts w:eastAsia="Calibri" w:cs="Arial"/>
                <w:color w:val="000000"/>
                <w:lang w:eastAsia="en-GB"/>
              </w:rPr>
              <w:t xml:space="preserve">at a </w:t>
            </w:r>
            <w:r>
              <w:rPr>
                <w:rFonts w:eastAsia="Calibri" w:cs="Arial"/>
                <w:color w:val="000000"/>
                <w:lang w:eastAsia="en-GB"/>
              </w:rPr>
              <w:t xml:space="preserve">maximal </w:t>
            </w:r>
            <w:r w:rsidRPr="00556FA0">
              <w:rPr>
                <w:rFonts w:eastAsia="Calibri" w:cs="Arial"/>
                <w:color w:val="000000"/>
                <w:lang w:eastAsia="en-GB"/>
              </w:rPr>
              <w:t>concentration of 40 ppm incorporated in paints.</w:t>
            </w:r>
          </w:p>
          <w:p w14:paraId="35703CC5" w14:textId="77777777" w:rsidR="004C697B" w:rsidRPr="00556FA0" w:rsidRDefault="004C697B" w:rsidP="004C697B">
            <w:pPr>
              <w:autoSpaceDE w:val="0"/>
              <w:snapToGrid w:val="0"/>
              <w:spacing w:before="60" w:after="60" w:line="260" w:lineRule="atLeast"/>
              <w:jc w:val="both"/>
              <w:rPr>
                <w:rFonts w:eastAsia="Calibri" w:cs="Arial"/>
                <w:color w:val="000000"/>
                <w:lang w:eastAsia="en-GB"/>
              </w:rPr>
            </w:pPr>
          </w:p>
          <w:p w14:paraId="2DD81CE9" w14:textId="77777777" w:rsidR="004C697B" w:rsidRPr="00556FA0" w:rsidRDefault="004C697B" w:rsidP="004C697B">
            <w:pPr>
              <w:autoSpaceDE w:val="0"/>
              <w:snapToGrid w:val="0"/>
              <w:spacing w:before="60" w:after="60" w:line="260" w:lineRule="atLeast"/>
              <w:jc w:val="both"/>
              <w:rPr>
                <w:rFonts w:eastAsia="Calibri" w:cs="Arial"/>
                <w:color w:val="000000"/>
                <w:lang w:eastAsia="en-GB"/>
              </w:rPr>
            </w:pPr>
            <w:r w:rsidRPr="006F79FA">
              <w:rPr>
                <w:rFonts w:eastAsia="Calibri" w:cs="Arial"/>
                <w:b/>
                <w:color w:val="000000"/>
                <w:lang w:eastAsia="en-GB"/>
              </w:rPr>
              <w:t>For the use Preservation of Colorants (use 6.7)</w:t>
            </w:r>
            <w:r>
              <w:rPr>
                <w:rFonts w:eastAsia="Calibri" w:cs="Arial"/>
                <w:color w:val="000000"/>
                <w:lang w:eastAsia="en-GB"/>
              </w:rPr>
              <w:t xml:space="preserve"> </w:t>
            </w:r>
            <w:r w:rsidRPr="00556FA0">
              <w:rPr>
                <w:rFonts w:eastAsia="Calibri" w:cs="Arial"/>
                <w:color w:val="000000"/>
                <w:lang w:eastAsia="en-GB"/>
              </w:rPr>
              <w:t xml:space="preserve">at a </w:t>
            </w:r>
            <w:r>
              <w:rPr>
                <w:rFonts w:eastAsia="Calibri" w:cs="Arial"/>
                <w:color w:val="000000"/>
                <w:lang w:eastAsia="en-GB"/>
              </w:rPr>
              <w:t xml:space="preserve">maximal </w:t>
            </w:r>
            <w:r w:rsidRPr="00556FA0">
              <w:rPr>
                <w:rFonts w:eastAsia="Calibri" w:cs="Arial"/>
                <w:color w:val="000000"/>
                <w:lang w:eastAsia="en-GB"/>
              </w:rPr>
              <w:t>concentration of 40 ppm incorporated in paints.</w:t>
            </w:r>
          </w:p>
          <w:p w14:paraId="56D9CF70" w14:textId="77777777" w:rsidR="004C697B" w:rsidRPr="00556FA0" w:rsidRDefault="004C697B" w:rsidP="004C697B">
            <w:pPr>
              <w:autoSpaceDE w:val="0"/>
              <w:snapToGrid w:val="0"/>
              <w:spacing w:before="60" w:after="60" w:line="260" w:lineRule="atLeast"/>
              <w:jc w:val="both"/>
              <w:rPr>
                <w:rFonts w:eastAsia="Calibri" w:cs="Arial"/>
                <w:color w:val="000000"/>
                <w:lang w:eastAsia="en-GB"/>
              </w:rPr>
            </w:pPr>
          </w:p>
          <w:p w14:paraId="7CF7EFBF" w14:textId="77777777" w:rsidR="004C697B" w:rsidRPr="006F79FA" w:rsidRDefault="004C697B" w:rsidP="004C697B">
            <w:pPr>
              <w:autoSpaceDE w:val="0"/>
              <w:snapToGrid w:val="0"/>
              <w:spacing w:before="60" w:after="60" w:line="260" w:lineRule="atLeast"/>
              <w:jc w:val="both"/>
              <w:rPr>
                <w:rFonts w:eastAsia="Calibri" w:cs="Arial"/>
                <w:b/>
                <w:color w:val="000000"/>
                <w:lang w:eastAsia="en-GB"/>
              </w:rPr>
            </w:pPr>
            <w:r>
              <w:rPr>
                <w:rFonts w:eastAsia="Calibri" w:cs="Arial"/>
                <w:b/>
                <w:color w:val="000000"/>
                <w:u w:val="single"/>
                <w:lang w:eastAsia="en-GB"/>
              </w:rPr>
              <w:t xml:space="preserve">The use of </w:t>
            </w:r>
            <w:r w:rsidRPr="003B6A4B">
              <w:rPr>
                <w:rFonts w:eastAsia="Calibri" w:cs="Arial"/>
                <w:b/>
                <w:color w:val="000000"/>
                <w:u w:val="single"/>
                <w:lang w:eastAsia="en-GB"/>
              </w:rPr>
              <w:t xml:space="preserve">ACTICIDE C1 </w:t>
            </w:r>
            <w:r>
              <w:rPr>
                <w:rFonts w:eastAsia="Calibri" w:cs="Arial"/>
                <w:b/>
                <w:color w:val="000000"/>
                <w:u w:val="single"/>
                <w:lang w:eastAsia="en-GB"/>
              </w:rPr>
              <w:t>leads to unacceptable risks</w:t>
            </w:r>
            <w:r w:rsidRPr="003B6A4B">
              <w:rPr>
                <w:rFonts w:eastAsia="Calibri" w:cs="Arial"/>
                <w:b/>
                <w:color w:val="000000"/>
                <w:u w:val="single"/>
                <w:lang w:eastAsia="en-GB"/>
              </w:rPr>
              <w:t xml:space="preserve"> </w:t>
            </w:r>
            <w:r w:rsidRPr="003B6A4B">
              <w:rPr>
                <w:rFonts w:eastAsia="Calibri" w:cs="Arial"/>
                <w:b/>
                <w:color w:val="000000"/>
                <w:lang w:eastAsia="en-GB"/>
              </w:rPr>
              <w:t xml:space="preserve">: </w:t>
            </w:r>
          </w:p>
          <w:p w14:paraId="4EB58073" w14:textId="77777777" w:rsidR="004C697B" w:rsidRDefault="004C697B" w:rsidP="004C697B">
            <w:pPr>
              <w:autoSpaceDE w:val="0"/>
              <w:snapToGrid w:val="0"/>
              <w:spacing w:before="60" w:after="60" w:line="260" w:lineRule="atLeast"/>
              <w:jc w:val="both"/>
              <w:rPr>
                <w:rFonts w:eastAsia="Calibri" w:cs="Arial"/>
                <w:b/>
                <w:color w:val="000000"/>
                <w:u w:val="single"/>
                <w:lang w:eastAsia="en-GB"/>
              </w:rPr>
            </w:pPr>
          </w:p>
          <w:p w14:paraId="240DA49B" w14:textId="77777777" w:rsidR="004C697B" w:rsidRDefault="004C697B" w:rsidP="004C697B">
            <w:pPr>
              <w:autoSpaceDE w:val="0"/>
              <w:snapToGrid w:val="0"/>
              <w:spacing w:before="60" w:after="60" w:line="260" w:lineRule="atLeast"/>
              <w:jc w:val="both"/>
              <w:rPr>
                <w:rFonts w:eastAsia="Calibri" w:cs="Arial"/>
                <w:b/>
                <w:color w:val="000000"/>
                <w:u w:val="single"/>
                <w:lang w:eastAsia="en-GB"/>
              </w:rPr>
            </w:pPr>
            <w:r w:rsidRPr="00AE51EB">
              <w:rPr>
                <w:rFonts w:eastAsia="Calibri" w:cs="Arial"/>
                <w:b/>
                <w:color w:val="000000"/>
                <w:lang w:eastAsia="en-GB"/>
              </w:rPr>
              <w:t>For the use Preservation of paints</w:t>
            </w:r>
            <w:r>
              <w:rPr>
                <w:rFonts w:eastAsia="Calibri" w:cs="Arial"/>
                <w:b/>
                <w:color w:val="000000"/>
                <w:lang w:eastAsia="en-GB"/>
              </w:rPr>
              <w:t xml:space="preserve"> and coating</w:t>
            </w:r>
            <w:r w:rsidRPr="00AE51EB">
              <w:rPr>
                <w:rFonts w:eastAsia="Calibri" w:cs="Arial"/>
                <w:b/>
                <w:color w:val="000000"/>
                <w:lang w:eastAsia="en-GB"/>
              </w:rPr>
              <w:t xml:space="preserve"> (higher to 15 ppm) and plasters (use 6.2)</w:t>
            </w:r>
            <w:r>
              <w:rPr>
                <w:rFonts w:eastAsia="Calibri" w:cs="Arial"/>
                <w:b/>
                <w:color w:val="000000"/>
                <w:lang w:eastAsia="en-GB"/>
              </w:rPr>
              <w:t xml:space="preserve"> when applied outdoor</w:t>
            </w:r>
            <w:r w:rsidRPr="00AE51EB">
              <w:rPr>
                <w:rFonts w:eastAsia="Calibri" w:cs="Arial"/>
                <w:b/>
                <w:color w:val="000000"/>
                <w:lang w:eastAsia="en-GB"/>
              </w:rPr>
              <w:t xml:space="preserve">, </w:t>
            </w:r>
            <w:r w:rsidRPr="00AE51EB">
              <w:rPr>
                <w:rFonts w:eastAsia="Calibri" w:cs="Arial"/>
                <w:color w:val="000000"/>
                <w:lang w:eastAsia="en-GB"/>
              </w:rPr>
              <w:t>considering the risks for soil and aquatic compartments</w:t>
            </w:r>
            <w:r w:rsidRPr="00AE51EB">
              <w:rPr>
                <w:rFonts w:eastAsia="Calibri" w:cs="Arial"/>
                <w:b/>
                <w:color w:val="000000"/>
                <w:lang w:eastAsia="en-GB"/>
              </w:rPr>
              <w:t>.</w:t>
            </w:r>
          </w:p>
          <w:p w14:paraId="3A708635" w14:textId="77777777" w:rsidR="004C697B" w:rsidRPr="006F79FA" w:rsidRDefault="004C697B" w:rsidP="004C697B">
            <w:pPr>
              <w:autoSpaceDE w:val="0"/>
              <w:snapToGrid w:val="0"/>
              <w:jc w:val="both"/>
              <w:rPr>
                <w:rFonts w:eastAsia="Calibri" w:cs="Arial"/>
                <w:b/>
                <w:color w:val="000000"/>
                <w:u w:val="single"/>
                <w:lang w:eastAsia="en-GB"/>
              </w:rPr>
            </w:pPr>
          </w:p>
          <w:p w14:paraId="5C5A80DB" w14:textId="7F8A5C20" w:rsidR="004C697B" w:rsidRPr="00333190" w:rsidRDefault="004C697B" w:rsidP="004C697B">
            <w:pPr>
              <w:autoSpaceDE w:val="0"/>
              <w:snapToGrid w:val="0"/>
              <w:spacing w:before="60" w:after="60" w:line="260" w:lineRule="atLeast"/>
              <w:jc w:val="both"/>
              <w:rPr>
                <w:rFonts w:eastAsia="Calibri" w:cs="Arial"/>
                <w:color w:val="000000"/>
                <w:sz w:val="18"/>
                <w:szCs w:val="18"/>
                <w:lang w:eastAsia="en-GB"/>
              </w:rPr>
            </w:pPr>
            <w:r w:rsidRPr="006413CB">
              <w:rPr>
                <w:rFonts w:eastAsia="Calibri" w:cs="Arial"/>
                <w:b/>
                <w:color w:val="000000"/>
                <w:lang w:eastAsia="en-GB"/>
              </w:rPr>
              <w:t xml:space="preserve">For the </w:t>
            </w:r>
            <w:r w:rsidRPr="005501DD">
              <w:rPr>
                <w:rFonts w:eastAsia="Calibri" w:cs="Arial"/>
                <w:b/>
                <w:color w:val="000000"/>
                <w:lang w:eastAsia="en-GB"/>
              </w:rPr>
              <w:t>use</w:t>
            </w:r>
            <w:r>
              <w:rPr>
                <w:rFonts w:eastAsia="Calibri" w:cs="Arial"/>
                <w:b/>
                <w:color w:val="000000"/>
                <w:lang w:eastAsia="en-GB"/>
              </w:rPr>
              <w:t xml:space="preserve"> </w:t>
            </w:r>
            <w:r w:rsidRPr="006F79FA">
              <w:rPr>
                <w:rFonts w:eastAsia="Calibri" w:cs="Arial"/>
                <w:b/>
                <w:color w:val="000000"/>
                <w:lang w:eastAsia="en-GB"/>
              </w:rPr>
              <w:t>Preservation of Slurries (use 6.7)</w:t>
            </w:r>
            <w:r>
              <w:rPr>
                <w:rFonts w:eastAsia="Calibri" w:cs="Arial"/>
                <w:color w:val="000000"/>
                <w:lang w:eastAsia="en-GB"/>
              </w:rPr>
              <w:t xml:space="preserve"> </w:t>
            </w:r>
            <w:r w:rsidRPr="00556FA0">
              <w:rPr>
                <w:rFonts w:eastAsia="Calibri" w:cs="Arial"/>
                <w:color w:val="000000"/>
                <w:lang w:eastAsia="en-GB"/>
              </w:rPr>
              <w:t>because data is lacking and thus, the assessment was not realized.</w:t>
            </w:r>
          </w:p>
        </w:tc>
      </w:tr>
    </w:tbl>
    <w:p w14:paraId="3138B0E1" w14:textId="77777777" w:rsidR="009D0C0B" w:rsidRDefault="009D0C0B">
      <w:pPr>
        <w:spacing w:line="260" w:lineRule="atLeast"/>
        <w:rPr>
          <w:rFonts w:eastAsia="Calibri"/>
          <w:lang w:eastAsia="en-US"/>
        </w:rPr>
      </w:pPr>
    </w:p>
    <w:p w14:paraId="2646D2D8" w14:textId="77777777" w:rsidR="00913BA3" w:rsidRPr="00913BA3" w:rsidRDefault="00913BA3" w:rsidP="00913BA3">
      <w:pPr>
        <w:rPr>
          <w:rFonts w:eastAsia="Calibri"/>
          <w:lang w:eastAsia="en-US"/>
        </w:rPr>
      </w:pPr>
    </w:p>
    <w:p w14:paraId="66E68060" w14:textId="0428A4CC" w:rsidR="009D0C0B" w:rsidRDefault="00FA480B">
      <w:pPr>
        <w:pStyle w:val="Titre3"/>
        <w:rPr>
          <w:rFonts w:ascii="Times New Roman" w:eastAsia="Calibri" w:hAnsi="Times New Roman" w:cs="Times New Roman"/>
          <w:i/>
          <w:iCs/>
          <w:lang w:eastAsia="en-US"/>
        </w:rPr>
      </w:pPr>
      <w:bookmarkStart w:id="648" w:name="_Toc57800772"/>
      <w:r>
        <w:t>Measures to protect man, animals and the environment</w:t>
      </w:r>
      <w:bookmarkEnd w:id="648"/>
    </w:p>
    <w:p w14:paraId="33D7DE82" w14:textId="404E1AE1" w:rsidR="009D0C0B" w:rsidRPr="00913BA3" w:rsidRDefault="00FA480B" w:rsidP="00913BA3">
      <w:pPr>
        <w:spacing w:line="260" w:lineRule="atLeast"/>
        <w:jc w:val="both"/>
        <w:rPr>
          <w:rFonts w:eastAsia="Calibri" w:cs="Times New Roman"/>
          <w:i/>
          <w:iCs/>
          <w:lang w:eastAsia="en-US"/>
        </w:rPr>
      </w:pPr>
      <w:r w:rsidRPr="00913BA3">
        <w:rPr>
          <w:rFonts w:eastAsia="Calibri" w:cs="Times New Roman"/>
          <w:i/>
          <w:iCs/>
          <w:lang w:eastAsia="en-US"/>
        </w:rPr>
        <w:t>Please refer to summary of the product assessment and to the relevant sections of the assessment report.</w:t>
      </w:r>
    </w:p>
    <w:p w14:paraId="7B7FEFD3" w14:textId="77777777" w:rsidR="009D0C0B" w:rsidRDefault="009D0C0B">
      <w:pPr>
        <w:spacing w:line="260" w:lineRule="atLeast"/>
        <w:rPr>
          <w:rFonts w:ascii="Times New Roman" w:eastAsia="Calibri" w:hAnsi="Times New Roman" w:cs="Times New Roman"/>
          <w:i/>
          <w:iCs/>
          <w:lang w:eastAsia="en-US"/>
        </w:rPr>
      </w:pPr>
    </w:p>
    <w:p w14:paraId="1238CD1A" w14:textId="77777777" w:rsidR="009D0C0B" w:rsidRDefault="009D0C0B">
      <w:pPr>
        <w:spacing w:line="260" w:lineRule="atLeast"/>
        <w:rPr>
          <w:rFonts w:ascii="Times New Roman" w:eastAsia="Calibri" w:hAnsi="Times New Roman" w:cs="Times New Roman"/>
          <w:i/>
          <w:iCs/>
          <w:lang w:eastAsia="en-US"/>
        </w:rPr>
      </w:pPr>
    </w:p>
    <w:p w14:paraId="5178A78B" w14:textId="77777777" w:rsidR="009D0C0B" w:rsidRDefault="009D0C0B">
      <w:pPr>
        <w:pageBreakBefore/>
        <w:rPr>
          <w:rFonts w:eastAsia="Calibri"/>
          <w:b/>
          <w:i/>
          <w:lang w:val="de-DE" w:eastAsia="en-US"/>
        </w:rPr>
      </w:pPr>
    </w:p>
    <w:p w14:paraId="1CC04DE0" w14:textId="77777777" w:rsidR="009D0C0B" w:rsidRDefault="00FA480B">
      <w:pPr>
        <w:pStyle w:val="Titre1"/>
      </w:pPr>
      <w:bookmarkStart w:id="649" w:name="_Toc57800773"/>
      <w:r>
        <w:rPr>
          <w:rFonts w:eastAsia="Calibri"/>
        </w:rPr>
        <w:t>Annexes</w:t>
      </w:r>
      <w:r>
        <w:rPr>
          <w:rStyle w:val="Appelnotedebasdep"/>
          <w:rFonts w:eastAsia="Calibri"/>
        </w:rPr>
        <w:footnoteReference w:id="19"/>
      </w:r>
      <w:bookmarkEnd w:id="649"/>
    </w:p>
    <w:p w14:paraId="18783DB4" w14:textId="6983B13C" w:rsidR="009D0C0B" w:rsidRDefault="00FA480B">
      <w:pPr>
        <w:pStyle w:val="Titre2"/>
        <w:rPr>
          <w:caps/>
          <w:sz w:val="28"/>
          <w:szCs w:val="28"/>
          <w:lang w:eastAsia="en-US"/>
        </w:rPr>
      </w:pPr>
      <w:bookmarkStart w:id="650" w:name="_Toc57800774"/>
      <w:r>
        <w:t>List of studies for the biocidal product</w:t>
      </w:r>
      <w:bookmarkEnd w:id="650"/>
      <w: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1523"/>
        <w:gridCol w:w="1861"/>
        <w:gridCol w:w="1693"/>
        <w:gridCol w:w="1692"/>
      </w:tblGrid>
      <w:tr w:rsidR="005E147A" w:rsidRPr="00C730BA" w14:paraId="1779D5A7" w14:textId="77777777" w:rsidTr="001B653D">
        <w:trPr>
          <w:trHeight w:val="544"/>
        </w:trPr>
        <w:tc>
          <w:tcPr>
            <w:tcW w:w="2837" w:type="dxa"/>
            <w:vMerge w:val="restart"/>
            <w:shd w:val="clear" w:color="auto" w:fill="auto"/>
          </w:tcPr>
          <w:p w14:paraId="5DC50659" w14:textId="77777777" w:rsidR="005E147A" w:rsidRPr="005906F9" w:rsidRDefault="005E147A" w:rsidP="00AF1AB5">
            <w:pPr>
              <w:rPr>
                <w:rFonts w:eastAsia="Calibri"/>
                <w:b/>
                <w:lang w:eastAsia="en-US"/>
              </w:rPr>
            </w:pPr>
            <w:r w:rsidRPr="005906F9">
              <w:rPr>
                <w:rFonts w:eastAsia="Calibri"/>
                <w:b/>
                <w:lang w:eastAsia="en-US"/>
              </w:rPr>
              <w:t xml:space="preserve">Title </w:t>
            </w:r>
          </w:p>
        </w:tc>
        <w:tc>
          <w:tcPr>
            <w:tcW w:w="1523" w:type="dxa"/>
            <w:vMerge w:val="restart"/>
            <w:shd w:val="clear" w:color="auto" w:fill="auto"/>
          </w:tcPr>
          <w:p w14:paraId="6A9176BF" w14:textId="77777777" w:rsidR="005E147A" w:rsidRPr="005906F9" w:rsidRDefault="005E147A" w:rsidP="00AF1AB5">
            <w:pPr>
              <w:rPr>
                <w:rFonts w:eastAsia="Calibri"/>
                <w:b/>
                <w:lang w:eastAsia="en-US"/>
              </w:rPr>
            </w:pPr>
            <w:r w:rsidRPr="005906F9">
              <w:rPr>
                <w:rFonts w:eastAsia="Calibri"/>
                <w:b/>
                <w:lang w:eastAsia="en-US"/>
              </w:rPr>
              <w:t>Author</w:t>
            </w:r>
          </w:p>
        </w:tc>
        <w:tc>
          <w:tcPr>
            <w:tcW w:w="1861" w:type="dxa"/>
            <w:vMerge w:val="restart"/>
            <w:shd w:val="clear" w:color="auto" w:fill="auto"/>
          </w:tcPr>
          <w:p w14:paraId="6985653C" w14:textId="77777777" w:rsidR="005E147A" w:rsidRPr="005906F9" w:rsidRDefault="005E147A" w:rsidP="00AF1AB5">
            <w:pPr>
              <w:rPr>
                <w:rFonts w:eastAsia="Calibri"/>
                <w:b/>
                <w:lang w:eastAsia="en-US"/>
              </w:rPr>
            </w:pPr>
            <w:r w:rsidRPr="005906F9">
              <w:rPr>
                <w:rFonts w:eastAsia="Calibri"/>
                <w:b/>
                <w:lang w:eastAsia="en-US"/>
              </w:rPr>
              <w:t>Data owner</w:t>
            </w:r>
          </w:p>
        </w:tc>
        <w:tc>
          <w:tcPr>
            <w:tcW w:w="1693" w:type="dxa"/>
            <w:vMerge w:val="restart"/>
          </w:tcPr>
          <w:p w14:paraId="3D89A58F" w14:textId="77777777" w:rsidR="005E147A" w:rsidRPr="006A07FC" w:rsidRDefault="005E147A" w:rsidP="00AF1AB5">
            <w:pPr>
              <w:rPr>
                <w:rFonts w:eastAsia="Calibri"/>
                <w:b/>
                <w:lang w:eastAsia="en-US"/>
              </w:rPr>
            </w:pPr>
            <w:r w:rsidRPr="006A07FC">
              <w:rPr>
                <w:rFonts w:eastAsia="Calibri"/>
                <w:b/>
                <w:lang w:eastAsia="en-US"/>
              </w:rPr>
              <w:t>IUCLID Section</w:t>
            </w:r>
          </w:p>
        </w:tc>
        <w:tc>
          <w:tcPr>
            <w:tcW w:w="1692" w:type="dxa"/>
            <w:vMerge w:val="restart"/>
          </w:tcPr>
          <w:p w14:paraId="64A134F7" w14:textId="77777777" w:rsidR="005E147A" w:rsidRPr="00C730BA" w:rsidRDefault="005E147A" w:rsidP="00AF1AB5">
            <w:pPr>
              <w:rPr>
                <w:rFonts w:eastAsia="Calibri"/>
                <w:b/>
                <w:lang w:eastAsia="en-US"/>
              </w:rPr>
            </w:pPr>
            <w:r w:rsidRPr="00C730BA">
              <w:rPr>
                <w:rFonts w:eastAsia="Calibri"/>
                <w:b/>
                <w:lang w:eastAsia="en-US"/>
              </w:rPr>
              <w:t>Data protection claimed (Yes/No)</w:t>
            </w:r>
          </w:p>
        </w:tc>
      </w:tr>
      <w:tr w:rsidR="005E147A" w:rsidRPr="006B6B20" w14:paraId="2690B8E6" w14:textId="77777777" w:rsidTr="001B653D">
        <w:trPr>
          <w:trHeight w:val="544"/>
        </w:trPr>
        <w:tc>
          <w:tcPr>
            <w:tcW w:w="2837" w:type="dxa"/>
            <w:vMerge/>
            <w:shd w:val="clear" w:color="auto" w:fill="auto"/>
          </w:tcPr>
          <w:p w14:paraId="38062D0D" w14:textId="77777777" w:rsidR="005E147A" w:rsidRPr="006B6B20" w:rsidRDefault="005E147A" w:rsidP="00AF1AB5">
            <w:pPr>
              <w:rPr>
                <w:rFonts w:eastAsia="Calibri"/>
                <w:b/>
                <w:lang w:eastAsia="en-US"/>
              </w:rPr>
            </w:pPr>
          </w:p>
        </w:tc>
        <w:tc>
          <w:tcPr>
            <w:tcW w:w="1523" w:type="dxa"/>
            <w:vMerge/>
            <w:shd w:val="clear" w:color="auto" w:fill="auto"/>
          </w:tcPr>
          <w:p w14:paraId="5FFB2D34" w14:textId="77777777" w:rsidR="005E147A" w:rsidRPr="006B6B20" w:rsidRDefault="005E147A" w:rsidP="00AF1AB5">
            <w:pPr>
              <w:rPr>
                <w:rFonts w:eastAsia="Calibri"/>
                <w:b/>
                <w:lang w:eastAsia="en-US"/>
              </w:rPr>
            </w:pPr>
          </w:p>
        </w:tc>
        <w:tc>
          <w:tcPr>
            <w:tcW w:w="1861" w:type="dxa"/>
            <w:vMerge/>
            <w:shd w:val="clear" w:color="auto" w:fill="auto"/>
          </w:tcPr>
          <w:p w14:paraId="420209CB" w14:textId="77777777" w:rsidR="005E147A" w:rsidRPr="006B6B20" w:rsidRDefault="005E147A" w:rsidP="00AF1AB5">
            <w:pPr>
              <w:rPr>
                <w:rFonts w:eastAsia="Calibri"/>
                <w:b/>
                <w:lang w:eastAsia="en-US"/>
              </w:rPr>
            </w:pPr>
          </w:p>
        </w:tc>
        <w:tc>
          <w:tcPr>
            <w:tcW w:w="1693" w:type="dxa"/>
            <w:vMerge/>
          </w:tcPr>
          <w:p w14:paraId="633E8BC8" w14:textId="77777777" w:rsidR="005E147A" w:rsidRPr="006B6B20" w:rsidRDefault="005E147A" w:rsidP="00AF1AB5">
            <w:pPr>
              <w:rPr>
                <w:rFonts w:eastAsia="Calibri"/>
                <w:b/>
                <w:lang w:eastAsia="en-US"/>
              </w:rPr>
            </w:pPr>
          </w:p>
        </w:tc>
        <w:tc>
          <w:tcPr>
            <w:tcW w:w="1692" w:type="dxa"/>
            <w:vMerge/>
          </w:tcPr>
          <w:p w14:paraId="71856C18" w14:textId="77777777" w:rsidR="005E147A" w:rsidRPr="006B6B20" w:rsidRDefault="005E147A" w:rsidP="00AF1AB5">
            <w:pPr>
              <w:rPr>
                <w:rFonts w:eastAsia="Calibri"/>
                <w:b/>
                <w:lang w:eastAsia="en-US"/>
              </w:rPr>
            </w:pPr>
          </w:p>
        </w:tc>
      </w:tr>
      <w:tr w:rsidR="005E147A" w:rsidRPr="006B6B20" w14:paraId="43A91C6F" w14:textId="77777777" w:rsidTr="001B653D">
        <w:trPr>
          <w:trHeight w:val="718"/>
        </w:trPr>
        <w:tc>
          <w:tcPr>
            <w:tcW w:w="2837" w:type="dxa"/>
            <w:shd w:val="clear" w:color="auto" w:fill="auto"/>
          </w:tcPr>
          <w:p w14:paraId="191223DA" w14:textId="60C8F386" w:rsidR="005E147A" w:rsidRPr="00913BA3" w:rsidRDefault="005E147A" w:rsidP="00AF1AB5">
            <w:r w:rsidRPr="00913BA3">
              <w:t xml:space="preserve">Determination of Colour, Physical State and Odour of ACTICIDE </w:t>
            </w:r>
            <w:r w:rsidR="00604029">
              <w:t>C1</w:t>
            </w:r>
          </w:p>
        </w:tc>
        <w:tc>
          <w:tcPr>
            <w:tcW w:w="1523" w:type="dxa"/>
            <w:shd w:val="clear" w:color="auto" w:fill="auto"/>
          </w:tcPr>
          <w:p w14:paraId="67F622EE" w14:textId="77777777" w:rsidR="005E147A" w:rsidRPr="00913BA3" w:rsidRDefault="005E147A" w:rsidP="00AF1AB5">
            <w:r w:rsidRPr="00913BA3">
              <w:t>Wannenwetsch, 2016</w:t>
            </w:r>
          </w:p>
        </w:tc>
        <w:tc>
          <w:tcPr>
            <w:tcW w:w="1861" w:type="dxa"/>
            <w:shd w:val="clear" w:color="auto" w:fill="auto"/>
          </w:tcPr>
          <w:p w14:paraId="68A70243" w14:textId="77777777" w:rsidR="005E147A" w:rsidRPr="00913BA3" w:rsidRDefault="005E147A" w:rsidP="00AF1AB5">
            <w:r w:rsidRPr="00913BA3">
              <w:t>Thor GmbH</w:t>
            </w:r>
          </w:p>
        </w:tc>
        <w:tc>
          <w:tcPr>
            <w:tcW w:w="1693" w:type="dxa"/>
          </w:tcPr>
          <w:p w14:paraId="6A0EC391" w14:textId="77777777" w:rsidR="005E147A" w:rsidRPr="00913BA3" w:rsidRDefault="005E147A" w:rsidP="00AF1AB5">
            <w:r w:rsidRPr="00913BA3">
              <w:t>3.1 and 3.1 (biocidal product dossier)</w:t>
            </w:r>
          </w:p>
        </w:tc>
        <w:tc>
          <w:tcPr>
            <w:tcW w:w="1692" w:type="dxa"/>
          </w:tcPr>
          <w:p w14:paraId="53717BD9" w14:textId="77777777" w:rsidR="005E147A" w:rsidRPr="00913BA3" w:rsidRDefault="005E147A" w:rsidP="00AF1AB5">
            <w:r w:rsidRPr="00913BA3">
              <w:t>Yes</w:t>
            </w:r>
          </w:p>
        </w:tc>
      </w:tr>
      <w:tr w:rsidR="005E147A" w:rsidRPr="006B6B20" w14:paraId="0DA12784" w14:textId="77777777" w:rsidTr="001B653D">
        <w:trPr>
          <w:trHeight w:val="718"/>
        </w:trPr>
        <w:tc>
          <w:tcPr>
            <w:tcW w:w="2837" w:type="dxa"/>
            <w:shd w:val="clear" w:color="auto" w:fill="auto"/>
          </w:tcPr>
          <w:p w14:paraId="3716725E" w14:textId="5BBC3AAF" w:rsidR="005E147A" w:rsidRPr="00913BA3" w:rsidRDefault="005E147A" w:rsidP="00AF1AB5">
            <w:r w:rsidRPr="00913BA3">
              <w:t xml:space="preserve">Determination of the pH value and the acidity of ACTICIDE </w:t>
            </w:r>
            <w:r w:rsidR="00604029">
              <w:t>C1</w:t>
            </w:r>
          </w:p>
        </w:tc>
        <w:tc>
          <w:tcPr>
            <w:tcW w:w="1523" w:type="dxa"/>
            <w:shd w:val="clear" w:color="auto" w:fill="auto"/>
          </w:tcPr>
          <w:p w14:paraId="732E53C4" w14:textId="77777777" w:rsidR="005E147A" w:rsidRPr="00913BA3" w:rsidRDefault="005E147A" w:rsidP="00AF1AB5">
            <w:r w:rsidRPr="00913BA3">
              <w:t>Wannenwetsch, 2016</w:t>
            </w:r>
          </w:p>
        </w:tc>
        <w:tc>
          <w:tcPr>
            <w:tcW w:w="1861" w:type="dxa"/>
            <w:shd w:val="clear" w:color="auto" w:fill="auto"/>
          </w:tcPr>
          <w:p w14:paraId="53507B51" w14:textId="77777777" w:rsidR="005E147A" w:rsidRPr="00913BA3" w:rsidRDefault="005E147A" w:rsidP="00AF1AB5">
            <w:r w:rsidRPr="00913BA3">
              <w:t>Thor GmbH</w:t>
            </w:r>
          </w:p>
        </w:tc>
        <w:tc>
          <w:tcPr>
            <w:tcW w:w="1693" w:type="dxa"/>
          </w:tcPr>
          <w:p w14:paraId="5197A8AB" w14:textId="77777777" w:rsidR="005E147A" w:rsidRPr="00913BA3" w:rsidRDefault="005E147A" w:rsidP="00AF1AB5">
            <w:r w:rsidRPr="00913BA3">
              <w:t>3.3 and 3.2 (biocidal product dossier)</w:t>
            </w:r>
          </w:p>
        </w:tc>
        <w:tc>
          <w:tcPr>
            <w:tcW w:w="1692" w:type="dxa"/>
          </w:tcPr>
          <w:p w14:paraId="422E8495" w14:textId="77777777" w:rsidR="005E147A" w:rsidRPr="00913BA3" w:rsidRDefault="005E147A" w:rsidP="00AF1AB5">
            <w:r w:rsidRPr="00913BA3">
              <w:t>Yes</w:t>
            </w:r>
          </w:p>
        </w:tc>
      </w:tr>
      <w:tr w:rsidR="005E147A" w:rsidRPr="006B6B20" w14:paraId="494CB52C" w14:textId="77777777" w:rsidTr="001B653D">
        <w:trPr>
          <w:trHeight w:val="468"/>
        </w:trPr>
        <w:tc>
          <w:tcPr>
            <w:tcW w:w="2837" w:type="dxa"/>
            <w:shd w:val="clear" w:color="auto" w:fill="auto"/>
          </w:tcPr>
          <w:p w14:paraId="7A75AF31" w14:textId="7CF283CF" w:rsidR="005E147A" w:rsidRPr="00913BA3" w:rsidRDefault="005E147A" w:rsidP="00AF1AB5">
            <w:r w:rsidRPr="00913BA3">
              <w:t xml:space="preserve">Determination of the density of ACTICIDE </w:t>
            </w:r>
            <w:r w:rsidR="00604029">
              <w:t>C1</w:t>
            </w:r>
          </w:p>
        </w:tc>
        <w:tc>
          <w:tcPr>
            <w:tcW w:w="1523" w:type="dxa"/>
            <w:shd w:val="clear" w:color="auto" w:fill="auto"/>
          </w:tcPr>
          <w:p w14:paraId="0FCEEC81" w14:textId="77777777" w:rsidR="005E147A" w:rsidRPr="00913BA3" w:rsidRDefault="005E147A" w:rsidP="00AF1AB5">
            <w:r w:rsidRPr="00913BA3">
              <w:t>Wannenwetsch, 2016</w:t>
            </w:r>
          </w:p>
        </w:tc>
        <w:tc>
          <w:tcPr>
            <w:tcW w:w="1861" w:type="dxa"/>
            <w:shd w:val="clear" w:color="auto" w:fill="auto"/>
          </w:tcPr>
          <w:p w14:paraId="1053D487" w14:textId="77777777" w:rsidR="005E147A" w:rsidRPr="00913BA3" w:rsidRDefault="005E147A" w:rsidP="00AF1AB5">
            <w:r w:rsidRPr="00913BA3">
              <w:t>Thor GmbH</w:t>
            </w:r>
          </w:p>
        </w:tc>
        <w:tc>
          <w:tcPr>
            <w:tcW w:w="1693" w:type="dxa"/>
          </w:tcPr>
          <w:p w14:paraId="7B0CF357" w14:textId="77777777" w:rsidR="005E147A" w:rsidRPr="00913BA3" w:rsidRDefault="005E147A" w:rsidP="00AF1AB5">
            <w:r w:rsidRPr="00913BA3">
              <w:t>3.3 (biocidal product dossier)</w:t>
            </w:r>
          </w:p>
        </w:tc>
        <w:tc>
          <w:tcPr>
            <w:tcW w:w="1692" w:type="dxa"/>
          </w:tcPr>
          <w:p w14:paraId="3AE04891" w14:textId="77777777" w:rsidR="005E147A" w:rsidRPr="00913BA3" w:rsidRDefault="005E147A" w:rsidP="00AF1AB5">
            <w:r w:rsidRPr="00913BA3">
              <w:t>Yes</w:t>
            </w:r>
          </w:p>
        </w:tc>
      </w:tr>
      <w:tr w:rsidR="005E147A" w:rsidRPr="006B6B20" w14:paraId="3DDD5DD7"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50367072" w14:textId="713AD3ED" w:rsidR="005E147A" w:rsidRPr="00913BA3" w:rsidRDefault="005E147A" w:rsidP="00AF1AB5">
            <w:r w:rsidRPr="00913BA3">
              <w:t xml:space="preserve">Determination of the surface tension of an aqueous solution of ACTICIDE </w:t>
            </w:r>
            <w:r w:rsidR="00604029">
              <w:t>C1</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384A938" w14:textId="77777777" w:rsidR="005E147A" w:rsidRPr="00913BA3" w:rsidRDefault="005E147A" w:rsidP="00AF1AB5">
            <w:r w:rsidRPr="00913BA3">
              <w:t>Wannenwetsch, 2016</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35CA116" w14:textId="77777777" w:rsidR="005E147A" w:rsidRPr="00913BA3" w:rsidRDefault="005E147A" w:rsidP="00AF1AB5">
            <w:r w:rsidRPr="00913BA3">
              <w:t>Thor GmbH</w:t>
            </w:r>
          </w:p>
        </w:tc>
        <w:tc>
          <w:tcPr>
            <w:tcW w:w="1693" w:type="dxa"/>
            <w:tcBorders>
              <w:top w:val="single" w:sz="4" w:space="0" w:color="auto"/>
              <w:left w:val="single" w:sz="4" w:space="0" w:color="auto"/>
              <w:bottom w:val="single" w:sz="4" w:space="0" w:color="auto"/>
              <w:right w:val="single" w:sz="4" w:space="0" w:color="auto"/>
            </w:tcBorders>
          </w:tcPr>
          <w:p w14:paraId="339C975E" w14:textId="77777777" w:rsidR="005E147A" w:rsidRPr="00913BA3" w:rsidRDefault="005E147A" w:rsidP="00AF1AB5">
            <w:r w:rsidRPr="00913BA3">
              <w:t>3.8 (biocidal product dossier)</w:t>
            </w:r>
          </w:p>
        </w:tc>
        <w:tc>
          <w:tcPr>
            <w:tcW w:w="1692" w:type="dxa"/>
            <w:tcBorders>
              <w:top w:val="single" w:sz="4" w:space="0" w:color="auto"/>
              <w:left w:val="single" w:sz="4" w:space="0" w:color="auto"/>
              <w:bottom w:val="single" w:sz="4" w:space="0" w:color="auto"/>
              <w:right w:val="single" w:sz="4" w:space="0" w:color="auto"/>
            </w:tcBorders>
          </w:tcPr>
          <w:p w14:paraId="1967CAD7" w14:textId="77777777" w:rsidR="005E147A" w:rsidRPr="00913BA3" w:rsidRDefault="005E147A" w:rsidP="00AF1AB5">
            <w:r w:rsidRPr="00913BA3">
              <w:t>Yes</w:t>
            </w:r>
          </w:p>
        </w:tc>
      </w:tr>
      <w:tr w:rsidR="005E147A" w:rsidRPr="006B6B20" w14:paraId="389E0E37"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08552C21" w14:textId="22DB138D" w:rsidR="005E147A" w:rsidRPr="00913BA3" w:rsidRDefault="005E147A" w:rsidP="00AF1AB5">
            <w:r w:rsidRPr="00913BA3">
              <w:t xml:space="preserve">Determination of the viscosity of ACTICIDE </w:t>
            </w:r>
            <w:r w:rsidR="00604029">
              <w:t>C1</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68AA1EA" w14:textId="77777777" w:rsidR="005E147A" w:rsidRPr="00913BA3" w:rsidRDefault="005E147A" w:rsidP="00AF1AB5">
            <w:r w:rsidRPr="00913BA3">
              <w:t>Wannenwetsch, 2016</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4F726320" w14:textId="77777777" w:rsidR="005E147A" w:rsidRPr="00913BA3" w:rsidRDefault="005E147A" w:rsidP="00AF1AB5">
            <w:r w:rsidRPr="00913BA3">
              <w:t>Thor GmbH</w:t>
            </w:r>
          </w:p>
        </w:tc>
        <w:tc>
          <w:tcPr>
            <w:tcW w:w="1693" w:type="dxa"/>
            <w:tcBorders>
              <w:top w:val="single" w:sz="4" w:space="0" w:color="auto"/>
              <w:left w:val="single" w:sz="4" w:space="0" w:color="auto"/>
              <w:bottom w:val="single" w:sz="4" w:space="0" w:color="auto"/>
              <w:right w:val="single" w:sz="4" w:space="0" w:color="auto"/>
            </w:tcBorders>
          </w:tcPr>
          <w:p w14:paraId="7251A9A6" w14:textId="77777777" w:rsidR="005E147A" w:rsidRPr="00913BA3" w:rsidRDefault="005E147A" w:rsidP="00AF1AB5">
            <w:r w:rsidRPr="00913BA3">
              <w:t>3.9 (biocidal product dossier)</w:t>
            </w:r>
          </w:p>
        </w:tc>
        <w:tc>
          <w:tcPr>
            <w:tcW w:w="1692" w:type="dxa"/>
            <w:tcBorders>
              <w:top w:val="single" w:sz="4" w:space="0" w:color="auto"/>
              <w:left w:val="single" w:sz="4" w:space="0" w:color="auto"/>
              <w:bottom w:val="single" w:sz="4" w:space="0" w:color="auto"/>
              <w:right w:val="single" w:sz="4" w:space="0" w:color="auto"/>
            </w:tcBorders>
          </w:tcPr>
          <w:p w14:paraId="41E63C24" w14:textId="77777777" w:rsidR="005E147A" w:rsidRPr="00913BA3" w:rsidRDefault="005E147A" w:rsidP="00AF1AB5">
            <w:r w:rsidRPr="00913BA3">
              <w:t>Yes</w:t>
            </w:r>
          </w:p>
        </w:tc>
      </w:tr>
      <w:tr w:rsidR="005E147A" w:rsidRPr="006B6B20" w14:paraId="36975094"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6A9787BB" w14:textId="7A46D105" w:rsidR="005E147A" w:rsidRPr="00913BA3" w:rsidRDefault="005E147A" w:rsidP="00AF1AB5">
            <w:r w:rsidRPr="00913BA3">
              <w:t xml:space="preserve">Expert Statement: Determination of the explosive properties of ACTICIDE </w:t>
            </w:r>
            <w:r w:rsidR="00604029">
              <w:t>C1</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23F08AB" w14:textId="77777777" w:rsidR="005E147A" w:rsidRPr="00913BA3" w:rsidRDefault="005E147A" w:rsidP="00AF1AB5">
            <w:r w:rsidRPr="00913BA3">
              <w:t>Simonides, 2017</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573C6C00" w14:textId="77777777" w:rsidR="005E147A" w:rsidRPr="00913BA3" w:rsidRDefault="005E147A" w:rsidP="00AF1AB5">
            <w:r w:rsidRPr="00913BA3">
              <w:t>Thor GmbH</w:t>
            </w:r>
          </w:p>
        </w:tc>
        <w:tc>
          <w:tcPr>
            <w:tcW w:w="1693" w:type="dxa"/>
            <w:tcBorders>
              <w:top w:val="single" w:sz="4" w:space="0" w:color="auto"/>
              <w:left w:val="single" w:sz="4" w:space="0" w:color="auto"/>
              <w:bottom w:val="single" w:sz="4" w:space="0" w:color="auto"/>
              <w:right w:val="single" w:sz="4" w:space="0" w:color="auto"/>
            </w:tcBorders>
          </w:tcPr>
          <w:p w14:paraId="44081AB6" w14:textId="77777777" w:rsidR="005E147A" w:rsidRPr="00913BA3" w:rsidRDefault="005E147A" w:rsidP="00AF1AB5">
            <w:r w:rsidRPr="00913BA3">
              <w:t>4.1 and 4.1 (biocidal product dossier)</w:t>
            </w:r>
          </w:p>
        </w:tc>
        <w:tc>
          <w:tcPr>
            <w:tcW w:w="1692" w:type="dxa"/>
            <w:tcBorders>
              <w:top w:val="single" w:sz="4" w:space="0" w:color="auto"/>
              <w:left w:val="single" w:sz="4" w:space="0" w:color="auto"/>
              <w:bottom w:val="single" w:sz="4" w:space="0" w:color="auto"/>
              <w:right w:val="single" w:sz="4" w:space="0" w:color="auto"/>
            </w:tcBorders>
          </w:tcPr>
          <w:p w14:paraId="05F58260" w14:textId="77777777" w:rsidR="005E147A" w:rsidRPr="00913BA3" w:rsidRDefault="005E147A" w:rsidP="00AF1AB5">
            <w:r w:rsidRPr="00913BA3">
              <w:t>Yes</w:t>
            </w:r>
          </w:p>
        </w:tc>
      </w:tr>
      <w:tr w:rsidR="005E147A" w:rsidRPr="006B6B20" w14:paraId="506A8BA7"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7E54918E" w14:textId="344A4D0E" w:rsidR="005E147A" w:rsidRPr="00913BA3" w:rsidRDefault="005E147A" w:rsidP="00AF1AB5">
            <w:r w:rsidRPr="00913BA3">
              <w:t xml:space="preserve">Expert Statement: Determination of the oxidising properties of ACTICIDE </w:t>
            </w:r>
            <w:r w:rsidR="00604029">
              <w:t>C1</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D60EE6C" w14:textId="77777777" w:rsidR="005E147A" w:rsidRPr="00913BA3" w:rsidRDefault="005E147A" w:rsidP="00AF1AB5">
            <w:r w:rsidRPr="00913BA3">
              <w:t>Simonides, 2017</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5AA76632" w14:textId="77777777" w:rsidR="005E147A" w:rsidRPr="00913BA3" w:rsidRDefault="005E147A" w:rsidP="00AF1AB5">
            <w:r w:rsidRPr="00913BA3">
              <w:t>Thor GmbH</w:t>
            </w:r>
          </w:p>
        </w:tc>
        <w:tc>
          <w:tcPr>
            <w:tcW w:w="1693" w:type="dxa"/>
            <w:tcBorders>
              <w:top w:val="single" w:sz="4" w:space="0" w:color="auto"/>
              <w:left w:val="single" w:sz="4" w:space="0" w:color="auto"/>
              <w:bottom w:val="single" w:sz="4" w:space="0" w:color="auto"/>
              <w:right w:val="single" w:sz="4" w:space="0" w:color="auto"/>
            </w:tcBorders>
          </w:tcPr>
          <w:p w14:paraId="63087882" w14:textId="77777777" w:rsidR="005E147A" w:rsidRPr="00913BA3" w:rsidRDefault="005E147A" w:rsidP="00AF1AB5">
            <w:r w:rsidRPr="00913BA3">
              <w:t>4.4 and 4.13 (biocidal product dossier)</w:t>
            </w:r>
          </w:p>
        </w:tc>
        <w:tc>
          <w:tcPr>
            <w:tcW w:w="1692" w:type="dxa"/>
            <w:tcBorders>
              <w:top w:val="single" w:sz="4" w:space="0" w:color="auto"/>
              <w:left w:val="single" w:sz="4" w:space="0" w:color="auto"/>
              <w:bottom w:val="single" w:sz="4" w:space="0" w:color="auto"/>
              <w:right w:val="single" w:sz="4" w:space="0" w:color="auto"/>
            </w:tcBorders>
          </w:tcPr>
          <w:p w14:paraId="57040617" w14:textId="77777777" w:rsidR="005E147A" w:rsidRPr="00913BA3" w:rsidRDefault="005E147A" w:rsidP="00AF1AB5">
            <w:r w:rsidRPr="00913BA3">
              <w:t>Yes</w:t>
            </w:r>
          </w:p>
        </w:tc>
      </w:tr>
      <w:tr w:rsidR="005E147A" w:rsidRPr="006B6B20" w14:paraId="635E7B1D"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227C63B5" w14:textId="562E3082" w:rsidR="005E147A" w:rsidRPr="00913BA3" w:rsidRDefault="005E147A" w:rsidP="00AF1AB5">
            <w:r w:rsidRPr="00913BA3">
              <w:t xml:space="preserve">Expert Statement: Determination of the self-reactive properties of ACTICIDE </w:t>
            </w:r>
            <w:r w:rsidR="00604029">
              <w:t>C1</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909C8A9" w14:textId="77777777" w:rsidR="005E147A" w:rsidRPr="00913BA3" w:rsidRDefault="005E147A" w:rsidP="00AF1AB5">
            <w:r w:rsidRPr="00913BA3">
              <w:t>Simonides, 2017</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763ADD3" w14:textId="77777777" w:rsidR="005E147A" w:rsidRPr="00913BA3" w:rsidRDefault="005E147A" w:rsidP="00AF1AB5">
            <w:r w:rsidRPr="00913BA3">
              <w:t>Thor GmbH</w:t>
            </w:r>
          </w:p>
        </w:tc>
        <w:tc>
          <w:tcPr>
            <w:tcW w:w="1693" w:type="dxa"/>
            <w:tcBorders>
              <w:top w:val="single" w:sz="4" w:space="0" w:color="auto"/>
              <w:left w:val="single" w:sz="4" w:space="0" w:color="auto"/>
              <w:bottom w:val="single" w:sz="4" w:space="0" w:color="auto"/>
              <w:right w:val="single" w:sz="4" w:space="0" w:color="auto"/>
            </w:tcBorders>
          </w:tcPr>
          <w:p w14:paraId="3610347F" w14:textId="77777777" w:rsidR="005E147A" w:rsidRPr="00913BA3" w:rsidRDefault="005E147A" w:rsidP="00AF1AB5">
            <w:r w:rsidRPr="00913BA3">
              <w:t>4.8 and 4.8 (biocidal product dossier)</w:t>
            </w:r>
          </w:p>
        </w:tc>
        <w:tc>
          <w:tcPr>
            <w:tcW w:w="1692" w:type="dxa"/>
            <w:tcBorders>
              <w:top w:val="single" w:sz="4" w:space="0" w:color="auto"/>
              <w:left w:val="single" w:sz="4" w:space="0" w:color="auto"/>
              <w:bottom w:val="single" w:sz="4" w:space="0" w:color="auto"/>
              <w:right w:val="single" w:sz="4" w:space="0" w:color="auto"/>
            </w:tcBorders>
          </w:tcPr>
          <w:p w14:paraId="26BAB27F" w14:textId="77777777" w:rsidR="005E147A" w:rsidRPr="00913BA3" w:rsidRDefault="005E147A" w:rsidP="00AF1AB5">
            <w:r w:rsidRPr="00913BA3">
              <w:t>Yes</w:t>
            </w:r>
          </w:p>
        </w:tc>
      </w:tr>
      <w:tr w:rsidR="00AC1048" w:rsidRPr="006B6B20" w14:paraId="0B70A10A"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7C4903CE" w14:textId="29F63878" w:rsidR="00AC1048" w:rsidRPr="00913BA3" w:rsidRDefault="00AC1048" w:rsidP="00AC1048">
            <w:r>
              <w:t>Determination of physico-chemical properties – Flash Point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823FECF" w14:textId="4C1FBAA6" w:rsidR="00AC1048" w:rsidRPr="00913BA3" w:rsidRDefault="00AC1048" w:rsidP="00AC1048">
            <w:r w:rsidRPr="00A808D1">
              <w:t>S. Drei</w:t>
            </w:r>
            <w:r>
              <w:t>s</w:t>
            </w:r>
            <w:r w:rsidRPr="00A808D1">
              <w:t>ch, 2020</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37F3002D" w14:textId="78484CBD" w:rsidR="00AC1048" w:rsidRPr="00913BA3" w:rsidRDefault="00AC1048" w:rsidP="00AC1048">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005A81F0" w14:textId="08B4F815" w:rsidR="00AC1048" w:rsidRPr="00913BA3" w:rsidRDefault="00AC1048" w:rsidP="00AC1048">
            <w:r>
              <w:t>-</w:t>
            </w:r>
          </w:p>
        </w:tc>
        <w:tc>
          <w:tcPr>
            <w:tcW w:w="1692" w:type="dxa"/>
            <w:tcBorders>
              <w:top w:val="single" w:sz="4" w:space="0" w:color="auto"/>
              <w:left w:val="single" w:sz="4" w:space="0" w:color="auto"/>
              <w:bottom w:val="single" w:sz="4" w:space="0" w:color="auto"/>
              <w:right w:val="single" w:sz="4" w:space="0" w:color="auto"/>
            </w:tcBorders>
          </w:tcPr>
          <w:p w14:paraId="2B378185" w14:textId="40AF8E63" w:rsidR="00AC1048" w:rsidRPr="00913BA3" w:rsidRDefault="00AC1048" w:rsidP="00AC1048">
            <w:r w:rsidRPr="00327293">
              <w:t>Yes</w:t>
            </w:r>
          </w:p>
        </w:tc>
      </w:tr>
      <w:tr w:rsidR="00AC1048" w:rsidRPr="006B6B20" w14:paraId="5FA12F19"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7ADEB6B3" w14:textId="41C49DF5" w:rsidR="00AC1048" w:rsidRPr="00913BA3" w:rsidRDefault="00AC1048" w:rsidP="00AC1048">
            <w:r>
              <w:t>Determination of physico-chemical properties – Auto-ignition temperature</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D13E876" w14:textId="33892151" w:rsidR="00AC1048" w:rsidRPr="00913BA3" w:rsidRDefault="00AC1048" w:rsidP="00AC1048">
            <w:r w:rsidRPr="009C757F">
              <w:t>L. Rosenfeldt, 2020</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0FC9E564" w14:textId="2ECFE177" w:rsidR="00AC1048" w:rsidRPr="00913BA3" w:rsidRDefault="00AC1048" w:rsidP="00AC1048">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4F71DDBB" w14:textId="78095F2E" w:rsidR="00AC1048" w:rsidRPr="00913BA3" w:rsidRDefault="00AC1048" w:rsidP="00AC1048">
            <w:r>
              <w:t>-</w:t>
            </w:r>
          </w:p>
        </w:tc>
        <w:tc>
          <w:tcPr>
            <w:tcW w:w="1692" w:type="dxa"/>
            <w:tcBorders>
              <w:top w:val="single" w:sz="4" w:space="0" w:color="auto"/>
              <w:left w:val="single" w:sz="4" w:space="0" w:color="auto"/>
              <w:bottom w:val="single" w:sz="4" w:space="0" w:color="auto"/>
              <w:right w:val="single" w:sz="4" w:space="0" w:color="auto"/>
            </w:tcBorders>
          </w:tcPr>
          <w:p w14:paraId="5E5435CF" w14:textId="5197A5E8" w:rsidR="00AC1048" w:rsidRPr="00913BA3" w:rsidRDefault="00AC1048" w:rsidP="00AC1048">
            <w:r w:rsidRPr="00327293">
              <w:t>Yes</w:t>
            </w:r>
          </w:p>
        </w:tc>
      </w:tr>
      <w:tr w:rsidR="005E147A" w:rsidRPr="006B6B20" w14:paraId="756EF0E7"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3AA60497" w14:textId="1F848BA3" w:rsidR="005E147A" w:rsidRPr="00913BA3" w:rsidRDefault="005E147A" w:rsidP="00AF1AB5">
            <w:r w:rsidRPr="00913BA3">
              <w:t xml:space="preserve">Assessment of the corrosive effect of ACTICIDE </w:t>
            </w:r>
            <w:r w:rsidR="00604029">
              <w:t>C1</w:t>
            </w:r>
            <w:r w:rsidRPr="00913BA3">
              <w:t xml:space="preserve"> for its classification as dangerous good of class 8 “Corrosive Substances”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1011118" w14:textId="77777777" w:rsidR="005E147A" w:rsidRDefault="005E147A" w:rsidP="00AF1AB5">
            <w:r w:rsidRPr="00913BA3">
              <w:t>Kirsch, 2017</w:t>
            </w:r>
          </w:p>
          <w:p w14:paraId="0E0AF4C4" w14:textId="0E119397" w:rsidR="00AC1048" w:rsidRPr="00913BA3" w:rsidRDefault="00AC1048" w:rsidP="00AF1AB5">
            <w:r>
              <w:t>Amended 2020</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555CC9DC" w14:textId="77777777" w:rsidR="005E147A" w:rsidRPr="00913BA3" w:rsidRDefault="005E147A" w:rsidP="00AF1AB5">
            <w:r w:rsidRPr="00913BA3">
              <w:t>Thor GmbH</w:t>
            </w:r>
          </w:p>
        </w:tc>
        <w:tc>
          <w:tcPr>
            <w:tcW w:w="1693" w:type="dxa"/>
            <w:tcBorders>
              <w:top w:val="single" w:sz="4" w:space="0" w:color="auto"/>
              <w:left w:val="single" w:sz="4" w:space="0" w:color="auto"/>
              <w:bottom w:val="single" w:sz="4" w:space="0" w:color="auto"/>
              <w:right w:val="single" w:sz="4" w:space="0" w:color="auto"/>
            </w:tcBorders>
          </w:tcPr>
          <w:p w14:paraId="63B8E1C6" w14:textId="77777777" w:rsidR="005E147A" w:rsidRPr="00913BA3" w:rsidRDefault="005E147A" w:rsidP="00AF1AB5">
            <w:r w:rsidRPr="00913BA3">
              <w:t>4.16 and 4.16(biocidal products dossier)</w:t>
            </w:r>
          </w:p>
        </w:tc>
        <w:tc>
          <w:tcPr>
            <w:tcW w:w="1692" w:type="dxa"/>
            <w:tcBorders>
              <w:top w:val="single" w:sz="4" w:space="0" w:color="auto"/>
              <w:left w:val="single" w:sz="4" w:space="0" w:color="auto"/>
              <w:bottom w:val="single" w:sz="4" w:space="0" w:color="auto"/>
              <w:right w:val="single" w:sz="4" w:space="0" w:color="auto"/>
            </w:tcBorders>
          </w:tcPr>
          <w:p w14:paraId="46BA5580" w14:textId="77777777" w:rsidR="005E147A" w:rsidRPr="00913BA3" w:rsidRDefault="005E147A" w:rsidP="00AF1AB5">
            <w:r w:rsidRPr="00913BA3">
              <w:t>Yes</w:t>
            </w:r>
          </w:p>
        </w:tc>
      </w:tr>
      <w:tr w:rsidR="005E147A" w:rsidRPr="006B6B20" w14:paraId="24671093"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3C1CD337" w14:textId="4C5D2FAF" w:rsidR="005E147A" w:rsidRPr="00913BA3" w:rsidRDefault="005E147A" w:rsidP="00AF1AB5">
            <w:r w:rsidRPr="00913BA3">
              <w:t xml:space="preserve">ACTICIDE </w:t>
            </w:r>
            <w:r w:rsidR="00604029">
              <w:t>C1</w:t>
            </w:r>
            <w:r w:rsidRPr="00913BA3">
              <w:t>: Determination of the accelerated storage stability, the corrosion characteristics, the pH-value and the acidity at 54°C over 14 days as well as the validation of the sample specific parameters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8DFC437" w14:textId="77777777" w:rsidR="005E147A" w:rsidRPr="00913BA3" w:rsidRDefault="005E147A" w:rsidP="00AF1AB5">
            <w:r w:rsidRPr="00913BA3">
              <w:t>Wannenwetsch, 2016</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7B7746A5" w14:textId="77777777" w:rsidR="005E147A" w:rsidRPr="00913BA3" w:rsidRDefault="005E147A" w:rsidP="00AF1AB5">
            <w:r w:rsidRPr="00913BA3">
              <w:t>Thor GmbH</w:t>
            </w:r>
          </w:p>
        </w:tc>
        <w:tc>
          <w:tcPr>
            <w:tcW w:w="1693" w:type="dxa"/>
            <w:tcBorders>
              <w:top w:val="single" w:sz="4" w:space="0" w:color="auto"/>
              <w:left w:val="single" w:sz="4" w:space="0" w:color="auto"/>
              <w:bottom w:val="single" w:sz="4" w:space="0" w:color="auto"/>
              <w:right w:val="single" w:sz="4" w:space="0" w:color="auto"/>
            </w:tcBorders>
          </w:tcPr>
          <w:p w14:paraId="29DE31E3" w14:textId="77777777" w:rsidR="005E147A" w:rsidRPr="00913BA3" w:rsidRDefault="005E147A" w:rsidP="00AF1AB5">
            <w:r w:rsidRPr="00913BA3">
              <w:t>5.1; 3.1 and 3.4 (biocidal product dossier)</w:t>
            </w:r>
          </w:p>
          <w:p w14:paraId="4C2C9460" w14:textId="77777777" w:rsidR="005E147A" w:rsidRPr="00913BA3" w:rsidRDefault="005E147A" w:rsidP="00AF1AB5"/>
        </w:tc>
        <w:tc>
          <w:tcPr>
            <w:tcW w:w="1692" w:type="dxa"/>
            <w:tcBorders>
              <w:top w:val="single" w:sz="4" w:space="0" w:color="auto"/>
              <w:left w:val="single" w:sz="4" w:space="0" w:color="auto"/>
              <w:bottom w:val="single" w:sz="4" w:space="0" w:color="auto"/>
              <w:right w:val="single" w:sz="4" w:space="0" w:color="auto"/>
            </w:tcBorders>
          </w:tcPr>
          <w:p w14:paraId="65450894" w14:textId="77777777" w:rsidR="005E147A" w:rsidRPr="00913BA3" w:rsidRDefault="005E147A" w:rsidP="00AF1AB5">
            <w:r w:rsidRPr="00913BA3">
              <w:t>Yes</w:t>
            </w:r>
          </w:p>
        </w:tc>
      </w:tr>
      <w:tr w:rsidR="00B04242" w:rsidRPr="006B6B20" w14:paraId="68DA3B75"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77B7DB36" w14:textId="6921B783" w:rsidR="00B04242" w:rsidRPr="00913BA3" w:rsidRDefault="00B04242" w:rsidP="00B04242">
            <w:r w:rsidRPr="00913BA3">
              <w:t xml:space="preserve">ACTICIDE </w:t>
            </w:r>
            <w:r w:rsidR="00604029">
              <w:t>C1</w:t>
            </w:r>
            <w:r w:rsidRPr="00913BA3">
              <w:t>: Determination of the storage stability, the corrosion characteristics, the pH-value and the acidity of ACTICIDE C1 at room temperature over 24 months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361ADC9" w14:textId="702AC203" w:rsidR="00B04242" w:rsidRPr="00913BA3" w:rsidRDefault="00B04242" w:rsidP="00B04242">
            <w:r w:rsidRPr="00913BA3">
              <w:t>Wannenwetsch, 2018</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3554EBEF" w14:textId="74A91141" w:rsidR="00B04242" w:rsidRPr="00913BA3" w:rsidRDefault="00B04242" w:rsidP="00B04242">
            <w:r w:rsidRPr="00913BA3">
              <w:t>Thor GmbH</w:t>
            </w:r>
          </w:p>
        </w:tc>
        <w:tc>
          <w:tcPr>
            <w:tcW w:w="1693" w:type="dxa"/>
            <w:tcBorders>
              <w:top w:val="single" w:sz="4" w:space="0" w:color="auto"/>
              <w:left w:val="single" w:sz="4" w:space="0" w:color="auto"/>
              <w:bottom w:val="single" w:sz="4" w:space="0" w:color="auto"/>
              <w:right w:val="single" w:sz="4" w:space="0" w:color="auto"/>
            </w:tcBorders>
          </w:tcPr>
          <w:p w14:paraId="1507D5EA" w14:textId="45E994CA" w:rsidR="00B04242" w:rsidRPr="00913BA3" w:rsidRDefault="00804652" w:rsidP="00B04242">
            <w:r w:rsidRPr="00913BA3">
              <w:t>5.1;</w:t>
            </w:r>
            <w:r w:rsidR="00B04242" w:rsidRPr="00913BA3">
              <w:t xml:space="preserve"> 3.4 (biocidal product dossier)</w:t>
            </w:r>
          </w:p>
          <w:p w14:paraId="15EC0997" w14:textId="77777777" w:rsidR="00B04242" w:rsidRPr="00913BA3" w:rsidRDefault="00B04242" w:rsidP="00B04242"/>
        </w:tc>
        <w:tc>
          <w:tcPr>
            <w:tcW w:w="1692" w:type="dxa"/>
            <w:tcBorders>
              <w:top w:val="single" w:sz="4" w:space="0" w:color="auto"/>
              <w:left w:val="single" w:sz="4" w:space="0" w:color="auto"/>
              <w:bottom w:val="single" w:sz="4" w:space="0" w:color="auto"/>
              <w:right w:val="single" w:sz="4" w:space="0" w:color="auto"/>
            </w:tcBorders>
          </w:tcPr>
          <w:p w14:paraId="1B38B090" w14:textId="18777A02" w:rsidR="00B04242" w:rsidRPr="00913BA3" w:rsidRDefault="00B04242" w:rsidP="00B04242">
            <w:r w:rsidRPr="00913BA3">
              <w:t>Yes</w:t>
            </w:r>
          </w:p>
        </w:tc>
      </w:tr>
      <w:tr w:rsidR="005E147A" w:rsidRPr="006B6B20" w14:paraId="3FDED24B"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1504E925" w14:textId="317B6424" w:rsidR="005E147A" w:rsidRPr="00913BA3" w:rsidRDefault="005E147A" w:rsidP="00AF1AB5">
            <w:r w:rsidRPr="00913BA3">
              <w:t xml:space="preserve">Determination of the foaming of ACTICIDE </w:t>
            </w:r>
            <w:r w:rsidR="00604029">
              <w:t>C1</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870DE38" w14:textId="77777777" w:rsidR="005E147A" w:rsidRPr="00913BA3" w:rsidRDefault="005E147A" w:rsidP="00AF1AB5">
            <w:r w:rsidRPr="00913BA3">
              <w:t>Wannenwetsch, 2016</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1D0A09E0" w14:textId="77777777" w:rsidR="005E147A" w:rsidRPr="00913BA3" w:rsidRDefault="005E147A" w:rsidP="00AF1AB5">
            <w:r w:rsidRPr="00913BA3">
              <w:t>Thor GmbH</w:t>
            </w:r>
          </w:p>
        </w:tc>
        <w:tc>
          <w:tcPr>
            <w:tcW w:w="1693" w:type="dxa"/>
            <w:tcBorders>
              <w:top w:val="single" w:sz="4" w:space="0" w:color="auto"/>
              <w:left w:val="single" w:sz="4" w:space="0" w:color="auto"/>
              <w:bottom w:val="single" w:sz="4" w:space="0" w:color="auto"/>
              <w:right w:val="single" w:sz="4" w:space="0" w:color="auto"/>
            </w:tcBorders>
          </w:tcPr>
          <w:p w14:paraId="25298FD9" w14:textId="77777777" w:rsidR="005E147A" w:rsidRPr="00913BA3" w:rsidRDefault="005E147A" w:rsidP="00AF1AB5">
            <w:r w:rsidRPr="00913BA3">
              <w:t>3.5.7 (biocidal product dossier)</w:t>
            </w:r>
          </w:p>
        </w:tc>
        <w:tc>
          <w:tcPr>
            <w:tcW w:w="1692" w:type="dxa"/>
            <w:tcBorders>
              <w:top w:val="single" w:sz="4" w:space="0" w:color="auto"/>
              <w:left w:val="single" w:sz="4" w:space="0" w:color="auto"/>
              <w:bottom w:val="single" w:sz="4" w:space="0" w:color="auto"/>
              <w:right w:val="single" w:sz="4" w:space="0" w:color="auto"/>
            </w:tcBorders>
          </w:tcPr>
          <w:p w14:paraId="46803785" w14:textId="77777777" w:rsidR="005E147A" w:rsidRPr="00913BA3" w:rsidRDefault="005E147A" w:rsidP="00AF1AB5">
            <w:r w:rsidRPr="00913BA3">
              <w:t>Yes</w:t>
            </w:r>
          </w:p>
        </w:tc>
      </w:tr>
      <w:tr w:rsidR="00496977" w:rsidRPr="006B6B20" w14:paraId="45D4E81F"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6A25EF2A" w14:textId="290C4BE2" w:rsidR="00496977" w:rsidRPr="006B6B20" w:rsidRDefault="00496977" w:rsidP="00496977">
            <w:pPr>
              <w:rPr>
                <w:highlight w:val="yellow"/>
              </w:rPr>
            </w:pPr>
            <w:r w:rsidRPr="00327293">
              <w:t xml:space="preserve">ACTICIDE </w:t>
            </w:r>
            <w:r w:rsidR="00604029">
              <w:t>C1</w:t>
            </w:r>
            <w:r w:rsidRPr="00327293">
              <w:t>, ACTICIDE MV Examination of microbiological efficacy for washing and cleaning fluids and other detergents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C55189E" w14:textId="6072AED8" w:rsidR="00496977" w:rsidRPr="006B6B20" w:rsidRDefault="00496977" w:rsidP="00496977">
            <w:pPr>
              <w:rPr>
                <w:highlight w:val="yellow"/>
              </w:rPr>
            </w:pPr>
            <w:r w:rsidRPr="00327293">
              <w:t>Goldbach, 201</w:t>
            </w:r>
            <w:r>
              <w:t>8a</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779E30A0" w14:textId="2AAA7F78" w:rsidR="00496977" w:rsidRPr="006B6B20" w:rsidRDefault="00496977" w:rsidP="00496977">
            <w:pPr>
              <w:rPr>
                <w:highlight w:val="yellow"/>
              </w:rPr>
            </w:pPr>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0ABC520E" w14:textId="69E8E0C1" w:rsidR="00496977" w:rsidRPr="006B6B20" w:rsidRDefault="00496977" w:rsidP="00496977">
            <w:pPr>
              <w:rPr>
                <w:highlight w:val="yellow"/>
              </w:rPr>
            </w:pPr>
            <w:r w:rsidRPr="00327293">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75A49429" w14:textId="640FD993" w:rsidR="00496977" w:rsidRPr="006B6B20" w:rsidRDefault="00496977" w:rsidP="00496977">
            <w:pPr>
              <w:rPr>
                <w:highlight w:val="yellow"/>
              </w:rPr>
            </w:pPr>
            <w:r w:rsidRPr="00327293">
              <w:t>Yes</w:t>
            </w:r>
          </w:p>
        </w:tc>
      </w:tr>
      <w:tr w:rsidR="00496977" w:rsidRPr="006B6B20" w14:paraId="12C9837E"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67B7239F" w14:textId="33B1725E" w:rsidR="00496977" w:rsidRDefault="00496977" w:rsidP="00496977">
            <w:pPr>
              <w:rPr>
                <w:highlight w:val="yellow"/>
              </w:rPr>
            </w:pPr>
            <w:r w:rsidRPr="00327293">
              <w:t>ACTICIDE MV Examination of microbiological efficacy for washing and cleaning fluids and other detergents, Kill dose test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7DE674C" w14:textId="5251F1B7" w:rsidR="00496977" w:rsidRPr="006B6B20" w:rsidRDefault="00496977" w:rsidP="00496977">
            <w:pPr>
              <w:rPr>
                <w:highlight w:val="yellow"/>
              </w:rPr>
            </w:pPr>
            <w:r w:rsidRPr="00327293">
              <w:t>Goldbach, 2016</w:t>
            </w:r>
            <w:r>
              <w:t>a</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A2DB4F7" w14:textId="2CB2E155" w:rsidR="00496977" w:rsidRPr="006B6B20" w:rsidRDefault="00496977" w:rsidP="00496977">
            <w:pPr>
              <w:rPr>
                <w:highlight w:val="yellow"/>
              </w:rPr>
            </w:pPr>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36842001" w14:textId="657B4A46" w:rsidR="00496977" w:rsidRPr="006B6B20" w:rsidRDefault="00496977" w:rsidP="00496977">
            <w:pPr>
              <w:rPr>
                <w:highlight w:val="yellow"/>
              </w:rPr>
            </w:pPr>
            <w:r w:rsidRPr="00327293">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05CC89A7" w14:textId="45DD5BD0" w:rsidR="00496977" w:rsidRDefault="00496977" w:rsidP="00496977">
            <w:pPr>
              <w:rPr>
                <w:highlight w:val="yellow"/>
              </w:rPr>
            </w:pPr>
            <w:r w:rsidRPr="00327293">
              <w:t>Yes</w:t>
            </w:r>
          </w:p>
        </w:tc>
      </w:tr>
      <w:tr w:rsidR="00496977" w:rsidRPr="006B6B20" w14:paraId="159CD8BF"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75F6E2D6" w14:textId="397D40BD" w:rsidR="00496977" w:rsidRDefault="00496977" w:rsidP="00496977">
            <w:pPr>
              <w:rPr>
                <w:highlight w:val="yellow"/>
              </w:rPr>
            </w:pPr>
            <w:r>
              <w:t>ACTICIDE C1</w:t>
            </w:r>
            <w:r w:rsidRPr="00327293">
              <w:t xml:space="preserve"> Examination of microbiological efficacy for washing and cleaning fluids and other detergents, Kill dose test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B691F36" w14:textId="2C1624A6" w:rsidR="00496977" w:rsidRPr="006B6B20" w:rsidRDefault="00496977" w:rsidP="00496977">
            <w:pPr>
              <w:rPr>
                <w:highlight w:val="yellow"/>
              </w:rPr>
            </w:pPr>
            <w:r>
              <w:t>Goldbach, 2018b</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ADF0AA6" w14:textId="6888AF6C" w:rsidR="00496977" w:rsidRPr="006B6B20" w:rsidRDefault="00496977" w:rsidP="00496977">
            <w:pPr>
              <w:rPr>
                <w:highlight w:val="yellow"/>
              </w:rPr>
            </w:pPr>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49A84657" w14:textId="5EBEA823" w:rsidR="00496977" w:rsidRPr="006B6B20" w:rsidRDefault="00496977" w:rsidP="00496977">
            <w:pPr>
              <w:rPr>
                <w:highlight w:val="yellow"/>
              </w:rPr>
            </w:pPr>
            <w:r w:rsidRPr="00327293">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579F4EBF" w14:textId="534521C0" w:rsidR="00496977" w:rsidRDefault="00496977" w:rsidP="00496977">
            <w:pPr>
              <w:rPr>
                <w:highlight w:val="yellow"/>
              </w:rPr>
            </w:pPr>
            <w:r w:rsidRPr="00327293">
              <w:t>Yes</w:t>
            </w:r>
          </w:p>
        </w:tc>
      </w:tr>
      <w:tr w:rsidR="00496977" w:rsidRPr="006B6B20" w14:paraId="697DDA41"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025AA8A2" w14:textId="43D3A065" w:rsidR="00496977" w:rsidRDefault="00496977" w:rsidP="00496977">
            <w:pPr>
              <w:rPr>
                <w:highlight w:val="yellow"/>
              </w:rPr>
            </w:pPr>
            <w:r w:rsidRPr="00327293">
              <w:t xml:space="preserve">ACTICIDE </w:t>
            </w:r>
            <w:r w:rsidR="00604029">
              <w:t>C1</w:t>
            </w:r>
            <w:r w:rsidRPr="00327293">
              <w:t>, ACTICIDE MV Examination of microbiological efficacy for paints and coatings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B04131C" w14:textId="347C909E" w:rsidR="00496977" w:rsidRPr="006B6B20" w:rsidRDefault="00496977" w:rsidP="00496977">
            <w:pPr>
              <w:rPr>
                <w:highlight w:val="yellow"/>
              </w:rPr>
            </w:pPr>
            <w:r w:rsidRPr="00327293">
              <w:t>Goldbach, 201</w:t>
            </w:r>
            <w:r>
              <w:t>8c</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165E0539" w14:textId="29C4D19F" w:rsidR="00496977" w:rsidRPr="006B6B20" w:rsidRDefault="00496977" w:rsidP="00496977">
            <w:pPr>
              <w:rPr>
                <w:highlight w:val="yellow"/>
              </w:rPr>
            </w:pPr>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2FFB236A" w14:textId="7EAA7A87" w:rsidR="00496977" w:rsidRPr="006B6B20" w:rsidRDefault="00496977" w:rsidP="00496977">
            <w:pPr>
              <w:rPr>
                <w:highlight w:val="yellow"/>
              </w:rPr>
            </w:pPr>
            <w:r w:rsidRPr="00327293">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508A6CD4" w14:textId="6D2B8EF7" w:rsidR="00496977" w:rsidRDefault="00496977" w:rsidP="00496977">
            <w:pPr>
              <w:rPr>
                <w:highlight w:val="yellow"/>
              </w:rPr>
            </w:pPr>
            <w:r w:rsidRPr="00327293">
              <w:t>Yes</w:t>
            </w:r>
          </w:p>
        </w:tc>
      </w:tr>
      <w:tr w:rsidR="00496977" w:rsidRPr="006B6B20" w14:paraId="2D275AE9"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2BA2D58E" w14:textId="13FF1136" w:rsidR="00496977" w:rsidRDefault="00496977" w:rsidP="00496977">
            <w:pPr>
              <w:rPr>
                <w:highlight w:val="yellow"/>
              </w:rPr>
            </w:pPr>
            <w:r w:rsidRPr="00327293">
              <w:t>ACTICIDE MV Examination of microbiological efficacy for paints and coatings, Kill dose test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0E7764A" w14:textId="39A839A4" w:rsidR="00496977" w:rsidRPr="006B6B20" w:rsidRDefault="00496977" w:rsidP="00496977">
            <w:pPr>
              <w:rPr>
                <w:highlight w:val="yellow"/>
              </w:rPr>
            </w:pPr>
            <w:r w:rsidRPr="00327293">
              <w:t>Goldbach, 2017</w:t>
            </w:r>
            <w:r>
              <w:t>c</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6AB1B638" w14:textId="05B81E26" w:rsidR="00496977" w:rsidRPr="006B6B20" w:rsidRDefault="00496977" w:rsidP="00496977">
            <w:pPr>
              <w:rPr>
                <w:highlight w:val="yellow"/>
              </w:rPr>
            </w:pPr>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3EA86B2B" w14:textId="03695BEB" w:rsidR="00496977" w:rsidRPr="006B6B20" w:rsidRDefault="00496977" w:rsidP="00496977">
            <w:pPr>
              <w:rPr>
                <w:highlight w:val="yellow"/>
              </w:rPr>
            </w:pPr>
            <w:r w:rsidRPr="00327293">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5E242EE1" w14:textId="7BF7FE1D" w:rsidR="00496977" w:rsidRDefault="00496977" w:rsidP="00496977">
            <w:pPr>
              <w:rPr>
                <w:highlight w:val="yellow"/>
              </w:rPr>
            </w:pPr>
            <w:r w:rsidRPr="00327293">
              <w:t>Yes</w:t>
            </w:r>
          </w:p>
        </w:tc>
      </w:tr>
      <w:tr w:rsidR="00496977" w:rsidRPr="006B6B20" w14:paraId="0C89D188"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54374057" w14:textId="3B440DF9" w:rsidR="00496977" w:rsidRDefault="00496977" w:rsidP="00496977">
            <w:pPr>
              <w:rPr>
                <w:highlight w:val="yellow"/>
              </w:rPr>
            </w:pPr>
            <w:r>
              <w:t>ACTICIDE C1</w:t>
            </w:r>
            <w:r w:rsidRPr="00327293">
              <w:t xml:space="preserve"> Examination of microbiological efficacy for paints and coatings, Kill dose test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6AC3A98" w14:textId="72918118" w:rsidR="00496977" w:rsidRPr="006B6B20" w:rsidRDefault="00496977" w:rsidP="00496977">
            <w:pPr>
              <w:rPr>
                <w:highlight w:val="yellow"/>
              </w:rPr>
            </w:pPr>
            <w:r>
              <w:t>Goldbach, 2018d</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7850D61F" w14:textId="53126057" w:rsidR="00496977" w:rsidRPr="006B6B20" w:rsidRDefault="00496977" w:rsidP="00496977">
            <w:pPr>
              <w:rPr>
                <w:highlight w:val="yellow"/>
              </w:rPr>
            </w:pPr>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50335B99" w14:textId="0306D5BB" w:rsidR="00496977" w:rsidRPr="006B6B20" w:rsidRDefault="00496977" w:rsidP="00496977">
            <w:pPr>
              <w:rPr>
                <w:highlight w:val="yellow"/>
              </w:rPr>
            </w:pPr>
            <w:r w:rsidRPr="00327293">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5D4DCBA1" w14:textId="38421E88" w:rsidR="00496977" w:rsidRDefault="00496977" w:rsidP="00496977">
            <w:pPr>
              <w:rPr>
                <w:highlight w:val="yellow"/>
              </w:rPr>
            </w:pPr>
            <w:r w:rsidRPr="00327293">
              <w:t>Yes</w:t>
            </w:r>
          </w:p>
        </w:tc>
      </w:tr>
      <w:tr w:rsidR="00496977" w:rsidRPr="006B6B20" w14:paraId="12750EA4"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5C7122F3" w14:textId="3CD8DCA1" w:rsidR="00496977" w:rsidRDefault="00496977" w:rsidP="00496977">
            <w:pPr>
              <w:rPr>
                <w:highlight w:val="yellow"/>
              </w:rPr>
            </w:pPr>
            <w:r w:rsidRPr="00327293">
              <w:t>ACTICIDE MV Examination of microbiological efficacy for fluids used during paper production</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B56B03F" w14:textId="41B2A54E" w:rsidR="00496977" w:rsidRPr="006B6B20" w:rsidRDefault="00496977" w:rsidP="00496977">
            <w:pPr>
              <w:rPr>
                <w:highlight w:val="yellow"/>
              </w:rPr>
            </w:pPr>
            <w:r w:rsidRPr="00327293">
              <w:t>Goldbach, 2016</w:t>
            </w:r>
            <w:r>
              <w:t>b</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47B45746" w14:textId="7D7C7B19" w:rsidR="00496977" w:rsidRPr="006B6B20" w:rsidRDefault="00496977" w:rsidP="00496977">
            <w:pPr>
              <w:rPr>
                <w:highlight w:val="yellow"/>
              </w:rPr>
            </w:pPr>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6C84F1F7" w14:textId="2B8B5F27" w:rsidR="00496977" w:rsidRPr="006B6B20" w:rsidRDefault="00496977" w:rsidP="00496977">
            <w:pPr>
              <w:rPr>
                <w:highlight w:val="yellow"/>
              </w:rPr>
            </w:pPr>
            <w:r w:rsidRPr="00327293">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43439341" w14:textId="1CCE1265" w:rsidR="00496977" w:rsidRDefault="00496977" w:rsidP="00496977">
            <w:pPr>
              <w:rPr>
                <w:highlight w:val="yellow"/>
              </w:rPr>
            </w:pPr>
            <w:r w:rsidRPr="00327293">
              <w:t>Yes</w:t>
            </w:r>
          </w:p>
        </w:tc>
      </w:tr>
      <w:tr w:rsidR="00496977" w:rsidRPr="006B6B20" w14:paraId="48F035D7"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51068FB5" w14:textId="6694D7CA" w:rsidR="00496977" w:rsidRDefault="00496977" w:rsidP="00496977">
            <w:pPr>
              <w:rPr>
                <w:highlight w:val="yellow"/>
              </w:rPr>
            </w:pPr>
            <w:r w:rsidRPr="00327293">
              <w:t>ACTICIDE MV Examination of microbiological efficacy for glues and adhesives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3C3FA02" w14:textId="44498BF5" w:rsidR="00496977" w:rsidRPr="006B6B20" w:rsidRDefault="00496977" w:rsidP="00496977">
            <w:pPr>
              <w:rPr>
                <w:highlight w:val="yellow"/>
              </w:rPr>
            </w:pPr>
            <w:r w:rsidRPr="00327293">
              <w:t>Goldbach, 2016</w:t>
            </w:r>
            <w:r>
              <w:t>c</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105ADDBF" w14:textId="548B16F6" w:rsidR="00496977" w:rsidRPr="006B6B20" w:rsidRDefault="00496977" w:rsidP="00496977">
            <w:pPr>
              <w:rPr>
                <w:highlight w:val="yellow"/>
              </w:rPr>
            </w:pPr>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08F992A6" w14:textId="76FCB6DA" w:rsidR="00496977" w:rsidRPr="006B6B20" w:rsidRDefault="00496977" w:rsidP="00496977">
            <w:pPr>
              <w:rPr>
                <w:highlight w:val="yellow"/>
              </w:rPr>
            </w:pPr>
            <w:r w:rsidRPr="00327293">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697BAEDD" w14:textId="57FFC114" w:rsidR="00496977" w:rsidRDefault="00496977" w:rsidP="00496977">
            <w:pPr>
              <w:rPr>
                <w:highlight w:val="yellow"/>
              </w:rPr>
            </w:pPr>
            <w:r w:rsidRPr="00327293">
              <w:t>Yes</w:t>
            </w:r>
          </w:p>
        </w:tc>
      </w:tr>
      <w:tr w:rsidR="00496977" w:rsidRPr="006B6B20" w14:paraId="5D5E2B4F"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2A833BCD" w14:textId="77274F46" w:rsidR="00496977" w:rsidRDefault="00496977" w:rsidP="00496977">
            <w:pPr>
              <w:rPr>
                <w:highlight w:val="yellow"/>
              </w:rPr>
            </w:pPr>
            <w:r w:rsidRPr="00327293">
              <w:t>ACTICIDE MV Examination of microbiological efficacy for glues and adhesives, Kill dose test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799FF24" w14:textId="35EC1219" w:rsidR="00496977" w:rsidRPr="006B6B20" w:rsidRDefault="00496977" w:rsidP="00496977">
            <w:pPr>
              <w:rPr>
                <w:highlight w:val="yellow"/>
              </w:rPr>
            </w:pPr>
            <w:r w:rsidRPr="00327293">
              <w:t>Goldbach, 2016</w:t>
            </w:r>
            <w:r>
              <w:t>d</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39DDCF7C" w14:textId="3C7F1416" w:rsidR="00496977" w:rsidRPr="006B6B20" w:rsidRDefault="00496977" w:rsidP="00496977">
            <w:pPr>
              <w:rPr>
                <w:highlight w:val="yellow"/>
              </w:rPr>
            </w:pPr>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0D6DA5DC" w14:textId="72326303" w:rsidR="00496977" w:rsidRPr="006B6B20" w:rsidRDefault="00496977" w:rsidP="00496977">
            <w:pPr>
              <w:rPr>
                <w:highlight w:val="yellow"/>
              </w:rPr>
            </w:pPr>
            <w:r w:rsidRPr="00327293">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4280AC48" w14:textId="120D4DD3" w:rsidR="00496977" w:rsidRDefault="00496977" w:rsidP="00496977">
            <w:pPr>
              <w:rPr>
                <w:highlight w:val="yellow"/>
              </w:rPr>
            </w:pPr>
            <w:r w:rsidRPr="00327293">
              <w:t>Yes</w:t>
            </w:r>
          </w:p>
        </w:tc>
      </w:tr>
      <w:tr w:rsidR="00496977" w:rsidRPr="006B6B20" w14:paraId="77D024D3"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2BC5E283" w14:textId="78F2F4A0" w:rsidR="00496977" w:rsidRDefault="00496977" w:rsidP="00496977">
            <w:pPr>
              <w:rPr>
                <w:highlight w:val="yellow"/>
              </w:rPr>
            </w:pPr>
            <w:r w:rsidRPr="00327293">
              <w:t xml:space="preserve">ACTICIDE </w:t>
            </w:r>
            <w:r w:rsidR="00604029">
              <w:t>C1</w:t>
            </w:r>
            <w:r w:rsidRPr="00327293">
              <w:t>, ACTICIDE MV Examination of microbiological efficacy in polymer dispersions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18F81CC" w14:textId="7E49122D" w:rsidR="00496977" w:rsidRPr="006B6B20" w:rsidRDefault="00496977" w:rsidP="00496977">
            <w:pPr>
              <w:rPr>
                <w:highlight w:val="yellow"/>
              </w:rPr>
            </w:pPr>
            <w:r w:rsidRPr="00327293">
              <w:t>Goldbach, 201</w:t>
            </w:r>
            <w:r>
              <w:t>8e</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59735084" w14:textId="544B43E7" w:rsidR="00496977" w:rsidRPr="006B6B20" w:rsidRDefault="00496977" w:rsidP="00496977">
            <w:pPr>
              <w:rPr>
                <w:highlight w:val="yellow"/>
              </w:rPr>
            </w:pPr>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37E4B6E3" w14:textId="6678E2FC" w:rsidR="00496977" w:rsidRPr="006B6B20" w:rsidRDefault="00496977" w:rsidP="00496977">
            <w:pPr>
              <w:rPr>
                <w:highlight w:val="yellow"/>
              </w:rPr>
            </w:pPr>
            <w:r w:rsidRPr="00327293">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5C49019F" w14:textId="46A8D73B" w:rsidR="00496977" w:rsidRDefault="00496977" w:rsidP="00496977">
            <w:pPr>
              <w:rPr>
                <w:highlight w:val="yellow"/>
              </w:rPr>
            </w:pPr>
            <w:r w:rsidRPr="00327293">
              <w:t>Yes</w:t>
            </w:r>
          </w:p>
        </w:tc>
      </w:tr>
      <w:tr w:rsidR="00496977" w:rsidRPr="006B6B20" w14:paraId="5D27E2F0"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755F8C83" w14:textId="172FCF90" w:rsidR="00496977" w:rsidRDefault="00496977" w:rsidP="00496977">
            <w:pPr>
              <w:rPr>
                <w:highlight w:val="yellow"/>
              </w:rPr>
            </w:pPr>
            <w:r w:rsidRPr="00327293">
              <w:t>ACTICIDE MV Examination of microbiological efficacy for polymer dispersions, Kill dose test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D9E8056" w14:textId="34736C23" w:rsidR="00496977" w:rsidRPr="006B6B20" w:rsidRDefault="00496977" w:rsidP="00496977">
            <w:pPr>
              <w:rPr>
                <w:highlight w:val="yellow"/>
              </w:rPr>
            </w:pPr>
            <w:r w:rsidRPr="00327293">
              <w:t>Goldbach, 2016</w:t>
            </w:r>
            <w:r>
              <w:t>e</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74AE6218" w14:textId="4B084EB6" w:rsidR="00496977" w:rsidRPr="006B6B20" w:rsidRDefault="00496977" w:rsidP="00496977">
            <w:pPr>
              <w:rPr>
                <w:highlight w:val="yellow"/>
              </w:rPr>
            </w:pPr>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60F6207D" w14:textId="18C06759" w:rsidR="00496977" w:rsidRPr="006B6B20" w:rsidRDefault="00496977" w:rsidP="00496977">
            <w:pPr>
              <w:rPr>
                <w:highlight w:val="yellow"/>
              </w:rPr>
            </w:pPr>
            <w:r w:rsidRPr="00327293">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5D49394B" w14:textId="284982E5" w:rsidR="00496977" w:rsidRDefault="00496977" w:rsidP="00496977">
            <w:pPr>
              <w:rPr>
                <w:highlight w:val="yellow"/>
              </w:rPr>
            </w:pPr>
            <w:r w:rsidRPr="00327293">
              <w:t>Yes</w:t>
            </w:r>
          </w:p>
        </w:tc>
      </w:tr>
      <w:tr w:rsidR="00496977" w:rsidRPr="006B6B20" w14:paraId="14D3A622"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50AFBD7F" w14:textId="203A96F7" w:rsidR="00496977" w:rsidRPr="00327293" w:rsidRDefault="00496977" w:rsidP="00496977">
            <w:r>
              <w:t>ACTICIDE C1</w:t>
            </w:r>
            <w:r w:rsidRPr="00327293">
              <w:t xml:space="preserve"> Examination of microbiological efficacy for polymer dispersions, Kill dose test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105A0EF" w14:textId="098696F1" w:rsidR="00496977" w:rsidRPr="00327293" w:rsidRDefault="00496977" w:rsidP="00496977">
            <w:r>
              <w:t>Goldbach, 2018f</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4FFBA499" w14:textId="0B595BD8" w:rsidR="00496977" w:rsidRPr="00327293" w:rsidRDefault="00496977" w:rsidP="00496977">
            <w:r w:rsidRPr="00327293">
              <w:t>Thor GmbH</w:t>
            </w:r>
          </w:p>
        </w:tc>
        <w:tc>
          <w:tcPr>
            <w:tcW w:w="1693" w:type="dxa"/>
            <w:tcBorders>
              <w:top w:val="single" w:sz="4" w:space="0" w:color="auto"/>
              <w:left w:val="single" w:sz="4" w:space="0" w:color="auto"/>
              <w:bottom w:val="single" w:sz="4" w:space="0" w:color="auto"/>
              <w:right w:val="single" w:sz="4" w:space="0" w:color="auto"/>
            </w:tcBorders>
          </w:tcPr>
          <w:p w14:paraId="03E66F22" w14:textId="7E251B19" w:rsidR="00496977" w:rsidRPr="00327293" w:rsidRDefault="00496977" w:rsidP="00496977">
            <w:r w:rsidRPr="00327293">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3A42195C" w14:textId="708D7FAC" w:rsidR="00496977" w:rsidRPr="00327293" w:rsidRDefault="00496977" w:rsidP="00496977">
            <w:r w:rsidRPr="00327293">
              <w:t>Yes</w:t>
            </w:r>
          </w:p>
        </w:tc>
      </w:tr>
      <w:tr w:rsidR="00496977" w:rsidRPr="006B6B20" w14:paraId="70D0404E"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0E4D06D5" w14:textId="02BE386F" w:rsidR="00496977" w:rsidRDefault="00496977" w:rsidP="00496977">
            <w:r w:rsidRPr="00D10489">
              <w:t>ACTICIDE MV Examination of microbiological efficacy for colourants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C0BC2AA" w14:textId="2E2CE4C7" w:rsidR="00496977" w:rsidRDefault="00496977" w:rsidP="00496977">
            <w:r w:rsidRPr="00D10489">
              <w:t>Goldbach, 2016</w:t>
            </w:r>
            <w:r>
              <w:t>f</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A37D0D2" w14:textId="0B517293" w:rsidR="00496977" w:rsidRPr="00327293" w:rsidRDefault="00496977" w:rsidP="00496977">
            <w:r w:rsidRPr="00D10489">
              <w:t>Thor GmbH</w:t>
            </w:r>
          </w:p>
        </w:tc>
        <w:tc>
          <w:tcPr>
            <w:tcW w:w="1693" w:type="dxa"/>
            <w:tcBorders>
              <w:top w:val="single" w:sz="4" w:space="0" w:color="auto"/>
              <w:left w:val="single" w:sz="4" w:space="0" w:color="auto"/>
              <w:bottom w:val="single" w:sz="4" w:space="0" w:color="auto"/>
              <w:right w:val="single" w:sz="4" w:space="0" w:color="auto"/>
            </w:tcBorders>
          </w:tcPr>
          <w:p w14:paraId="3A52D2B2" w14:textId="4EA52FD1" w:rsidR="00496977" w:rsidRPr="00327293" w:rsidRDefault="00496977" w:rsidP="00496977">
            <w:r w:rsidRPr="00D10489">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1669B84E" w14:textId="32284A88" w:rsidR="00496977" w:rsidRPr="00327293" w:rsidRDefault="00496977" w:rsidP="00496977">
            <w:r w:rsidRPr="00D10489">
              <w:t>Yes</w:t>
            </w:r>
          </w:p>
        </w:tc>
      </w:tr>
      <w:tr w:rsidR="00496977" w:rsidRPr="006B6B20" w14:paraId="30989379"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0C4E41B7" w14:textId="56879E5D" w:rsidR="00496977" w:rsidRPr="00D10489" w:rsidRDefault="00496977" w:rsidP="00496977">
            <w:r w:rsidRPr="00D10489">
              <w:t>ACTICIDE MV Examination of microbiological efficacy for pigment pastes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13BBC48" w14:textId="060434AD" w:rsidR="00496977" w:rsidRPr="00D10489" w:rsidRDefault="00496977" w:rsidP="00496977">
            <w:r w:rsidRPr="00D10489">
              <w:t>Goldbach, 2016</w:t>
            </w:r>
            <w:r>
              <w:t>g</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5BB2F5D7" w14:textId="6A658465" w:rsidR="00496977" w:rsidRPr="00D10489" w:rsidRDefault="00496977" w:rsidP="00496977">
            <w:r w:rsidRPr="00D10489">
              <w:t>Thor GmbH</w:t>
            </w:r>
          </w:p>
        </w:tc>
        <w:tc>
          <w:tcPr>
            <w:tcW w:w="1693" w:type="dxa"/>
            <w:tcBorders>
              <w:top w:val="single" w:sz="4" w:space="0" w:color="auto"/>
              <w:left w:val="single" w:sz="4" w:space="0" w:color="auto"/>
              <w:bottom w:val="single" w:sz="4" w:space="0" w:color="auto"/>
              <w:right w:val="single" w:sz="4" w:space="0" w:color="auto"/>
            </w:tcBorders>
          </w:tcPr>
          <w:p w14:paraId="7B8E1138" w14:textId="539515B2" w:rsidR="00496977" w:rsidRPr="00D10489" w:rsidRDefault="00496977" w:rsidP="00496977">
            <w:r w:rsidRPr="00D10489">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14378290" w14:textId="196E22EF" w:rsidR="00496977" w:rsidRPr="00D10489" w:rsidRDefault="00496977" w:rsidP="00496977">
            <w:r w:rsidRPr="00D10489">
              <w:t>Yes</w:t>
            </w:r>
          </w:p>
        </w:tc>
      </w:tr>
      <w:tr w:rsidR="00496977" w:rsidRPr="006B6B20" w14:paraId="10503F6D"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25C0EA6C" w14:textId="2BD33DCA" w:rsidR="00496977" w:rsidRPr="00D10489" w:rsidRDefault="00496977" w:rsidP="00496977">
            <w:r w:rsidRPr="00D10489">
              <w:t>ACTICIDE MV Examination of microbiological efficacy for pigment pastes, Kill dose test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4EE05AD" w14:textId="56156CDE" w:rsidR="00496977" w:rsidRPr="00D10489" w:rsidRDefault="00496977" w:rsidP="00496977">
            <w:r w:rsidRPr="00D10489">
              <w:t>Goldbach, 2016</w:t>
            </w:r>
            <w:r>
              <w:t>h</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6A5CB2E2" w14:textId="0EFE54A5" w:rsidR="00496977" w:rsidRPr="00D10489" w:rsidRDefault="00496977" w:rsidP="00496977">
            <w:r w:rsidRPr="00D10489">
              <w:t>Thor GmbH</w:t>
            </w:r>
          </w:p>
        </w:tc>
        <w:tc>
          <w:tcPr>
            <w:tcW w:w="1693" w:type="dxa"/>
            <w:tcBorders>
              <w:top w:val="single" w:sz="4" w:space="0" w:color="auto"/>
              <w:left w:val="single" w:sz="4" w:space="0" w:color="auto"/>
              <w:bottom w:val="single" w:sz="4" w:space="0" w:color="auto"/>
              <w:right w:val="single" w:sz="4" w:space="0" w:color="auto"/>
            </w:tcBorders>
          </w:tcPr>
          <w:p w14:paraId="01477DD1" w14:textId="4E02092B" w:rsidR="00496977" w:rsidRPr="00D10489" w:rsidRDefault="00496977" w:rsidP="00496977">
            <w:r w:rsidRPr="00D10489">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2EB27C1D" w14:textId="3F269E8C" w:rsidR="00496977" w:rsidRPr="00D10489" w:rsidRDefault="00496977" w:rsidP="00496977">
            <w:r w:rsidRPr="00D10489">
              <w:t>Yes</w:t>
            </w:r>
          </w:p>
        </w:tc>
      </w:tr>
      <w:tr w:rsidR="00496977" w:rsidRPr="006B6B20" w14:paraId="53F20B1A"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248220F5" w14:textId="61F63D5B" w:rsidR="00496977" w:rsidRPr="00D10489" w:rsidRDefault="00496977" w:rsidP="00496977">
            <w:r w:rsidRPr="00D10489">
              <w:t>ACTICIDE MV Examination of microbiological efficacy for slurries</w:t>
            </w:r>
            <w:r>
              <w:t xml:space="preserve"> (CaCO</w:t>
            </w:r>
            <w:r w:rsidRPr="005754E8">
              <w:t>3</w:t>
            </w:r>
            <w: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F372E72" w14:textId="40D2989A" w:rsidR="00496977" w:rsidRPr="00D10489" w:rsidRDefault="00496977" w:rsidP="00496977">
            <w:r w:rsidRPr="00D10489">
              <w:t>Goldbach, 2016</w:t>
            </w:r>
            <w:r>
              <w:t>i</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72FDA447" w14:textId="6A3510F4" w:rsidR="00496977" w:rsidRPr="00D10489" w:rsidRDefault="00496977" w:rsidP="00496977">
            <w:r w:rsidRPr="00D10489">
              <w:t>Thor GmbH</w:t>
            </w:r>
          </w:p>
        </w:tc>
        <w:tc>
          <w:tcPr>
            <w:tcW w:w="1693" w:type="dxa"/>
            <w:tcBorders>
              <w:top w:val="single" w:sz="4" w:space="0" w:color="auto"/>
              <w:left w:val="single" w:sz="4" w:space="0" w:color="auto"/>
              <w:bottom w:val="single" w:sz="4" w:space="0" w:color="auto"/>
              <w:right w:val="single" w:sz="4" w:space="0" w:color="auto"/>
            </w:tcBorders>
          </w:tcPr>
          <w:p w14:paraId="079421F8" w14:textId="10D845A6" w:rsidR="00496977" w:rsidRPr="00D10489" w:rsidRDefault="00496977" w:rsidP="00496977">
            <w:r w:rsidRPr="00D10489">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58E7E967" w14:textId="53F49F16" w:rsidR="00496977" w:rsidRPr="00D10489" w:rsidRDefault="00496977" w:rsidP="00496977">
            <w:r w:rsidRPr="00D10489">
              <w:t>Yes</w:t>
            </w:r>
          </w:p>
        </w:tc>
      </w:tr>
      <w:tr w:rsidR="00496977" w:rsidRPr="006B6B20" w14:paraId="311397F6"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1658940A" w14:textId="3E9CB722" w:rsidR="00496977" w:rsidRPr="00D10489" w:rsidRDefault="00496977" w:rsidP="00496977">
            <w:r w:rsidRPr="00D10489">
              <w:t>ACTICIDE MV Examination of microbiological efficacy for slurries</w:t>
            </w:r>
            <w:r>
              <w:t xml:space="preserve"> (CaCO</w:t>
            </w:r>
            <w:r w:rsidRPr="005754E8">
              <w:t>3</w:t>
            </w:r>
            <w:r>
              <w:t>)</w:t>
            </w:r>
            <w:r w:rsidRPr="00D10489">
              <w:t>, Kill dose test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F3413A8" w14:textId="04F9EF21" w:rsidR="00496977" w:rsidRPr="00D10489" w:rsidRDefault="00496977" w:rsidP="00496977">
            <w:r w:rsidRPr="00D10489">
              <w:t>Goldbach, 2016</w:t>
            </w:r>
            <w:r>
              <w:t>j</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6BE2ED91" w14:textId="0357715A" w:rsidR="00496977" w:rsidRPr="00D10489" w:rsidRDefault="00496977" w:rsidP="00496977">
            <w:r w:rsidRPr="00D10489">
              <w:t>Thor GmbH</w:t>
            </w:r>
          </w:p>
        </w:tc>
        <w:tc>
          <w:tcPr>
            <w:tcW w:w="1693" w:type="dxa"/>
            <w:tcBorders>
              <w:top w:val="single" w:sz="4" w:space="0" w:color="auto"/>
              <w:left w:val="single" w:sz="4" w:space="0" w:color="auto"/>
              <w:bottom w:val="single" w:sz="4" w:space="0" w:color="auto"/>
              <w:right w:val="single" w:sz="4" w:space="0" w:color="auto"/>
            </w:tcBorders>
          </w:tcPr>
          <w:p w14:paraId="7BC0D633" w14:textId="4CA42B30" w:rsidR="00496977" w:rsidRPr="00D10489" w:rsidRDefault="00496977" w:rsidP="00496977">
            <w:r w:rsidRPr="00D10489">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2FE64C8D" w14:textId="5119B1B2" w:rsidR="00496977" w:rsidRPr="00D10489" w:rsidRDefault="00496977" w:rsidP="00496977">
            <w:r w:rsidRPr="00D10489">
              <w:t>Yes</w:t>
            </w:r>
          </w:p>
        </w:tc>
      </w:tr>
      <w:tr w:rsidR="00496977" w:rsidRPr="006B6B20" w14:paraId="1465F755"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159D6837" w14:textId="1D2A5C7C" w:rsidR="00496977" w:rsidRPr="00D10489" w:rsidRDefault="00496977" w:rsidP="00496977">
            <w:r w:rsidRPr="00D10489">
              <w:t>ACTICIDE MV Examination of microbiological efficacy for slurries</w:t>
            </w:r>
            <w:r>
              <w:t xml:space="preserve"> (TiO</w:t>
            </w:r>
            <w:r w:rsidRPr="005754E8">
              <w:t>2</w:t>
            </w:r>
            <w: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2B3C166" w14:textId="526FC50B" w:rsidR="00496977" w:rsidRPr="00D10489" w:rsidRDefault="00496977" w:rsidP="00496977">
            <w:r w:rsidRPr="00D10489">
              <w:t>Goldbach, 2016</w:t>
            </w:r>
            <w:r>
              <w:t>k</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550F4177" w14:textId="24E718DB" w:rsidR="00496977" w:rsidRPr="00D10489" w:rsidRDefault="00496977" w:rsidP="00496977">
            <w:r w:rsidRPr="00D10489">
              <w:t>Thor GmbH</w:t>
            </w:r>
          </w:p>
        </w:tc>
        <w:tc>
          <w:tcPr>
            <w:tcW w:w="1693" w:type="dxa"/>
            <w:tcBorders>
              <w:top w:val="single" w:sz="4" w:space="0" w:color="auto"/>
              <w:left w:val="single" w:sz="4" w:space="0" w:color="auto"/>
              <w:bottom w:val="single" w:sz="4" w:space="0" w:color="auto"/>
              <w:right w:val="single" w:sz="4" w:space="0" w:color="auto"/>
            </w:tcBorders>
          </w:tcPr>
          <w:p w14:paraId="454F6326" w14:textId="50B14593" w:rsidR="00496977" w:rsidRPr="00D10489" w:rsidRDefault="00496977" w:rsidP="00496977">
            <w:r w:rsidRPr="00D10489">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119B7862" w14:textId="3BC70533" w:rsidR="00496977" w:rsidRPr="00D10489" w:rsidRDefault="00496977" w:rsidP="00496977">
            <w:r w:rsidRPr="00D10489">
              <w:t>Yes</w:t>
            </w:r>
          </w:p>
        </w:tc>
      </w:tr>
      <w:tr w:rsidR="00496977" w:rsidRPr="006B6B20" w14:paraId="62272D94"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0CCAF762" w14:textId="23A8E93D" w:rsidR="00496977" w:rsidRPr="00D10489" w:rsidRDefault="00496977" w:rsidP="00496977">
            <w:r w:rsidRPr="00D10489">
              <w:t xml:space="preserve">ACTICIDE MV, ACTICIDE </w:t>
            </w:r>
            <w:r w:rsidR="00604029">
              <w:t>C1</w:t>
            </w:r>
            <w:r w:rsidRPr="00D10489">
              <w:t xml:space="preserve"> Evaluation of Minimum Inhibitory Concentrations (MIC)</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1811409" w14:textId="3D66A380" w:rsidR="00496977" w:rsidRPr="00D10489" w:rsidRDefault="00496977" w:rsidP="00496977">
            <w:r w:rsidRPr="00D10489">
              <w:t>Goldbach, 2017</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FEA8845" w14:textId="259B4D5A" w:rsidR="00496977" w:rsidRPr="00D10489" w:rsidRDefault="00496977" w:rsidP="00496977">
            <w:r w:rsidRPr="00D10489">
              <w:t>Thor GmbH</w:t>
            </w:r>
          </w:p>
        </w:tc>
        <w:tc>
          <w:tcPr>
            <w:tcW w:w="1693" w:type="dxa"/>
            <w:tcBorders>
              <w:top w:val="single" w:sz="4" w:space="0" w:color="auto"/>
              <w:left w:val="single" w:sz="4" w:space="0" w:color="auto"/>
              <w:bottom w:val="single" w:sz="4" w:space="0" w:color="auto"/>
              <w:right w:val="single" w:sz="4" w:space="0" w:color="auto"/>
            </w:tcBorders>
          </w:tcPr>
          <w:p w14:paraId="537A813A" w14:textId="51F34618" w:rsidR="00496977" w:rsidRPr="00D10489" w:rsidRDefault="00496977" w:rsidP="00496977">
            <w:r w:rsidRPr="00D10489">
              <w:t>6.6</w:t>
            </w:r>
          </w:p>
        </w:tc>
        <w:tc>
          <w:tcPr>
            <w:tcW w:w="1692" w:type="dxa"/>
            <w:tcBorders>
              <w:top w:val="single" w:sz="4" w:space="0" w:color="auto"/>
              <w:left w:val="single" w:sz="4" w:space="0" w:color="auto"/>
              <w:bottom w:val="single" w:sz="4" w:space="0" w:color="auto"/>
              <w:right w:val="single" w:sz="4" w:space="0" w:color="auto"/>
            </w:tcBorders>
          </w:tcPr>
          <w:p w14:paraId="1DBC76D3" w14:textId="7CD4DCBC" w:rsidR="00496977" w:rsidRPr="00D10489" w:rsidRDefault="00496977" w:rsidP="00496977">
            <w:r w:rsidRPr="00D10489">
              <w:t>Yes</w:t>
            </w:r>
          </w:p>
        </w:tc>
      </w:tr>
      <w:tr w:rsidR="00496977" w:rsidRPr="006B6B20" w14:paraId="509F6EB8"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72DAB5B3" w14:textId="7B95396F" w:rsidR="00496977" w:rsidRPr="00D10489" w:rsidRDefault="00496977" w:rsidP="00496977">
            <w:r w:rsidRPr="00D10489">
              <w:t xml:space="preserve">ACTICIDE MV, ACTICIDE </w:t>
            </w:r>
            <w:r w:rsidR="00604029">
              <w:t>C1</w:t>
            </w:r>
            <w:r w:rsidRPr="00D10489">
              <w:t xml:space="preserve"> and ACTICIDE M 20 Evaluation of Minimum Inhibitory Concentrations (MIC)</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B7989F7" w14:textId="0C7B22AA" w:rsidR="00496977" w:rsidRPr="00D10489" w:rsidRDefault="00496977" w:rsidP="00496977">
            <w:r w:rsidRPr="00D10489">
              <w:t>Goldbach, 2018</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10AE9EFA" w14:textId="6AED8116" w:rsidR="00496977" w:rsidRPr="00D10489" w:rsidRDefault="00496977" w:rsidP="00496977">
            <w:r w:rsidRPr="005754E8">
              <w:t>Thor GmbH</w:t>
            </w:r>
          </w:p>
        </w:tc>
        <w:tc>
          <w:tcPr>
            <w:tcW w:w="1693" w:type="dxa"/>
            <w:tcBorders>
              <w:top w:val="single" w:sz="4" w:space="0" w:color="auto"/>
              <w:left w:val="single" w:sz="4" w:space="0" w:color="auto"/>
              <w:bottom w:val="single" w:sz="4" w:space="0" w:color="auto"/>
              <w:right w:val="single" w:sz="4" w:space="0" w:color="auto"/>
            </w:tcBorders>
          </w:tcPr>
          <w:p w14:paraId="161592EC" w14:textId="347E2513" w:rsidR="00496977" w:rsidRPr="00D10489" w:rsidRDefault="00496977" w:rsidP="00496977">
            <w:r w:rsidRPr="00D10489">
              <w:t>6.6</w:t>
            </w:r>
          </w:p>
        </w:tc>
        <w:tc>
          <w:tcPr>
            <w:tcW w:w="1692" w:type="dxa"/>
            <w:tcBorders>
              <w:top w:val="single" w:sz="4" w:space="0" w:color="auto"/>
              <w:left w:val="single" w:sz="4" w:space="0" w:color="auto"/>
              <w:bottom w:val="single" w:sz="4" w:space="0" w:color="auto"/>
              <w:right w:val="single" w:sz="4" w:space="0" w:color="auto"/>
            </w:tcBorders>
          </w:tcPr>
          <w:p w14:paraId="54B220C1" w14:textId="66611BF2" w:rsidR="00496977" w:rsidRPr="00D10489" w:rsidRDefault="00496977" w:rsidP="00496977">
            <w:r w:rsidRPr="00D10489">
              <w:t>Yes</w:t>
            </w:r>
          </w:p>
        </w:tc>
      </w:tr>
      <w:tr w:rsidR="00496977" w:rsidRPr="006B6B20" w14:paraId="43092EE4"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11A1D5BD" w14:textId="01F309C2" w:rsidR="00496977" w:rsidRPr="00D10489" w:rsidRDefault="00496977" w:rsidP="00496977">
            <w:r w:rsidRPr="00327293">
              <w:t>AC</w:t>
            </w:r>
            <w:r>
              <w:t>TICIDE C1</w:t>
            </w:r>
            <w:r w:rsidRPr="00327293">
              <w:t xml:space="preserve"> Examination of microbiological efficacy for fluids used during paper production</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8917DFE" w14:textId="3100E3AA" w:rsidR="00496977" w:rsidRPr="00D10489" w:rsidRDefault="00496977" w:rsidP="00496977">
            <w:r>
              <w:t>2018g</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509B33F1" w14:textId="0A2AC608" w:rsidR="00496977" w:rsidRPr="005754E8" w:rsidRDefault="00496977" w:rsidP="00496977">
            <w:r w:rsidRPr="005754E8">
              <w:t>Thor GmbH</w:t>
            </w:r>
          </w:p>
        </w:tc>
        <w:tc>
          <w:tcPr>
            <w:tcW w:w="1693" w:type="dxa"/>
            <w:tcBorders>
              <w:top w:val="single" w:sz="4" w:space="0" w:color="auto"/>
              <w:left w:val="single" w:sz="4" w:space="0" w:color="auto"/>
              <w:bottom w:val="single" w:sz="4" w:space="0" w:color="auto"/>
              <w:right w:val="single" w:sz="4" w:space="0" w:color="auto"/>
            </w:tcBorders>
          </w:tcPr>
          <w:p w14:paraId="6D248701" w14:textId="25FBC925" w:rsidR="00496977" w:rsidRPr="00D10489" w:rsidRDefault="00496977" w:rsidP="00496977">
            <w:r w:rsidRPr="00D10489">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2D5C2521" w14:textId="476058AC" w:rsidR="00496977" w:rsidRPr="00D10489" w:rsidRDefault="00496977" w:rsidP="00496977">
            <w:r w:rsidRPr="00D10489">
              <w:t>Yes</w:t>
            </w:r>
          </w:p>
        </w:tc>
      </w:tr>
      <w:tr w:rsidR="00496977" w:rsidRPr="006B6B20" w14:paraId="1506D03D"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15F3935E" w14:textId="63CA088E" w:rsidR="00496977" w:rsidRPr="00327293" w:rsidRDefault="00496977" w:rsidP="00496977">
            <w:r>
              <w:t>ACTICIDE C1</w:t>
            </w:r>
            <w:r w:rsidRPr="00327293">
              <w:t xml:space="preserve"> Examination of microbiological efficacy for glues and adhesives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C69478E" w14:textId="6B887722" w:rsidR="00496977" w:rsidRDefault="00496977" w:rsidP="00496977">
            <w:r w:rsidRPr="00D10489">
              <w:t>Goldbach, 2018</w:t>
            </w:r>
            <w:r>
              <w:t>h</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DEAD439" w14:textId="6D4F3CFF" w:rsidR="00496977" w:rsidRPr="005754E8" w:rsidRDefault="00496977" w:rsidP="00496977">
            <w:r w:rsidRPr="00D10489">
              <w:t>Thor GmbH</w:t>
            </w:r>
          </w:p>
        </w:tc>
        <w:tc>
          <w:tcPr>
            <w:tcW w:w="1693" w:type="dxa"/>
            <w:tcBorders>
              <w:top w:val="single" w:sz="4" w:space="0" w:color="auto"/>
              <w:left w:val="single" w:sz="4" w:space="0" w:color="auto"/>
              <w:bottom w:val="single" w:sz="4" w:space="0" w:color="auto"/>
              <w:right w:val="single" w:sz="4" w:space="0" w:color="auto"/>
            </w:tcBorders>
          </w:tcPr>
          <w:p w14:paraId="24DC6D0B" w14:textId="13E40756" w:rsidR="00496977" w:rsidRPr="00D10489" w:rsidRDefault="00496977" w:rsidP="00496977">
            <w:r w:rsidRPr="00D10489">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37500CC6" w14:textId="2DFA3C18" w:rsidR="00496977" w:rsidRPr="00D10489" w:rsidRDefault="00496977" w:rsidP="00496977">
            <w:r w:rsidRPr="00D10489">
              <w:t>Yes</w:t>
            </w:r>
          </w:p>
        </w:tc>
      </w:tr>
      <w:tr w:rsidR="00496977" w:rsidRPr="006B6B20" w14:paraId="690B3D6B"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3758C3AD" w14:textId="58B70874" w:rsidR="00496977" w:rsidRDefault="00496977" w:rsidP="00496977">
            <w:r>
              <w:t>ACTICIDE C1</w:t>
            </w:r>
            <w:r w:rsidRPr="003D0DA0">
              <w:t xml:space="preserve"> Examination of microbiological efficacy for colourants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357A600" w14:textId="08362979" w:rsidR="00496977" w:rsidRPr="00D10489" w:rsidRDefault="00496977" w:rsidP="00496977">
            <w:r w:rsidRPr="00D10489">
              <w:t>Goldbach, 2018</w:t>
            </w:r>
            <w:r>
              <w:t>i</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34884C41" w14:textId="20E1B796" w:rsidR="00496977" w:rsidRPr="00D10489" w:rsidRDefault="00496977" w:rsidP="00496977">
            <w:r w:rsidRPr="00D10489">
              <w:t>Thor GmbH</w:t>
            </w:r>
          </w:p>
        </w:tc>
        <w:tc>
          <w:tcPr>
            <w:tcW w:w="1693" w:type="dxa"/>
            <w:tcBorders>
              <w:top w:val="single" w:sz="4" w:space="0" w:color="auto"/>
              <w:left w:val="single" w:sz="4" w:space="0" w:color="auto"/>
              <w:bottom w:val="single" w:sz="4" w:space="0" w:color="auto"/>
              <w:right w:val="single" w:sz="4" w:space="0" w:color="auto"/>
            </w:tcBorders>
          </w:tcPr>
          <w:p w14:paraId="6BE235EC" w14:textId="0E4CCAEA" w:rsidR="00496977" w:rsidRPr="00D10489" w:rsidRDefault="00496977" w:rsidP="00496977">
            <w:r w:rsidRPr="00D10489">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603B968B" w14:textId="3311292F" w:rsidR="00496977" w:rsidRPr="00D10489" w:rsidRDefault="00496977" w:rsidP="00496977">
            <w:r w:rsidRPr="00D10489">
              <w:t>Yes</w:t>
            </w:r>
          </w:p>
        </w:tc>
      </w:tr>
      <w:tr w:rsidR="00496977" w:rsidRPr="006B6B20" w14:paraId="3C0FB0BC"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351B8FEB" w14:textId="00CC24F5" w:rsidR="00496977" w:rsidRDefault="00496977" w:rsidP="00496977">
            <w:r>
              <w:t>ACTICIDE C1</w:t>
            </w:r>
            <w:r w:rsidRPr="003D0DA0">
              <w:t xml:space="preserve"> Examination of microbiological efficacy for pigment pastes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D6CEACE" w14:textId="1DA58850" w:rsidR="00496977" w:rsidRPr="00D10489" w:rsidRDefault="00496977" w:rsidP="00496977">
            <w:r w:rsidRPr="00D10489">
              <w:t>Goldbach, 2018</w:t>
            </w:r>
            <w:r>
              <w:t>j</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5678E921" w14:textId="726B1636" w:rsidR="00496977" w:rsidRPr="00D10489" w:rsidRDefault="00496977" w:rsidP="00496977">
            <w:r w:rsidRPr="00D10489">
              <w:t>Thor GmbH</w:t>
            </w:r>
          </w:p>
        </w:tc>
        <w:tc>
          <w:tcPr>
            <w:tcW w:w="1693" w:type="dxa"/>
            <w:tcBorders>
              <w:top w:val="single" w:sz="4" w:space="0" w:color="auto"/>
              <w:left w:val="single" w:sz="4" w:space="0" w:color="auto"/>
              <w:bottom w:val="single" w:sz="4" w:space="0" w:color="auto"/>
              <w:right w:val="single" w:sz="4" w:space="0" w:color="auto"/>
            </w:tcBorders>
          </w:tcPr>
          <w:p w14:paraId="77948069" w14:textId="11401BD1" w:rsidR="00496977" w:rsidRPr="00D10489" w:rsidRDefault="00496977" w:rsidP="00496977">
            <w:r w:rsidRPr="00D10489">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170F2BCA" w14:textId="6377E0B0" w:rsidR="00496977" w:rsidRPr="00D10489" w:rsidRDefault="00496977" w:rsidP="00496977">
            <w:r w:rsidRPr="00D10489">
              <w:t>Yes</w:t>
            </w:r>
          </w:p>
        </w:tc>
      </w:tr>
      <w:tr w:rsidR="00496977" w:rsidRPr="006B6B20" w14:paraId="7ED8D344"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05E88FA4" w14:textId="32B2842D" w:rsidR="00496977" w:rsidRDefault="00496977" w:rsidP="00496977">
            <w:r>
              <w:t>ACTICIDE C1</w:t>
            </w:r>
            <w:r w:rsidRPr="003D0DA0">
              <w:t xml:space="preserve"> Examination of microbiolog</w:t>
            </w:r>
            <w:r>
              <w:t>ical efficacy for slurries (CaCO</w:t>
            </w:r>
            <w:r w:rsidRPr="005754E8">
              <w:t>3</w:t>
            </w:r>
            <w:r w:rsidRPr="003D0DA0">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5DB2A3E" w14:textId="7C92B318" w:rsidR="00496977" w:rsidRPr="00D10489" w:rsidRDefault="00496977" w:rsidP="00496977">
            <w:r w:rsidRPr="00D10489">
              <w:t>Goldbach, 2018</w:t>
            </w:r>
            <w:r>
              <w:t>k</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03F0780D" w14:textId="22ED9BA7" w:rsidR="00496977" w:rsidRPr="00D10489" w:rsidRDefault="00496977" w:rsidP="00496977">
            <w:r w:rsidRPr="00D10489">
              <w:t>Thor GmbH</w:t>
            </w:r>
          </w:p>
        </w:tc>
        <w:tc>
          <w:tcPr>
            <w:tcW w:w="1693" w:type="dxa"/>
            <w:tcBorders>
              <w:top w:val="single" w:sz="4" w:space="0" w:color="auto"/>
              <w:left w:val="single" w:sz="4" w:space="0" w:color="auto"/>
              <w:bottom w:val="single" w:sz="4" w:space="0" w:color="auto"/>
              <w:right w:val="single" w:sz="4" w:space="0" w:color="auto"/>
            </w:tcBorders>
          </w:tcPr>
          <w:p w14:paraId="3B3A30F0" w14:textId="107919EE" w:rsidR="00496977" w:rsidRPr="00D10489" w:rsidRDefault="00496977" w:rsidP="00496977">
            <w:r w:rsidRPr="00D10489">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42743317" w14:textId="10E48526" w:rsidR="00496977" w:rsidRPr="00D10489" w:rsidRDefault="00496977" w:rsidP="00496977">
            <w:r w:rsidRPr="00D10489">
              <w:t>Yes</w:t>
            </w:r>
          </w:p>
        </w:tc>
      </w:tr>
      <w:tr w:rsidR="00496977" w:rsidRPr="006B6B20" w14:paraId="176F730B" w14:textId="77777777" w:rsidTr="001B653D">
        <w:trPr>
          <w:trHeight w:val="144"/>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3AE7A74B" w14:textId="05857C88" w:rsidR="00496977" w:rsidRDefault="00496977" w:rsidP="00496977">
            <w:r>
              <w:t>ACTICIDE C1</w:t>
            </w:r>
            <w:r w:rsidRPr="003A1715">
              <w:t xml:space="preserve"> Examination of microbiological efficacy for slurries</w:t>
            </w:r>
            <w:r>
              <w:t xml:space="preserve"> (TiO</w:t>
            </w:r>
            <w:r w:rsidRPr="005754E8">
              <w:t>2</w:t>
            </w:r>
            <w: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409AF47" w14:textId="0E8E75A1" w:rsidR="00496977" w:rsidRPr="00D10489" w:rsidRDefault="00496977" w:rsidP="00496977">
            <w:r w:rsidRPr="00D10489">
              <w:t>Goldbach, 2018</w:t>
            </w:r>
            <w:r>
              <w:t>l</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6296181F" w14:textId="0A435784" w:rsidR="00496977" w:rsidRPr="00D10489" w:rsidRDefault="00496977" w:rsidP="00496977">
            <w:r w:rsidRPr="00D10489">
              <w:t>Thor GmbH</w:t>
            </w:r>
          </w:p>
        </w:tc>
        <w:tc>
          <w:tcPr>
            <w:tcW w:w="1693" w:type="dxa"/>
            <w:tcBorders>
              <w:top w:val="single" w:sz="4" w:space="0" w:color="auto"/>
              <w:left w:val="single" w:sz="4" w:space="0" w:color="auto"/>
              <w:bottom w:val="single" w:sz="4" w:space="0" w:color="auto"/>
              <w:right w:val="single" w:sz="4" w:space="0" w:color="auto"/>
            </w:tcBorders>
          </w:tcPr>
          <w:p w14:paraId="33285B98" w14:textId="54811501" w:rsidR="00496977" w:rsidRPr="00D10489" w:rsidRDefault="00496977" w:rsidP="00496977">
            <w:r w:rsidRPr="00D10489">
              <w:t>6.7 (biocidal product dossier</w:t>
            </w:r>
          </w:p>
        </w:tc>
        <w:tc>
          <w:tcPr>
            <w:tcW w:w="1692" w:type="dxa"/>
            <w:tcBorders>
              <w:top w:val="single" w:sz="4" w:space="0" w:color="auto"/>
              <w:left w:val="single" w:sz="4" w:space="0" w:color="auto"/>
              <w:bottom w:val="single" w:sz="4" w:space="0" w:color="auto"/>
              <w:right w:val="single" w:sz="4" w:space="0" w:color="auto"/>
            </w:tcBorders>
          </w:tcPr>
          <w:p w14:paraId="2E4E9323" w14:textId="770FAE16" w:rsidR="00496977" w:rsidRPr="00D10489" w:rsidRDefault="00496977" w:rsidP="00496977">
            <w:r w:rsidRPr="00D10489">
              <w:t>Yes</w:t>
            </w:r>
          </w:p>
        </w:tc>
      </w:tr>
    </w:tbl>
    <w:p w14:paraId="57E3E620" w14:textId="77777777" w:rsidR="009D0C0B" w:rsidRDefault="009D0C0B">
      <w:pPr>
        <w:rPr>
          <w:rFonts w:eastAsia="Calibri"/>
          <w:b/>
          <w:caps/>
          <w:sz w:val="28"/>
          <w:szCs w:val="28"/>
          <w:lang w:eastAsia="en-US"/>
        </w:rPr>
      </w:pPr>
    </w:p>
    <w:p w14:paraId="5D003B41" w14:textId="77777777" w:rsidR="009D0C0B" w:rsidRDefault="00FA480B">
      <w:pPr>
        <w:pStyle w:val="Titre2"/>
        <w:rPr>
          <w:caps/>
          <w:sz w:val="28"/>
          <w:szCs w:val="28"/>
          <w:lang w:eastAsia="en-US"/>
        </w:rPr>
      </w:pPr>
      <w:bookmarkStart w:id="651" w:name="_Toc57800775"/>
      <w:r>
        <w:t>Output tables from exposure assessment tools</w:t>
      </w:r>
      <w:bookmarkEnd w:id="651"/>
    </w:p>
    <w:p w14:paraId="6CEE2073" w14:textId="13D12145" w:rsidR="009D0C0B" w:rsidRDefault="009D0C0B">
      <w:pPr>
        <w:rPr>
          <w:rFonts w:eastAsia="Calibri"/>
          <w:b/>
          <w:caps/>
          <w:sz w:val="28"/>
          <w:szCs w:val="28"/>
          <w:lang w:eastAsia="en-US"/>
        </w:rPr>
      </w:pPr>
    </w:p>
    <w:p w14:paraId="067679B3" w14:textId="447B13F8" w:rsidR="00CE28DD" w:rsidRDefault="001A2773">
      <w:pPr>
        <w:rPr>
          <w:rFonts w:eastAsia="Calibri"/>
          <w:b/>
          <w:caps/>
          <w:sz w:val="28"/>
          <w:szCs w:val="28"/>
          <w:lang w:val="de-DE" w:eastAsia="en-US"/>
        </w:rPr>
      </w:pPr>
      <w:r w:rsidRPr="005F26F2">
        <w:rPr>
          <w:b/>
        </w:rPr>
        <w:object w:dxaOrig="1545" w:dyaOrig="810" w14:anchorId="71451236">
          <v:shape id="_x0000_i1026" type="#_x0000_t75" style="width:78.1pt;height:41.45pt" o:ole="">
            <v:imagedata r:id="rId40" o:title=""/>
          </v:shape>
          <o:OLEObject Type="Embed" ProgID="Package" ShapeID="_x0000_i1026" DrawAspect="Content" ObjectID="_1677484787" r:id="rId41"/>
        </w:object>
      </w:r>
    </w:p>
    <w:p w14:paraId="058FB5F9" w14:textId="77777777" w:rsidR="00CE28DD" w:rsidRDefault="00CE28DD">
      <w:pPr>
        <w:rPr>
          <w:rFonts w:eastAsia="Calibri"/>
          <w:b/>
          <w:caps/>
          <w:sz w:val="28"/>
          <w:szCs w:val="28"/>
          <w:lang w:val="de-DE" w:eastAsia="en-US"/>
        </w:rPr>
      </w:pPr>
    </w:p>
    <w:p w14:paraId="7F361F21" w14:textId="77777777" w:rsidR="009D0C0B" w:rsidRDefault="00FA480B">
      <w:pPr>
        <w:pStyle w:val="Titre2"/>
        <w:rPr>
          <w:caps/>
          <w:sz w:val="28"/>
          <w:szCs w:val="28"/>
          <w:lang w:eastAsia="en-US"/>
        </w:rPr>
      </w:pPr>
      <w:bookmarkStart w:id="652" w:name="_Toc57800776"/>
      <w:r>
        <w:t>Summaries of the efficacy studies (B.5.10.1-xx)</w:t>
      </w:r>
      <w:r>
        <w:rPr>
          <w:rStyle w:val="Caractresdenotedebasdepage"/>
        </w:rPr>
        <w:footnoteReference w:id="20"/>
      </w:r>
      <w:bookmarkEnd w:id="652"/>
    </w:p>
    <w:p w14:paraId="5A55368A" w14:textId="38D7DE3C" w:rsidR="009D0C0B" w:rsidRDefault="00D05AFF">
      <w:pPr>
        <w:rPr>
          <w:rFonts w:eastAsia="Calibri"/>
          <w:szCs w:val="28"/>
          <w:lang w:eastAsia="en-US"/>
        </w:rPr>
      </w:pPr>
      <w:r w:rsidRPr="00913BA3">
        <w:rPr>
          <w:rFonts w:eastAsia="Calibri"/>
          <w:caps/>
          <w:szCs w:val="28"/>
          <w:lang w:eastAsia="en-US"/>
        </w:rPr>
        <w:t>S</w:t>
      </w:r>
      <w:r w:rsidRPr="00913BA3">
        <w:rPr>
          <w:rFonts w:eastAsia="Calibri"/>
          <w:szCs w:val="28"/>
          <w:lang w:eastAsia="en-US"/>
        </w:rPr>
        <w:t xml:space="preserve">ee the </w:t>
      </w:r>
      <w:r w:rsidRPr="00D233DD">
        <w:rPr>
          <w:rFonts w:eastAsia="Calibri"/>
          <w:szCs w:val="28"/>
          <w:lang w:eastAsia="en-US"/>
        </w:rPr>
        <w:t>IUCLID</w:t>
      </w:r>
      <w:r w:rsidRPr="00913BA3">
        <w:rPr>
          <w:rFonts w:eastAsia="Calibri"/>
          <w:caps/>
          <w:szCs w:val="28"/>
          <w:lang w:eastAsia="en-US"/>
        </w:rPr>
        <w:t xml:space="preserve"> </w:t>
      </w:r>
      <w:r w:rsidRPr="00913BA3">
        <w:rPr>
          <w:rFonts w:eastAsia="Calibri"/>
          <w:szCs w:val="28"/>
          <w:lang w:eastAsia="en-US"/>
        </w:rPr>
        <w:t>file</w:t>
      </w:r>
    </w:p>
    <w:p w14:paraId="02E44657" w14:textId="77777777" w:rsidR="00193642" w:rsidRPr="00913BA3" w:rsidRDefault="00193642">
      <w:pPr>
        <w:rPr>
          <w:rFonts w:eastAsia="Calibri"/>
          <w:caps/>
          <w:szCs w:val="28"/>
          <w:lang w:eastAsia="en-US"/>
        </w:rPr>
      </w:pPr>
    </w:p>
    <w:p w14:paraId="121A2839" w14:textId="129B1339" w:rsidR="009D0C0B" w:rsidRDefault="00FA480B">
      <w:pPr>
        <w:pStyle w:val="Titre2"/>
        <w:rPr>
          <w:lang w:val="de-DE"/>
        </w:rPr>
      </w:pPr>
      <w:bookmarkStart w:id="653" w:name="_Toc57800777"/>
      <w:r>
        <w:rPr>
          <w:lang w:val="de-DE"/>
        </w:rPr>
        <w:t>Confidential annex</w:t>
      </w:r>
      <w:bookmarkEnd w:id="653"/>
      <w:r>
        <w:rPr>
          <w:lang w:val="de-DE"/>
        </w:rPr>
        <w:t xml:space="preserve"> </w:t>
      </w:r>
    </w:p>
    <w:p w14:paraId="1085CF41" w14:textId="4C8E288E" w:rsidR="009D0C0B" w:rsidRDefault="00D05AFF" w:rsidP="00980A16">
      <w:pPr>
        <w:pStyle w:val="Absatz"/>
        <w:ind w:left="0"/>
        <w:rPr>
          <w:lang w:val="de-DE"/>
        </w:rPr>
      </w:pPr>
      <w:r>
        <w:rPr>
          <w:rFonts w:ascii="Verdana" w:eastAsia="Verdana" w:hAnsi="Verdana"/>
          <w:lang w:val="de-DE"/>
        </w:rPr>
        <w:t>S</w:t>
      </w:r>
      <w:r w:rsidRPr="00913BA3">
        <w:rPr>
          <w:rFonts w:ascii="Verdana" w:eastAsia="Verdana" w:hAnsi="Verdana"/>
          <w:lang w:val="de-DE"/>
        </w:rPr>
        <w:t>ee the separated confidential annex.</w:t>
      </w:r>
      <w:r w:rsidR="00FA480B">
        <w:rPr>
          <w:rFonts w:eastAsia="Verdana"/>
          <w:b/>
          <w:caps/>
          <w:sz w:val="28"/>
          <w:szCs w:val="28"/>
          <w:lang w:val="de-DE" w:eastAsia="en-US"/>
        </w:rPr>
        <w:t xml:space="preserve"> </w:t>
      </w:r>
    </w:p>
    <w:p w14:paraId="1225F3D8" w14:textId="3BB79A54" w:rsidR="009D0C0B" w:rsidRDefault="009D0C0B" w:rsidP="00913BA3"/>
    <w:sectPr w:rsidR="009D0C0B" w:rsidSect="004C697B">
      <w:pgSz w:w="11906" w:h="16838"/>
      <w:pgMar w:top="1474" w:right="1247" w:bottom="1560"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D8129" w14:textId="77777777" w:rsidR="00C02FC7" w:rsidRDefault="00C02FC7">
      <w:r>
        <w:separator/>
      </w:r>
    </w:p>
  </w:endnote>
  <w:endnote w:type="continuationSeparator" w:id="0">
    <w:p w14:paraId="23D57B45" w14:textId="77777777" w:rsidR="00C02FC7" w:rsidRDefault="00C02FC7">
      <w:r>
        <w:continuationSeparator/>
      </w:r>
    </w:p>
  </w:endnote>
  <w:endnote w:type="continuationNotice" w:id="1">
    <w:p w14:paraId="63F83DAE" w14:textId="77777777" w:rsidR="00C02FC7" w:rsidRDefault="00C02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567785"/>
      <w:docPartObj>
        <w:docPartGallery w:val="Page Numbers (Bottom of Page)"/>
        <w:docPartUnique/>
      </w:docPartObj>
    </w:sdtPr>
    <w:sdtEndPr>
      <w:rPr>
        <w:rFonts w:ascii="Verdana" w:hAnsi="Verdana"/>
      </w:rPr>
    </w:sdtEndPr>
    <w:sdtContent>
      <w:p w14:paraId="704EDD89" w14:textId="08C601C0" w:rsidR="00C02FC7" w:rsidRPr="008E387F" w:rsidRDefault="00C02FC7">
        <w:pPr>
          <w:pStyle w:val="Pieddepage"/>
          <w:jc w:val="right"/>
          <w:rPr>
            <w:rFonts w:ascii="Verdana" w:hAnsi="Verdana"/>
          </w:rPr>
        </w:pPr>
        <w:r w:rsidRPr="008E387F">
          <w:rPr>
            <w:rFonts w:ascii="Verdana" w:hAnsi="Verdana"/>
          </w:rPr>
          <w:fldChar w:fldCharType="begin"/>
        </w:r>
        <w:r w:rsidRPr="008E387F">
          <w:rPr>
            <w:rFonts w:ascii="Verdana" w:hAnsi="Verdana"/>
          </w:rPr>
          <w:instrText>PAGE   \* MERGEFORMAT</w:instrText>
        </w:r>
        <w:r w:rsidRPr="008E387F">
          <w:rPr>
            <w:rFonts w:ascii="Verdana" w:hAnsi="Verdana"/>
          </w:rPr>
          <w:fldChar w:fldCharType="separate"/>
        </w:r>
        <w:r w:rsidR="001F38EC" w:rsidRPr="001F38EC">
          <w:rPr>
            <w:rFonts w:ascii="Verdana" w:hAnsi="Verdana"/>
            <w:noProof/>
            <w:lang w:val="fr-FR"/>
          </w:rPr>
          <w:t>11</w:t>
        </w:r>
        <w:r w:rsidRPr="008E387F">
          <w:rPr>
            <w:rFonts w:ascii="Verdana" w:hAnsi="Verdana"/>
          </w:rPr>
          <w:fldChar w:fldCharType="end"/>
        </w:r>
      </w:p>
    </w:sdtContent>
  </w:sdt>
  <w:p w14:paraId="46A29331" w14:textId="77777777" w:rsidR="00C02FC7" w:rsidRDefault="00C02FC7">
    <w:pPr>
      <w:pStyle w:val="Pieddepage"/>
      <w:rPr>
        <w:rFonts w:ascii="Verdana" w:hAnsi="Verdana" w:cs="Verdana"/>
        <w:sz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96151" w14:textId="3F560C4F" w:rsidR="00C02FC7" w:rsidRPr="00691C99" w:rsidRDefault="00C02FC7" w:rsidP="008E387F">
    <w:pPr>
      <w:pStyle w:val="Pieddepage"/>
      <w:jc w:val="right"/>
      <w:rPr>
        <w:rFonts w:ascii="Verdana" w:hAnsi="Verdana" w:cs="Verdana"/>
        <w:lang w:val="fr-FR" w:eastAsia="fr-FR"/>
      </w:rPr>
    </w:pPr>
    <w:r w:rsidRPr="00691C99">
      <w:rPr>
        <w:rFonts w:ascii="Verdana" w:hAnsi="Verdana" w:cs="Verdana"/>
        <w:lang w:val="fr-FR" w:eastAsia="fr-FR"/>
      </w:rPr>
      <w:fldChar w:fldCharType="begin"/>
    </w:r>
    <w:r w:rsidRPr="00BD31BA">
      <w:rPr>
        <w:rFonts w:ascii="Verdana" w:hAnsi="Verdana" w:cs="Verdana"/>
        <w:lang w:val="fr-FR" w:eastAsia="fr-FR"/>
      </w:rPr>
      <w:instrText xml:space="preserve"> PAGE </w:instrText>
    </w:r>
    <w:r w:rsidRPr="00691C99">
      <w:rPr>
        <w:rFonts w:ascii="Verdana" w:hAnsi="Verdana" w:cs="Verdana"/>
        <w:lang w:val="fr-FR" w:eastAsia="fr-FR"/>
      </w:rPr>
      <w:fldChar w:fldCharType="separate"/>
    </w:r>
    <w:r w:rsidR="001F38EC">
      <w:rPr>
        <w:rFonts w:ascii="Verdana" w:hAnsi="Verdana" w:cs="Verdana"/>
        <w:noProof/>
        <w:lang w:val="fr-FR" w:eastAsia="fr-FR"/>
      </w:rPr>
      <w:t>173</w:t>
    </w:r>
    <w:r w:rsidRPr="00691C99">
      <w:rPr>
        <w:rFonts w:ascii="Verdana" w:hAnsi="Verdana" w:cs="Verdana"/>
        <w:lang w:val="fr-FR" w:eastAsia="fr-FR"/>
      </w:rPr>
      <w:fldChar w:fldCharType="end"/>
    </w:r>
  </w:p>
  <w:p w14:paraId="41E72F1A" w14:textId="77777777" w:rsidR="00C02FC7" w:rsidRDefault="00C02FC7">
    <w:pPr>
      <w:pStyle w:val="Pieddepage"/>
      <w:rPr>
        <w:rFonts w:ascii="Verdana" w:hAnsi="Verdana" w:cs="Verdana"/>
        <w:lang w:val="fr-FR" w:eastAsia="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7183" w14:textId="77777777" w:rsidR="00C02FC7" w:rsidRDefault="00C02F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43A8" w14:textId="0A92B815" w:rsidR="00C02FC7" w:rsidRPr="008E387F" w:rsidRDefault="00C02FC7">
    <w:pPr>
      <w:pStyle w:val="Pieddepage"/>
      <w:jc w:val="right"/>
      <w:rPr>
        <w:rFonts w:ascii="Verdana" w:hAnsi="Verdana" w:cs="Verdana"/>
        <w:sz w:val="18"/>
      </w:rPr>
    </w:pPr>
    <w:r w:rsidRPr="008E387F">
      <w:rPr>
        <w:rFonts w:ascii="Verdana" w:hAnsi="Verdana" w:cs="Verdana"/>
      </w:rPr>
      <w:fldChar w:fldCharType="begin"/>
    </w:r>
    <w:r w:rsidRPr="008E387F">
      <w:rPr>
        <w:rFonts w:ascii="Verdana" w:hAnsi="Verdana" w:cs="Verdana"/>
      </w:rPr>
      <w:instrText xml:space="preserve"> PAGE </w:instrText>
    </w:r>
    <w:r w:rsidRPr="008E387F">
      <w:rPr>
        <w:rFonts w:ascii="Verdana" w:hAnsi="Verdana" w:cs="Verdana"/>
      </w:rPr>
      <w:fldChar w:fldCharType="separate"/>
    </w:r>
    <w:r w:rsidR="001F38EC">
      <w:rPr>
        <w:rFonts w:ascii="Verdana" w:hAnsi="Verdana" w:cs="Verdana"/>
        <w:noProof/>
      </w:rPr>
      <w:t>20</w:t>
    </w:r>
    <w:r w:rsidRPr="008E387F">
      <w:rPr>
        <w:rFonts w:ascii="Verdana" w:hAnsi="Verdana" w:cs="Verdana"/>
      </w:rPr>
      <w:fldChar w:fldCharType="end"/>
    </w:r>
  </w:p>
  <w:p w14:paraId="2E85600B" w14:textId="77777777" w:rsidR="00C02FC7" w:rsidRDefault="00C02FC7">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1076" w14:textId="77777777" w:rsidR="00C02FC7" w:rsidRDefault="00C02FC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7199" w14:textId="77777777" w:rsidR="00C02FC7" w:rsidRDefault="00C02FC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A36E" w14:textId="42207C28" w:rsidR="00C02FC7" w:rsidRPr="00ED0BEF" w:rsidRDefault="00C02FC7" w:rsidP="008E387F">
    <w:pPr>
      <w:pStyle w:val="Pieddepage"/>
      <w:jc w:val="right"/>
      <w:rPr>
        <w:rFonts w:ascii="Verdana" w:hAnsi="Verdana"/>
      </w:rPr>
    </w:pPr>
    <w:r w:rsidRPr="00ED0BEF">
      <w:rPr>
        <w:rFonts w:ascii="Verdana" w:hAnsi="Verdana" w:cs="Verdana"/>
        <w:lang w:val="fr-FR" w:eastAsia="fr-FR"/>
      </w:rPr>
      <w:fldChar w:fldCharType="begin"/>
    </w:r>
    <w:r w:rsidRPr="00ED0BEF">
      <w:rPr>
        <w:rFonts w:ascii="Verdana" w:hAnsi="Verdana" w:cs="Verdana"/>
        <w:lang w:val="fr-FR" w:eastAsia="fr-FR"/>
      </w:rPr>
      <w:instrText xml:space="preserve"> PAGE </w:instrText>
    </w:r>
    <w:r w:rsidRPr="00ED0BEF">
      <w:rPr>
        <w:rFonts w:ascii="Verdana" w:hAnsi="Verdana" w:cs="Verdana"/>
        <w:lang w:val="fr-FR" w:eastAsia="fr-FR"/>
      </w:rPr>
      <w:fldChar w:fldCharType="separate"/>
    </w:r>
    <w:r w:rsidR="001F38EC">
      <w:rPr>
        <w:rFonts w:ascii="Verdana" w:hAnsi="Verdana" w:cs="Verdana"/>
        <w:noProof/>
        <w:lang w:val="fr-FR" w:eastAsia="fr-FR"/>
      </w:rPr>
      <w:t>59</w:t>
    </w:r>
    <w:r w:rsidRPr="00ED0BEF">
      <w:rPr>
        <w:rFonts w:ascii="Verdana" w:hAnsi="Verdana" w:cs="Verdana"/>
        <w:lang w:val="fr-FR" w:eastAsia="fr-F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39941"/>
      <w:docPartObj>
        <w:docPartGallery w:val="Page Numbers (Bottom of Page)"/>
        <w:docPartUnique/>
      </w:docPartObj>
    </w:sdtPr>
    <w:sdtEndPr>
      <w:rPr>
        <w:rFonts w:ascii="Verdana" w:hAnsi="Verdana"/>
      </w:rPr>
    </w:sdtEndPr>
    <w:sdtContent>
      <w:p w14:paraId="5137E169" w14:textId="460D8051" w:rsidR="00C02FC7" w:rsidRPr="008E387F" w:rsidRDefault="00C02FC7">
        <w:pPr>
          <w:pStyle w:val="Pieddepage"/>
          <w:jc w:val="right"/>
          <w:rPr>
            <w:rFonts w:ascii="Verdana" w:hAnsi="Verdana"/>
          </w:rPr>
        </w:pPr>
        <w:r w:rsidRPr="008E387F">
          <w:rPr>
            <w:rFonts w:ascii="Verdana" w:hAnsi="Verdana"/>
          </w:rPr>
          <w:fldChar w:fldCharType="begin"/>
        </w:r>
        <w:r w:rsidRPr="008E387F">
          <w:rPr>
            <w:rFonts w:ascii="Verdana" w:hAnsi="Verdana"/>
          </w:rPr>
          <w:instrText>PAGE   \* MERGEFORMAT</w:instrText>
        </w:r>
        <w:r w:rsidRPr="008E387F">
          <w:rPr>
            <w:rFonts w:ascii="Verdana" w:hAnsi="Verdana"/>
          </w:rPr>
          <w:fldChar w:fldCharType="separate"/>
        </w:r>
        <w:r w:rsidR="001F38EC" w:rsidRPr="001F38EC">
          <w:rPr>
            <w:rFonts w:ascii="Verdana" w:hAnsi="Verdana"/>
            <w:noProof/>
            <w:lang w:val="fr-FR"/>
          </w:rPr>
          <w:t>49</w:t>
        </w:r>
        <w:r w:rsidRPr="008E387F">
          <w:rPr>
            <w:rFonts w:ascii="Verdana" w:hAnsi="Verdana"/>
          </w:rPr>
          <w:fldChar w:fldCharType="end"/>
        </w:r>
      </w:p>
    </w:sdtContent>
  </w:sdt>
  <w:p w14:paraId="509631E3" w14:textId="77777777" w:rsidR="00C02FC7" w:rsidRDefault="00C02FC7">
    <w:pPr>
      <w:pStyle w:val="Pieddepage"/>
      <w:rPr>
        <w:rFonts w:ascii="Verdana" w:hAnsi="Verdana" w:cs="Verdana"/>
        <w:lang w:val="fr-FR" w:eastAsia="fr-FR"/>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B482" w14:textId="77777777" w:rsidR="00C02FC7" w:rsidRDefault="00C02FC7"/>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03100"/>
      <w:docPartObj>
        <w:docPartGallery w:val="Page Numbers (Bottom of Page)"/>
        <w:docPartUnique/>
      </w:docPartObj>
    </w:sdtPr>
    <w:sdtEndPr>
      <w:rPr>
        <w:rFonts w:ascii="Verdana" w:hAnsi="Verdana"/>
      </w:rPr>
    </w:sdtEndPr>
    <w:sdtContent>
      <w:p w14:paraId="4BDC9274" w14:textId="10B64EDE" w:rsidR="00C02FC7" w:rsidRPr="008E387F" w:rsidRDefault="00C02FC7">
        <w:pPr>
          <w:pStyle w:val="Pieddepage"/>
          <w:jc w:val="right"/>
          <w:rPr>
            <w:rFonts w:ascii="Verdana" w:hAnsi="Verdana"/>
          </w:rPr>
        </w:pPr>
        <w:r w:rsidRPr="008E387F">
          <w:rPr>
            <w:rFonts w:ascii="Verdana" w:hAnsi="Verdana"/>
          </w:rPr>
          <w:fldChar w:fldCharType="begin"/>
        </w:r>
        <w:r w:rsidRPr="008E387F">
          <w:rPr>
            <w:rFonts w:ascii="Verdana" w:hAnsi="Verdana"/>
          </w:rPr>
          <w:instrText>PAGE   \* MERGEFORMAT</w:instrText>
        </w:r>
        <w:r w:rsidRPr="008E387F">
          <w:rPr>
            <w:rFonts w:ascii="Verdana" w:hAnsi="Verdana"/>
          </w:rPr>
          <w:fldChar w:fldCharType="separate"/>
        </w:r>
        <w:r w:rsidR="001F38EC" w:rsidRPr="001F38EC">
          <w:rPr>
            <w:rFonts w:ascii="Verdana" w:hAnsi="Verdana"/>
            <w:noProof/>
            <w:lang w:val="fr-FR"/>
          </w:rPr>
          <w:t>221</w:t>
        </w:r>
        <w:r w:rsidRPr="008E387F">
          <w:rPr>
            <w:rFonts w:ascii="Verdana" w:hAnsi="Verdana"/>
          </w:rPr>
          <w:fldChar w:fldCharType="end"/>
        </w:r>
      </w:p>
    </w:sdtContent>
  </w:sdt>
  <w:p w14:paraId="2EDB7BEB" w14:textId="36051570" w:rsidR="00C02FC7" w:rsidRPr="00D340A2" w:rsidRDefault="00C02FC7">
    <w:pPr>
      <w:pStyle w:val="Pieddepage"/>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78EA" w14:textId="77777777" w:rsidR="00C02FC7" w:rsidRDefault="00C02FC7">
      <w:r>
        <w:separator/>
      </w:r>
    </w:p>
  </w:footnote>
  <w:footnote w:type="continuationSeparator" w:id="0">
    <w:p w14:paraId="4B345FA7" w14:textId="77777777" w:rsidR="00C02FC7" w:rsidRDefault="00C02FC7">
      <w:r>
        <w:continuationSeparator/>
      </w:r>
    </w:p>
  </w:footnote>
  <w:footnote w:type="continuationNotice" w:id="1">
    <w:p w14:paraId="2CD795BF" w14:textId="77777777" w:rsidR="00C02FC7" w:rsidRDefault="00C02FC7"/>
  </w:footnote>
  <w:footnote w:id="2">
    <w:p w14:paraId="7D457A28" w14:textId="15FBBF5F" w:rsidR="00C02FC7" w:rsidRPr="00C43F1C" w:rsidRDefault="00C02FC7" w:rsidP="00C43F1C">
      <w:pPr>
        <w:pStyle w:val="Notedebasdepage"/>
        <w:jc w:val="both"/>
        <w:rPr>
          <w:lang w:val="en-US"/>
        </w:rPr>
      </w:pPr>
      <w:r>
        <w:rPr>
          <w:rStyle w:val="Appelnotedebasdep"/>
        </w:rPr>
        <w:footnoteRef/>
      </w:r>
      <w:r>
        <w:t xml:space="preserve">  </w:t>
      </w:r>
      <w:r w:rsidRPr="00B73A15">
        <w:rPr>
          <w:sz w:val="18"/>
        </w:rPr>
        <w:t>According to tier 2 requirements and to simulate long term storage resp. overseas shipping the samples were stored at 40°C for 8 weeks (at 60°C for 3 days for slurries to simulate temperature storage) in hermetic sealed vessels before testing.</w:t>
      </w:r>
    </w:p>
  </w:footnote>
  <w:footnote w:id="3">
    <w:p w14:paraId="7A1F489E" w14:textId="77777777" w:rsidR="00C02FC7" w:rsidRDefault="00C02FC7">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4">
    <w:p w14:paraId="2D73C18D" w14:textId="7170311E" w:rsidR="00C02FC7" w:rsidRDefault="00C02FC7" w:rsidP="00567AC0">
      <w:pPr>
        <w:pStyle w:val="Notedebasdepage"/>
        <w:jc w:val="both"/>
      </w:pPr>
      <w:r>
        <w:rPr>
          <w:rStyle w:val="Caractresdenotedebasdepage"/>
        </w:rPr>
        <w:footnoteRef/>
      </w:r>
      <w:r>
        <w:rPr>
          <w:rFonts w:eastAsia="Verdana"/>
          <w:sz w:val="16"/>
          <w:szCs w:val="16"/>
        </w:rPr>
        <w:tab/>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5">
    <w:p w14:paraId="19C136BB" w14:textId="77777777" w:rsidR="00C02FC7" w:rsidRPr="00110F39" w:rsidRDefault="00C02FC7" w:rsidP="00AF1AB5">
      <w:pPr>
        <w:pStyle w:val="Notedebasdepage"/>
        <w:ind w:left="0" w:firstLine="0"/>
        <w:jc w:val="both"/>
        <w:rPr>
          <w:lang w:val="de-DE"/>
        </w:rPr>
      </w:pPr>
      <w:r>
        <w:rPr>
          <w:rStyle w:val="Appelnotedebasdep"/>
        </w:rPr>
        <w:footnoteRef/>
      </w:r>
      <w:r>
        <w:t xml:space="preserve"> </w:t>
      </w:r>
      <w:r w:rsidRPr="00110F39">
        <w:rPr>
          <w:bCs/>
          <w:sz w:val="16"/>
          <w:lang w:val="en-US"/>
        </w:rPr>
        <w:t>Checkliste gemäß überarbeiteten Anhang A (neu) zu den Vergabekriterien DE-UZ 102 „Emissionsarme Innenwandfarben“ zur stofflichen Bewertung im Rahmen des Aufnahmeverfahrens für weitere Topfkonservierungsmittel“(</w:t>
      </w:r>
      <w:r w:rsidRPr="00110F39">
        <w:rPr>
          <w:i/>
          <w:sz w:val="16"/>
          <w:lang w:val="en"/>
        </w:rPr>
        <w:t xml:space="preserve">Checklist in accordance with revised Annex A (new) to the award criteria DE-UZ 102 "Low-emission interior wall paints" for material evaluation as part of the acceptance procedure for further in-can preservatives. </w:t>
      </w:r>
      <w:r w:rsidRPr="00110F39">
        <w:rPr>
          <w:bCs/>
          <w:sz w:val="16"/>
          <w:lang w:val="de-DE"/>
        </w:rPr>
        <w:t xml:space="preserve">Draft version from </w:t>
      </w:r>
      <w:r w:rsidRPr="00110F39">
        <w:rPr>
          <w:sz w:val="16"/>
          <w:lang w:val="de-DE"/>
        </w:rPr>
        <w:t xml:space="preserve">the </w:t>
      </w:r>
      <w:r w:rsidRPr="00110F39">
        <w:rPr>
          <w:bCs/>
          <w:sz w:val="16"/>
          <w:lang w:val="de-DE"/>
        </w:rPr>
        <w:t>German Bundesamt für Materialforschung (BAM) and Umweltbundesamt (UBA) (May 2018, only in German)</w:t>
      </w:r>
    </w:p>
  </w:footnote>
  <w:footnote w:id="6">
    <w:p w14:paraId="256034E8" w14:textId="4749DE08" w:rsidR="00C02FC7" w:rsidRPr="00650731" w:rsidRDefault="00C02FC7" w:rsidP="00B73A15">
      <w:pPr>
        <w:pStyle w:val="Notedebasdepage"/>
        <w:jc w:val="both"/>
      </w:pPr>
      <w:r w:rsidRPr="00B73A15">
        <w:rPr>
          <w:rStyle w:val="Appelnotedebasdep"/>
          <w:sz w:val="18"/>
        </w:rPr>
        <w:footnoteRef/>
      </w:r>
      <w:r w:rsidRPr="00B73A15">
        <w:rPr>
          <w:sz w:val="18"/>
        </w:rPr>
        <w:t xml:space="preserve">  </w:t>
      </w:r>
      <w:r>
        <w:rPr>
          <w:sz w:val="18"/>
        </w:rPr>
        <w:t xml:space="preserve"> </w:t>
      </w:r>
      <w:r w:rsidRPr="00B73A15">
        <w:rPr>
          <w:sz w:val="18"/>
        </w:rPr>
        <w:t xml:space="preserve"> According to tier 2 requirements and to simulate long term storage resp. overseas shipping the samples were stored at 40°C for 8 weeks (at 60°C for 3 days for slurries to simulate temperature storage) in hermetic sealed vessels before testing.</w:t>
      </w:r>
    </w:p>
  </w:footnote>
  <w:footnote w:id="7">
    <w:p w14:paraId="1B12A050" w14:textId="7EC3F3FF" w:rsidR="00C02FC7" w:rsidRDefault="00C02FC7" w:rsidP="00DA1F0D">
      <w:pPr>
        <w:pStyle w:val="Notedebasdepage"/>
        <w:jc w:val="both"/>
      </w:pPr>
      <w:r>
        <w:rPr>
          <w:rStyle w:val="Appelnotedebasdep"/>
        </w:rPr>
        <w:footnoteRef/>
      </w:r>
      <w:r>
        <w:t xml:space="preserve"> </w:t>
      </w:r>
      <w:r w:rsidRPr="00042676">
        <w:rPr>
          <w:sz w:val="18"/>
        </w:rPr>
        <w:t xml:space="preserve">RMS expert </w:t>
      </w:r>
      <w:proofErr w:type="gramStart"/>
      <w:r w:rsidRPr="00042676">
        <w:rPr>
          <w:sz w:val="18"/>
        </w:rPr>
        <w:t xml:space="preserve">statement </w:t>
      </w:r>
      <w:r w:rsidRPr="00C530ED">
        <w:rPr>
          <w:sz w:val="18"/>
        </w:rPr>
        <w:t>:</w:t>
      </w:r>
      <w:proofErr w:type="gramEnd"/>
      <w:r w:rsidRPr="00C530ED">
        <w:rPr>
          <w:sz w:val="18"/>
        </w:rPr>
        <w:t xml:space="preserve"> in raw data</w:t>
      </w:r>
      <w:r>
        <w:rPr>
          <w:sz w:val="18"/>
        </w:rPr>
        <w:t xml:space="preserve"> of the model</w:t>
      </w:r>
      <w:r w:rsidRPr="00042676">
        <w:rPr>
          <w:sz w:val="18"/>
        </w:rPr>
        <w:t>,</w:t>
      </w:r>
      <w:r>
        <w:rPr>
          <w:sz w:val="18"/>
        </w:rPr>
        <w:t xml:space="preserve"> </w:t>
      </w:r>
      <w:r w:rsidRPr="00042676">
        <w:rPr>
          <w:sz w:val="18"/>
        </w:rPr>
        <w:t xml:space="preserve">27 values were between 0 and 80.59 mg/min whereas the three higher values were between 242 and 339 mg/min, which </w:t>
      </w:r>
      <w:r>
        <w:rPr>
          <w:sz w:val="18"/>
        </w:rPr>
        <w:t>has been</w:t>
      </w:r>
      <w:r w:rsidRPr="00042676">
        <w:rPr>
          <w:sz w:val="18"/>
        </w:rPr>
        <w:t xml:space="preserve"> consider</w:t>
      </w:r>
      <w:r>
        <w:rPr>
          <w:sz w:val="18"/>
        </w:rPr>
        <w:t>ed</w:t>
      </w:r>
      <w:r w:rsidRPr="00042676">
        <w:rPr>
          <w:sz w:val="18"/>
        </w:rPr>
        <w:t xml:space="preserve"> as outliers, not representative for trained professionals handling hazardous products.</w:t>
      </w:r>
    </w:p>
  </w:footnote>
  <w:footnote w:id="8">
    <w:p w14:paraId="18C2F594" w14:textId="4F585072" w:rsidR="00C02FC7" w:rsidRPr="00804652" w:rsidRDefault="00C02FC7" w:rsidP="00E54F75">
      <w:pPr>
        <w:pStyle w:val="Notedebasdepage"/>
        <w:jc w:val="both"/>
      </w:pPr>
      <w:r>
        <w:rPr>
          <w:rStyle w:val="Appelnotedebasdep"/>
        </w:rPr>
        <w:footnoteRef/>
      </w:r>
      <w:r>
        <w:t xml:space="preserve"> </w:t>
      </w:r>
      <w:r w:rsidRPr="00804652">
        <w:rPr>
          <w:sz w:val="16"/>
          <w:szCs w:val="16"/>
        </w:rPr>
        <w:t xml:space="preserve">The exposure duration </w:t>
      </w:r>
      <w:r w:rsidRPr="00C530ED">
        <w:rPr>
          <w:sz w:val="16"/>
          <w:szCs w:val="16"/>
        </w:rPr>
        <w:t xml:space="preserve">of </w:t>
      </w:r>
      <w:r w:rsidRPr="00567AC0">
        <w:rPr>
          <w:sz w:val="16"/>
          <w:szCs w:val="16"/>
        </w:rPr>
        <w:t>0.75 min</w:t>
      </w:r>
      <w:r w:rsidRPr="00C530ED">
        <w:rPr>
          <w:sz w:val="16"/>
          <w:szCs w:val="16"/>
        </w:rPr>
        <w:t xml:space="preserve"> recommended by ConsExpo has been kept for the estimation of professionnal exposure during M&amp;L of detergent. RMS has considered</w:t>
      </w:r>
      <w:r w:rsidRPr="00804652">
        <w:rPr>
          <w:sz w:val="16"/>
          <w:szCs w:val="16"/>
        </w:rPr>
        <w:t xml:space="preserve"> that the time necessary to perform the task was not different between a professional and a non professional. However, a higher frequency has been applied for professional exposure.</w:t>
      </w:r>
    </w:p>
  </w:footnote>
  <w:footnote w:id="9">
    <w:p w14:paraId="7A2DB6FF" w14:textId="128BB658" w:rsidR="00C02FC7" w:rsidRPr="00E04736" w:rsidRDefault="00C02FC7" w:rsidP="00E04736">
      <w:pPr>
        <w:pStyle w:val="Notedebasdepage"/>
        <w:jc w:val="both"/>
        <w:rPr>
          <w:sz w:val="16"/>
          <w:szCs w:val="16"/>
        </w:rPr>
      </w:pPr>
      <w:r>
        <w:rPr>
          <w:rStyle w:val="Appelnotedebasdep"/>
        </w:rPr>
        <w:footnoteRef/>
      </w:r>
      <w:r>
        <w:t xml:space="preserve">   </w:t>
      </w:r>
      <w:r w:rsidRPr="001B1ED2">
        <w:rPr>
          <w:sz w:val="18"/>
          <w:szCs w:val="16"/>
        </w:rPr>
        <w:t xml:space="preserve">The sink area of 1500 cm2 proposed by ConsExpo is </w:t>
      </w:r>
      <w:proofErr w:type="gramStart"/>
      <w:r w:rsidRPr="001B1ED2">
        <w:rPr>
          <w:sz w:val="18"/>
          <w:szCs w:val="16"/>
        </w:rPr>
        <w:t>doubled ;</w:t>
      </w:r>
      <w:proofErr w:type="gramEnd"/>
      <w:r w:rsidRPr="001B1ED2">
        <w:rPr>
          <w:sz w:val="18"/>
          <w:szCs w:val="16"/>
        </w:rPr>
        <w:t xml:space="preserve"> RMS assuming that sinks for professionals are larger than those for amateurs. Moreover, this modification has no impact on the concentration of </w:t>
      </w:r>
      <w:proofErr w:type="gramStart"/>
      <w:r w:rsidRPr="001B1ED2">
        <w:rPr>
          <w:sz w:val="18"/>
          <w:szCs w:val="16"/>
        </w:rPr>
        <w:t>pb</w:t>
      </w:r>
      <w:proofErr w:type="gramEnd"/>
      <w:r w:rsidRPr="001B1ED2">
        <w:rPr>
          <w:sz w:val="18"/>
          <w:szCs w:val="16"/>
        </w:rPr>
        <w:t xml:space="preserve"> in washing water.</w:t>
      </w:r>
    </w:p>
  </w:footnote>
  <w:footnote w:id="10">
    <w:p w14:paraId="6C4454D1" w14:textId="77777777" w:rsidR="00C02FC7" w:rsidRPr="00D161AF" w:rsidRDefault="00C02FC7" w:rsidP="00D161AF">
      <w:pPr>
        <w:pStyle w:val="Notedebasdepage"/>
        <w:jc w:val="both"/>
        <w:rPr>
          <w:sz w:val="16"/>
          <w:szCs w:val="16"/>
        </w:rPr>
      </w:pPr>
      <w:r>
        <w:rPr>
          <w:rStyle w:val="Appelnotedebasdep"/>
        </w:rPr>
        <w:footnoteRef/>
      </w:r>
      <w:r>
        <w:t xml:space="preserve"> </w:t>
      </w:r>
      <w:r w:rsidRPr="00D161AF">
        <w:rPr>
          <w:sz w:val="16"/>
          <w:szCs w:val="16"/>
        </w:rPr>
        <w:t xml:space="preserve">The sink area of 1500 cm2 proposed by ConsExpo is </w:t>
      </w:r>
      <w:proofErr w:type="gramStart"/>
      <w:r w:rsidRPr="00D161AF">
        <w:rPr>
          <w:sz w:val="16"/>
          <w:szCs w:val="16"/>
        </w:rPr>
        <w:t>doubled ;</w:t>
      </w:r>
      <w:proofErr w:type="gramEnd"/>
      <w:r w:rsidRPr="00D161AF">
        <w:rPr>
          <w:sz w:val="16"/>
          <w:szCs w:val="16"/>
        </w:rPr>
        <w:t xml:space="preserve"> RMS assuming that sinks for professionals are larger than those for amateurs.</w:t>
      </w:r>
    </w:p>
  </w:footnote>
  <w:footnote w:id="11">
    <w:p w14:paraId="72470AD4" w14:textId="77777777" w:rsidR="00C02FC7" w:rsidRPr="0095555A" w:rsidRDefault="00C02FC7" w:rsidP="000C79CC">
      <w:pPr>
        <w:pStyle w:val="Notedebasdepage"/>
        <w:jc w:val="both"/>
        <w:rPr>
          <w:sz w:val="18"/>
        </w:rPr>
      </w:pPr>
      <w:r w:rsidRPr="0095555A">
        <w:rPr>
          <w:rStyle w:val="Appelnotedebasdep"/>
          <w:sz w:val="18"/>
        </w:rPr>
        <w:footnoteRef/>
      </w:r>
      <w:r w:rsidRPr="0095555A">
        <w:rPr>
          <w:sz w:val="18"/>
        </w:rPr>
        <w:t xml:space="preserve"> </w:t>
      </w:r>
      <w:r w:rsidRPr="0095555A">
        <w:rPr>
          <w:sz w:val="18"/>
          <w:szCs w:val="22"/>
        </w:rPr>
        <w:t>EPA's Child-Specific Exposure Factors Handbook, section 5.4</w:t>
      </w:r>
    </w:p>
  </w:footnote>
  <w:footnote w:id="12">
    <w:p w14:paraId="2A77699E" w14:textId="77777777" w:rsidR="00C02FC7" w:rsidRPr="0095555A" w:rsidRDefault="00C02FC7" w:rsidP="000C79CC">
      <w:pPr>
        <w:pStyle w:val="Notedebasdepage"/>
        <w:jc w:val="both"/>
        <w:rPr>
          <w:sz w:val="18"/>
        </w:rPr>
      </w:pPr>
      <w:r w:rsidRPr="0095555A">
        <w:rPr>
          <w:rStyle w:val="Appelnotedebasdep"/>
          <w:sz w:val="18"/>
        </w:rPr>
        <w:footnoteRef/>
      </w:r>
      <w:r w:rsidRPr="0095555A">
        <w:rPr>
          <w:sz w:val="18"/>
        </w:rPr>
        <w:t xml:space="preserve"> Oral absorption determined in Document IIA rounded to 100% in the calculations.</w:t>
      </w:r>
    </w:p>
  </w:footnote>
  <w:footnote w:id="13">
    <w:p w14:paraId="421B9CF4" w14:textId="77777777" w:rsidR="00C02FC7" w:rsidRDefault="00C02FC7" w:rsidP="000C79CC">
      <w:pPr>
        <w:pStyle w:val="Notedebasdepage"/>
        <w:jc w:val="both"/>
      </w:pPr>
      <w:r w:rsidRPr="0095555A">
        <w:rPr>
          <w:rStyle w:val="Appelnotedebasdep"/>
          <w:sz w:val="18"/>
        </w:rPr>
        <w:footnoteRef/>
      </w:r>
      <w:r w:rsidRPr="0095555A">
        <w:rPr>
          <w:sz w:val="18"/>
        </w:rPr>
        <w:t xml:space="preserve"> </w:t>
      </w:r>
      <w:r w:rsidRPr="0095555A">
        <w:rPr>
          <w:sz w:val="18"/>
          <w:szCs w:val="22"/>
        </w:rPr>
        <w:t>A typical latex paint contains about 50% solids, according to ConsExpo Paint products fact sheet.</w:t>
      </w:r>
    </w:p>
  </w:footnote>
  <w:footnote w:id="14">
    <w:p w14:paraId="6EC3985A" w14:textId="77777777" w:rsidR="00C02FC7" w:rsidRPr="00722209" w:rsidRDefault="00C02FC7" w:rsidP="00470D9D">
      <w:pPr>
        <w:pStyle w:val="Notedebasdepage"/>
        <w:rPr>
          <w:sz w:val="18"/>
          <w:szCs w:val="18"/>
        </w:rPr>
      </w:pPr>
      <w:r w:rsidRPr="00722209">
        <w:rPr>
          <w:rStyle w:val="Appelnotedebasdep"/>
          <w:sz w:val="18"/>
          <w:szCs w:val="18"/>
        </w:rPr>
        <w:footnoteRef/>
      </w:r>
      <w:r w:rsidRPr="00722209">
        <w:rPr>
          <w:sz w:val="18"/>
          <w:szCs w:val="18"/>
        </w:rPr>
        <w:t xml:space="preserve"> </w:t>
      </w:r>
      <w:r w:rsidRPr="000C130A">
        <w:rPr>
          <w:sz w:val="18"/>
          <w:szCs w:val="18"/>
        </w:rPr>
        <w:t>City scenario:</w:t>
      </w:r>
      <w:r>
        <w:rPr>
          <w:sz w:val="18"/>
          <w:szCs w:val="18"/>
        </w:rPr>
        <w:t xml:space="preserve"> </w:t>
      </w:r>
      <w:r w:rsidRPr="00722209">
        <w:rPr>
          <w:sz w:val="18"/>
          <w:szCs w:val="18"/>
        </w:rPr>
        <w:t>Leaching from paints, plasters and fillers applied in urban areas (2015)</w:t>
      </w:r>
    </w:p>
  </w:footnote>
  <w:footnote w:id="15">
    <w:p w14:paraId="4083988A" w14:textId="77777777" w:rsidR="00C02FC7" w:rsidRPr="00722209" w:rsidRDefault="00C02FC7" w:rsidP="006F5A1D">
      <w:pPr>
        <w:pStyle w:val="Notedebasdepage"/>
        <w:rPr>
          <w:sz w:val="18"/>
          <w:szCs w:val="18"/>
        </w:rPr>
      </w:pPr>
      <w:r>
        <w:rPr>
          <w:rStyle w:val="Appelnotedebasdep"/>
        </w:rPr>
        <w:footnoteRef/>
      </w:r>
      <w:r>
        <w:t xml:space="preserve"> </w:t>
      </w:r>
      <w:r w:rsidRPr="000C130A">
        <w:rPr>
          <w:sz w:val="18"/>
          <w:szCs w:val="18"/>
        </w:rPr>
        <w:t>City scenario:</w:t>
      </w:r>
      <w:r>
        <w:rPr>
          <w:sz w:val="18"/>
          <w:szCs w:val="18"/>
        </w:rPr>
        <w:t xml:space="preserve"> </w:t>
      </w:r>
      <w:r w:rsidRPr="00722209">
        <w:rPr>
          <w:sz w:val="18"/>
          <w:szCs w:val="18"/>
        </w:rPr>
        <w:t>Leaching from paints, plasters and fillers applied in urban areas (2015)</w:t>
      </w:r>
    </w:p>
    <w:p w14:paraId="137FB8B5" w14:textId="77777777" w:rsidR="00C02FC7" w:rsidRPr="000C130A" w:rsidRDefault="00C02FC7" w:rsidP="006F5A1D">
      <w:pPr>
        <w:pStyle w:val="Notedebasdepage"/>
      </w:pPr>
    </w:p>
  </w:footnote>
  <w:footnote w:id="16">
    <w:p w14:paraId="25DDB1AD" w14:textId="77777777" w:rsidR="00C02FC7" w:rsidRPr="000C130A" w:rsidRDefault="00C02FC7" w:rsidP="006F5A1D">
      <w:pPr>
        <w:pStyle w:val="Notedebasdepage"/>
        <w:rPr>
          <w:lang w:val="en-CA"/>
        </w:rPr>
      </w:pPr>
      <w:r>
        <w:rPr>
          <w:rStyle w:val="Appelnotedebasdep"/>
        </w:rPr>
        <w:footnoteRef/>
      </w:r>
      <w:r>
        <w:t xml:space="preserve"> </w:t>
      </w:r>
      <w:r w:rsidRPr="000C130A">
        <w:rPr>
          <w:sz w:val="18"/>
          <w:szCs w:val="18"/>
        </w:rPr>
        <w:t>City scenario:</w:t>
      </w:r>
      <w:r>
        <w:rPr>
          <w:sz w:val="18"/>
          <w:szCs w:val="18"/>
        </w:rPr>
        <w:t xml:space="preserve"> </w:t>
      </w:r>
      <w:r w:rsidRPr="00722209">
        <w:rPr>
          <w:sz w:val="18"/>
          <w:szCs w:val="18"/>
        </w:rPr>
        <w:t>Leaching from paints, plasters and fillers applied in urban areas (2015)</w:t>
      </w:r>
    </w:p>
  </w:footnote>
  <w:footnote w:id="17">
    <w:p w14:paraId="498769FD" w14:textId="77777777" w:rsidR="00C02FC7" w:rsidRPr="007075CF" w:rsidRDefault="00C02FC7" w:rsidP="00470D9D">
      <w:pPr>
        <w:pStyle w:val="Notedebasdepage"/>
        <w:rPr>
          <w:sz w:val="18"/>
          <w:szCs w:val="18"/>
        </w:rPr>
      </w:pPr>
      <w:r w:rsidRPr="007075CF">
        <w:rPr>
          <w:rStyle w:val="Appelnotedebasdep"/>
          <w:sz w:val="18"/>
          <w:szCs w:val="18"/>
        </w:rPr>
        <w:footnoteRef/>
      </w:r>
      <w:r w:rsidRPr="007075CF">
        <w:rPr>
          <w:sz w:val="18"/>
          <w:szCs w:val="18"/>
        </w:rPr>
        <w:t xml:space="preserve"> Emission scenario document on non-integrated paper mills, OECD n°16, 2006</w:t>
      </w:r>
    </w:p>
  </w:footnote>
  <w:footnote w:id="18">
    <w:p w14:paraId="64C78A36" w14:textId="25334045" w:rsidR="00C02FC7" w:rsidRPr="00D2276F" w:rsidRDefault="00C02FC7">
      <w:pPr>
        <w:pStyle w:val="Notedebasdepage"/>
        <w:rPr>
          <w:lang w:val="en-US"/>
        </w:rPr>
      </w:pPr>
      <w:r w:rsidRPr="00821430">
        <w:rPr>
          <w:rStyle w:val="Appelnotedebasdep"/>
        </w:rPr>
        <w:footnoteRef/>
      </w:r>
      <w:r w:rsidRPr="00821430">
        <w:t xml:space="preserve"> </w:t>
      </w:r>
      <w:r w:rsidRPr="00D2276F">
        <w:rPr>
          <w:sz w:val="18"/>
        </w:rPr>
        <w:t>(</w:t>
      </w:r>
      <w:r w:rsidRPr="00821430">
        <w:rPr>
          <w:sz w:val="18"/>
        </w:rPr>
        <w:t>The assessment of direct emission to surface water in urban areas: PT 6.2/6.3 and 7-10 (DE, 2014)</w:t>
      </w:r>
      <w:r w:rsidRPr="00D2276F">
        <w:rPr>
          <w:sz w:val="18"/>
        </w:rPr>
        <w:t xml:space="preserve">. </w:t>
      </w:r>
    </w:p>
  </w:footnote>
  <w:footnote w:id="19">
    <w:p w14:paraId="77025E89" w14:textId="77777777" w:rsidR="00C02FC7" w:rsidRDefault="00C02FC7">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20">
    <w:p w14:paraId="30F19F83" w14:textId="77777777" w:rsidR="00C02FC7" w:rsidRDefault="00C02FC7">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C02FC7" w:rsidRPr="00406037" w14:paraId="4C497ECD" w14:textId="77777777">
      <w:tc>
        <w:tcPr>
          <w:tcW w:w="1276" w:type="dxa"/>
          <w:tcBorders>
            <w:bottom w:val="single" w:sz="4" w:space="0" w:color="000000"/>
          </w:tcBorders>
          <w:shd w:val="clear" w:color="auto" w:fill="auto"/>
          <w:vAlign w:val="center"/>
        </w:tcPr>
        <w:p w14:paraId="410F2ADB" w14:textId="77777777" w:rsidR="00C02FC7" w:rsidRPr="00406037" w:rsidRDefault="00C02FC7" w:rsidP="00CD0D67">
          <w:pPr>
            <w:widowControl w:val="0"/>
            <w:autoSpaceDE w:val="0"/>
            <w:jc w:val="center"/>
            <w:rPr>
              <w:rFonts w:cs="Times"/>
              <w:color w:val="000000"/>
              <w:szCs w:val="18"/>
            </w:rPr>
          </w:pPr>
          <w:r w:rsidRPr="00406037">
            <w:rPr>
              <w:rFonts w:cs="Times"/>
              <w:color w:val="000000"/>
              <w:szCs w:val="18"/>
            </w:rPr>
            <w:t>&lt;FR CA&gt;</w:t>
          </w:r>
        </w:p>
      </w:tc>
      <w:tc>
        <w:tcPr>
          <w:tcW w:w="5528" w:type="dxa"/>
          <w:tcBorders>
            <w:bottom w:val="single" w:sz="4" w:space="0" w:color="000000"/>
          </w:tcBorders>
          <w:shd w:val="clear" w:color="auto" w:fill="auto"/>
          <w:vAlign w:val="center"/>
        </w:tcPr>
        <w:p w14:paraId="7DEBEB72" w14:textId="77777777" w:rsidR="00C02FC7" w:rsidRPr="00406037" w:rsidRDefault="00C02FC7" w:rsidP="00CD0D67">
          <w:pPr>
            <w:widowControl w:val="0"/>
            <w:autoSpaceDE w:val="0"/>
            <w:jc w:val="center"/>
            <w:rPr>
              <w:rFonts w:cs="Times"/>
              <w:color w:val="000000"/>
              <w:szCs w:val="18"/>
            </w:rPr>
          </w:pPr>
          <w:r w:rsidRPr="00406037">
            <w:rPr>
              <w:rFonts w:cs="Times"/>
              <w:color w:val="000000"/>
              <w:szCs w:val="18"/>
            </w:rPr>
            <w:t>&lt;ACTICIDE C1&gt;</w:t>
          </w:r>
        </w:p>
      </w:tc>
      <w:tc>
        <w:tcPr>
          <w:tcW w:w="2552" w:type="dxa"/>
          <w:tcBorders>
            <w:bottom w:val="single" w:sz="4" w:space="0" w:color="000000"/>
          </w:tcBorders>
          <w:shd w:val="clear" w:color="auto" w:fill="auto"/>
          <w:vAlign w:val="center"/>
        </w:tcPr>
        <w:p w14:paraId="5EB47716" w14:textId="77777777" w:rsidR="00C02FC7" w:rsidRPr="00406037" w:rsidRDefault="00C02FC7">
          <w:pPr>
            <w:widowControl w:val="0"/>
            <w:autoSpaceDE w:val="0"/>
            <w:jc w:val="center"/>
            <w:rPr>
              <w:sz w:val="22"/>
            </w:rPr>
          </w:pPr>
          <w:r w:rsidRPr="00406037">
            <w:rPr>
              <w:rFonts w:cs="Times"/>
              <w:color w:val="000000"/>
              <w:szCs w:val="18"/>
            </w:rPr>
            <w:t>&lt;PT6&gt;</w:t>
          </w:r>
        </w:p>
      </w:tc>
    </w:tr>
  </w:tbl>
  <w:p w14:paraId="3A926952" w14:textId="77777777" w:rsidR="00C02FC7" w:rsidRPr="00406037" w:rsidRDefault="00C02FC7">
    <w:pPr>
      <w:pStyle w:val="En-tte"/>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CAD5" w14:textId="77777777" w:rsidR="00C02FC7" w:rsidRDefault="00C02FC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E2CB" w14:textId="77777777" w:rsidR="00C02FC7" w:rsidRDefault="00C02FC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E508" w14:textId="77777777" w:rsidR="00C02FC7" w:rsidRDefault="00C02FC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0" w:type="dxa"/>
        <w:right w:w="0" w:type="dxa"/>
      </w:tblCellMar>
      <w:tblLook w:val="0000" w:firstRow="0" w:lastRow="0" w:firstColumn="0" w:lastColumn="0" w:noHBand="0" w:noVBand="0"/>
    </w:tblPr>
    <w:tblGrid>
      <w:gridCol w:w="1276"/>
      <w:gridCol w:w="6379"/>
      <w:gridCol w:w="1843"/>
    </w:tblGrid>
    <w:tr w:rsidR="00C02FC7" w14:paraId="30ED6258" w14:textId="77777777" w:rsidTr="00406037">
      <w:tc>
        <w:tcPr>
          <w:tcW w:w="1276" w:type="dxa"/>
          <w:tcBorders>
            <w:bottom w:val="single" w:sz="4" w:space="0" w:color="000000"/>
          </w:tcBorders>
          <w:shd w:val="clear" w:color="auto" w:fill="auto"/>
          <w:vAlign w:val="center"/>
        </w:tcPr>
        <w:p w14:paraId="45E6D1DB" w14:textId="28C925FF" w:rsidR="00C02FC7" w:rsidRPr="00406037" w:rsidRDefault="00C02FC7" w:rsidP="00406037">
          <w:pPr>
            <w:widowControl w:val="0"/>
            <w:autoSpaceDE w:val="0"/>
            <w:jc w:val="center"/>
            <w:rPr>
              <w:rFonts w:cs="Times"/>
              <w:color w:val="000000"/>
              <w:szCs w:val="18"/>
            </w:rPr>
          </w:pPr>
          <w:r w:rsidRPr="00406037">
            <w:rPr>
              <w:rFonts w:cs="Times"/>
              <w:color w:val="000000"/>
              <w:szCs w:val="18"/>
            </w:rPr>
            <w:t>&lt;FR CA&gt;</w:t>
          </w:r>
        </w:p>
      </w:tc>
      <w:tc>
        <w:tcPr>
          <w:tcW w:w="6379" w:type="dxa"/>
          <w:tcBorders>
            <w:bottom w:val="single" w:sz="4" w:space="0" w:color="000000"/>
          </w:tcBorders>
          <w:shd w:val="clear" w:color="auto" w:fill="auto"/>
          <w:vAlign w:val="center"/>
        </w:tcPr>
        <w:p w14:paraId="430DA3C9" w14:textId="2D0F7342" w:rsidR="00C02FC7" w:rsidRPr="00406037" w:rsidRDefault="00C02FC7" w:rsidP="00406037">
          <w:pPr>
            <w:widowControl w:val="0"/>
            <w:autoSpaceDE w:val="0"/>
            <w:jc w:val="center"/>
            <w:rPr>
              <w:rFonts w:cs="Times"/>
              <w:color w:val="000000"/>
              <w:szCs w:val="18"/>
            </w:rPr>
          </w:pPr>
          <w:r w:rsidRPr="00406037">
            <w:rPr>
              <w:rFonts w:cs="Times"/>
              <w:color w:val="000000"/>
              <w:szCs w:val="18"/>
            </w:rPr>
            <w:t>&lt;ACTICIDE C1&gt;</w:t>
          </w:r>
        </w:p>
      </w:tc>
      <w:tc>
        <w:tcPr>
          <w:tcW w:w="1843" w:type="dxa"/>
          <w:tcBorders>
            <w:bottom w:val="single" w:sz="4" w:space="0" w:color="000000"/>
          </w:tcBorders>
          <w:shd w:val="clear" w:color="auto" w:fill="auto"/>
          <w:vAlign w:val="center"/>
        </w:tcPr>
        <w:p w14:paraId="7D513F11" w14:textId="68CA147E" w:rsidR="00C02FC7" w:rsidRPr="00406037" w:rsidRDefault="00C02FC7" w:rsidP="00406037">
          <w:pPr>
            <w:widowControl w:val="0"/>
            <w:autoSpaceDE w:val="0"/>
            <w:spacing w:after="120"/>
            <w:jc w:val="center"/>
          </w:pPr>
          <w:r w:rsidRPr="00406037">
            <w:rPr>
              <w:rFonts w:cs="Times"/>
              <w:color w:val="000000"/>
              <w:szCs w:val="18"/>
            </w:rPr>
            <w:t>&lt;PT6&gt;</w:t>
          </w:r>
        </w:p>
      </w:tc>
    </w:tr>
  </w:tbl>
  <w:p w14:paraId="1DE2847D" w14:textId="77777777" w:rsidR="00C02FC7" w:rsidRDefault="00C02FC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86C7" w14:textId="77777777" w:rsidR="00C02FC7" w:rsidRDefault="00C02FC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Layout w:type="fixed"/>
      <w:tblCellMar>
        <w:left w:w="0" w:type="dxa"/>
        <w:right w:w="0" w:type="dxa"/>
      </w:tblCellMar>
      <w:tblLook w:val="0000" w:firstRow="0" w:lastRow="0" w:firstColumn="0" w:lastColumn="0" w:noHBand="0" w:noVBand="0"/>
    </w:tblPr>
    <w:tblGrid>
      <w:gridCol w:w="1901"/>
      <w:gridCol w:w="5187"/>
      <w:gridCol w:w="1843"/>
    </w:tblGrid>
    <w:tr w:rsidR="00C02FC7" w14:paraId="5811045F" w14:textId="77777777" w:rsidTr="00406037">
      <w:trPr>
        <w:trHeight w:val="337"/>
      </w:trPr>
      <w:tc>
        <w:tcPr>
          <w:tcW w:w="1901" w:type="dxa"/>
          <w:tcBorders>
            <w:bottom w:val="single" w:sz="4" w:space="0" w:color="000000"/>
          </w:tcBorders>
          <w:shd w:val="clear" w:color="auto" w:fill="auto"/>
          <w:vAlign w:val="center"/>
        </w:tcPr>
        <w:p w14:paraId="53BD377F" w14:textId="4A2F5542" w:rsidR="00C02FC7" w:rsidRDefault="00C02FC7" w:rsidP="00406037">
          <w:pPr>
            <w:widowControl w:val="0"/>
            <w:autoSpaceDE w:val="0"/>
            <w:jc w:val="center"/>
            <w:rPr>
              <w:rFonts w:cs="Times"/>
              <w:color w:val="000000"/>
              <w:sz w:val="18"/>
              <w:szCs w:val="18"/>
            </w:rPr>
          </w:pPr>
          <w:r w:rsidRPr="00406037">
            <w:rPr>
              <w:rFonts w:cs="Times"/>
              <w:color w:val="000000"/>
              <w:szCs w:val="18"/>
            </w:rPr>
            <w:t>&lt;FR CA&gt;</w:t>
          </w:r>
        </w:p>
      </w:tc>
      <w:tc>
        <w:tcPr>
          <w:tcW w:w="5187" w:type="dxa"/>
          <w:tcBorders>
            <w:bottom w:val="single" w:sz="4" w:space="0" w:color="000000"/>
          </w:tcBorders>
          <w:shd w:val="clear" w:color="auto" w:fill="auto"/>
          <w:vAlign w:val="center"/>
        </w:tcPr>
        <w:p w14:paraId="1D06E5BF" w14:textId="6CBE1CBC" w:rsidR="00C02FC7" w:rsidRDefault="00C02FC7" w:rsidP="00406037">
          <w:pPr>
            <w:widowControl w:val="0"/>
            <w:autoSpaceDE w:val="0"/>
            <w:jc w:val="center"/>
            <w:rPr>
              <w:rFonts w:cs="Times"/>
              <w:color w:val="000000"/>
              <w:sz w:val="18"/>
              <w:szCs w:val="18"/>
            </w:rPr>
          </w:pPr>
          <w:r w:rsidRPr="00406037">
            <w:rPr>
              <w:rFonts w:cs="Times"/>
              <w:color w:val="000000"/>
              <w:szCs w:val="18"/>
            </w:rPr>
            <w:t>&lt;ACTICIDE C1&gt;</w:t>
          </w:r>
        </w:p>
      </w:tc>
      <w:tc>
        <w:tcPr>
          <w:tcW w:w="1843" w:type="dxa"/>
          <w:tcBorders>
            <w:bottom w:val="single" w:sz="4" w:space="0" w:color="000000"/>
          </w:tcBorders>
          <w:shd w:val="clear" w:color="auto" w:fill="auto"/>
          <w:vAlign w:val="center"/>
        </w:tcPr>
        <w:p w14:paraId="2CA8855D" w14:textId="34E63FC0" w:rsidR="00C02FC7" w:rsidRDefault="00C02FC7" w:rsidP="00406037">
          <w:pPr>
            <w:widowControl w:val="0"/>
            <w:autoSpaceDE w:val="0"/>
            <w:spacing w:after="120"/>
            <w:ind w:left="992"/>
            <w:jc w:val="center"/>
          </w:pPr>
          <w:r w:rsidRPr="00406037">
            <w:rPr>
              <w:rFonts w:cs="Times"/>
              <w:color w:val="000000"/>
              <w:szCs w:val="18"/>
            </w:rPr>
            <w:t>&lt;PT6&gt;</w:t>
          </w:r>
        </w:p>
      </w:tc>
    </w:tr>
  </w:tbl>
  <w:p w14:paraId="1FE18435" w14:textId="77777777" w:rsidR="00C02FC7" w:rsidRDefault="00C02FC7">
    <w:pPr>
      <w:pStyle w:val="En-tte"/>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ayout w:type="fixed"/>
      <w:tblCellMar>
        <w:left w:w="0" w:type="dxa"/>
        <w:right w:w="0" w:type="dxa"/>
      </w:tblCellMar>
      <w:tblLook w:val="0000" w:firstRow="0" w:lastRow="0" w:firstColumn="0" w:lastColumn="0" w:noHBand="0" w:noVBand="0"/>
    </w:tblPr>
    <w:tblGrid>
      <w:gridCol w:w="1276"/>
      <w:gridCol w:w="5954"/>
      <w:gridCol w:w="1559"/>
    </w:tblGrid>
    <w:tr w:rsidR="00C02FC7" w14:paraId="6C5AD3A3" w14:textId="77777777" w:rsidTr="00406037">
      <w:tc>
        <w:tcPr>
          <w:tcW w:w="1276" w:type="dxa"/>
          <w:tcBorders>
            <w:bottom w:val="single" w:sz="4" w:space="0" w:color="000000"/>
          </w:tcBorders>
          <w:shd w:val="clear" w:color="auto" w:fill="auto"/>
          <w:vAlign w:val="center"/>
        </w:tcPr>
        <w:p w14:paraId="355F1E5F" w14:textId="450AB972" w:rsidR="00C02FC7" w:rsidRPr="00406037" w:rsidRDefault="00C02FC7" w:rsidP="00406037">
          <w:pPr>
            <w:widowControl w:val="0"/>
            <w:autoSpaceDE w:val="0"/>
            <w:jc w:val="center"/>
            <w:rPr>
              <w:rFonts w:cs="Times"/>
              <w:color w:val="000000"/>
              <w:szCs w:val="18"/>
            </w:rPr>
          </w:pPr>
          <w:r w:rsidRPr="00406037">
            <w:rPr>
              <w:rFonts w:cs="Times"/>
              <w:color w:val="000000"/>
              <w:szCs w:val="18"/>
            </w:rPr>
            <w:t>&lt;FR CA&gt;</w:t>
          </w:r>
        </w:p>
      </w:tc>
      <w:tc>
        <w:tcPr>
          <w:tcW w:w="5954" w:type="dxa"/>
          <w:tcBorders>
            <w:bottom w:val="single" w:sz="4" w:space="0" w:color="000000"/>
          </w:tcBorders>
          <w:shd w:val="clear" w:color="auto" w:fill="auto"/>
          <w:vAlign w:val="center"/>
        </w:tcPr>
        <w:p w14:paraId="1D1CE919" w14:textId="0BBBB6F2" w:rsidR="00C02FC7" w:rsidRPr="00406037" w:rsidRDefault="00C02FC7" w:rsidP="00406037">
          <w:pPr>
            <w:widowControl w:val="0"/>
            <w:autoSpaceDE w:val="0"/>
            <w:jc w:val="center"/>
            <w:rPr>
              <w:rFonts w:cs="Times"/>
              <w:color w:val="000000"/>
              <w:szCs w:val="18"/>
            </w:rPr>
          </w:pPr>
          <w:r w:rsidRPr="00406037">
            <w:rPr>
              <w:rFonts w:cs="Times"/>
              <w:color w:val="000000"/>
              <w:szCs w:val="18"/>
            </w:rPr>
            <w:t>&lt;ACTICIDE C1&gt;</w:t>
          </w:r>
        </w:p>
      </w:tc>
      <w:tc>
        <w:tcPr>
          <w:tcW w:w="1559" w:type="dxa"/>
          <w:tcBorders>
            <w:bottom w:val="single" w:sz="4" w:space="0" w:color="000000"/>
          </w:tcBorders>
          <w:shd w:val="clear" w:color="auto" w:fill="auto"/>
          <w:vAlign w:val="center"/>
        </w:tcPr>
        <w:p w14:paraId="79271B9A" w14:textId="58211A0C" w:rsidR="00C02FC7" w:rsidRPr="00406037" w:rsidRDefault="00C02FC7" w:rsidP="00406037">
          <w:pPr>
            <w:widowControl w:val="0"/>
            <w:autoSpaceDE w:val="0"/>
            <w:spacing w:after="120"/>
            <w:ind w:left="1418" w:hanging="709"/>
            <w:jc w:val="center"/>
          </w:pPr>
          <w:r w:rsidRPr="00406037">
            <w:rPr>
              <w:rFonts w:cs="Times"/>
              <w:color w:val="000000"/>
              <w:szCs w:val="18"/>
            </w:rPr>
            <w:t>&lt;PT6&gt;</w:t>
          </w:r>
        </w:p>
      </w:tc>
    </w:tr>
  </w:tbl>
  <w:p w14:paraId="7375F53F" w14:textId="77777777" w:rsidR="00C02FC7" w:rsidRDefault="00C02F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ACC29DA"/>
    <w:lvl w:ilvl="0">
      <w:start w:val="1"/>
      <w:numFmt w:val="decimal"/>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576" w:hanging="576"/>
      </w:pPr>
      <w:rPr>
        <w:b/>
        <w:sz w:val="24"/>
        <w:lang w:val="de-DE"/>
      </w:rPr>
    </w:lvl>
    <w:lvl w:ilvl="2">
      <w:start w:val="1"/>
      <w:numFmt w:val="decimal"/>
      <w:lvlText w:val="%1.%2.%3"/>
      <w:lvlJc w:val="left"/>
      <w:pPr>
        <w:tabs>
          <w:tab w:val="num" w:pos="284"/>
        </w:tabs>
        <w:ind w:left="1004" w:hanging="720"/>
      </w:pPr>
      <w:rPr>
        <w:rFonts w:ascii="Verdana" w:hAnsi="Verdana" w:hint="default"/>
      </w:rPr>
    </w:lvl>
    <w:lvl w:ilvl="3">
      <w:start w:val="1"/>
      <w:numFmt w:val="decimal"/>
      <w:lvlText w:val="%1.%2.%3.%4"/>
      <w:lvlJc w:val="left"/>
      <w:pPr>
        <w:tabs>
          <w:tab w:val="num" w:pos="0"/>
        </w:tabs>
        <w:ind w:left="864" w:hanging="864"/>
      </w:pPr>
      <w:rPr>
        <w:rFonts w:ascii="Verdana" w:hAnsi="Verdana" w:hint="default"/>
        <w:b/>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0000006"/>
    <w:multiLevelType w:val="singleLevel"/>
    <w:tmpl w:val="00000006"/>
    <w:name w:val="WW8Num33"/>
    <w:lvl w:ilvl="0">
      <w:start w:val="1"/>
      <w:numFmt w:val="bullet"/>
      <w:lvlText w:val=""/>
      <w:lvlJc w:val="left"/>
      <w:pPr>
        <w:tabs>
          <w:tab w:val="num" w:pos="0"/>
        </w:tabs>
        <w:ind w:left="720" w:hanging="360"/>
      </w:pPr>
      <w:rPr>
        <w:rFonts w:ascii="Symbol" w:hAnsi="Symbol" w:cs="Symbol"/>
        <w:color w:val="000000"/>
        <w:sz w:val="20"/>
        <w:szCs w:val="18"/>
        <w:lang w:eastAsia="de-DE"/>
      </w:rPr>
    </w:lvl>
  </w:abstractNum>
  <w:abstractNum w:abstractNumId="6" w15:restartNumberingAfterBreak="0">
    <w:nsid w:val="00000007"/>
    <w:multiLevelType w:val="singleLevel"/>
    <w:tmpl w:val="00000007"/>
    <w:name w:val="WW8Num38"/>
    <w:lvl w:ilvl="0">
      <w:start w:val="1"/>
      <w:numFmt w:val="bullet"/>
      <w:lvlText w:val=""/>
      <w:lvlJc w:val="left"/>
      <w:pPr>
        <w:tabs>
          <w:tab w:val="num" w:pos="283"/>
        </w:tabs>
        <w:ind w:left="2012" w:hanging="283"/>
      </w:pPr>
      <w:rPr>
        <w:rFonts w:ascii="Symbol" w:hAnsi="Symbol" w:cs="Symbol"/>
        <w:sz w:val="20"/>
      </w:rPr>
    </w:lvl>
  </w:abstractNum>
  <w:abstractNum w:abstractNumId="7" w15:restartNumberingAfterBreak="0">
    <w:nsid w:val="00000008"/>
    <w:multiLevelType w:val="multilevel"/>
    <w:tmpl w:val="0000000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8" w15:restartNumberingAfterBreak="0">
    <w:nsid w:val="00000009"/>
    <w:multiLevelType w:val="multilevel"/>
    <w:tmpl w:val="00000009"/>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9" w15:restartNumberingAfterBreak="0">
    <w:nsid w:val="0000000A"/>
    <w:multiLevelType w:val="multilevel"/>
    <w:tmpl w:val="0000000A"/>
    <w:lvl w:ilvl="0">
      <w:start w:val="2"/>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0" w15:restartNumberingAfterBreak="0">
    <w:nsid w:val="0000000B"/>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000000C"/>
    <w:multiLevelType w:val="multilevel"/>
    <w:tmpl w:val="0000000C"/>
    <w:lvl w:ilvl="0">
      <w:start w:val="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2" w15:restartNumberingAfterBreak="0">
    <w:nsid w:val="0000000E"/>
    <w:multiLevelType w:val="multilevel"/>
    <w:tmpl w:val="0000000E"/>
    <w:lvl w:ilvl="0">
      <w:start w:val="6"/>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3" w15:restartNumberingAfterBreak="0">
    <w:nsid w:val="0000001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0000011"/>
    <w:multiLevelType w:val="multilevel"/>
    <w:tmpl w:val="00000011"/>
    <w:lvl w:ilvl="0">
      <w:start w:val="9"/>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5" w15:restartNumberingAfterBreak="0">
    <w:nsid w:val="00000012"/>
    <w:multiLevelType w:val="multilevel"/>
    <w:tmpl w:val="DEC6F4E4"/>
    <w:lvl w:ilvl="0">
      <w:start w:val="10"/>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Verdana" w:hAnsi="Verdana"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6" w15:restartNumberingAfterBreak="0">
    <w:nsid w:val="00000014"/>
    <w:multiLevelType w:val="multilevel"/>
    <w:tmpl w:val="00000014"/>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7" w15:restartNumberingAfterBreak="0">
    <w:nsid w:val="00000015"/>
    <w:multiLevelType w:val="multilevel"/>
    <w:tmpl w:val="00000015"/>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8" w15:restartNumberingAfterBreak="0">
    <w:nsid w:val="00000016"/>
    <w:multiLevelType w:val="multilevel"/>
    <w:tmpl w:val="77DCD818"/>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Verdana" w:hAnsi="Verdana"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028C6E90"/>
    <w:multiLevelType w:val="hybridMultilevel"/>
    <w:tmpl w:val="9466B9EC"/>
    <w:lvl w:ilvl="0" w:tplc="38D2302C">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3051627"/>
    <w:multiLevelType w:val="multilevel"/>
    <w:tmpl w:val="0000000C"/>
    <w:lvl w:ilvl="0">
      <w:start w:val="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1" w15:restartNumberingAfterBreak="0">
    <w:nsid w:val="05320C1B"/>
    <w:multiLevelType w:val="hybridMultilevel"/>
    <w:tmpl w:val="5B264604"/>
    <w:lvl w:ilvl="0" w:tplc="FD9837D6">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7B13EE2"/>
    <w:multiLevelType w:val="hybridMultilevel"/>
    <w:tmpl w:val="26422A7C"/>
    <w:lvl w:ilvl="0" w:tplc="461064D8">
      <w:start w:val="9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E921E1C"/>
    <w:multiLevelType w:val="hybridMultilevel"/>
    <w:tmpl w:val="593CBFC0"/>
    <w:lvl w:ilvl="0" w:tplc="75EE88E0">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EC96443"/>
    <w:multiLevelType w:val="hybridMultilevel"/>
    <w:tmpl w:val="B756091E"/>
    <w:lvl w:ilvl="0" w:tplc="C8086302">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37B1C22"/>
    <w:multiLevelType w:val="hybridMultilevel"/>
    <w:tmpl w:val="6386AB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5896ECC"/>
    <w:multiLevelType w:val="hybridMultilevel"/>
    <w:tmpl w:val="A8429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7461578"/>
    <w:multiLevelType w:val="hybridMultilevel"/>
    <w:tmpl w:val="2D7A1CA6"/>
    <w:lvl w:ilvl="0" w:tplc="23A0FA2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CB86F29"/>
    <w:multiLevelType w:val="multilevel"/>
    <w:tmpl w:val="607CE954"/>
    <w:lvl w:ilvl="0">
      <w:start w:val="1"/>
      <w:numFmt w:val="decimal"/>
      <w:lvlText w:val="%1"/>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lvlText w:val="1.%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9" w15:restartNumberingAfterBreak="0">
    <w:nsid w:val="1DD645FF"/>
    <w:multiLevelType w:val="hybridMultilevel"/>
    <w:tmpl w:val="83D61E5C"/>
    <w:lvl w:ilvl="0" w:tplc="FCB0A954">
      <w:start w:val="7500"/>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E31033A"/>
    <w:multiLevelType w:val="hybridMultilevel"/>
    <w:tmpl w:val="FFECC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0E40B2C"/>
    <w:multiLevelType w:val="hybridMultilevel"/>
    <w:tmpl w:val="35AEC146"/>
    <w:lvl w:ilvl="0" w:tplc="EC146230">
      <w:numFmt w:val="bullet"/>
      <w:lvlText w:val="-"/>
      <w:lvlJc w:val="left"/>
      <w:pPr>
        <w:ind w:left="720" w:hanging="360"/>
      </w:pPr>
      <w:rPr>
        <w:rFonts w:ascii="Verdana" w:eastAsia="Times New Roman" w:hAnsi="Verdana" w:cs="Verdan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1B67AE8"/>
    <w:multiLevelType w:val="hybridMultilevel"/>
    <w:tmpl w:val="B03C6988"/>
    <w:lvl w:ilvl="0" w:tplc="652E055A">
      <w:start w:val="1"/>
      <w:numFmt w:val="decimal"/>
      <w:pStyle w:val="HeadingB11"/>
      <w:lvlText w:val="B %1.1"/>
      <w:lvlJc w:val="left"/>
      <w:pPr>
        <w:ind w:left="720" w:hanging="360"/>
      </w:pPr>
      <w:rPr>
        <w:rFonts w:hint="default"/>
      </w:rPr>
    </w:lvl>
    <w:lvl w:ilvl="1" w:tplc="08090019" w:tentative="1">
      <w:start w:val="1"/>
      <w:numFmt w:val="lowerLetter"/>
      <w:pStyle w:val="HeadingB1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1D46776"/>
    <w:multiLevelType w:val="hybridMultilevel"/>
    <w:tmpl w:val="E3A0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253924E4"/>
    <w:multiLevelType w:val="hybridMultilevel"/>
    <w:tmpl w:val="4E769BFA"/>
    <w:lvl w:ilvl="0" w:tplc="A8C4D3D6">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877117F"/>
    <w:multiLevelType w:val="hybridMultilevel"/>
    <w:tmpl w:val="62920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C270946"/>
    <w:multiLevelType w:val="hybridMultilevel"/>
    <w:tmpl w:val="E5C6A278"/>
    <w:lvl w:ilvl="0" w:tplc="4FC480E2">
      <w:start w:val="1"/>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32F560B"/>
    <w:multiLevelType w:val="hybridMultilevel"/>
    <w:tmpl w:val="B1A6CD32"/>
    <w:lvl w:ilvl="0" w:tplc="7466F654">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4DB78B4"/>
    <w:multiLevelType w:val="hybridMultilevel"/>
    <w:tmpl w:val="5CFCC99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88E5395"/>
    <w:multiLevelType w:val="hybridMultilevel"/>
    <w:tmpl w:val="6A7CAD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9704F3A"/>
    <w:multiLevelType w:val="hybridMultilevel"/>
    <w:tmpl w:val="6CBCD5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BFF66D6"/>
    <w:multiLevelType w:val="hybridMultilevel"/>
    <w:tmpl w:val="CBBEACD2"/>
    <w:lvl w:ilvl="0" w:tplc="15860D76">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D0119E3"/>
    <w:multiLevelType w:val="hybridMultilevel"/>
    <w:tmpl w:val="A600D136"/>
    <w:lvl w:ilvl="0" w:tplc="89223DB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D9D7645"/>
    <w:multiLevelType w:val="hybridMultilevel"/>
    <w:tmpl w:val="039CB2F8"/>
    <w:lvl w:ilvl="0" w:tplc="80B63D6E">
      <w:start w:val="2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25B5C9A"/>
    <w:multiLevelType w:val="hybridMultilevel"/>
    <w:tmpl w:val="94CCDCD0"/>
    <w:lvl w:ilvl="0" w:tplc="16DC41DA">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3892AD8"/>
    <w:multiLevelType w:val="hybridMultilevel"/>
    <w:tmpl w:val="AF62EEB4"/>
    <w:lvl w:ilvl="0" w:tplc="89503BF6">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7F6739C"/>
    <w:multiLevelType w:val="hybridMultilevel"/>
    <w:tmpl w:val="4C2C843E"/>
    <w:lvl w:ilvl="0" w:tplc="B6A20CEE">
      <w:start w:val="136"/>
      <w:numFmt w:val="bullet"/>
      <w:lvlText w:val="-"/>
      <w:lvlJc w:val="left"/>
      <w:pPr>
        <w:ind w:left="720" w:hanging="360"/>
      </w:pPr>
      <w:rPr>
        <w:rFonts w:ascii="Verdana" w:eastAsia="Times New Roman"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15:restartNumberingAfterBreak="0">
    <w:nsid w:val="4C423F42"/>
    <w:multiLevelType w:val="hybridMultilevel"/>
    <w:tmpl w:val="F04C1746"/>
    <w:lvl w:ilvl="0" w:tplc="068C85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CB467B2"/>
    <w:multiLevelType w:val="hybridMultilevel"/>
    <w:tmpl w:val="E7D4662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1" w15:restartNumberingAfterBreak="0">
    <w:nsid w:val="51394AC3"/>
    <w:multiLevelType w:val="hybridMultilevel"/>
    <w:tmpl w:val="AD2AD8D6"/>
    <w:lvl w:ilvl="0" w:tplc="A55AEBF4">
      <w:numFmt w:val="bullet"/>
      <w:lvlText w:val=""/>
      <w:lvlJc w:val="left"/>
      <w:pPr>
        <w:ind w:left="720" w:hanging="360"/>
      </w:pPr>
      <w:rPr>
        <w:rFonts w:ascii="Wingdings" w:eastAsia="Calibri"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4CC514C"/>
    <w:multiLevelType w:val="hybridMultilevel"/>
    <w:tmpl w:val="59C65460"/>
    <w:lvl w:ilvl="0" w:tplc="66AE83E4">
      <w:start w:val="2"/>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8FE477E"/>
    <w:multiLevelType w:val="hybridMultilevel"/>
    <w:tmpl w:val="5E0ED4CE"/>
    <w:lvl w:ilvl="0" w:tplc="CE94B3EE">
      <w:start w:val="23"/>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A292623"/>
    <w:multiLevelType w:val="hybridMultilevel"/>
    <w:tmpl w:val="AB8CC656"/>
    <w:lvl w:ilvl="0" w:tplc="8550F104">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B424CB6"/>
    <w:multiLevelType w:val="hybridMultilevel"/>
    <w:tmpl w:val="3530E176"/>
    <w:lvl w:ilvl="0" w:tplc="068C85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D636556"/>
    <w:multiLevelType w:val="hybridMultilevel"/>
    <w:tmpl w:val="D5C22E2E"/>
    <w:lvl w:ilvl="0" w:tplc="CFA0BC0E">
      <w:start w:val="1"/>
      <w:numFmt w:val="bullet"/>
      <w:lvlText w:val=""/>
      <w:lvlJc w:val="left"/>
      <w:pPr>
        <w:ind w:left="720" w:hanging="360"/>
      </w:pPr>
      <w:rPr>
        <w:rFonts w:ascii="Symbol" w:eastAsia="Times New Roman" w:hAnsi="Symbol"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E011D65"/>
    <w:multiLevelType w:val="hybridMultilevel"/>
    <w:tmpl w:val="B726A98A"/>
    <w:lvl w:ilvl="0" w:tplc="980A5FC0">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1D90D1B"/>
    <w:multiLevelType w:val="hybridMultilevel"/>
    <w:tmpl w:val="E28A831C"/>
    <w:lvl w:ilvl="0" w:tplc="5796AE3C">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3894C26"/>
    <w:multiLevelType w:val="multilevel"/>
    <w:tmpl w:val="E5D2395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sz w:val="22"/>
      </w:rPr>
    </w:lvl>
    <w:lvl w:ilvl="3">
      <w:start w:val="1"/>
      <w:numFmt w:val="decimal"/>
      <w:pStyle w:val="Titre4"/>
      <w:lvlText w:val="%1.%2.%3.%4"/>
      <w:lvlJc w:val="left"/>
      <w:pPr>
        <w:tabs>
          <w:tab w:val="num" w:pos="0"/>
        </w:tabs>
        <w:ind w:left="864" w:hanging="864"/>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tabs>
          <w:tab w:val="num" w:pos="284"/>
        </w:tabs>
        <w:ind w:left="1292" w:hanging="1008"/>
      </w:pPr>
      <w:rPr>
        <w:b w:val="0"/>
      </w:r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rPr>
        <w:b/>
      </w:r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60" w15:restartNumberingAfterBreak="0">
    <w:nsid w:val="63A464D8"/>
    <w:multiLevelType w:val="hybridMultilevel"/>
    <w:tmpl w:val="98A2283A"/>
    <w:lvl w:ilvl="0" w:tplc="F6F8368A">
      <w:start w:val="2"/>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1" w15:restartNumberingAfterBreak="0">
    <w:nsid w:val="65F94AD6"/>
    <w:multiLevelType w:val="multilevel"/>
    <w:tmpl w:val="2F183A8A"/>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680F57E7"/>
    <w:multiLevelType w:val="hybridMultilevel"/>
    <w:tmpl w:val="1C88F6AE"/>
    <w:lvl w:ilvl="0" w:tplc="8654A5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9D02B91"/>
    <w:multiLevelType w:val="hybridMultilevel"/>
    <w:tmpl w:val="8AC2C280"/>
    <w:lvl w:ilvl="0" w:tplc="5EC0827E">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FE16C40"/>
    <w:multiLevelType w:val="hybridMultilevel"/>
    <w:tmpl w:val="3D10F9D0"/>
    <w:lvl w:ilvl="0" w:tplc="068C853A">
      <w:numFmt w:val="bullet"/>
      <w:lvlText w:val="-"/>
      <w:lvlJc w:val="left"/>
      <w:pPr>
        <w:ind w:left="1571" w:hanging="360"/>
      </w:pPr>
      <w:rPr>
        <w:rFonts w:ascii="Calibri" w:eastAsiaTheme="minorHAnsi" w:hAnsi="Calibri" w:cstheme="minorBid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5" w15:restartNumberingAfterBreak="0">
    <w:nsid w:val="72515FD3"/>
    <w:multiLevelType w:val="hybridMultilevel"/>
    <w:tmpl w:val="F298729A"/>
    <w:lvl w:ilvl="0" w:tplc="63B23C4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4437159"/>
    <w:multiLevelType w:val="hybridMultilevel"/>
    <w:tmpl w:val="9942FB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551F1E"/>
    <w:multiLevelType w:val="hybridMultilevel"/>
    <w:tmpl w:val="E94EE91C"/>
    <w:lvl w:ilvl="0" w:tplc="6C8E2154">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69" w15:restartNumberingAfterBreak="0">
    <w:nsid w:val="7BA24D5D"/>
    <w:multiLevelType w:val="hybridMultilevel"/>
    <w:tmpl w:val="65CA5320"/>
    <w:lvl w:ilvl="0" w:tplc="FA1228B0">
      <w:start w:val="200"/>
      <w:numFmt w:val="bullet"/>
      <w:lvlText w:val=""/>
      <w:lvlJc w:val="left"/>
      <w:pPr>
        <w:ind w:left="720" w:hanging="360"/>
      </w:pPr>
      <w:rPr>
        <w:rFonts w:ascii="Wingdings" w:eastAsia="Times New Roman" w:hAnsi="Wingdings"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0" w15:restartNumberingAfterBreak="0">
    <w:nsid w:val="7D295944"/>
    <w:multiLevelType w:val="hybridMultilevel"/>
    <w:tmpl w:val="5CCA0C90"/>
    <w:lvl w:ilvl="0" w:tplc="3ECA5230">
      <w:start w:val="1"/>
      <w:numFmt w:val="bullet"/>
      <w:lvlText w:val=""/>
      <w:lvlJc w:val="left"/>
      <w:pPr>
        <w:ind w:left="720" w:hanging="360"/>
      </w:pPr>
      <w:rPr>
        <w:rFonts w:ascii="Symbol" w:eastAsia="Times New Roman"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EC940A1"/>
    <w:multiLevelType w:val="hybridMultilevel"/>
    <w:tmpl w:val="4CDABCE0"/>
    <w:lvl w:ilvl="0" w:tplc="23A0FA2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FB63C48"/>
    <w:multiLevelType w:val="hybridMultilevel"/>
    <w:tmpl w:val="81A4DA76"/>
    <w:lvl w:ilvl="0" w:tplc="8E549D98">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FDA2F88"/>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7FEB1D65"/>
    <w:multiLevelType w:val="hybridMultilevel"/>
    <w:tmpl w:val="DA5A4686"/>
    <w:lvl w:ilvl="0" w:tplc="23A0FA2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8"/>
  </w:num>
  <w:num w:numId="7">
    <w:abstractNumId w:val="61"/>
  </w:num>
  <w:num w:numId="8">
    <w:abstractNumId w:val="46"/>
  </w:num>
  <w:num w:numId="9">
    <w:abstractNumId w:val="48"/>
  </w:num>
  <w:num w:numId="10">
    <w:abstractNumId w:val="50"/>
  </w:num>
  <w:num w:numId="11">
    <w:abstractNumId w:val="69"/>
  </w:num>
  <w:num w:numId="12">
    <w:abstractNumId w:val="0"/>
  </w:num>
  <w:num w:numId="13">
    <w:abstractNumId w:val="67"/>
  </w:num>
  <w:num w:numId="14">
    <w:abstractNumId w:val="22"/>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33"/>
  </w:num>
  <w:num w:numId="29">
    <w:abstractNumId w:val="45"/>
  </w:num>
  <w:num w:numId="30">
    <w:abstractNumId w:val="20"/>
  </w:num>
  <w:num w:numId="31">
    <w:abstractNumId w:val="36"/>
  </w:num>
  <w:num w:numId="32">
    <w:abstractNumId w:val="32"/>
  </w:num>
  <w:num w:numId="33">
    <w:abstractNumId w:val="28"/>
  </w:num>
  <w:num w:numId="34">
    <w:abstractNumId w:val="27"/>
  </w:num>
  <w:num w:numId="35">
    <w:abstractNumId w:val="73"/>
  </w:num>
  <w:num w:numId="3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8"/>
  </w:num>
  <w:num w:numId="41">
    <w:abstractNumId w:val="66"/>
  </w:num>
  <w:num w:numId="42">
    <w:abstractNumId w:val="41"/>
  </w:num>
  <w:num w:numId="43">
    <w:abstractNumId w:val="54"/>
  </w:num>
  <w:num w:numId="44">
    <w:abstractNumId w:val="57"/>
  </w:num>
  <w:num w:numId="45">
    <w:abstractNumId w:val="19"/>
  </w:num>
  <w:num w:numId="46">
    <w:abstractNumId w:val="21"/>
  </w:num>
  <w:num w:numId="47">
    <w:abstractNumId w:val="42"/>
  </w:num>
  <w:num w:numId="48">
    <w:abstractNumId w:val="25"/>
  </w:num>
  <w:num w:numId="49">
    <w:abstractNumId w:val="39"/>
  </w:num>
  <w:num w:numId="50">
    <w:abstractNumId w:val="48"/>
  </w:num>
  <w:num w:numId="51">
    <w:abstractNumId w:val="50"/>
  </w:num>
  <w:num w:numId="52">
    <w:abstractNumId w:val="69"/>
  </w:num>
  <w:num w:numId="53">
    <w:abstractNumId w:val="59"/>
  </w:num>
  <w:num w:numId="54">
    <w:abstractNumId w:val="59"/>
  </w:num>
  <w:num w:numId="55">
    <w:abstractNumId w:val="64"/>
  </w:num>
  <w:num w:numId="56">
    <w:abstractNumId w:val="29"/>
  </w:num>
  <w:num w:numId="57">
    <w:abstractNumId w:val="62"/>
  </w:num>
  <w:num w:numId="58">
    <w:abstractNumId w:val="58"/>
  </w:num>
  <w:num w:numId="59">
    <w:abstractNumId w:val="31"/>
  </w:num>
  <w:num w:numId="60">
    <w:abstractNumId w:val="40"/>
  </w:num>
  <w:num w:numId="61">
    <w:abstractNumId w:val="44"/>
  </w:num>
  <w:num w:numId="62">
    <w:abstractNumId w:val="72"/>
  </w:num>
  <w:num w:numId="63">
    <w:abstractNumId w:val="24"/>
  </w:num>
  <w:num w:numId="64">
    <w:abstractNumId w:val="35"/>
  </w:num>
  <w:num w:numId="65">
    <w:abstractNumId w:val="43"/>
  </w:num>
  <w:num w:numId="66">
    <w:abstractNumId w:val="63"/>
  </w:num>
  <w:num w:numId="67">
    <w:abstractNumId w:val="53"/>
  </w:num>
  <w:num w:numId="68">
    <w:abstractNumId w:val="65"/>
  </w:num>
  <w:num w:numId="69">
    <w:abstractNumId w:val="34"/>
  </w:num>
  <w:num w:numId="70">
    <w:abstractNumId w:val="59"/>
  </w:num>
  <w:num w:numId="71">
    <w:abstractNumId w:val="59"/>
  </w:num>
  <w:num w:numId="72">
    <w:abstractNumId w:val="70"/>
  </w:num>
  <w:num w:numId="73">
    <w:abstractNumId w:val="56"/>
  </w:num>
  <w:num w:numId="74">
    <w:abstractNumId w:val="26"/>
  </w:num>
  <w:num w:numId="75">
    <w:abstractNumId w:val="55"/>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num>
  <w:num w:numId="78">
    <w:abstractNumId w:val="49"/>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num>
  <w:num w:numId="81">
    <w:abstractNumId w:val="71"/>
  </w:num>
  <w:num w:numId="82">
    <w:abstractNumId w:val="30"/>
  </w:num>
  <w:num w:numId="83">
    <w:abstractNumId w:val="47"/>
  </w:num>
  <w:num w:numId="84">
    <w:abstractNumId w:val="60"/>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num>
  <w:num w:numId="91">
    <w:abstractNumId w:val="51"/>
  </w:num>
  <w:num w:numId="92">
    <w:abstractNumId w:val="2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fr-BE" w:vendorID="64" w:dllVersion="131078"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876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1EF6"/>
    <w:rsid w:val="00003376"/>
    <w:rsid w:val="00004987"/>
    <w:rsid w:val="000066A5"/>
    <w:rsid w:val="0000728C"/>
    <w:rsid w:val="00007814"/>
    <w:rsid w:val="00007CBA"/>
    <w:rsid w:val="00011772"/>
    <w:rsid w:val="00012A44"/>
    <w:rsid w:val="00013C06"/>
    <w:rsid w:val="00015B77"/>
    <w:rsid w:val="000164AB"/>
    <w:rsid w:val="0002097D"/>
    <w:rsid w:val="00020C27"/>
    <w:rsid w:val="000218AE"/>
    <w:rsid w:val="00023A2D"/>
    <w:rsid w:val="000241A6"/>
    <w:rsid w:val="000259F7"/>
    <w:rsid w:val="00031D70"/>
    <w:rsid w:val="00032D73"/>
    <w:rsid w:val="00034266"/>
    <w:rsid w:val="00034721"/>
    <w:rsid w:val="00034FFA"/>
    <w:rsid w:val="0003505E"/>
    <w:rsid w:val="000377A3"/>
    <w:rsid w:val="00040289"/>
    <w:rsid w:val="00044135"/>
    <w:rsid w:val="00044EB0"/>
    <w:rsid w:val="000450FB"/>
    <w:rsid w:val="0005025F"/>
    <w:rsid w:val="000504B6"/>
    <w:rsid w:val="0005194C"/>
    <w:rsid w:val="000527F0"/>
    <w:rsid w:val="00053A05"/>
    <w:rsid w:val="000540B3"/>
    <w:rsid w:val="000544F0"/>
    <w:rsid w:val="0005471F"/>
    <w:rsid w:val="00055458"/>
    <w:rsid w:val="0005656A"/>
    <w:rsid w:val="000634A5"/>
    <w:rsid w:val="00065D3C"/>
    <w:rsid w:val="00065EC9"/>
    <w:rsid w:val="000663BF"/>
    <w:rsid w:val="00070B0F"/>
    <w:rsid w:val="00071FAA"/>
    <w:rsid w:val="00077511"/>
    <w:rsid w:val="00077BC5"/>
    <w:rsid w:val="000805A0"/>
    <w:rsid w:val="00081AC0"/>
    <w:rsid w:val="00081B7C"/>
    <w:rsid w:val="0008306F"/>
    <w:rsid w:val="00085DE1"/>
    <w:rsid w:val="00086A01"/>
    <w:rsid w:val="00092F10"/>
    <w:rsid w:val="00097E17"/>
    <w:rsid w:val="000A27BC"/>
    <w:rsid w:val="000A3C9C"/>
    <w:rsid w:val="000A6CED"/>
    <w:rsid w:val="000A772E"/>
    <w:rsid w:val="000A7E87"/>
    <w:rsid w:val="000B0112"/>
    <w:rsid w:val="000B01EB"/>
    <w:rsid w:val="000B13B1"/>
    <w:rsid w:val="000B205D"/>
    <w:rsid w:val="000B2944"/>
    <w:rsid w:val="000B2BC3"/>
    <w:rsid w:val="000B3473"/>
    <w:rsid w:val="000B5B4C"/>
    <w:rsid w:val="000C024F"/>
    <w:rsid w:val="000C2363"/>
    <w:rsid w:val="000C3501"/>
    <w:rsid w:val="000C76B9"/>
    <w:rsid w:val="000C78EE"/>
    <w:rsid w:val="000C79CC"/>
    <w:rsid w:val="000C7C1B"/>
    <w:rsid w:val="000D112C"/>
    <w:rsid w:val="000D152B"/>
    <w:rsid w:val="000D30F9"/>
    <w:rsid w:val="000D48E4"/>
    <w:rsid w:val="000E143F"/>
    <w:rsid w:val="000E17CC"/>
    <w:rsid w:val="000E2FED"/>
    <w:rsid w:val="000E5999"/>
    <w:rsid w:val="000E6976"/>
    <w:rsid w:val="000F2B60"/>
    <w:rsid w:val="000F2D55"/>
    <w:rsid w:val="000F494A"/>
    <w:rsid w:val="000F6BE5"/>
    <w:rsid w:val="00102916"/>
    <w:rsid w:val="0010293F"/>
    <w:rsid w:val="00102B8F"/>
    <w:rsid w:val="00105822"/>
    <w:rsid w:val="001129E5"/>
    <w:rsid w:val="00114B35"/>
    <w:rsid w:val="0011578A"/>
    <w:rsid w:val="00116E97"/>
    <w:rsid w:val="00121720"/>
    <w:rsid w:val="001228B6"/>
    <w:rsid w:val="00127C43"/>
    <w:rsid w:val="00131324"/>
    <w:rsid w:val="00134449"/>
    <w:rsid w:val="00134902"/>
    <w:rsid w:val="001354E4"/>
    <w:rsid w:val="00137DED"/>
    <w:rsid w:val="0014110A"/>
    <w:rsid w:val="0014323C"/>
    <w:rsid w:val="00144278"/>
    <w:rsid w:val="001457FB"/>
    <w:rsid w:val="001467CC"/>
    <w:rsid w:val="00147313"/>
    <w:rsid w:val="00153C4A"/>
    <w:rsid w:val="00153C4C"/>
    <w:rsid w:val="00155497"/>
    <w:rsid w:val="00155C3D"/>
    <w:rsid w:val="00156473"/>
    <w:rsid w:val="001605A2"/>
    <w:rsid w:val="00161AD0"/>
    <w:rsid w:val="00163A8B"/>
    <w:rsid w:val="00165149"/>
    <w:rsid w:val="001660AA"/>
    <w:rsid w:val="00167B3B"/>
    <w:rsid w:val="001713C9"/>
    <w:rsid w:val="0017148A"/>
    <w:rsid w:val="001732AE"/>
    <w:rsid w:val="001737E6"/>
    <w:rsid w:val="00173F3F"/>
    <w:rsid w:val="00173F83"/>
    <w:rsid w:val="00176365"/>
    <w:rsid w:val="00176546"/>
    <w:rsid w:val="00180E5D"/>
    <w:rsid w:val="00181D25"/>
    <w:rsid w:val="00182286"/>
    <w:rsid w:val="001830E0"/>
    <w:rsid w:val="0018470D"/>
    <w:rsid w:val="00184AC3"/>
    <w:rsid w:val="0018568A"/>
    <w:rsid w:val="001935CE"/>
    <w:rsid w:val="00193642"/>
    <w:rsid w:val="00195973"/>
    <w:rsid w:val="00196E51"/>
    <w:rsid w:val="00197082"/>
    <w:rsid w:val="001A12E8"/>
    <w:rsid w:val="001A2773"/>
    <w:rsid w:val="001A54D7"/>
    <w:rsid w:val="001A56F7"/>
    <w:rsid w:val="001A7BC0"/>
    <w:rsid w:val="001B0C57"/>
    <w:rsid w:val="001B1D28"/>
    <w:rsid w:val="001B1ED2"/>
    <w:rsid w:val="001B653D"/>
    <w:rsid w:val="001C1828"/>
    <w:rsid w:val="001C3DBE"/>
    <w:rsid w:val="001C526D"/>
    <w:rsid w:val="001C5B74"/>
    <w:rsid w:val="001C6B1B"/>
    <w:rsid w:val="001C6F4C"/>
    <w:rsid w:val="001C7BCF"/>
    <w:rsid w:val="001D0CE9"/>
    <w:rsid w:val="001D5DF5"/>
    <w:rsid w:val="001E221E"/>
    <w:rsid w:val="001E4812"/>
    <w:rsid w:val="001E5D29"/>
    <w:rsid w:val="001E5FD0"/>
    <w:rsid w:val="001F0DAA"/>
    <w:rsid w:val="001F1EBF"/>
    <w:rsid w:val="001F2A91"/>
    <w:rsid w:val="001F2F88"/>
    <w:rsid w:val="001F38EC"/>
    <w:rsid w:val="001F4E9B"/>
    <w:rsid w:val="001F74A9"/>
    <w:rsid w:val="001F7862"/>
    <w:rsid w:val="001F7EDA"/>
    <w:rsid w:val="0020017E"/>
    <w:rsid w:val="00200B87"/>
    <w:rsid w:val="002016E8"/>
    <w:rsid w:val="0020397D"/>
    <w:rsid w:val="00203CCF"/>
    <w:rsid w:val="0020584D"/>
    <w:rsid w:val="00206029"/>
    <w:rsid w:val="00206813"/>
    <w:rsid w:val="00210F27"/>
    <w:rsid w:val="00212245"/>
    <w:rsid w:val="00212E40"/>
    <w:rsid w:val="00213722"/>
    <w:rsid w:val="002141F3"/>
    <w:rsid w:val="00214337"/>
    <w:rsid w:val="00217B53"/>
    <w:rsid w:val="00220BB5"/>
    <w:rsid w:val="0022136B"/>
    <w:rsid w:val="002248A7"/>
    <w:rsid w:val="00225161"/>
    <w:rsid w:val="00230F2B"/>
    <w:rsid w:val="00232C84"/>
    <w:rsid w:val="0023315C"/>
    <w:rsid w:val="002363B9"/>
    <w:rsid w:val="002369AC"/>
    <w:rsid w:val="00237E0E"/>
    <w:rsid w:val="002413B1"/>
    <w:rsid w:val="002463E6"/>
    <w:rsid w:val="00246DE7"/>
    <w:rsid w:val="002478C0"/>
    <w:rsid w:val="00251EDF"/>
    <w:rsid w:val="002535AE"/>
    <w:rsid w:val="00253786"/>
    <w:rsid w:val="00254529"/>
    <w:rsid w:val="00254C45"/>
    <w:rsid w:val="00255DAD"/>
    <w:rsid w:val="00256169"/>
    <w:rsid w:val="00256EC8"/>
    <w:rsid w:val="00257272"/>
    <w:rsid w:val="002576F6"/>
    <w:rsid w:val="0026138B"/>
    <w:rsid w:val="00262AFB"/>
    <w:rsid w:val="002636D1"/>
    <w:rsid w:val="002643DC"/>
    <w:rsid w:val="0026570F"/>
    <w:rsid w:val="00266A60"/>
    <w:rsid w:val="00266D08"/>
    <w:rsid w:val="00271A0E"/>
    <w:rsid w:val="0027690E"/>
    <w:rsid w:val="002803AE"/>
    <w:rsid w:val="002811BB"/>
    <w:rsid w:val="002826FB"/>
    <w:rsid w:val="002865D7"/>
    <w:rsid w:val="00290803"/>
    <w:rsid w:val="0029159C"/>
    <w:rsid w:val="0029159D"/>
    <w:rsid w:val="00291938"/>
    <w:rsid w:val="00292627"/>
    <w:rsid w:val="00294724"/>
    <w:rsid w:val="00295392"/>
    <w:rsid w:val="002966D6"/>
    <w:rsid w:val="002A346D"/>
    <w:rsid w:val="002A48D4"/>
    <w:rsid w:val="002A529C"/>
    <w:rsid w:val="002B03A3"/>
    <w:rsid w:val="002B10A4"/>
    <w:rsid w:val="002B28DC"/>
    <w:rsid w:val="002B6D8D"/>
    <w:rsid w:val="002C0106"/>
    <w:rsid w:val="002C1501"/>
    <w:rsid w:val="002C5374"/>
    <w:rsid w:val="002C686B"/>
    <w:rsid w:val="002D4BB7"/>
    <w:rsid w:val="002D53A4"/>
    <w:rsid w:val="002E0FF1"/>
    <w:rsid w:val="002E1B6F"/>
    <w:rsid w:val="002E2CD9"/>
    <w:rsid w:val="002E33CD"/>
    <w:rsid w:val="002E4C1C"/>
    <w:rsid w:val="002F08C0"/>
    <w:rsid w:val="002F1132"/>
    <w:rsid w:val="002F320C"/>
    <w:rsid w:val="002F38A5"/>
    <w:rsid w:val="002F4B32"/>
    <w:rsid w:val="002F6F22"/>
    <w:rsid w:val="002F6FAF"/>
    <w:rsid w:val="00302406"/>
    <w:rsid w:val="003028C5"/>
    <w:rsid w:val="00302AE1"/>
    <w:rsid w:val="00302B69"/>
    <w:rsid w:val="003040BD"/>
    <w:rsid w:val="00304950"/>
    <w:rsid w:val="0030503D"/>
    <w:rsid w:val="00306655"/>
    <w:rsid w:val="003071F8"/>
    <w:rsid w:val="003102E9"/>
    <w:rsid w:val="0031106C"/>
    <w:rsid w:val="00311AA7"/>
    <w:rsid w:val="00311F70"/>
    <w:rsid w:val="003121A4"/>
    <w:rsid w:val="00314163"/>
    <w:rsid w:val="00314B41"/>
    <w:rsid w:val="003164EB"/>
    <w:rsid w:val="003214A9"/>
    <w:rsid w:val="00323075"/>
    <w:rsid w:val="00324FA9"/>
    <w:rsid w:val="0032533F"/>
    <w:rsid w:val="003258AD"/>
    <w:rsid w:val="003260BD"/>
    <w:rsid w:val="003313CE"/>
    <w:rsid w:val="00332A65"/>
    <w:rsid w:val="00333190"/>
    <w:rsid w:val="00333BD8"/>
    <w:rsid w:val="0033428D"/>
    <w:rsid w:val="00335475"/>
    <w:rsid w:val="003408A6"/>
    <w:rsid w:val="00340FF4"/>
    <w:rsid w:val="00342979"/>
    <w:rsid w:val="00342E56"/>
    <w:rsid w:val="003446D6"/>
    <w:rsid w:val="00345BB6"/>
    <w:rsid w:val="0035014D"/>
    <w:rsid w:val="0035102D"/>
    <w:rsid w:val="003520D5"/>
    <w:rsid w:val="00354D14"/>
    <w:rsid w:val="0035740A"/>
    <w:rsid w:val="003576C7"/>
    <w:rsid w:val="00365044"/>
    <w:rsid w:val="003655B6"/>
    <w:rsid w:val="0036704E"/>
    <w:rsid w:val="00370D39"/>
    <w:rsid w:val="003715BF"/>
    <w:rsid w:val="003717C8"/>
    <w:rsid w:val="003720FD"/>
    <w:rsid w:val="00376531"/>
    <w:rsid w:val="00382930"/>
    <w:rsid w:val="003829AF"/>
    <w:rsid w:val="00384595"/>
    <w:rsid w:val="003845FE"/>
    <w:rsid w:val="003851FF"/>
    <w:rsid w:val="00385305"/>
    <w:rsid w:val="00385437"/>
    <w:rsid w:val="00387137"/>
    <w:rsid w:val="003876EC"/>
    <w:rsid w:val="00387B32"/>
    <w:rsid w:val="003904F0"/>
    <w:rsid w:val="003917E9"/>
    <w:rsid w:val="00391BCD"/>
    <w:rsid w:val="00391E1B"/>
    <w:rsid w:val="00393722"/>
    <w:rsid w:val="00394A4D"/>
    <w:rsid w:val="003978E7"/>
    <w:rsid w:val="00397C2A"/>
    <w:rsid w:val="003A0CA8"/>
    <w:rsid w:val="003A13E0"/>
    <w:rsid w:val="003A2B98"/>
    <w:rsid w:val="003A390E"/>
    <w:rsid w:val="003A4B0A"/>
    <w:rsid w:val="003A7683"/>
    <w:rsid w:val="003B0904"/>
    <w:rsid w:val="003B0BC2"/>
    <w:rsid w:val="003B185E"/>
    <w:rsid w:val="003B2458"/>
    <w:rsid w:val="003B416B"/>
    <w:rsid w:val="003B57CD"/>
    <w:rsid w:val="003B5CE9"/>
    <w:rsid w:val="003B6A4B"/>
    <w:rsid w:val="003B7109"/>
    <w:rsid w:val="003C06C5"/>
    <w:rsid w:val="003C14C8"/>
    <w:rsid w:val="003C2698"/>
    <w:rsid w:val="003D0121"/>
    <w:rsid w:val="003D0192"/>
    <w:rsid w:val="003D27BB"/>
    <w:rsid w:val="003D2BF0"/>
    <w:rsid w:val="003D30D9"/>
    <w:rsid w:val="003D3860"/>
    <w:rsid w:val="003D4586"/>
    <w:rsid w:val="003D5EEC"/>
    <w:rsid w:val="003D6328"/>
    <w:rsid w:val="003E695F"/>
    <w:rsid w:val="003E74E0"/>
    <w:rsid w:val="003F1AEE"/>
    <w:rsid w:val="003F2931"/>
    <w:rsid w:val="003F4E12"/>
    <w:rsid w:val="003F614C"/>
    <w:rsid w:val="003F68BD"/>
    <w:rsid w:val="003F6A4B"/>
    <w:rsid w:val="003F6BB9"/>
    <w:rsid w:val="003F7F9E"/>
    <w:rsid w:val="00400484"/>
    <w:rsid w:val="00401E38"/>
    <w:rsid w:val="00401F4E"/>
    <w:rsid w:val="004032A1"/>
    <w:rsid w:val="004032B4"/>
    <w:rsid w:val="004039CE"/>
    <w:rsid w:val="00405C35"/>
    <w:rsid w:val="00406037"/>
    <w:rsid w:val="00410F24"/>
    <w:rsid w:val="00413CA3"/>
    <w:rsid w:val="00413DFE"/>
    <w:rsid w:val="004149A1"/>
    <w:rsid w:val="00414AA2"/>
    <w:rsid w:val="00415D76"/>
    <w:rsid w:val="00424AD1"/>
    <w:rsid w:val="00425C64"/>
    <w:rsid w:val="00425D5D"/>
    <w:rsid w:val="00425E4B"/>
    <w:rsid w:val="0042616F"/>
    <w:rsid w:val="004272E3"/>
    <w:rsid w:val="004279FF"/>
    <w:rsid w:val="0043250D"/>
    <w:rsid w:val="00432F72"/>
    <w:rsid w:val="00433E18"/>
    <w:rsid w:val="00436020"/>
    <w:rsid w:val="0043604B"/>
    <w:rsid w:val="00440680"/>
    <w:rsid w:val="0044205C"/>
    <w:rsid w:val="004437A7"/>
    <w:rsid w:val="00444247"/>
    <w:rsid w:val="004470E0"/>
    <w:rsid w:val="00447628"/>
    <w:rsid w:val="004500BB"/>
    <w:rsid w:val="00450CFF"/>
    <w:rsid w:val="0045588C"/>
    <w:rsid w:val="004565F1"/>
    <w:rsid w:val="004610FA"/>
    <w:rsid w:val="00461863"/>
    <w:rsid w:val="00461E6E"/>
    <w:rsid w:val="00462754"/>
    <w:rsid w:val="00465BAB"/>
    <w:rsid w:val="00466100"/>
    <w:rsid w:val="004661C2"/>
    <w:rsid w:val="00467784"/>
    <w:rsid w:val="00470210"/>
    <w:rsid w:val="00470D9D"/>
    <w:rsid w:val="00470FA5"/>
    <w:rsid w:val="00472377"/>
    <w:rsid w:val="00473B25"/>
    <w:rsid w:val="004756E6"/>
    <w:rsid w:val="00477A1F"/>
    <w:rsid w:val="004811EA"/>
    <w:rsid w:val="004817DB"/>
    <w:rsid w:val="00483F98"/>
    <w:rsid w:val="004844B3"/>
    <w:rsid w:val="00484B97"/>
    <w:rsid w:val="004870FD"/>
    <w:rsid w:val="004872D0"/>
    <w:rsid w:val="0049051B"/>
    <w:rsid w:val="00491241"/>
    <w:rsid w:val="00491E9D"/>
    <w:rsid w:val="00493AE5"/>
    <w:rsid w:val="004943FA"/>
    <w:rsid w:val="00495C36"/>
    <w:rsid w:val="00496977"/>
    <w:rsid w:val="00497662"/>
    <w:rsid w:val="004A0685"/>
    <w:rsid w:val="004A09DD"/>
    <w:rsid w:val="004A09DE"/>
    <w:rsid w:val="004A12EA"/>
    <w:rsid w:val="004A6F58"/>
    <w:rsid w:val="004A7ACF"/>
    <w:rsid w:val="004B11CB"/>
    <w:rsid w:val="004B1956"/>
    <w:rsid w:val="004B3D8C"/>
    <w:rsid w:val="004B42F0"/>
    <w:rsid w:val="004B5673"/>
    <w:rsid w:val="004B6035"/>
    <w:rsid w:val="004B645D"/>
    <w:rsid w:val="004B76E6"/>
    <w:rsid w:val="004C07E3"/>
    <w:rsid w:val="004C2D7A"/>
    <w:rsid w:val="004C2EE3"/>
    <w:rsid w:val="004C697B"/>
    <w:rsid w:val="004C6A22"/>
    <w:rsid w:val="004D075A"/>
    <w:rsid w:val="004D24BC"/>
    <w:rsid w:val="004D2825"/>
    <w:rsid w:val="004D3300"/>
    <w:rsid w:val="004D5AAE"/>
    <w:rsid w:val="004D5B65"/>
    <w:rsid w:val="004E108F"/>
    <w:rsid w:val="004E2ACF"/>
    <w:rsid w:val="004E3E26"/>
    <w:rsid w:val="004E5F34"/>
    <w:rsid w:val="004E6382"/>
    <w:rsid w:val="004E6DDD"/>
    <w:rsid w:val="004F00E1"/>
    <w:rsid w:val="004F0725"/>
    <w:rsid w:val="004F08C0"/>
    <w:rsid w:val="004F0E5C"/>
    <w:rsid w:val="004F1973"/>
    <w:rsid w:val="004F1C31"/>
    <w:rsid w:val="004F2422"/>
    <w:rsid w:val="004F495A"/>
    <w:rsid w:val="004F4CC5"/>
    <w:rsid w:val="004F54D5"/>
    <w:rsid w:val="004F5BC7"/>
    <w:rsid w:val="004F7558"/>
    <w:rsid w:val="004F760A"/>
    <w:rsid w:val="00502081"/>
    <w:rsid w:val="00502542"/>
    <w:rsid w:val="00504FAF"/>
    <w:rsid w:val="00505051"/>
    <w:rsid w:val="00505994"/>
    <w:rsid w:val="00511E8A"/>
    <w:rsid w:val="00515A12"/>
    <w:rsid w:val="00516C7F"/>
    <w:rsid w:val="00521CFC"/>
    <w:rsid w:val="00523B0E"/>
    <w:rsid w:val="005241E9"/>
    <w:rsid w:val="00525C76"/>
    <w:rsid w:val="00526DCD"/>
    <w:rsid w:val="00531B53"/>
    <w:rsid w:val="0053567C"/>
    <w:rsid w:val="00535C88"/>
    <w:rsid w:val="005360D7"/>
    <w:rsid w:val="00536F21"/>
    <w:rsid w:val="00537144"/>
    <w:rsid w:val="005415A7"/>
    <w:rsid w:val="005423AF"/>
    <w:rsid w:val="0054302B"/>
    <w:rsid w:val="005431BC"/>
    <w:rsid w:val="0054668C"/>
    <w:rsid w:val="005501DD"/>
    <w:rsid w:val="00550315"/>
    <w:rsid w:val="0055122C"/>
    <w:rsid w:val="00551560"/>
    <w:rsid w:val="00553333"/>
    <w:rsid w:val="0055333B"/>
    <w:rsid w:val="00553B9E"/>
    <w:rsid w:val="0055582C"/>
    <w:rsid w:val="00556380"/>
    <w:rsid w:val="00556613"/>
    <w:rsid w:val="00556FA0"/>
    <w:rsid w:val="0056008C"/>
    <w:rsid w:val="00561F32"/>
    <w:rsid w:val="005645C0"/>
    <w:rsid w:val="00564C94"/>
    <w:rsid w:val="005660E0"/>
    <w:rsid w:val="00567AC0"/>
    <w:rsid w:val="00567F30"/>
    <w:rsid w:val="005701A7"/>
    <w:rsid w:val="005718BC"/>
    <w:rsid w:val="0057422F"/>
    <w:rsid w:val="00576EE4"/>
    <w:rsid w:val="00577660"/>
    <w:rsid w:val="00583236"/>
    <w:rsid w:val="005921DE"/>
    <w:rsid w:val="00592223"/>
    <w:rsid w:val="00594FC1"/>
    <w:rsid w:val="0059673C"/>
    <w:rsid w:val="00596863"/>
    <w:rsid w:val="005A1437"/>
    <w:rsid w:val="005A469C"/>
    <w:rsid w:val="005A4AE3"/>
    <w:rsid w:val="005A7E7E"/>
    <w:rsid w:val="005B1A86"/>
    <w:rsid w:val="005B1FA9"/>
    <w:rsid w:val="005B3DFC"/>
    <w:rsid w:val="005B4CDD"/>
    <w:rsid w:val="005B4D75"/>
    <w:rsid w:val="005C014D"/>
    <w:rsid w:val="005C4453"/>
    <w:rsid w:val="005D11BB"/>
    <w:rsid w:val="005D1B68"/>
    <w:rsid w:val="005D3D1A"/>
    <w:rsid w:val="005D5157"/>
    <w:rsid w:val="005D5B33"/>
    <w:rsid w:val="005D62D5"/>
    <w:rsid w:val="005D634C"/>
    <w:rsid w:val="005D7F01"/>
    <w:rsid w:val="005E147A"/>
    <w:rsid w:val="005E1F13"/>
    <w:rsid w:val="005E34D8"/>
    <w:rsid w:val="005E4051"/>
    <w:rsid w:val="005E6BA0"/>
    <w:rsid w:val="005F22AA"/>
    <w:rsid w:val="005F466F"/>
    <w:rsid w:val="006028C5"/>
    <w:rsid w:val="00603579"/>
    <w:rsid w:val="00604029"/>
    <w:rsid w:val="006075C5"/>
    <w:rsid w:val="00613500"/>
    <w:rsid w:val="00614A0D"/>
    <w:rsid w:val="00615BF1"/>
    <w:rsid w:val="00616697"/>
    <w:rsid w:val="006177BB"/>
    <w:rsid w:val="00617CD2"/>
    <w:rsid w:val="00617E11"/>
    <w:rsid w:val="00620727"/>
    <w:rsid w:val="006227DF"/>
    <w:rsid w:val="00625AA8"/>
    <w:rsid w:val="00627425"/>
    <w:rsid w:val="006278E2"/>
    <w:rsid w:val="006301AA"/>
    <w:rsid w:val="00630DA3"/>
    <w:rsid w:val="00630DF1"/>
    <w:rsid w:val="006316A0"/>
    <w:rsid w:val="0063226D"/>
    <w:rsid w:val="00634013"/>
    <w:rsid w:val="00634195"/>
    <w:rsid w:val="0063515F"/>
    <w:rsid w:val="0063597C"/>
    <w:rsid w:val="00635B48"/>
    <w:rsid w:val="00637753"/>
    <w:rsid w:val="00642259"/>
    <w:rsid w:val="006426F4"/>
    <w:rsid w:val="00643E5D"/>
    <w:rsid w:val="00646D2E"/>
    <w:rsid w:val="00646F80"/>
    <w:rsid w:val="0064767B"/>
    <w:rsid w:val="00647D8B"/>
    <w:rsid w:val="00650731"/>
    <w:rsid w:val="00652300"/>
    <w:rsid w:val="00653B54"/>
    <w:rsid w:val="00655B6B"/>
    <w:rsid w:val="00661036"/>
    <w:rsid w:val="006668A9"/>
    <w:rsid w:val="00672C34"/>
    <w:rsid w:val="00674E5C"/>
    <w:rsid w:val="00675B48"/>
    <w:rsid w:val="006776F7"/>
    <w:rsid w:val="00677A52"/>
    <w:rsid w:val="00677A64"/>
    <w:rsid w:val="00682324"/>
    <w:rsid w:val="006839F1"/>
    <w:rsid w:val="0068492F"/>
    <w:rsid w:val="00684EB6"/>
    <w:rsid w:val="00686B3C"/>
    <w:rsid w:val="006915B8"/>
    <w:rsid w:val="00693200"/>
    <w:rsid w:val="00694DE5"/>
    <w:rsid w:val="00696208"/>
    <w:rsid w:val="00696B99"/>
    <w:rsid w:val="00697058"/>
    <w:rsid w:val="006A6DB9"/>
    <w:rsid w:val="006B2833"/>
    <w:rsid w:val="006B2CE7"/>
    <w:rsid w:val="006B2DE6"/>
    <w:rsid w:val="006B3080"/>
    <w:rsid w:val="006B31B8"/>
    <w:rsid w:val="006B3408"/>
    <w:rsid w:val="006B6620"/>
    <w:rsid w:val="006B7CB0"/>
    <w:rsid w:val="006C0EC9"/>
    <w:rsid w:val="006C23F4"/>
    <w:rsid w:val="006C6FDE"/>
    <w:rsid w:val="006C79EC"/>
    <w:rsid w:val="006C7D99"/>
    <w:rsid w:val="006D0C3D"/>
    <w:rsid w:val="006D2459"/>
    <w:rsid w:val="006E1B6A"/>
    <w:rsid w:val="006E26C1"/>
    <w:rsid w:val="006E35B2"/>
    <w:rsid w:val="006E3C5F"/>
    <w:rsid w:val="006E4A40"/>
    <w:rsid w:val="006E4E31"/>
    <w:rsid w:val="006E58D1"/>
    <w:rsid w:val="006E7BE1"/>
    <w:rsid w:val="006F02F4"/>
    <w:rsid w:val="006F0612"/>
    <w:rsid w:val="006F1D32"/>
    <w:rsid w:val="006F2389"/>
    <w:rsid w:val="006F42C6"/>
    <w:rsid w:val="006F59D9"/>
    <w:rsid w:val="006F5A1D"/>
    <w:rsid w:val="006F5F8A"/>
    <w:rsid w:val="006F6C04"/>
    <w:rsid w:val="006F79FA"/>
    <w:rsid w:val="00700250"/>
    <w:rsid w:val="0070127A"/>
    <w:rsid w:val="007023C9"/>
    <w:rsid w:val="00702EEE"/>
    <w:rsid w:val="00704E04"/>
    <w:rsid w:val="00704FB4"/>
    <w:rsid w:val="00705EA8"/>
    <w:rsid w:val="007076D6"/>
    <w:rsid w:val="00707CF1"/>
    <w:rsid w:val="007129EE"/>
    <w:rsid w:val="00713127"/>
    <w:rsid w:val="00716145"/>
    <w:rsid w:val="0071746D"/>
    <w:rsid w:val="00717BA1"/>
    <w:rsid w:val="007214DF"/>
    <w:rsid w:val="007218FA"/>
    <w:rsid w:val="00721A57"/>
    <w:rsid w:val="00721F8A"/>
    <w:rsid w:val="0072737D"/>
    <w:rsid w:val="00727F10"/>
    <w:rsid w:val="00730755"/>
    <w:rsid w:val="00735392"/>
    <w:rsid w:val="00744DEE"/>
    <w:rsid w:val="007459D5"/>
    <w:rsid w:val="00753B73"/>
    <w:rsid w:val="00754C79"/>
    <w:rsid w:val="00755957"/>
    <w:rsid w:val="00755D34"/>
    <w:rsid w:val="00756154"/>
    <w:rsid w:val="00760454"/>
    <w:rsid w:val="00760540"/>
    <w:rsid w:val="00760CD7"/>
    <w:rsid w:val="007659FD"/>
    <w:rsid w:val="00765DBA"/>
    <w:rsid w:val="00766104"/>
    <w:rsid w:val="00772423"/>
    <w:rsid w:val="00773A6C"/>
    <w:rsid w:val="007754B7"/>
    <w:rsid w:val="00775C2A"/>
    <w:rsid w:val="0077621C"/>
    <w:rsid w:val="007828C5"/>
    <w:rsid w:val="00783D89"/>
    <w:rsid w:val="0078549E"/>
    <w:rsid w:val="007854DE"/>
    <w:rsid w:val="00785803"/>
    <w:rsid w:val="007867BB"/>
    <w:rsid w:val="00791232"/>
    <w:rsid w:val="0079256B"/>
    <w:rsid w:val="007931DF"/>
    <w:rsid w:val="0079433C"/>
    <w:rsid w:val="00795B8A"/>
    <w:rsid w:val="00795CFD"/>
    <w:rsid w:val="0079627A"/>
    <w:rsid w:val="00797707"/>
    <w:rsid w:val="007A078C"/>
    <w:rsid w:val="007A2C17"/>
    <w:rsid w:val="007A3C7E"/>
    <w:rsid w:val="007A4363"/>
    <w:rsid w:val="007A44ED"/>
    <w:rsid w:val="007A4D53"/>
    <w:rsid w:val="007A66A3"/>
    <w:rsid w:val="007B0475"/>
    <w:rsid w:val="007B2995"/>
    <w:rsid w:val="007B3D85"/>
    <w:rsid w:val="007B6F5C"/>
    <w:rsid w:val="007C0AB4"/>
    <w:rsid w:val="007C11C4"/>
    <w:rsid w:val="007C167F"/>
    <w:rsid w:val="007C2875"/>
    <w:rsid w:val="007C3A7C"/>
    <w:rsid w:val="007C3E86"/>
    <w:rsid w:val="007C4AB5"/>
    <w:rsid w:val="007C76DB"/>
    <w:rsid w:val="007D05BE"/>
    <w:rsid w:val="007D0935"/>
    <w:rsid w:val="007D1A4B"/>
    <w:rsid w:val="007D2F13"/>
    <w:rsid w:val="007D5225"/>
    <w:rsid w:val="007D6781"/>
    <w:rsid w:val="007D739B"/>
    <w:rsid w:val="007D7EB3"/>
    <w:rsid w:val="007E0473"/>
    <w:rsid w:val="007E1A06"/>
    <w:rsid w:val="007E3BEB"/>
    <w:rsid w:val="007E47CE"/>
    <w:rsid w:val="007F207D"/>
    <w:rsid w:val="007F2A07"/>
    <w:rsid w:val="007F4CFD"/>
    <w:rsid w:val="007F6EF0"/>
    <w:rsid w:val="007F716F"/>
    <w:rsid w:val="007F7A0B"/>
    <w:rsid w:val="007F7BA3"/>
    <w:rsid w:val="00802171"/>
    <w:rsid w:val="00804652"/>
    <w:rsid w:val="00804CC9"/>
    <w:rsid w:val="008077BA"/>
    <w:rsid w:val="00807E03"/>
    <w:rsid w:val="008121F4"/>
    <w:rsid w:val="00814625"/>
    <w:rsid w:val="00814B64"/>
    <w:rsid w:val="008162BA"/>
    <w:rsid w:val="00821430"/>
    <w:rsid w:val="00822593"/>
    <w:rsid w:val="008233D2"/>
    <w:rsid w:val="00835009"/>
    <w:rsid w:val="00837041"/>
    <w:rsid w:val="008370F0"/>
    <w:rsid w:val="00843180"/>
    <w:rsid w:val="0084464B"/>
    <w:rsid w:val="0084552D"/>
    <w:rsid w:val="00845AB5"/>
    <w:rsid w:val="0084629E"/>
    <w:rsid w:val="00850581"/>
    <w:rsid w:val="00850913"/>
    <w:rsid w:val="00851257"/>
    <w:rsid w:val="0085272C"/>
    <w:rsid w:val="00855D33"/>
    <w:rsid w:val="0085669B"/>
    <w:rsid w:val="008605D7"/>
    <w:rsid w:val="00863A3A"/>
    <w:rsid w:val="008654C4"/>
    <w:rsid w:val="00865BA7"/>
    <w:rsid w:val="00866E42"/>
    <w:rsid w:val="0087118C"/>
    <w:rsid w:val="0087122E"/>
    <w:rsid w:val="00872036"/>
    <w:rsid w:val="00872419"/>
    <w:rsid w:val="0087353D"/>
    <w:rsid w:val="008738DD"/>
    <w:rsid w:val="00873C74"/>
    <w:rsid w:val="00873EBD"/>
    <w:rsid w:val="00875D12"/>
    <w:rsid w:val="00877FBA"/>
    <w:rsid w:val="0088233D"/>
    <w:rsid w:val="0088464B"/>
    <w:rsid w:val="008876BC"/>
    <w:rsid w:val="00887865"/>
    <w:rsid w:val="00890341"/>
    <w:rsid w:val="008915D8"/>
    <w:rsid w:val="00892EB1"/>
    <w:rsid w:val="0089400C"/>
    <w:rsid w:val="0089724A"/>
    <w:rsid w:val="00897D47"/>
    <w:rsid w:val="00897DD9"/>
    <w:rsid w:val="008A1AF1"/>
    <w:rsid w:val="008A1F7E"/>
    <w:rsid w:val="008A3490"/>
    <w:rsid w:val="008A34E2"/>
    <w:rsid w:val="008A725B"/>
    <w:rsid w:val="008B099D"/>
    <w:rsid w:val="008B2264"/>
    <w:rsid w:val="008B3227"/>
    <w:rsid w:val="008B6334"/>
    <w:rsid w:val="008B6650"/>
    <w:rsid w:val="008B6655"/>
    <w:rsid w:val="008C1CFD"/>
    <w:rsid w:val="008C249C"/>
    <w:rsid w:val="008C25C1"/>
    <w:rsid w:val="008C2E75"/>
    <w:rsid w:val="008C4DE8"/>
    <w:rsid w:val="008C6FE2"/>
    <w:rsid w:val="008D0965"/>
    <w:rsid w:val="008D2B3E"/>
    <w:rsid w:val="008D30B8"/>
    <w:rsid w:val="008D5D0A"/>
    <w:rsid w:val="008D624E"/>
    <w:rsid w:val="008D7B9B"/>
    <w:rsid w:val="008E0419"/>
    <w:rsid w:val="008E2047"/>
    <w:rsid w:val="008E3089"/>
    <w:rsid w:val="008E387F"/>
    <w:rsid w:val="008E3A3C"/>
    <w:rsid w:val="008E45CA"/>
    <w:rsid w:val="00901545"/>
    <w:rsid w:val="00902208"/>
    <w:rsid w:val="00902BD0"/>
    <w:rsid w:val="00902F6E"/>
    <w:rsid w:val="00903CDA"/>
    <w:rsid w:val="009077FA"/>
    <w:rsid w:val="00911C74"/>
    <w:rsid w:val="00913BA3"/>
    <w:rsid w:val="00920554"/>
    <w:rsid w:val="009230E8"/>
    <w:rsid w:val="00923219"/>
    <w:rsid w:val="009232B8"/>
    <w:rsid w:val="0092420B"/>
    <w:rsid w:val="00925E2B"/>
    <w:rsid w:val="00931619"/>
    <w:rsid w:val="009321A8"/>
    <w:rsid w:val="009346B4"/>
    <w:rsid w:val="00941C2C"/>
    <w:rsid w:val="0094256D"/>
    <w:rsid w:val="00950CB4"/>
    <w:rsid w:val="009518C0"/>
    <w:rsid w:val="009518FB"/>
    <w:rsid w:val="00957EEE"/>
    <w:rsid w:val="00960393"/>
    <w:rsid w:val="00960A0A"/>
    <w:rsid w:val="009611A5"/>
    <w:rsid w:val="00961DD3"/>
    <w:rsid w:val="00962B6A"/>
    <w:rsid w:val="00964509"/>
    <w:rsid w:val="00964B1F"/>
    <w:rsid w:val="009654B3"/>
    <w:rsid w:val="00966D7A"/>
    <w:rsid w:val="0096752D"/>
    <w:rsid w:val="00970690"/>
    <w:rsid w:val="00971D85"/>
    <w:rsid w:val="0097224E"/>
    <w:rsid w:val="009729CF"/>
    <w:rsid w:val="009736F7"/>
    <w:rsid w:val="00973807"/>
    <w:rsid w:val="00976347"/>
    <w:rsid w:val="00976424"/>
    <w:rsid w:val="0097688D"/>
    <w:rsid w:val="00977607"/>
    <w:rsid w:val="00977A48"/>
    <w:rsid w:val="00980191"/>
    <w:rsid w:val="00980A16"/>
    <w:rsid w:val="009840FE"/>
    <w:rsid w:val="00986B4F"/>
    <w:rsid w:val="00987664"/>
    <w:rsid w:val="00987B1B"/>
    <w:rsid w:val="009914BD"/>
    <w:rsid w:val="009949A3"/>
    <w:rsid w:val="00997D60"/>
    <w:rsid w:val="009A2216"/>
    <w:rsid w:val="009A3272"/>
    <w:rsid w:val="009A760D"/>
    <w:rsid w:val="009A78AE"/>
    <w:rsid w:val="009A7BC5"/>
    <w:rsid w:val="009A7E63"/>
    <w:rsid w:val="009B0EAC"/>
    <w:rsid w:val="009B212A"/>
    <w:rsid w:val="009B2F47"/>
    <w:rsid w:val="009B34C0"/>
    <w:rsid w:val="009B3F8B"/>
    <w:rsid w:val="009B7AD8"/>
    <w:rsid w:val="009C3F02"/>
    <w:rsid w:val="009D0C0B"/>
    <w:rsid w:val="009D2138"/>
    <w:rsid w:val="009D3F09"/>
    <w:rsid w:val="009D509E"/>
    <w:rsid w:val="009D62C8"/>
    <w:rsid w:val="009D6C93"/>
    <w:rsid w:val="009E0C6B"/>
    <w:rsid w:val="009E1267"/>
    <w:rsid w:val="009E388B"/>
    <w:rsid w:val="009F0201"/>
    <w:rsid w:val="009F32FA"/>
    <w:rsid w:val="009F3B9C"/>
    <w:rsid w:val="009F431B"/>
    <w:rsid w:val="009F743D"/>
    <w:rsid w:val="009F7EAE"/>
    <w:rsid w:val="00A01375"/>
    <w:rsid w:val="00A01676"/>
    <w:rsid w:val="00A021DD"/>
    <w:rsid w:val="00A041FE"/>
    <w:rsid w:val="00A05F0D"/>
    <w:rsid w:val="00A0689D"/>
    <w:rsid w:val="00A1228F"/>
    <w:rsid w:val="00A136ED"/>
    <w:rsid w:val="00A17CB4"/>
    <w:rsid w:val="00A23219"/>
    <w:rsid w:val="00A23DE8"/>
    <w:rsid w:val="00A24D81"/>
    <w:rsid w:val="00A26116"/>
    <w:rsid w:val="00A27C55"/>
    <w:rsid w:val="00A303CA"/>
    <w:rsid w:val="00A31105"/>
    <w:rsid w:val="00A323AD"/>
    <w:rsid w:val="00A32AFA"/>
    <w:rsid w:val="00A33236"/>
    <w:rsid w:val="00A33D66"/>
    <w:rsid w:val="00A363B7"/>
    <w:rsid w:val="00A3670A"/>
    <w:rsid w:val="00A373A1"/>
    <w:rsid w:val="00A4029B"/>
    <w:rsid w:val="00A4230A"/>
    <w:rsid w:val="00A445A5"/>
    <w:rsid w:val="00A44681"/>
    <w:rsid w:val="00A473FA"/>
    <w:rsid w:val="00A47480"/>
    <w:rsid w:val="00A52974"/>
    <w:rsid w:val="00A54E1D"/>
    <w:rsid w:val="00A56706"/>
    <w:rsid w:val="00A56AF3"/>
    <w:rsid w:val="00A60927"/>
    <w:rsid w:val="00A628A6"/>
    <w:rsid w:val="00A6353D"/>
    <w:rsid w:val="00A638F3"/>
    <w:rsid w:val="00A66BFA"/>
    <w:rsid w:val="00A66F9F"/>
    <w:rsid w:val="00A70A47"/>
    <w:rsid w:val="00A712B6"/>
    <w:rsid w:val="00A718D5"/>
    <w:rsid w:val="00A72785"/>
    <w:rsid w:val="00A81E09"/>
    <w:rsid w:val="00A8295A"/>
    <w:rsid w:val="00A850DE"/>
    <w:rsid w:val="00A85CAF"/>
    <w:rsid w:val="00A86BE2"/>
    <w:rsid w:val="00A92AAC"/>
    <w:rsid w:val="00A94230"/>
    <w:rsid w:val="00A94A70"/>
    <w:rsid w:val="00AA08E7"/>
    <w:rsid w:val="00AA1391"/>
    <w:rsid w:val="00AA7870"/>
    <w:rsid w:val="00AB1761"/>
    <w:rsid w:val="00AB3727"/>
    <w:rsid w:val="00AB46D1"/>
    <w:rsid w:val="00AB7A5B"/>
    <w:rsid w:val="00AC1048"/>
    <w:rsid w:val="00AC25D9"/>
    <w:rsid w:val="00AC4B09"/>
    <w:rsid w:val="00AC53D7"/>
    <w:rsid w:val="00AC6559"/>
    <w:rsid w:val="00AC7279"/>
    <w:rsid w:val="00AC75E1"/>
    <w:rsid w:val="00AD0199"/>
    <w:rsid w:val="00AD1E7A"/>
    <w:rsid w:val="00AD2F67"/>
    <w:rsid w:val="00AD5C35"/>
    <w:rsid w:val="00AD664F"/>
    <w:rsid w:val="00AD69C9"/>
    <w:rsid w:val="00AD69E7"/>
    <w:rsid w:val="00AE139D"/>
    <w:rsid w:val="00AE25C6"/>
    <w:rsid w:val="00AE27AE"/>
    <w:rsid w:val="00AE2911"/>
    <w:rsid w:val="00AE3AD1"/>
    <w:rsid w:val="00AE3C60"/>
    <w:rsid w:val="00AE51EB"/>
    <w:rsid w:val="00AE5501"/>
    <w:rsid w:val="00AE5F6B"/>
    <w:rsid w:val="00AE6241"/>
    <w:rsid w:val="00AE735B"/>
    <w:rsid w:val="00AF1AB5"/>
    <w:rsid w:val="00AF1EAF"/>
    <w:rsid w:val="00AF2E7F"/>
    <w:rsid w:val="00AF523C"/>
    <w:rsid w:val="00AF7414"/>
    <w:rsid w:val="00AF7769"/>
    <w:rsid w:val="00B02D67"/>
    <w:rsid w:val="00B04242"/>
    <w:rsid w:val="00B05229"/>
    <w:rsid w:val="00B06247"/>
    <w:rsid w:val="00B06B46"/>
    <w:rsid w:val="00B1065A"/>
    <w:rsid w:val="00B11F48"/>
    <w:rsid w:val="00B11F67"/>
    <w:rsid w:val="00B12D9D"/>
    <w:rsid w:val="00B13F91"/>
    <w:rsid w:val="00B14181"/>
    <w:rsid w:val="00B15DF3"/>
    <w:rsid w:val="00B1625A"/>
    <w:rsid w:val="00B211BD"/>
    <w:rsid w:val="00B22D91"/>
    <w:rsid w:val="00B23221"/>
    <w:rsid w:val="00B25839"/>
    <w:rsid w:val="00B27C98"/>
    <w:rsid w:val="00B27CCE"/>
    <w:rsid w:val="00B347B1"/>
    <w:rsid w:val="00B44FCC"/>
    <w:rsid w:val="00B4601F"/>
    <w:rsid w:val="00B46D01"/>
    <w:rsid w:val="00B512E1"/>
    <w:rsid w:val="00B52FD3"/>
    <w:rsid w:val="00B53E7B"/>
    <w:rsid w:val="00B54913"/>
    <w:rsid w:val="00B56671"/>
    <w:rsid w:val="00B6157D"/>
    <w:rsid w:val="00B61657"/>
    <w:rsid w:val="00B62463"/>
    <w:rsid w:val="00B63F27"/>
    <w:rsid w:val="00B64106"/>
    <w:rsid w:val="00B65453"/>
    <w:rsid w:val="00B71F60"/>
    <w:rsid w:val="00B73860"/>
    <w:rsid w:val="00B73A15"/>
    <w:rsid w:val="00B74B7A"/>
    <w:rsid w:val="00B7533A"/>
    <w:rsid w:val="00B75B12"/>
    <w:rsid w:val="00B768AB"/>
    <w:rsid w:val="00B81F67"/>
    <w:rsid w:val="00B820AD"/>
    <w:rsid w:val="00B83B17"/>
    <w:rsid w:val="00B83CDE"/>
    <w:rsid w:val="00B86E50"/>
    <w:rsid w:val="00B876EA"/>
    <w:rsid w:val="00B90E16"/>
    <w:rsid w:val="00B923A5"/>
    <w:rsid w:val="00B93454"/>
    <w:rsid w:val="00B9394A"/>
    <w:rsid w:val="00B954B7"/>
    <w:rsid w:val="00B958B3"/>
    <w:rsid w:val="00BA13BA"/>
    <w:rsid w:val="00BA2161"/>
    <w:rsid w:val="00BA2607"/>
    <w:rsid w:val="00BA5B2C"/>
    <w:rsid w:val="00BA5EDE"/>
    <w:rsid w:val="00BA6938"/>
    <w:rsid w:val="00BA693F"/>
    <w:rsid w:val="00BB1F50"/>
    <w:rsid w:val="00BB2813"/>
    <w:rsid w:val="00BB4AEC"/>
    <w:rsid w:val="00BB4D31"/>
    <w:rsid w:val="00BB7D0C"/>
    <w:rsid w:val="00BC2A92"/>
    <w:rsid w:val="00BC610B"/>
    <w:rsid w:val="00BC78B8"/>
    <w:rsid w:val="00BD1BC8"/>
    <w:rsid w:val="00BD1F22"/>
    <w:rsid w:val="00BD3CDB"/>
    <w:rsid w:val="00BD5136"/>
    <w:rsid w:val="00BE720E"/>
    <w:rsid w:val="00BF0A83"/>
    <w:rsid w:val="00BF1032"/>
    <w:rsid w:val="00BF377D"/>
    <w:rsid w:val="00C00203"/>
    <w:rsid w:val="00C02E05"/>
    <w:rsid w:val="00C02FC7"/>
    <w:rsid w:val="00C034F4"/>
    <w:rsid w:val="00C04A99"/>
    <w:rsid w:val="00C11B66"/>
    <w:rsid w:val="00C146BA"/>
    <w:rsid w:val="00C17BED"/>
    <w:rsid w:val="00C226B3"/>
    <w:rsid w:val="00C24BCE"/>
    <w:rsid w:val="00C279F3"/>
    <w:rsid w:val="00C3095B"/>
    <w:rsid w:val="00C30C15"/>
    <w:rsid w:val="00C30FC3"/>
    <w:rsid w:val="00C31A9D"/>
    <w:rsid w:val="00C330F0"/>
    <w:rsid w:val="00C36C34"/>
    <w:rsid w:val="00C36EB1"/>
    <w:rsid w:val="00C37980"/>
    <w:rsid w:val="00C37C8F"/>
    <w:rsid w:val="00C4234B"/>
    <w:rsid w:val="00C43056"/>
    <w:rsid w:val="00C43F1C"/>
    <w:rsid w:val="00C441FF"/>
    <w:rsid w:val="00C451DC"/>
    <w:rsid w:val="00C45759"/>
    <w:rsid w:val="00C50519"/>
    <w:rsid w:val="00C5059E"/>
    <w:rsid w:val="00C50DE5"/>
    <w:rsid w:val="00C51AD4"/>
    <w:rsid w:val="00C52D80"/>
    <w:rsid w:val="00C530ED"/>
    <w:rsid w:val="00C53AEB"/>
    <w:rsid w:val="00C54CDF"/>
    <w:rsid w:val="00C55B7C"/>
    <w:rsid w:val="00C55D54"/>
    <w:rsid w:val="00C623EB"/>
    <w:rsid w:val="00C629A8"/>
    <w:rsid w:val="00C64029"/>
    <w:rsid w:val="00C67C16"/>
    <w:rsid w:val="00C702A5"/>
    <w:rsid w:val="00C714AC"/>
    <w:rsid w:val="00C73C86"/>
    <w:rsid w:val="00C74FA2"/>
    <w:rsid w:val="00C80B7A"/>
    <w:rsid w:val="00C81A07"/>
    <w:rsid w:val="00C83A1C"/>
    <w:rsid w:val="00C84177"/>
    <w:rsid w:val="00C86542"/>
    <w:rsid w:val="00C90D41"/>
    <w:rsid w:val="00C90D64"/>
    <w:rsid w:val="00C9201D"/>
    <w:rsid w:val="00C92503"/>
    <w:rsid w:val="00C92967"/>
    <w:rsid w:val="00C94B65"/>
    <w:rsid w:val="00C9609C"/>
    <w:rsid w:val="00CA0C6B"/>
    <w:rsid w:val="00CA0D4E"/>
    <w:rsid w:val="00CA1132"/>
    <w:rsid w:val="00CA4B77"/>
    <w:rsid w:val="00CA60C1"/>
    <w:rsid w:val="00CA6F61"/>
    <w:rsid w:val="00CA7AD0"/>
    <w:rsid w:val="00CB0D1A"/>
    <w:rsid w:val="00CB1778"/>
    <w:rsid w:val="00CB303C"/>
    <w:rsid w:val="00CB336E"/>
    <w:rsid w:val="00CB4699"/>
    <w:rsid w:val="00CB57A4"/>
    <w:rsid w:val="00CB7744"/>
    <w:rsid w:val="00CB7F0D"/>
    <w:rsid w:val="00CC0805"/>
    <w:rsid w:val="00CC13EE"/>
    <w:rsid w:val="00CC1593"/>
    <w:rsid w:val="00CC195D"/>
    <w:rsid w:val="00CC1BAF"/>
    <w:rsid w:val="00CC221F"/>
    <w:rsid w:val="00CC36C5"/>
    <w:rsid w:val="00CC4A07"/>
    <w:rsid w:val="00CC7F5C"/>
    <w:rsid w:val="00CD0D67"/>
    <w:rsid w:val="00CD3377"/>
    <w:rsid w:val="00CD3CE6"/>
    <w:rsid w:val="00CD3E6E"/>
    <w:rsid w:val="00CD4D86"/>
    <w:rsid w:val="00CD504C"/>
    <w:rsid w:val="00CD6267"/>
    <w:rsid w:val="00CE2796"/>
    <w:rsid w:val="00CE28DD"/>
    <w:rsid w:val="00CE398D"/>
    <w:rsid w:val="00CE545C"/>
    <w:rsid w:val="00CE5EB9"/>
    <w:rsid w:val="00CE6631"/>
    <w:rsid w:val="00CF08BE"/>
    <w:rsid w:val="00CF26D8"/>
    <w:rsid w:val="00CF33A8"/>
    <w:rsid w:val="00CF5345"/>
    <w:rsid w:val="00CF72AC"/>
    <w:rsid w:val="00D00D85"/>
    <w:rsid w:val="00D02745"/>
    <w:rsid w:val="00D0299F"/>
    <w:rsid w:val="00D03DFB"/>
    <w:rsid w:val="00D03FCC"/>
    <w:rsid w:val="00D05AFF"/>
    <w:rsid w:val="00D061C8"/>
    <w:rsid w:val="00D07FF3"/>
    <w:rsid w:val="00D106C4"/>
    <w:rsid w:val="00D10EF9"/>
    <w:rsid w:val="00D161AF"/>
    <w:rsid w:val="00D1779B"/>
    <w:rsid w:val="00D21DAD"/>
    <w:rsid w:val="00D2276F"/>
    <w:rsid w:val="00D22AF0"/>
    <w:rsid w:val="00D233DD"/>
    <w:rsid w:val="00D236C3"/>
    <w:rsid w:val="00D24D27"/>
    <w:rsid w:val="00D2557A"/>
    <w:rsid w:val="00D25F3D"/>
    <w:rsid w:val="00D31D0F"/>
    <w:rsid w:val="00D32B2E"/>
    <w:rsid w:val="00D40CA7"/>
    <w:rsid w:val="00D42368"/>
    <w:rsid w:val="00D45267"/>
    <w:rsid w:val="00D46F91"/>
    <w:rsid w:val="00D4748C"/>
    <w:rsid w:val="00D53F1E"/>
    <w:rsid w:val="00D55CC1"/>
    <w:rsid w:val="00D5762D"/>
    <w:rsid w:val="00D5788A"/>
    <w:rsid w:val="00D60D37"/>
    <w:rsid w:val="00D61E31"/>
    <w:rsid w:val="00D63235"/>
    <w:rsid w:val="00D6345D"/>
    <w:rsid w:val="00D63C44"/>
    <w:rsid w:val="00D641DC"/>
    <w:rsid w:val="00D666DD"/>
    <w:rsid w:val="00D670FA"/>
    <w:rsid w:val="00D711EA"/>
    <w:rsid w:val="00D7471E"/>
    <w:rsid w:val="00D776DF"/>
    <w:rsid w:val="00D80C7E"/>
    <w:rsid w:val="00D81C4D"/>
    <w:rsid w:val="00D82EC4"/>
    <w:rsid w:val="00D82FE7"/>
    <w:rsid w:val="00D84014"/>
    <w:rsid w:val="00D85AE0"/>
    <w:rsid w:val="00D85B6D"/>
    <w:rsid w:val="00D85F98"/>
    <w:rsid w:val="00D90006"/>
    <w:rsid w:val="00D9695F"/>
    <w:rsid w:val="00DA1083"/>
    <w:rsid w:val="00DA1F0D"/>
    <w:rsid w:val="00DA3419"/>
    <w:rsid w:val="00DA48D7"/>
    <w:rsid w:val="00DA56F7"/>
    <w:rsid w:val="00DA5D35"/>
    <w:rsid w:val="00DB1FA9"/>
    <w:rsid w:val="00DB27C4"/>
    <w:rsid w:val="00DB308D"/>
    <w:rsid w:val="00DB418D"/>
    <w:rsid w:val="00DB5D03"/>
    <w:rsid w:val="00DB71B1"/>
    <w:rsid w:val="00DC2FD2"/>
    <w:rsid w:val="00DC4D8A"/>
    <w:rsid w:val="00DC5561"/>
    <w:rsid w:val="00DD0AB0"/>
    <w:rsid w:val="00DD2724"/>
    <w:rsid w:val="00DD3528"/>
    <w:rsid w:val="00DD46E1"/>
    <w:rsid w:val="00DD4CF5"/>
    <w:rsid w:val="00DD69A8"/>
    <w:rsid w:val="00DD712A"/>
    <w:rsid w:val="00DD7DE1"/>
    <w:rsid w:val="00DD7F64"/>
    <w:rsid w:val="00DE088D"/>
    <w:rsid w:val="00DE0C5B"/>
    <w:rsid w:val="00DE102A"/>
    <w:rsid w:val="00DE18F3"/>
    <w:rsid w:val="00DE436B"/>
    <w:rsid w:val="00DE6428"/>
    <w:rsid w:val="00DE7720"/>
    <w:rsid w:val="00DF235B"/>
    <w:rsid w:val="00DF508E"/>
    <w:rsid w:val="00DF585E"/>
    <w:rsid w:val="00E00094"/>
    <w:rsid w:val="00E00F02"/>
    <w:rsid w:val="00E01103"/>
    <w:rsid w:val="00E011CE"/>
    <w:rsid w:val="00E03320"/>
    <w:rsid w:val="00E04736"/>
    <w:rsid w:val="00E04F32"/>
    <w:rsid w:val="00E0532F"/>
    <w:rsid w:val="00E0569F"/>
    <w:rsid w:val="00E07B65"/>
    <w:rsid w:val="00E11FF9"/>
    <w:rsid w:val="00E151A7"/>
    <w:rsid w:val="00E16146"/>
    <w:rsid w:val="00E21732"/>
    <w:rsid w:val="00E21D6D"/>
    <w:rsid w:val="00E21FFA"/>
    <w:rsid w:val="00E25562"/>
    <w:rsid w:val="00E25E51"/>
    <w:rsid w:val="00E27FD9"/>
    <w:rsid w:val="00E315C6"/>
    <w:rsid w:val="00E31F89"/>
    <w:rsid w:val="00E369BA"/>
    <w:rsid w:val="00E36B33"/>
    <w:rsid w:val="00E37008"/>
    <w:rsid w:val="00E37486"/>
    <w:rsid w:val="00E37CA3"/>
    <w:rsid w:val="00E4050D"/>
    <w:rsid w:val="00E40919"/>
    <w:rsid w:val="00E40EE2"/>
    <w:rsid w:val="00E41FA0"/>
    <w:rsid w:val="00E4308B"/>
    <w:rsid w:val="00E445EC"/>
    <w:rsid w:val="00E45973"/>
    <w:rsid w:val="00E45E54"/>
    <w:rsid w:val="00E50456"/>
    <w:rsid w:val="00E54F75"/>
    <w:rsid w:val="00E553FA"/>
    <w:rsid w:val="00E6273C"/>
    <w:rsid w:val="00E640B3"/>
    <w:rsid w:val="00E65EEF"/>
    <w:rsid w:val="00E66C4D"/>
    <w:rsid w:val="00E6755A"/>
    <w:rsid w:val="00E70F94"/>
    <w:rsid w:val="00E7158D"/>
    <w:rsid w:val="00E759D8"/>
    <w:rsid w:val="00E77A0E"/>
    <w:rsid w:val="00E77B28"/>
    <w:rsid w:val="00E83006"/>
    <w:rsid w:val="00E8342C"/>
    <w:rsid w:val="00E847D1"/>
    <w:rsid w:val="00E84A97"/>
    <w:rsid w:val="00E85783"/>
    <w:rsid w:val="00E90385"/>
    <w:rsid w:val="00E90E40"/>
    <w:rsid w:val="00E95748"/>
    <w:rsid w:val="00E96660"/>
    <w:rsid w:val="00EA1807"/>
    <w:rsid w:val="00EA2054"/>
    <w:rsid w:val="00EA229C"/>
    <w:rsid w:val="00EA3B44"/>
    <w:rsid w:val="00EA3FE2"/>
    <w:rsid w:val="00EA49B8"/>
    <w:rsid w:val="00EB0F0C"/>
    <w:rsid w:val="00EB2220"/>
    <w:rsid w:val="00EB46CB"/>
    <w:rsid w:val="00EB549F"/>
    <w:rsid w:val="00EB58A2"/>
    <w:rsid w:val="00EB6633"/>
    <w:rsid w:val="00EC044B"/>
    <w:rsid w:val="00EC07BF"/>
    <w:rsid w:val="00EC2244"/>
    <w:rsid w:val="00EC365E"/>
    <w:rsid w:val="00EC3C3A"/>
    <w:rsid w:val="00ED09CB"/>
    <w:rsid w:val="00ED138D"/>
    <w:rsid w:val="00ED67AF"/>
    <w:rsid w:val="00ED682A"/>
    <w:rsid w:val="00EE06EE"/>
    <w:rsid w:val="00EE1EFE"/>
    <w:rsid w:val="00EE294D"/>
    <w:rsid w:val="00EE3CCC"/>
    <w:rsid w:val="00EE6F56"/>
    <w:rsid w:val="00EF19FC"/>
    <w:rsid w:val="00EF2589"/>
    <w:rsid w:val="00EF29E8"/>
    <w:rsid w:val="00EF2C6B"/>
    <w:rsid w:val="00EF422A"/>
    <w:rsid w:val="00EF42C7"/>
    <w:rsid w:val="00EF5581"/>
    <w:rsid w:val="00EF6C39"/>
    <w:rsid w:val="00EF707F"/>
    <w:rsid w:val="00F00B10"/>
    <w:rsid w:val="00F02452"/>
    <w:rsid w:val="00F04D64"/>
    <w:rsid w:val="00F0514A"/>
    <w:rsid w:val="00F070E7"/>
    <w:rsid w:val="00F1033C"/>
    <w:rsid w:val="00F10BC3"/>
    <w:rsid w:val="00F12410"/>
    <w:rsid w:val="00F15610"/>
    <w:rsid w:val="00F2060F"/>
    <w:rsid w:val="00F20AB9"/>
    <w:rsid w:val="00F217BD"/>
    <w:rsid w:val="00F266E3"/>
    <w:rsid w:val="00F26FBA"/>
    <w:rsid w:val="00F31722"/>
    <w:rsid w:val="00F323CC"/>
    <w:rsid w:val="00F33057"/>
    <w:rsid w:val="00F33B28"/>
    <w:rsid w:val="00F34EEC"/>
    <w:rsid w:val="00F35521"/>
    <w:rsid w:val="00F36BBC"/>
    <w:rsid w:val="00F3709C"/>
    <w:rsid w:val="00F37EC9"/>
    <w:rsid w:val="00F40491"/>
    <w:rsid w:val="00F4171D"/>
    <w:rsid w:val="00F42086"/>
    <w:rsid w:val="00F42505"/>
    <w:rsid w:val="00F45156"/>
    <w:rsid w:val="00F45F50"/>
    <w:rsid w:val="00F50796"/>
    <w:rsid w:val="00F53FED"/>
    <w:rsid w:val="00F55CCE"/>
    <w:rsid w:val="00F60787"/>
    <w:rsid w:val="00F61647"/>
    <w:rsid w:val="00F650C2"/>
    <w:rsid w:val="00F65F1C"/>
    <w:rsid w:val="00F675FC"/>
    <w:rsid w:val="00F72887"/>
    <w:rsid w:val="00F72CC8"/>
    <w:rsid w:val="00F731B8"/>
    <w:rsid w:val="00F73DE9"/>
    <w:rsid w:val="00F73E49"/>
    <w:rsid w:val="00F82035"/>
    <w:rsid w:val="00F82892"/>
    <w:rsid w:val="00F82B3B"/>
    <w:rsid w:val="00F86F36"/>
    <w:rsid w:val="00F87331"/>
    <w:rsid w:val="00F8749B"/>
    <w:rsid w:val="00F90DB0"/>
    <w:rsid w:val="00F912E3"/>
    <w:rsid w:val="00F93055"/>
    <w:rsid w:val="00F95B4C"/>
    <w:rsid w:val="00F96A23"/>
    <w:rsid w:val="00FA1C9F"/>
    <w:rsid w:val="00FA208D"/>
    <w:rsid w:val="00FA3105"/>
    <w:rsid w:val="00FA46E4"/>
    <w:rsid w:val="00FA480B"/>
    <w:rsid w:val="00FA5E34"/>
    <w:rsid w:val="00FA6190"/>
    <w:rsid w:val="00FA69CA"/>
    <w:rsid w:val="00FA6BE2"/>
    <w:rsid w:val="00FB0BB0"/>
    <w:rsid w:val="00FB2F2A"/>
    <w:rsid w:val="00FB3CCD"/>
    <w:rsid w:val="00FB5645"/>
    <w:rsid w:val="00FB6B34"/>
    <w:rsid w:val="00FB6D51"/>
    <w:rsid w:val="00FB7308"/>
    <w:rsid w:val="00FC0BF3"/>
    <w:rsid w:val="00FC2BF7"/>
    <w:rsid w:val="00FC329B"/>
    <w:rsid w:val="00FC53A4"/>
    <w:rsid w:val="00FC7834"/>
    <w:rsid w:val="00FC7862"/>
    <w:rsid w:val="00FD008B"/>
    <w:rsid w:val="00FD5E54"/>
    <w:rsid w:val="00FD6269"/>
    <w:rsid w:val="00FD6C3C"/>
    <w:rsid w:val="00FD6CEA"/>
    <w:rsid w:val="00FD6D97"/>
    <w:rsid w:val="00FD7AFD"/>
    <w:rsid w:val="00FE004B"/>
    <w:rsid w:val="00FE0E1A"/>
    <w:rsid w:val="00FE1BBF"/>
    <w:rsid w:val="00FE2FF0"/>
    <w:rsid w:val="00FE4ADA"/>
    <w:rsid w:val="00FE514C"/>
    <w:rsid w:val="00FE68EB"/>
    <w:rsid w:val="00FF0811"/>
    <w:rsid w:val="00FF2AD4"/>
    <w:rsid w:val="00FF36FD"/>
    <w:rsid w:val="00FF3DF6"/>
    <w:rsid w:val="00FF4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oNotEmbedSmartTags/>
  <w:decimalSymbol w:val=","/>
  <w:listSeparator w:val=";"/>
  <w14:docId w14:val="7CCEE2F2"/>
  <w15:docId w15:val="{F05DEB14-1B00-4D81-AE46-984F4093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AF1"/>
    <w:pPr>
      <w:suppressAutoHyphens/>
    </w:pPr>
    <w:rPr>
      <w:rFonts w:ascii="Verdana" w:hAnsi="Verdana" w:cs="Verdana"/>
      <w:lang w:val="en-GB" w:eastAsia="zh-CN"/>
    </w:rPr>
  </w:style>
  <w:style w:type="paragraph" w:styleId="Titre1">
    <w:name w:val="heading 1"/>
    <w:next w:val="Absatz"/>
    <w:qFormat/>
    <w:pPr>
      <w:keepNext/>
      <w:numPr>
        <w:numId w:val="76"/>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link w:val="Titre2Car1"/>
    <w:qFormat/>
    <w:pPr>
      <w:numPr>
        <w:ilvl w:val="1"/>
      </w:numPr>
      <w:tabs>
        <w:tab w:val="left" w:pos="567"/>
      </w:tabs>
      <w:spacing w:before="120" w:after="120"/>
      <w:outlineLvl w:val="1"/>
    </w:pPr>
    <w:rPr>
      <w:rFonts w:eastAsia="Calibri"/>
      <w:caps w:val="0"/>
      <w:sz w:val="24"/>
      <w:lang w:val="en-GB"/>
    </w:rPr>
  </w:style>
  <w:style w:type="paragraph" w:styleId="Titre3">
    <w:name w:val="heading 3"/>
    <w:basedOn w:val="Titre1"/>
    <w:next w:val="Absatz"/>
    <w:link w:val="Titre3Car1"/>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aliases w:val="Text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uiPriority w:val="99"/>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Footnot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aliases w:val="Text"/>
    <w:basedOn w:val="Normal"/>
    <w:qFormat/>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Tasks,Beschriftung Tab,o"/>
    <w:basedOn w:val="Normal"/>
    <w:next w:val="Absatz"/>
    <w:link w:val="LgendeCar1"/>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uiPriority w:val="99"/>
    <w:pPr>
      <w:tabs>
        <w:tab w:val="center" w:pos="4536"/>
        <w:tab w:val="right" w:pos="9072"/>
      </w:tabs>
      <w:suppressAutoHyphens/>
    </w:pPr>
    <w:rPr>
      <w:sz w:val="22"/>
      <w:lang w:val="de-DE" w:eastAsia="zh-CN"/>
    </w:rPr>
  </w:style>
  <w:style w:type="paragraph" w:styleId="Pieddepage">
    <w:name w:val="footer"/>
    <w:basedOn w:val="Normal"/>
    <w:link w:val="PieddepageCar1"/>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basedOn w:val="Normal"/>
    <w:link w:val="NotedebasdepageCar1"/>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tabs>
        <w:tab w:val="num" w:pos="567"/>
      </w:tabs>
      <w:suppressAutoHyphens/>
      <w:spacing w:before="60" w:after="60"/>
      <w:ind w:left="567" w:hanging="567"/>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link w:val="TextedebullesCar1"/>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link w:val="ObjetducommentaireCar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tabs>
        <w:tab w:val="clear" w:pos="0"/>
      </w:tabs>
      <w:spacing w:before="480" w:after="0" w:line="276" w:lineRule="auto"/>
      <w:ind w:left="0" w:firstLine="0"/>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tabs>
        <w:tab w:val="clear" w:pos="0"/>
        <w:tab w:val="left" w:pos="1304"/>
      </w:tabs>
      <w:autoSpaceDE w:val="0"/>
      <w:spacing w:before="480" w:after="120" w:line="400" w:lineRule="atLeast"/>
      <w:ind w:left="0" w:firstLine="0"/>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tabs>
        <w:tab w:val="clear" w:pos="0"/>
      </w:tabs>
      <w:spacing w:before="480" w:after="0" w:line="276" w:lineRule="auto"/>
      <w:ind w:left="0" w:firstLine="0"/>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8A34E2"/>
    <w:rPr>
      <w:sz w:val="16"/>
      <w:szCs w:val="16"/>
    </w:rPr>
  </w:style>
  <w:style w:type="paragraph" w:styleId="Commentaire">
    <w:name w:val="annotation text"/>
    <w:basedOn w:val="Normal"/>
    <w:link w:val="CommentaireCar1"/>
    <w:uiPriority w:val="99"/>
    <w:unhideWhenUsed/>
    <w:rsid w:val="008A34E2"/>
  </w:style>
  <w:style w:type="character" w:customStyle="1" w:styleId="CommentaireCar1">
    <w:name w:val="Commentaire Car1"/>
    <w:basedOn w:val="Policepardfaut"/>
    <w:link w:val="Commentaire"/>
    <w:uiPriority w:val="99"/>
    <w:rsid w:val="008A34E2"/>
    <w:rPr>
      <w:rFonts w:ascii="Verdana" w:hAnsi="Verdana" w:cs="Verdana"/>
      <w:lang w:val="en-GB" w:eastAsia="zh-CN"/>
    </w:rPr>
  </w:style>
  <w:style w:type="character" w:customStyle="1" w:styleId="NotedebasdepageCar1">
    <w:name w:val="Note de bas de page Car1"/>
    <w:link w:val="Notedebasdepage"/>
    <w:locked/>
    <w:rsid w:val="00AF1AB5"/>
    <w:rPr>
      <w:rFonts w:ascii="Verdana" w:hAnsi="Verdana" w:cs="Verdana"/>
      <w:position w:val="4"/>
      <w:lang w:val="en-GB" w:eastAsia="zh-CN"/>
    </w:rPr>
  </w:style>
  <w:style w:type="character" w:customStyle="1" w:styleId="Titre2Car1">
    <w:name w:val="Titre 2 Car1"/>
    <w:aliases w:val="ECHA Heading 2 Car"/>
    <w:link w:val="Titre2"/>
    <w:rsid w:val="00BD1F22"/>
    <w:rPr>
      <w:rFonts w:ascii="Verdana" w:eastAsia="Calibri" w:hAnsi="Verdana" w:cs="Verdana"/>
      <w:b/>
      <w:sz w:val="24"/>
      <w:lang w:val="en-GB" w:eastAsia="zh-CN"/>
    </w:rPr>
  </w:style>
  <w:style w:type="character" w:customStyle="1" w:styleId="Titre3Car1">
    <w:name w:val="Titre 3 Car1"/>
    <w:link w:val="Titre3"/>
    <w:rsid w:val="00BD1F22"/>
    <w:rPr>
      <w:rFonts w:ascii="Verdana" w:hAnsi="Verdana" w:cs="Verdana"/>
      <w:b/>
      <w:sz w:val="22"/>
      <w:lang w:val="de-DE" w:eastAsia="zh-CN"/>
    </w:rPr>
  </w:style>
  <w:style w:type="character" w:customStyle="1" w:styleId="WW8Num24z1">
    <w:name w:val="WW8Num24z1"/>
    <w:rsid w:val="00BD1F22"/>
  </w:style>
  <w:style w:type="character" w:customStyle="1" w:styleId="WW8Num24z2">
    <w:name w:val="WW8Num24z2"/>
    <w:rsid w:val="00BD1F22"/>
  </w:style>
  <w:style w:type="character" w:customStyle="1" w:styleId="WW8Num24z3">
    <w:name w:val="WW8Num24z3"/>
    <w:rsid w:val="00BD1F22"/>
  </w:style>
  <w:style w:type="character" w:customStyle="1" w:styleId="WW8Num24z4">
    <w:name w:val="WW8Num24z4"/>
    <w:rsid w:val="00BD1F22"/>
  </w:style>
  <w:style w:type="character" w:customStyle="1" w:styleId="WW8Num24z5">
    <w:name w:val="WW8Num24z5"/>
    <w:rsid w:val="00BD1F22"/>
  </w:style>
  <w:style w:type="character" w:customStyle="1" w:styleId="WW8Num24z6">
    <w:name w:val="WW8Num24z6"/>
    <w:rsid w:val="00BD1F22"/>
  </w:style>
  <w:style w:type="character" w:customStyle="1" w:styleId="WW8Num24z7">
    <w:name w:val="WW8Num24z7"/>
    <w:rsid w:val="00BD1F22"/>
  </w:style>
  <w:style w:type="character" w:customStyle="1" w:styleId="WW8Num24z8">
    <w:name w:val="WW8Num24z8"/>
    <w:rsid w:val="00BD1F22"/>
  </w:style>
  <w:style w:type="character" w:customStyle="1" w:styleId="WW8Num27z0">
    <w:name w:val="WW8Num27z0"/>
    <w:rsid w:val="00BD1F22"/>
    <w:rPr>
      <w:rFonts w:ascii="Symbol" w:hAnsi="Symbol" w:cs="Symbol"/>
    </w:rPr>
  </w:style>
  <w:style w:type="character" w:customStyle="1" w:styleId="WW8Num27z1">
    <w:name w:val="WW8Num27z1"/>
    <w:rsid w:val="00BD1F22"/>
    <w:rPr>
      <w:rFonts w:ascii="Courier New" w:hAnsi="Courier New" w:cs="Courier New"/>
    </w:rPr>
  </w:style>
  <w:style w:type="character" w:customStyle="1" w:styleId="WW8Num27z2">
    <w:name w:val="WW8Num27z2"/>
    <w:rsid w:val="00BD1F22"/>
    <w:rPr>
      <w:rFonts w:ascii="Wingdings" w:hAnsi="Wingdings" w:cs="Wingdings"/>
    </w:rPr>
  </w:style>
  <w:style w:type="character" w:customStyle="1" w:styleId="WW8Num28z0">
    <w:name w:val="WW8Num28z0"/>
    <w:rsid w:val="00BD1F22"/>
  </w:style>
  <w:style w:type="character" w:customStyle="1" w:styleId="WW8Num29z0">
    <w:name w:val="WW8Num29z0"/>
    <w:rsid w:val="00BD1F22"/>
  </w:style>
  <w:style w:type="character" w:customStyle="1" w:styleId="WW8Num30z0">
    <w:name w:val="WW8Num30z0"/>
    <w:rsid w:val="00BD1F22"/>
  </w:style>
  <w:style w:type="character" w:customStyle="1" w:styleId="WW8Num30z1">
    <w:name w:val="WW8Num30z1"/>
    <w:rsid w:val="00BD1F22"/>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BD1F22"/>
    <w:rPr>
      <w:rFonts w:ascii="Symbol" w:hAnsi="Symbol" w:cs="Symbol"/>
      <w:sz w:val="20"/>
    </w:rPr>
  </w:style>
  <w:style w:type="character" w:customStyle="1" w:styleId="WW8Num31z1">
    <w:name w:val="WW8Num31z1"/>
    <w:rsid w:val="00BD1F22"/>
    <w:rPr>
      <w:rFonts w:ascii="Courier New" w:hAnsi="Courier New" w:cs="Courier New"/>
      <w:sz w:val="20"/>
    </w:rPr>
  </w:style>
  <w:style w:type="character" w:customStyle="1" w:styleId="WW8Num31z2">
    <w:name w:val="WW8Num31z2"/>
    <w:rsid w:val="00BD1F22"/>
    <w:rPr>
      <w:rFonts w:ascii="Wingdings" w:hAnsi="Wingdings" w:cs="Wingdings"/>
      <w:sz w:val="20"/>
    </w:rPr>
  </w:style>
  <w:style w:type="character" w:customStyle="1" w:styleId="WW8Num32z0">
    <w:name w:val="WW8Num32z0"/>
    <w:rsid w:val="00BD1F22"/>
    <w:rPr>
      <w:rFonts w:ascii="Symbol" w:hAnsi="Symbol" w:cs="Symbol"/>
      <w:b/>
      <w:i w:val="0"/>
      <w:color w:val="000000"/>
      <w:sz w:val="24"/>
      <w:szCs w:val="24"/>
    </w:rPr>
  </w:style>
  <w:style w:type="character" w:customStyle="1" w:styleId="WW8Num32z1">
    <w:name w:val="WW8Num32z1"/>
    <w:rsid w:val="00BD1F22"/>
    <w:rPr>
      <w:rFonts w:ascii="Courier New" w:hAnsi="Courier New" w:cs="Courier New"/>
    </w:rPr>
  </w:style>
  <w:style w:type="character" w:customStyle="1" w:styleId="WW8Num32z2">
    <w:name w:val="WW8Num32z2"/>
    <w:rsid w:val="00BD1F22"/>
    <w:rPr>
      <w:rFonts w:ascii="Wingdings" w:hAnsi="Wingdings" w:cs="Wingdings"/>
    </w:rPr>
  </w:style>
  <w:style w:type="character" w:customStyle="1" w:styleId="WW8Num32z3">
    <w:name w:val="WW8Num32z3"/>
    <w:rsid w:val="00BD1F22"/>
    <w:rPr>
      <w:rFonts w:ascii="Symbol" w:hAnsi="Symbol" w:cs="Symbol"/>
    </w:rPr>
  </w:style>
  <w:style w:type="character" w:customStyle="1" w:styleId="WW8Num33z0">
    <w:name w:val="WW8Num33z0"/>
    <w:rsid w:val="00BD1F22"/>
    <w:rPr>
      <w:rFonts w:ascii="Symbol" w:hAnsi="Symbol" w:cs="Symbol"/>
      <w:color w:val="000000"/>
      <w:sz w:val="20"/>
      <w:szCs w:val="18"/>
      <w:lang w:eastAsia="de-DE"/>
    </w:rPr>
  </w:style>
  <w:style w:type="character" w:customStyle="1" w:styleId="WW8Num33z1">
    <w:name w:val="WW8Num33z1"/>
    <w:rsid w:val="00BD1F22"/>
    <w:rPr>
      <w:rFonts w:ascii="Courier New" w:hAnsi="Courier New" w:cs="Courier New"/>
    </w:rPr>
  </w:style>
  <w:style w:type="character" w:customStyle="1" w:styleId="WW8Num33z2">
    <w:name w:val="WW8Num33z2"/>
    <w:rsid w:val="00BD1F22"/>
    <w:rPr>
      <w:rFonts w:ascii="Wingdings" w:hAnsi="Wingdings" w:cs="Wingdings"/>
    </w:rPr>
  </w:style>
  <w:style w:type="character" w:customStyle="1" w:styleId="WW8Num34z0">
    <w:name w:val="WW8Num34z0"/>
    <w:rsid w:val="00BD1F22"/>
    <w:rPr>
      <w:rFonts w:ascii="Symbol" w:hAnsi="Symbol" w:cs="Symbol"/>
    </w:rPr>
  </w:style>
  <w:style w:type="character" w:customStyle="1" w:styleId="WW8Num34z1">
    <w:name w:val="WW8Num34z1"/>
    <w:rsid w:val="00BD1F22"/>
    <w:rPr>
      <w:rFonts w:ascii="Courier New" w:hAnsi="Courier New" w:cs="Courier New"/>
    </w:rPr>
  </w:style>
  <w:style w:type="character" w:customStyle="1" w:styleId="WW8Num34z2">
    <w:name w:val="WW8Num34z2"/>
    <w:rsid w:val="00BD1F22"/>
    <w:rPr>
      <w:rFonts w:ascii="Wingdings" w:hAnsi="Wingdings" w:cs="Wingdings"/>
    </w:rPr>
  </w:style>
  <w:style w:type="character" w:customStyle="1" w:styleId="WW8Num35z0">
    <w:name w:val="WW8Num35z0"/>
    <w:rsid w:val="00BD1F22"/>
  </w:style>
  <w:style w:type="character" w:customStyle="1" w:styleId="WW8Num36z0">
    <w:name w:val="WW8Num36z0"/>
    <w:rsid w:val="00BD1F22"/>
    <w:rPr>
      <w:rFonts w:ascii="Times New Roman" w:eastAsia="Calibri" w:hAnsi="Times New Roman" w:cs="Times New Roman"/>
      <w:b w:val="0"/>
      <w:color w:val="000000"/>
      <w:sz w:val="24"/>
    </w:rPr>
  </w:style>
  <w:style w:type="character" w:customStyle="1" w:styleId="WW8Num36z1">
    <w:name w:val="WW8Num36z1"/>
    <w:rsid w:val="00BD1F22"/>
  </w:style>
  <w:style w:type="character" w:customStyle="1" w:styleId="WW8Num36z2">
    <w:name w:val="WW8Num36z2"/>
    <w:rsid w:val="00BD1F22"/>
  </w:style>
  <w:style w:type="character" w:customStyle="1" w:styleId="WW8Num36z3">
    <w:name w:val="WW8Num36z3"/>
    <w:rsid w:val="00BD1F22"/>
  </w:style>
  <w:style w:type="character" w:customStyle="1" w:styleId="WW8Num36z4">
    <w:name w:val="WW8Num36z4"/>
    <w:rsid w:val="00BD1F22"/>
  </w:style>
  <w:style w:type="character" w:customStyle="1" w:styleId="WW8Num36z5">
    <w:name w:val="WW8Num36z5"/>
    <w:rsid w:val="00BD1F22"/>
  </w:style>
  <w:style w:type="character" w:customStyle="1" w:styleId="WW8Num36z6">
    <w:name w:val="WW8Num36z6"/>
    <w:rsid w:val="00BD1F22"/>
  </w:style>
  <w:style w:type="character" w:customStyle="1" w:styleId="WW8Num36z7">
    <w:name w:val="WW8Num36z7"/>
    <w:rsid w:val="00BD1F22"/>
  </w:style>
  <w:style w:type="character" w:customStyle="1" w:styleId="WW8Num36z8">
    <w:name w:val="WW8Num36z8"/>
    <w:rsid w:val="00BD1F22"/>
  </w:style>
  <w:style w:type="character" w:customStyle="1" w:styleId="WW8Num37z0">
    <w:name w:val="WW8Num37z0"/>
    <w:rsid w:val="00BD1F22"/>
  </w:style>
  <w:style w:type="character" w:customStyle="1" w:styleId="WW8Num38z0">
    <w:name w:val="WW8Num38z0"/>
    <w:rsid w:val="00BD1F22"/>
    <w:rPr>
      <w:rFonts w:ascii="Symbol" w:hAnsi="Symbol" w:cs="Symbol"/>
      <w:sz w:val="20"/>
    </w:rPr>
  </w:style>
  <w:style w:type="character" w:customStyle="1" w:styleId="WW8Num39z0">
    <w:name w:val="WW8Num39z0"/>
    <w:rsid w:val="00BD1F22"/>
  </w:style>
  <w:style w:type="character" w:customStyle="1" w:styleId="WW8Num40z0">
    <w:name w:val="WW8Num40z0"/>
    <w:rsid w:val="00BD1F22"/>
    <w:rPr>
      <w:rFonts w:ascii="Symbol" w:hAnsi="Symbol" w:cs="Symbol"/>
    </w:rPr>
  </w:style>
  <w:style w:type="character" w:customStyle="1" w:styleId="WW8Num40z1">
    <w:name w:val="WW8Num40z1"/>
    <w:rsid w:val="00BD1F22"/>
    <w:rPr>
      <w:rFonts w:ascii="Courier New" w:hAnsi="Courier New" w:cs="Courier New"/>
    </w:rPr>
  </w:style>
  <w:style w:type="character" w:customStyle="1" w:styleId="WW8Num40z2">
    <w:name w:val="WW8Num40z2"/>
    <w:rsid w:val="00BD1F22"/>
    <w:rPr>
      <w:rFonts w:ascii="Wingdings" w:hAnsi="Wingdings" w:cs="Wingdings"/>
    </w:rPr>
  </w:style>
  <w:style w:type="character" w:customStyle="1" w:styleId="LgendeCar1">
    <w:name w:val="Légende Car1"/>
    <w:aliases w:val="Tasks Car,Beschriftung Tab Car,o Car"/>
    <w:link w:val="Lgende"/>
    <w:rsid w:val="00BD1F22"/>
    <w:rPr>
      <w:lang w:val="en-GB" w:eastAsia="zh-CN"/>
    </w:rPr>
  </w:style>
  <w:style w:type="character" w:customStyle="1" w:styleId="PieddepageCar1">
    <w:name w:val="Pied de page Car1"/>
    <w:link w:val="Pieddepage"/>
    <w:uiPriority w:val="99"/>
    <w:rsid w:val="00BD1F22"/>
    <w:rPr>
      <w:lang w:val="en-GB" w:eastAsia="zh-CN"/>
    </w:rPr>
  </w:style>
  <w:style w:type="character" w:customStyle="1" w:styleId="NotedefinCar">
    <w:name w:val="Note de fin Car"/>
    <w:link w:val="Notedefin"/>
    <w:rsid w:val="00BD1F22"/>
    <w:rPr>
      <w:position w:val="4"/>
      <w:lang w:val="en-GB" w:eastAsia="zh-CN"/>
    </w:rPr>
  </w:style>
  <w:style w:type="character" w:customStyle="1" w:styleId="RetraitcorpsdetexteCar">
    <w:name w:val="Retrait corps de texte Car"/>
    <w:link w:val="Retraitcorpsdetexte"/>
    <w:rsid w:val="00BD1F22"/>
    <w:rPr>
      <w:rFonts w:ascii="Verdana" w:hAnsi="Verdana" w:cs="Verdana"/>
      <w:sz w:val="24"/>
      <w:lang w:val="en-GB" w:eastAsia="zh-CN"/>
    </w:rPr>
  </w:style>
  <w:style w:type="character" w:customStyle="1" w:styleId="SignatureCar">
    <w:name w:val="Signature Car"/>
    <w:link w:val="Signature"/>
    <w:rsid w:val="00BD1F22"/>
    <w:rPr>
      <w:rFonts w:ascii="Verdana" w:hAnsi="Verdana" w:cs="Verdana"/>
      <w:lang w:val="en-GB" w:eastAsia="zh-CN"/>
    </w:rPr>
  </w:style>
  <w:style w:type="paragraph" w:customStyle="1" w:styleId="Textedebulles1">
    <w:name w:val="Texte de bulles1"/>
    <w:basedOn w:val="Normal"/>
    <w:rsid w:val="00BD1F22"/>
    <w:rPr>
      <w:rFonts w:ascii="Tahoma" w:hAnsi="Tahoma" w:cs="Tahoma"/>
      <w:sz w:val="16"/>
      <w:szCs w:val="16"/>
    </w:rPr>
  </w:style>
  <w:style w:type="paragraph" w:customStyle="1" w:styleId="Paragraphedeliste1">
    <w:name w:val="Paragraphe de liste1"/>
    <w:basedOn w:val="Normal"/>
    <w:rsid w:val="00BD1F22"/>
    <w:pPr>
      <w:ind w:left="720"/>
    </w:pPr>
  </w:style>
  <w:style w:type="paragraph" w:customStyle="1" w:styleId="Objetducommentaire1">
    <w:name w:val="Objet du commentaire1"/>
    <w:basedOn w:val="Commentaire1"/>
    <w:next w:val="Commentaire1"/>
    <w:rsid w:val="00BD1F22"/>
    <w:rPr>
      <w:b/>
      <w:bCs/>
    </w:rPr>
  </w:style>
  <w:style w:type="paragraph" w:customStyle="1" w:styleId="En-ttedetabledesmatires1">
    <w:name w:val="En-tête de table des matières1"/>
    <w:basedOn w:val="Titre1"/>
    <w:next w:val="Normal"/>
    <w:rsid w:val="00BD1F22"/>
    <w:pPr>
      <w:keepLines/>
      <w:tabs>
        <w:tab w:val="clear" w:pos="0"/>
      </w:tabs>
      <w:spacing w:before="480" w:after="0" w:line="276" w:lineRule="auto"/>
      <w:ind w:left="0" w:firstLine="0"/>
    </w:pPr>
    <w:rPr>
      <w:rFonts w:ascii="Cambria" w:eastAsia="MS Gothic" w:hAnsi="Cambria" w:cs="Cambria"/>
      <w:bCs/>
      <w:caps w:val="0"/>
      <w:color w:val="365F91"/>
      <w:szCs w:val="28"/>
      <w:lang w:val="en-US" w:eastAsia="ja-JP"/>
    </w:rPr>
  </w:style>
  <w:style w:type="paragraph" w:customStyle="1" w:styleId="Rvision1">
    <w:name w:val="Révision1"/>
    <w:rsid w:val="00BD1F22"/>
    <w:pPr>
      <w:suppressAutoHyphens/>
    </w:pPr>
    <w:rPr>
      <w:rFonts w:ascii="Verdana" w:hAnsi="Verdana" w:cs="Verdana"/>
      <w:lang w:val="de-DE" w:eastAsia="zh-CN"/>
    </w:rPr>
  </w:style>
  <w:style w:type="character" w:customStyle="1" w:styleId="TextedebullesCar1">
    <w:name w:val="Texte de bulles Car1"/>
    <w:link w:val="Textedebulles"/>
    <w:uiPriority w:val="99"/>
    <w:rsid w:val="00BD1F22"/>
    <w:rPr>
      <w:rFonts w:ascii="Tahoma" w:hAnsi="Tahoma" w:cs="Tahoma"/>
      <w:sz w:val="16"/>
      <w:szCs w:val="16"/>
      <w:lang w:val="en-GB" w:eastAsia="zh-CN"/>
    </w:rPr>
  </w:style>
  <w:style w:type="paragraph" w:customStyle="1" w:styleId="THESISTEXT">
    <w:name w:val="THESIS TEXT"/>
    <w:basedOn w:val="Normal"/>
    <w:link w:val="THESISTEXTChar"/>
    <w:rsid w:val="00BD1F22"/>
    <w:pPr>
      <w:suppressAutoHyphens w:val="0"/>
      <w:spacing w:after="240" w:line="360" w:lineRule="auto"/>
      <w:jc w:val="both"/>
    </w:pPr>
    <w:rPr>
      <w:rFonts w:ascii="Times New Roman" w:hAnsi="Times New Roman" w:cs="Times New Roman"/>
      <w:sz w:val="24"/>
      <w:lang w:eastAsia="en-US"/>
    </w:rPr>
  </w:style>
  <w:style w:type="character" w:customStyle="1" w:styleId="THESISTEXTChar">
    <w:name w:val="THESIS TEXT Char"/>
    <w:link w:val="THESISTEXT"/>
    <w:rsid w:val="00BD1F22"/>
    <w:rPr>
      <w:sz w:val="24"/>
      <w:lang w:val="en-GB" w:eastAsia="en-US"/>
    </w:rPr>
  </w:style>
  <w:style w:type="paragraph" w:customStyle="1" w:styleId="TextBold">
    <w:name w:val="TextBold"/>
    <w:basedOn w:val="Normal"/>
    <w:next w:val="Normal"/>
    <w:link w:val="TextBoldChar"/>
    <w:rsid w:val="00BD1F22"/>
    <w:pPr>
      <w:suppressAutoHyphens w:val="0"/>
      <w:jc w:val="both"/>
    </w:pPr>
    <w:rPr>
      <w:rFonts w:ascii="Times New Roman" w:eastAsia="SimSun" w:hAnsi="Times New Roman" w:cs="Arial"/>
      <w:b/>
      <w:sz w:val="24"/>
      <w:szCs w:val="22"/>
      <w:lang w:val="de-CH"/>
    </w:rPr>
  </w:style>
  <w:style w:type="character" w:customStyle="1" w:styleId="TextBoldChar">
    <w:name w:val="TextBold Char"/>
    <w:link w:val="TextBold"/>
    <w:rsid w:val="00BD1F22"/>
    <w:rPr>
      <w:rFonts w:eastAsia="SimSun" w:cs="Arial"/>
      <w:b/>
      <w:sz w:val="24"/>
      <w:szCs w:val="22"/>
      <w:lang w:val="de-CH" w:eastAsia="zh-CN"/>
    </w:rPr>
  </w:style>
  <w:style w:type="character" w:customStyle="1" w:styleId="ObjetducommentaireCar1">
    <w:name w:val="Objet du commentaire Car1"/>
    <w:link w:val="Objetducommentaire"/>
    <w:uiPriority w:val="99"/>
    <w:rsid w:val="00BD1F22"/>
    <w:rPr>
      <w:rFonts w:ascii="Verdana" w:hAnsi="Verdana" w:cs="Verdana"/>
      <w:b/>
      <w:bCs/>
      <w:lang w:val="en-GB" w:eastAsia="zh-CN"/>
    </w:rPr>
  </w:style>
  <w:style w:type="paragraph" w:styleId="Retraitcorpsdetexte2">
    <w:name w:val="Body Text Indent 2"/>
    <w:basedOn w:val="Normal"/>
    <w:link w:val="Retraitcorpsdetexte2Car"/>
    <w:uiPriority w:val="99"/>
    <w:semiHidden/>
    <w:unhideWhenUsed/>
    <w:rsid w:val="00BD1F22"/>
    <w:pPr>
      <w:spacing w:after="120" w:line="480" w:lineRule="auto"/>
      <w:ind w:left="283"/>
    </w:pPr>
    <w:rPr>
      <w:lang w:val="fr-FR" w:eastAsia="fr-FR"/>
    </w:rPr>
  </w:style>
  <w:style w:type="character" w:customStyle="1" w:styleId="Retraitcorpsdetexte2Car1">
    <w:name w:val="Retrait corps de texte 2 Car1"/>
    <w:basedOn w:val="Policepardfaut"/>
    <w:uiPriority w:val="99"/>
    <w:semiHidden/>
    <w:rsid w:val="00BD1F22"/>
    <w:rPr>
      <w:rFonts w:ascii="Verdana" w:hAnsi="Verdana" w:cs="Verdana"/>
      <w:lang w:val="en-GB" w:eastAsia="zh-CN"/>
    </w:rPr>
  </w:style>
  <w:style w:type="table" w:styleId="Grilledutableau">
    <w:name w:val="Table Grid"/>
    <w:basedOn w:val="TableauNormal"/>
    <w:uiPriority w:val="59"/>
    <w:rsid w:val="00BD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D1F22"/>
    <w:pPr>
      <w:widowControl w:val="0"/>
      <w:suppressAutoHyphens w:val="0"/>
    </w:pPr>
    <w:rPr>
      <w:rFonts w:ascii="Calibri" w:eastAsia="Calibri" w:hAnsi="Calibri" w:cs="Times New Roman"/>
      <w:sz w:val="22"/>
      <w:szCs w:val="22"/>
      <w:lang w:val="en-US" w:eastAsia="en-US"/>
    </w:rPr>
  </w:style>
  <w:style w:type="table" w:customStyle="1" w:styleId="TableNormal">
    <w:name w:val="Table Normal"/>
    <w:uiPriority w:val="2"/>
    <w:semiHidden/>
    <w:unhideWhenUsed/>
    <w:qFormat/>
    <w:rsid w:val="00BD1F2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ansinterligne">
    <w:name w:val="No Spacing"/>
    <w:uiPriority w:val="1"/>
    <w:qFormat/>
    <w:rsid w:val="00BD1F22"/>
    <w:pPr>
      <w:suppressAutoHyphens/>
    </w:pPr>
    <w:rPr>
      <w:rFonts w:ascii="Verdana" w:hAnsi="Verdana" w:cs="Verdana"/>
      <w:lang w:val="en-GB" w:eastAsia="zh-CN"/>
    </w:rPr>
  </w:style>
  <w:style w:type="paragraph" w:customStyle="1" w:styleId="Style1">
    <w:name w:val="Style1"/>
    <w:basedOn w:val="Titre1"/>
    <w:link w:val="Style1Car"/>
    <w:qFormat/>
    <w:rsid w:val="00BD1F22"/>
    <w:pPr>
      <w:keepLines/>
      <w:tabs>
        <w:tab w:val="clear" w:pos="0"/>
      </w:tabs>
      <w:suppressAutoHyphens w:val="0"/>
      <w:spacing w:before="480" w:after="0"/>
      <w:ind w:left="0" w:firstLine="0"/>
      <w:jc w:val="both"/>
    </w:pPr>
    <w:rPr>
      <w:rFonts w:ascii="Calibri" w:hAnsi="Calibri" w:cs="Times New Roman"/>
      <w:bCs/>
      <w:caps w:val="0"/>
      <w:sz w:val="32"/>
      <w:szCs w:val="28"/>
      <w:u w:val="single"/>
      <w:lang w:val="en-US" w:eastAsia="x-none"/>
    </w:rPr>
  </w:style>
  <w:style w:type="character" w:customStyle="1" w:styleId="Style1Car">
    <w:name w:val="Style1 Car"/>
    <w:link w:val="Style1"/>
    <w:rsid w:val="00BD1F22"/>
    <w:rPr>
      <w:rFonts w:ascii="Calibri" w:hAnsi="Calibri"/>
      <w:b/>
      <w:bCs/>
      <w:sz w:val="32"/>
      <w:szCs w:val="28"/>
      <w:u w:val="single"/>
      <w:lang w:val="en-US" w:eastAsia="x-none"/>
    </w:rPr>
  </w:style>
  <w:style w:type="table" w:styleId="TableauGrille4-Accentuation4">
    <w:name w:val="Grid Table 4 Accent 4"/>
    <w:basedOn w:val="TableauNormal"/>
    <w:uiPriority w:val="49"/>
    <w:rsid w:val="00BD1F22"/>
    <w:rPr>
      <w:rFonts w:ascii="Verdana" w:hAnsi="Verdana"/>
      <w:color w:val="000000"/>
      <w:lang w:val="en-GB" w:eastAsia="en-GB"/>
    </w:rPr>
    <w:tblPr>
      <w:tblStyleRowBandSize w:val="1"/>
      <w:tblStyleColBandSize w:val="1"/>
      <w:tblBorders>
        <w:top w:val="single" w:sz="4" w:space="0" w:color="FFEA99"/>
        <w:left w:val="single" w:sz="4" w:space="0" w:color="FFEA99"/>
        <w:bottom w:val="single" w:sz="4" w:space="0" w:color="FFEA99"/>
        <w:right w:val="single" w:sz="4" w:space="0" w:color="FFEA99"/>
        <w:insideH w:val="single" w:sz="4" w:space="0" w:color="FFEA99"/>
        <w:insideV w:val="single" w:sz="4" w:space="0" w:color="FFEA99"/>
      </w:tblBorders>
    </w:tblPr>
    <w:tblStylePr w:type="firstRow">
      <w:rPr>
        <w:rFonts w:ascii="Verdana" w:hAnsi="Verdana"/>
        <w:b/>
        <w:bCs/>
        <w:color w:val="auto"/>
      </w:rPr>
      <w:tblPr/>
      <w:tcPr>
        <w:tcBorders>
          <w:top w:val="single" w:sz="4" w:space="0" w:color="FFCC00"/>
          <w:left w:val="single" w:sz="4" w:space="0" w:color="FFCC00"/>
          <w:bottom w:val="single" w:sz="4" w:space="0" w:color="FFCC00"/>
          <w:right w:val="single" w:sz="4" w:space="0" w:color="FFCC00"/>
          <w:insideH w:val="nil"/>
          <w:insideV w:val="nil"/>
        </w:tcBorders>
        <w:shd w:val="clear" w:color="auto" w:fill="FFCC00"/>
      </w:tcPr>
    </w:tblStylePr>
    <w:tblStylePr w:type="lastRow">
      <w:rPr>
        <w:b/>
        <w:bCs/>
      </w:rPr>
      <w:tblPr/>
      <w:tcPr>
        <w:tcBorders>
          <w:top w:val="double" w:sz="4" w:space="0" w:color="FFCC00"/>
        </w:tcBorders>
      </w:tcPr>
    </w:tblStylePr>
    <w:tblStylePr w:type="firstCol">
      <w:rPr>
        <w:b/>
        <w:bCs/>
      </w:rPr>
    </w:tblStylePr>
    <w:tblStylePr w:type="lastCol">
      <w:rPr>
        <w:b/>
        <w:bCs/>
      </w:rPr>
    </w:tblStylePr>
    <w:tblStylePr w:type="band1Vert">
      <w:tblPr/>
      <w:tcPr>
        <w:shd w:val="clear" w:color="auto" w:fill="FFF4CC"/>
      </w:tcPr>
    </w:tblStylePr>
    <w:tblStylePr w:type="band1Horz">
      <w:tblPr/>
      <w:tcPr>
        <w:shd w:val="clear" w:color="auto" w:fill="FFF4CC"/>
      </w:tcPr>
    </w:tblStylePr>
  </w:style>
  <w:style w:type="paragraph" w:customStyle="1" w:styleId="HeadingB11">
    <w:name w:val="Heading B 1.1"/>
    <w:basedOn w:val="Titre2"/>
    <w:qFormat/>
    <w:rsid w:val="00BD1F22"/>
    <w:pPr>
      <w:keepLines/>
      <w:widowControl w:val="0"/>
      <w:numPr>
        <w:numId w:val="32"/>
      </w:numPr>
      <w:tabs>
        <w:tab w:val="clear" w:pos="567"/>
      </w:tabs>
      <w:suppressAutoHyphens w:val="0"/>
      <w:spacing w:before="0" w:after="240"/>
    </w:pPr>
    <w:rPr>
      <w:rFonts w:eastAsia="Times New Roman" w:cs="Arial"/>
      <w:snapToGrid w:val="0"/>
      <w:color w:val="0046AD"/>
      <w:szCs w:val="22"/>
      <w:lang w:eastAsia="fi-FI"/>
    </w:rPr>
  </w:style>
  <w:style w:type="character" w:customStyle="1" w:styleId="RepTableZchn">
    <w:name w:val="Rep Table Zchn"/>
    <w:link w:val="RepTable"/>
    <w:rsid w:val="00BD1F22"/>
    <w:rPr>
      <w:noProof/>
      <w:szCs w:val="22"/>
    </w:rPr>
  </w:style>
  <w:style w:type="paragraph" w:customStyle="1" w:styleId="RepTable">
    <w:name w:val="Rep Table"/>
    <w:basedOn w:val="Normal"/>
    <w:link w:val="RepTableZchn"/>
    <w:rsid w:val="00BD1F22"/>
    <w:pPr>
      <w:widowControl w:val="0"/>
      <w:suppressAutoHyphens w:val="0"/>
    </w:pPr>
    <w:rPr>
      <w:rFonts w:ascii="Times New Roman" w:hAnsi="Times New Roman" w:cs="Times New Roman"/>
      <w:noProof/>
      <w:szCs w:val="22"/>
      <w:lang w:val="fr-FR" w:eastAsia="fr-FR"/>
    </w:rPr>
  </w:style>
  <w:style w:type="paragraph" w:styleId="Textebrut">
    <w:name w:val="Plain Text"/>
    <w:basedOn w:val="Normal"/>
    <w:link w:val="TextebrutCar"/>
    <w:semiHidden/>
    <w:rsid w:val="00BB4D31"/>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BB4D31"/>
    <w:rPr>
      <w:rFonts w:ascii="Consolas" w:hAnsi="Consolas" w:cs="Verdana"/>
      <w:sz w:val="21"/>
      <w:szCs w:val="21"/>
      <w:lang w:val="en-GB" w:eastAsia="zh-CN"/>
    </w:rPr>
  </w:style>
  <w:style w:type="paragraph" w:customStyle="1" w:styleId="DRAWG3">
    <w:name w:val="DRAWG3+"/>
    <w:basedOn w:val="Titre3"/>
    <w:next w:val="Normal"/>
    <w:rsid w:val="00BB4D31"/>
    <w:pPr>
      <w:suppressAutoHyphens w:val="0"/>
      <w:spacing w:after="120"/>
      <w:ind w:left="0" w:firstLine="0"/>
    </w:pPr>
    <w:rPr>
      <w:rFonts w:ascii="Calibri" w:hAnsi="Calibri" w:cs="Arial"/>
      <w:bCs/>
      <w:sz w:val="32"/>
      <w:szCs w:val="32"/>
      <w:lang w:val="en-GB" w:eastAsia="de-DE"/>
    </w:rPr>
  </w:style>
  <w:style w:type="paragraph" w:customStyle="1" w:styleId="yiv3078412155msonormal">
    <w:name w:val="yiv3078412155msonormal"/>
    <w:basedOn w:val="Normal"/>
    <w:rsid w:val="000377A3"/>
    <w:pPr>
      <w:suppressAutoHyphens w:val="0"/>
      <w:spacing w:before="100" w:beforeAutospacing="1" w:after="100" w:afterAutospacing="1"/>
    </w:pPr>
    <w:rPr>
      <w:rFonts w:ascii="Times New Roman" w:eastAsiaTheme="minorHAnsi" w:hAnsi="Times New Roman" w:cs="Times New Roman"/>
      <w:sz w:val="24"/>
      <w:szCs w:val="24"/>
      <w:lang w:val="fr-FR" w:eastAsia="fr-FR"/>
    </w:rPr>
  </w:style>
  <w:style w:type="table" w:customStyle="1" w:styleId="Grilledutableau1">
    <w:name w:val="Grille du tableau1"/>
    <w:basedOn w:val="TableauNormal"/>
    <w:next w:val="Grilledutableau"/>
    <w:uiPriority w:val="59"/>
    <w:rsid w:val="00CA6F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323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EE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fr-FR" w:eastAsia="fr-FR"/>
    </w:rPr>
  </w:style>
  <w:style w:type="character" w:customStyle="1" w:styleId="PrformatHTMLCar">
    <w:name w:val="Préformaté HTML Car"/>
    <w:basedOn w:val="Policepardfaut"/>
    <w:link w:val="PrformatHTML"/>
    <w:uiPriority w:val="99"/>
    <w:rsid w:val="00EE294D"/>
    <w:rPr>
      <w:rFonts w:ascii="Courier New" w:hAnsi="Courier New" w:cs="Courier New"/>
    </w:rPr>
  </w:style>
  <w:style w:type="character" w:customStyle="1" w:styleId="ParagraphedelisteCar">
    <w:name w:val="Paragraphe de liste Car"/>
    <w:link w:val="Paragraphedeliste"/>
    <w:uiPriority w:val="34"/>
    <w:rsid w:val="00D233DD"/>
    <w:rPr>
      <w:rFonts w:ascii="Verdana" w:hAnsi="Verdana" w:cs="Verdana"/>
      <w:lang w:val="en-GB" w:eastAsia="zh-CN"/>
    </w:rPr>
  </w:style>
  <w:style w:type="character" w:customStyle="1" w:styleId="word-break-normal">
    <w:name w:val="word-break-normal"/>
    <w:basedOn w:val="Policepardfaut"/>
    <w:rsid w:val="001D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856">
      <w:bodyDiv w:val="1"/>
      <w:marLeft w:val="0"/>
      <w:marRight w:val="0"/>
      <w:marTop w:val="0"/>
      <w:marBottom w:val="0"/>
      <w:divBdr>
        <w:top w:val="none" w:sz="0" w:space="0" w:color="auto"/>
        <w:left w:val="none" w:sz="0" w:space="0" w:color="auto"/>
        <w:bottom w:val="none" w:sz="0" w:space="0" w:color="auto"/>
        <w:right w:val="none" w:sz="0" w:space="0" w:color="auto"/>
      </w:divBdr>
    </w:div>
    <w:div w:id="322053451">
      <w:bodyDiv w:val="1"/>
      <w:marLeft w:val="0"/>
      <w:marRight w:val="0"/>
      <w:marTop w:val="0"/>
      <w:marBottom w:val="0"/>
      <w:divBdr>
        <w:top w:val="none" w:sz="0" w:space="0" w:color="auto"/>
        <w:left w:val="none" w:sz="0" w:space="0" w:color="auto"/>
        <w:bottom w:val="none" w:sz="0" w:space="0" w:color="auto"/>
        <w:right w:val="none" w:sz="0" w:space="0" w:color="auto"/>
      </w:divBdr>
    </w:div>
    <w:div w:id="481428538">
      <w:bodyDiv w:val="1"/>
      <w:marLeft w:val="0"/>
      <w:marRight w:val="0"/>
      <w:marTop w:val="0"/>
      <w:marBottom w:val="0"/>
      <w:divBdr>
        <w:top w:val="none" w:sz="0" w:space="0" w:color="auto"/>
        <w:left w:val="none" w:sz="0" w:space="0" w:color="auto"/>
        <w:bottom w:val="none" w:sz="0" w:space="0" w:color="auto"/>
        <w:right w:val="none" w:sz="0" w:space="0" w:color="auto"/>
      </w:divBdr>
      <w:divsChild>
        <w:div w:id="1562862203">
          <w:marLeft w:val="0"/>
          <w:marRight w:val="0"/>
          <w:marTop w:val="0"/>
          <w:marBottom w:val="0"/>
          <w:divBdr>
            <w:top w:val="none" w:sz="0" w:space="0" w:color="auto"/>
            <w:left w:val="none" w:sz="0" w:space="0" w:color="auto"/>
            <w:bottom w:val="none" w:sz="0" w:space="0" w:color="auto"/>
            <w:right w:val="none" w:sz="0" w:space="0" w:color="auto"/>
          </w:divBdr>
          <w:divsChild>
            <w:div w:id="2022512147">
              <w:marLeft w:val="0"/>
              <w:marRight w:val="0"/>
              <w:marTop w:val="0"/>
              <w:marBottom w:val="0"/>
              <w:divBdr>
                <w:top w:val="none" w:sz="0" w:space="0" w:color="auto"/>
                <w:left w:val="none" w:sz="0" w:space="0" w:color="auto"/>
                <w:bottom w:val="none" w:sz="0" w:space="0" w:color="auto"/>
                <w:right w:val="none" w:sz="0" w:space="0" w:color="auto"/>
              </w:divBdr>
              <w:divsChild>
                <w:div w:id="508953129">
                  <w:marLeft w:val="0"/>
                  <w:marRight w:val="0"/>
                  <w:marTop w:val="0"/>
                  <w:marBottom w:val="0"/>
                  <w:divBdr>
                    <w:top w:val="none" w:sz="0" w:space="0" w:color="auto"/>
                    <w:left w:val="none" w:sz="0" w:space="0" w:color="auto"/>
                    <w:bottom w:val="none" w:sz="0" w:space="0" w:color="auto"/>
                    <w:right w:val="none" w:sz="0" w:space="0" w:color="auto"/>
                  </w:divBdr>
                  <w:divsChild>
                    <w:div w:id="105807428">
                      <w:marLeft w:val="0"/>
                      <w:marRight w:val="0"/>
                      <w:marTop w:val="0"/>
                      <w:marBottom w:val="0"/>
                      <w:divBdr>
                        <w:top w:val="none" w:sz="0" w:space="0" w:color="auto"/>
                        <w:left w:val="none" w:sz="0" w:space="0" w:color="auto"/>
                        <w:bottom w:val="none" w:sz="0" w:space="0" w:color="auto"/>
                        <w:right w:val="none" w:sz="0" w:space="0" w:color="auto"/>
                      </w:divBdr>
                      <w:divsChild>
                        <w:div w:id="2105179522">
                          <w:marLeft w:val="0"/>
                          <w:marRight w:val="0"/>
                          <w:marTop w:val="0"/>
                          <w:marBottom w:val="0"/>
                          <w:divBdr>
                            <w:top w:val="none" w:sz="0" w:space="0" w:color="auto"/>
                            <w:left w:val="none" w:sz="0" w:space="0" w:color="auto"/>
                            <w:bottom w:val="none" w:sz="0" w:space="0" w:color="auto"/>
                            <w:right w:val="none" w:sz="0" w:space="0" w:color="auto"/>
                          </w:divBdr>
                          <w:divsChild>
                            <w:div w:id="1730610997">
                              <w:marLeft w:val="2070"/>
                              <w:marRight w:val="3960"/>
                              <w:marTop w:val="0"/>
                              <w:marBottom w:val="0"/>
                              <w:divBdr>
                                <w:top w:val="none" w:sz="0" w:space="0" w:color="auto"/>
                                <w:left w:val="none" w:sz="0" w:space="0" w:color="auto"/>
                                <w:bottom w:val="none" w:sz="0" w:space="0" w:color="auto"/>
                                <w:right w:val="none" w:sz="0" w:space="0" w:color="auto"/>
                              </w:divBdr>
                              <w:divsChild>
                                <w:div w:id="1623270872">
                                  <w:marLeft w:val="0"/>
                                  <w:marRight w:val="0"/>
                                  <w:marTop w:val="0"/>
                                  <w:marBottom w:val="0"/>
                                  <w:divBdr>
                                    <w:top w:val="none" w:sz="0" w:space="0" w:color="auto"/>
                                    <w:left w:val="none" w:sz="0" w:space="0" w:color="auto"/>
                                    <w:bottom w:val="none" w:sz="0" w:space="0" w:color="auto"/>
                                    <w:right w:val="none" w:sz="0" w:space="0" w:color="auto"/>
                                  </w:divBdr>
                                  <w:divsChild>
                                    <w:div w:id="1852330145">
                                      <w:marLeft w:val="0"/>
                                      <w:marRight w:val="0"/>
                                      <w:marTop w:val="0"/>
                                      <w:marBottom w:val="0"/>
                                      <w:divBdr>
                                        <w:top w:val="none" w:sz="0" w:space="0" w:color="auto"/>
                                        <w:left w:val="none" w:sz="0" w:space="0" w:color="auto"/>
                                        <w:bottom w:val="none" w:sz="0" w:space="0" w:color="auto"/>
                                        <w:right w:val="none" w:sz="0" w:space="0" w:color="auto"/>
                                      </w:divBdr>
                                      <w:divsChild>
                                        <w:div w:id="2025473235">
                                          <w:marLeft w:val="0"/>
                                          <w:marRight w:val="0"/>
                                          <w:marTop w:val="0"/>
                                          <w:marBottom w:val="0"/>
                                          <w:divBdr>
                                            <w:top w:val="none" w:sz="0" w:space="0" w:color="auto"/>
                                            <w:left w:val="none" w:sz="0" w:space="0" w:color="auto"/>
                                            <w:bottom w:val="none" w:sz="0" w:space="0" w:color="auto"/>
                                            <w:right w:val="none" w:sz="0" w:space="0" w:color="auto"/>
                                          </w:divBdr>
                                          <w:divsChild>
                                            <w:div w:id="63063585">
                                              <w:marLeft w:val="0"/>
                                              <w:marRight w:val="0"/>
                                              <w:marTop w:val="90"/>
                                              <w:marBottom w:val="0"/>
                                              <w:divBdr>
                                                <w:top w:val="none" w:sz="0" w:space="0" w:color="auto"/>
                                                <w:left w:val="none" w:sz="0" w:space="0" w:color="auto"/>
                                                <w:bottom w:val="none" w:sz="0" w:space="0" w:color="auto"/>
                                                <w:right w:val="none" w:sz="0" w:space="0" w:color="auto"/>
                                              </w:divBdr>
                                              <w:divsChild>
                                                <w:div w:id="1146777481">
                                                  <w:marLeft w:val="0"/>
                                                  <w:marRight w:val="0"/>
                                                  <w:marTop w:val="0"/>
                                                  <w:marBottom w:val="0"/>
                                                  <w:divBdr>
                                                    <w:top w:val="none" w:sz="0" w:space="0" w:color="auto"/>
                                                    <w:left w:val="none" w:sz="0" w:space="0" w:color="auto"/>
                                                    <w:bottom w:val="none" w:sz="0" w:space="0" w:color="auto"/>
                                                    <w:right w:val="none" w:sz="0" w:space="0" w:color="auto"/>
                                                  </w:divBdr>
                                                  <w:divsChild>
                                                    <w:div w:id="1096558807">
                                                      <w:marLeft w:val="0"/>
                                                      <w:marRight w:val="0"/>
                                                      <w:marTop w:val="0"/>
                                                      <w:marBottom w:val="0"/>
                                                      <w:divBdr>
                                                        <w:top w:val="none" w:sz="0" w:space="0" w:color="auto"/>
                                                        <w:left w:val="none" w:sz="0" w:space="0" w:color="auto"/>
                                                        <w:bottom w:val="none" w:sz="0" w:space="0" w:color="auto"/>
                                                        <w:right w:val="none" w:sz="0" w:space="0" w:color="auto"/>
                                                      </w:divBdr>
                                                      <w:divsChild>
                                                        <w:div w:id="261571377">
                                                          <w:marLeft w:val="0"/>
                                                          <w:marRight w:val="0"/>
                                                          <w:marTop w:val="0"/>
                                                          <w:marBottom w:val="450"/>
                                                          <w:divBdr>
                                                            <w:top w:val="none" w:sz="0" w:space="0" w:color="auto"/>
                                                            <w:left w:val="none" w:sz="0" w:space="0" w:color="auto"/>
                                                            <w:bottom w:val="none" w:sz="0" w:space="0" w:color="auto"/>
                                                            <w:right w:val="none" w:sz="0" w:space="0" w:color="auto"/>
                                                          </w:divBdr>
                                                          <w:divsChild>
                                                            <w:div w:id="1812749863">
                                                              <w:marLeft w:val="0"/>
                                                              <w:marRight w:val="0"/>
                                                              <w:marTop w:val="0"/>
                                                              <w:marBottom w:val="0"/>
                                                              <w:divBdr>
                                                                <w:top w:val="none" w:sz="0" w:space="0" w:color="auto"/>
                                                                <w:left w:val="none" w:sz="0" w:space="0" w:color="auto"/>
                                                                <w:bottom w:val="none" w:sz="0" w:space="0" w:color="auto"/>
                                                                <w:right w:val="none" w:sz="0" w:space="0" w:color="auto"/>
                                                              </w:divBdr>
                                                              <w:divsChild>
                                                                <w:div w:id="1256095098">
                                                                  <w:marLeft w:val="0"/>
                                                                  <w:marRight w:val="0"/>
                                                                  <w:marTop w:val="0"/>
                                                                  <w:marBottom w:val="0"/>
                                                                  <w:divBdr>
                                                                    <w:top w:val="none" w:sz="0" w:space="0" w:color="auto"/>
                                                                    <w:left w:val="none" w:sz="0" w:space="0" w:color="auto"/>
                                                                    <w:bottom w:val="none" w:sz="0" w:space="0" w:color="auto"/>
                                                                    <w:right w:val="none" w:sz="0" w:space="0" w:color="auto"/>
                                                                  </w:divBdr>
                                                                  <w:divsChild>
                                                                    <w:div w:id="870994194">
                                                                      <w:marLeft w:val="0"/>
                                                                      <w:marRight w:val="0"/>
                                                                      <w:marTop w:val="0"/>
                                                                      <w:marBottom w:val="0"/>
                                                                      <w:divBdr>
                                                                        <w:top w:val="none" w:sz="0" w:space="0" w:color="auto"/>
                                                                        <w:left w:val="none" w:sz="0" w:space="0" w:color="auto"/>
                                                                        <w:bottom w:val="none" w:sz="0" w:space="0" w:color="auto"/>
                                                                        <w:right w:val="none" w:sz="0" w:space="0" w:color="auto"/>
                                                                      </w:divBdr>
                                                                      <w:divsChild>
                                                                        <w:div w:id="631862231">
                                                                          <w:marLeft w:val="0"/>
                                                                          <w:marRight w:val="0"/>
                                                                          <w:marTop w:val="0"/>
                                                                          <w:marBottom w:val="0"/>
                                                                          <w:divBdr>
                                                                            <w:top w:val="none" w:sz="0" w:space="0" w:color="auto"/>
                                                                            <w:left w:val="none" w:sz="0" w:space="0" w:color="auto"/>
                                                                            <w:bottom w:val="none" w:sz="0" w:space="0" w:color="auto"/>
                                                                            <w:right w:val="none" w:sz="0" w:space="0" w:color="auto"/>
                                                                          </w:divBdr>
                                                                          <w:divsChild>
                                                                            <w:div w:id="297690397">
                                                                              <w:marLeft w:val="0"/>
                                                                              <w:marRight w:val="0"/>
                                                                              <w:marTop w:val="0"/>
                                                                              <w:marBottom w:val="0"/>
                                                                              <w:divBdr>
                                                                                <w:top w:val="none" w:sz="0" w:space="0" w:color="auto"/>
                                                                                <w:left w:val="none" w:sz="0" w:space="0" w:color="auto"/>
                                                                                <w:bottom w:val="none" w:sz="0" w:space="0" w:color="auto"/>
                                                                                <w:right w:val="none" w:sz="0" w:space="0" w:color="auto"/>
                                                                              </w:divBdr>
                                                                              <w:divsChild>
                                                                                <w:div w:id="688679146">
                                                                                  <w:marLeft w:val="0"/>
                                                                                  <w:marRight w:val="0"/>
                                                                                  <w:marTop w:val="0"/>
                                                                                  <w:marBottom w:val="0"/>
                                                                                  <w:divBdr>
                                                                                    <w:top w:val="none" w:sz="0" w:space="0" w:color="auto"/>
                                                                                    <w:left w:val="none" w:sz="0" w:space="0" w:color="auto"/>
                                                                                    <w:bottom w:val="none" w:sz="0" w:space="0" w:color="auto"/>
                                                                                    <w:right w:val="none" w:sz="0" w:space="0" w:color="auto"/>
                                                                                  </w:divBdr>
                                                                                  <w:divsChild>
                                                                                    <w:div w:id="76751168">
                                                                                      <w:marLeft w:val="0"/>
                                                                                      <w:marRight w:val="0"/>
                                                                                      <w:marTop w:val="0"/>
                                                                                      <w:marBottom w:val="0"/>
                                                                                      <w:divBdr>
                                                                                        <w:top w:val="none" w:sz="0" w:space="0" w:color="auto"/>
                                                                                        <w:left w:val="none" w:sz="0" w:space="0" w:color="auto"/>
                                                                                        <w:bottom w:val="none" w:sz="0" w:space="0" w:color="auto"/>
                                                                                        <w:right w:val="none" w:sz="0" w:space="0" w:color="auto"/>
                                                                                      </w:divBdr>
                                                                                      <w:divsChild>
                                                                                        <w:div w:id="8294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012598">
      <w:bodyDiv w:val="1"/>
      <w:marLeft w:val="0"/>
      <w:marRight w:val="0"/>
      <w:marTop w:val="0"/>
      <w:marBottom w:val="0"/>
      <w:divBdr>
        <w:top w:val="none" w:sz="0" w:space="0" w:color="auto"/>
        <w:left w:val="none" w:sz="0" w:space="0" w:color="auto"/>
        <w:bottom w:val="none" w:sz="0" w:space="0" w:color="auto"/>
        <w:right w:val="none" w:sz="0" w:space="0" w:color="auto"/>
      </w:divBdr>
    </w:div>
    <w:div w:id="558902262">
      <w:bodyDiv w:val="1"/>
      <w:marLeft w:val="0"/>
      <w:marRight w:val="0"/>
      <w:marTop w:val="0"/>
      <w:marBottom w:val="0"/>
      <w:divBdr>
        <w:top w:val="none" w:sz="0" w:space="0" w:color="auto"/>
        <w:left w:val="none" w:sz="0" w:space="0" w:color="auto"/>
        <w:bottom w:val="none" w:sz="0" w:space="0" w:color="auto"/>
        <w:right w:val="none" w:sz="0" w:space="0" w:color="auto"/>
      </w:divBdr>
    </w:div>
    <w:div w:id="592517081">
      <w:bodyDiv w:val="1"/>
      <w:marLeft w:val="0"/>
      <w:marRight w:val="0"/>
      <w:marTop w:val="0"/>
      <w:marBottom w:val="0"/>
      <w:divBdr>
        <w:top w:val="none" w:sz="0" w:space="0" w:color="auto"/>
        <w:left w:val="none" w:sz="0" w:space="0" w:color="auto"/>
        <w:bottom w:val="none" w:sz="0" w:space="0" w:color="auto"/>
        <w:right w:val="none" w:sz="0" w:space="0" w:color="auto"/>
      </w:divBdr>
    </w:div>
    <w:div w:id="734938834">
      <w:bodyDiv w:val="1"/>
      <w:marLeft w:val="0"/>
      <w:marRight w:val="0"/>
      <w:marTop w:val="0"/>
      <w:marBottom w:val="0"/>
      <w:divBdr>
        <w:top w:val="none" w:sz="0" w:space="0" w:color="auto"/>
        <w:left w:val="none" w:sz="0" w:space="0" w:color="auto"/>
        <w:bottom w:val="none" w:sz="0" w:space="0" w:color="auto"/>
        <w:right w:val="none" w:sz="0" w:space="0" w:color="auto"/>
      </w:divBdr>
    </w:div>
    <w:div w:id="762381166">
      <w:bodyDiv w:val="1"/>
      <w:marLeft w:val="0"/>
      <w:marRight w:val="0"/>
      <w:marTop w:val="0"/>
      <w:marBottom w:val="0"/>
      <w:divBdr>
        <w:top w:val="none" w:sz="0" w:space="0" w:color="auto"/>
        <w:left w:val="none" w:sz="0" w:space="0" w:color="auto"/>
        <w:bottom w:val="none" w:sz="0" w:space="0" w:color="auto"/>
        <w:right w:val="none" w:sz="0" w:space="0" w:color="auto"/>
      </w:divBdr>
    </w:div>
    <w:div w:id="912081466">
      <w:bodyDiv w:val="1"/>
      <w:marLeft w:val="0"/>
      <w:marRight w:val="0"/>
      <w:marTop w:val="0"/>
      <w:marBottom w:val="0"/>
      <w:divBdr>
        <w:top w:val="none" w:sz="0" w:space="0" w:color="auto"/>
        <w:left w:val="none" w:sz="0" w:space="0" w:color="auto"/>
        <w:bottom w:val="none" w:sz="0" w:space="0" w:color="auto"/>
        <w:right w:val="none" w:sz="0" w:space="0" w:color="auto"/>
      </w:divBdr>
    </w:div>
    <w:div w:id="1018848185">
      <w:bodyDiv w:val="1"/>
      <w:marLeft w:val="0"/>
      <w:marRight w:val="0"/>
      <w:marTop w:val="0"/>
      <w:marBottom w:val="0"/>
      <w:divBdr>
        <w:top w:val="none" w:sz="0" w:space="0" w:color="auto"/>
        <w:left w:val="none" w:sz="0" w:space="0" w:color="auto"/>
        <w:bottom w:val="none" w:sz="0" w:space="0" w:color="auto"/>
        <w:right w:val="none" w:sz="0" w:space="0" w:color="auto"/>
      </w:divBdr>
    </w:div>
    <w:div w:id="1023048095">
      <w:bodyDiv w:val="1"/>
      <w:marLeft w:val="0"/>
      <w:marRight w:val="0"/>
      <w:marTop w:val="0"/>
      <w:marBottom w:val="0"/>
      <w:divBdr>
        <w:top w:val="none" w:sz="0" w:space="0" w:color="auto"/>
        <w:left w:val="none" w:sz="0" w:space="0" w:color="auto"/>
        <w:bottom w:val="none" w:sz="0" w:space="0" w:color="auto"/>
        <w:right w:val="none" w:sz="0" w:space="0" w:color="auto"/>
      </w:divBdr>
    </w:div>
    <w:div w:id="1041440073">
      <w:bodyDiv w:val="1"/>
      <w:marLeft w:val="0"/>
      <w:marRight w:val="0"/>
      <w:marTop w:val="0"/>
      <w:marBottom w:val="0"/>
      <w:divBdr>
        <w:top w:val="none" w:sz="0" w:space="0" w:color="auto"/>
        <w:left w:val="none" w:sz="0" w:space="0" w:color="auto"/>
        <w:bottom w:val="none" w:sz="0" w:space="0" w:color="auto"/>
        <w:right w:val="none" w:sz="0" w:space="0" w:color="auto"/>
      </w:divBdr>
    </w:div>
    <w:div w:id="1081412956">
      <w:bodyDiv w:val="1"/>
      <w:marLeft w:val="0"/>
      <w:marRight w:val="0"/>
      <w:marTop w:val="0"/>
      <w:marBottom w:val="0"/>
      <w:divBdr>
        <w:top w:val="none" w:sz="0" w:space="0" w:color="auto"/>
        <w:left w:val="none" w:sz="0" w:space="0" w:color="auto"/>
        <w:bottom w:val="none" w:sz="0" w:space="0" w:color="auto"/>
        <w:right w:val="none" w:sz="0" w:space="0" w:color="auto"/>
      </w:divBdr>
    </w:div>
    <w:div w:id="1116675278">
      <w:bodyDiv w:val="1"/>
      <w:marLeft w:val="0"/>
      <w:marRight w:val="0"/>
      <w:marTop w:val="0"/>
      <w:marBottom w:val="0"/>
      <w:divBdr>
        <w:top w:val="none" w:sz="0" w:space="0" w:color="auto"/>
        <w:left w:val="none" w:sz="0" w:space="0" w:color="auto"/>
        <w:bottom w:val="none" w:sz="0" w:space="0" w:color="auto"/>
        <w:right w:val="none" w:sz="0" w:space="0" w:color="auto"/>
      </w:divBdr>
      <w:divsChild>
        <w:div w:id="1819959625">
          <w:marLeft w:val="0"/>
          <w:marRight w:val="0"/>
          <w:marTop w:val="0"/>
          <w:marBottom w:val="0"/>
          <w:divBdr>
            <w:top w:val="none" w:sz="0" w:space="0" w:color="auto"/>
            <w:left w:val="none" w:sz="0" w:space="0" w:color="auto"/>
            <w:bottom w:val="none" w:sz="0" w:space="0" w:color="auto"/>
            <w:right w:val="none" w:sz="0" w:space="0" w:color="auto"/>
          </w:divBdr>
        </w:div>
        <w:div w:id="1587181709">
          <w:marLeft w:val="0"/>
          <w:marRight w:val="0"/>
          <w:marTop w:val="0"/>
          <w:marBottom w:val="0"/>
          <w:divBdr>
            <w:top w:val="none" w:sz="0" w:space="0" w:color="auto"/>
            <w:left w:val="none" w:sz="0" w:space="0" w:color="auto"/>
            <w:bottom w:val="none" w:sz="0" w:space="0" w:color="auto"/>
            <w:right w:val="none" w:sz="0" w:space="0" w:color="auto"/>
          </w:divBdr>
        </w:div>
        <w:div w:id="1831868816">
          <w:marLeft w:val="0"/>
          <w:marRight w:val="0"/>
          <w:marTop w:val="0"/>
          <w:marBottom w:val="0"/>
          <w:divBdr>
            <w:top w:val="none" w:sz="0" w:space="0" w:color="auto"/>
            <w:left w:val="none" w:sz="0" w:space="0" w:color="auto"/>
            <w:bottom w:val="none" w:sz="0" w:space="0" w:color="auto"/>
            <w:right w:val="none" w:sz="0" w:space="0" w:color="auto"/>
          </w:divBdr>
        </w:div>
        <w:div w:id="1064644705">
          <w:marLeft w:val="0"/>
          <w:marRight w:val="0"/>
          <w:marTop w:val="0"/>
          <w:marBottom w:val="0"/>
          <w:divBdr>
            <w:top w:val="none" w:sz="0" w:space="0" w:color="auto"/>
            <w:left w:val="none" w:sz="0" w:space="0" w:color="auto"/>
            <w:bottom w:val="none" w:sz="0" w:space="0" w:color="auto"/>
            <w:right w:val="none" w:sz="0" w:space="0" w:color="auto"/>
          </w:divBdr>
        </w:div>
        <w:div w:id="70933522">
          <w:marLeft w:val="0"/>
          <w:marRight w:val="0"/>
          <w:marTop w:val="0"/>
          <w:marBottom w:val="0"/>
          <w:divBdr>
            <w:top w:val="none" w:sz="0" w:space="0" w:color="auto"/>
            <w:left w:val="none" w:sz="0" w:space="0" w:color="auto"/>
            <w:bottom w:val="none" w:sz="0" w:space="0" w:color="auto"/>
            <w:right w:val="none" w:sz="0" w:space="0" w:color="auto"/>
          </w:divBdr>
        </w:div>
        <w:div w:id="1222400468">
          <w:marLeft w:val="0"/>
          <w:marRight w:val="0"/>
          <w:marTop w:val="0"/>
          <w:marBottom w:val="0"/>
          <w:divBdr>
            <w:top w:val="none" w:sz="0" w:space="0" w:color="auto"/>
            <w:left w:val="none" w:sz="0" w:space="0" w:color="auto"/>
            <w:bottom w:val="none" w:sz="0" w:space="0" w:color="auto"/>
            <w:right w:val="none" w:sz="0" w:space="0" w:color="auto"/>
          </w:divBdr>
        </w:div>
        <w:div w:id="767383354">
          <w:marLeft w:val="0"/>
          <w:marRight w:val="0"/>
          <w:marTop w:val="0"/>
          <w:marBottom w:val="0"/>
          <w:divBdr>
            <w:top w:val="none" w:sz="0" w:space="0" w:color="auto"/>
            <w:left w:val="none" w:sz="0" w:space="0" w:color="auto"/>
            <w:bottom w:val="none" w:sz="0" w:space="0" w:color="auto"/>
            <w:right w:val="none" w:sz="0" w:space="0" w:color="auto"/>
          </w:divBdr>
        </w:div>
        <w:div w:id="1786004832">
          <w:marLeft w:val="0"/>
          <w:marRight w:val="0"/>
          <w:marTop w:val="0"/>
          <w:marBottom w:val="0"/>
          <w:divBdr>
            <w:top w:val="none" w:sz="0" w:space="0" w:color="auto"/>
            <w:left w:val="none" w:sz="0" w:space="0" w:color="auto"/>
            <w:bottom w:val="none" w:sz="0" w:space="0" w:color="auto"/>
            <w:right w:val="none" w:sz="0" w:space="0" w:color="auto"/>
          </w:divBdr>
        </w:div>
        <w:div w:id="367030920">
          <w:marLeft w:val="0"/>
          <w:marRight w:val="0"/>
          <w:marTop w:val="0"/>
          <w:marBottom w:val="0"/>
          <w:divBdr>
            <w:top w:val="none" w:sz="0" w:space="0" w:color="auto"/>
            <w:left w:val="none" w:sz="0" w:space="0" w:color="auto"/>
            <w:bottom w:val="none" w:sz="0" w:space="0" w:color="auto"/>
            <w:right w:val="none" w:sz="0" w:space="0" w:color="auto"/>
          </w:divBdr>
        </w:div>
        <w:div w:id="1813984764">
          <w:marLeft w:val="0"/>
          <w:marRight w:val="0"/>
          <w:marTop w:val="0"/>
          <w:marBottom w:val="0"/>
          <w:divBdr>
            <w:top w:val="none" w:sz="0" w:space="0" w:color="auto"/>
            <w:left w:val="none" w:sz="0" w:space="0" w:color="auto"/>
            <w:bottom w:val="none" w:sz="0" w:space="0" w:color="auto"/>
            <w:right w:val="none" w:sz="0" w:space="0" w:color="auto"/>
          </w:divBdr>
        </w:div>
        <w:div w:id="417673347">
          <w:marLeft w:val="0"/>
          <w:marRight w:val="0"/>
          <w:marTop w:val="0"/>
          <w:marBottom w:val="0"/>
          <w:divBdr>
            <w:top w:val="none" w:sz="0" w:space="0" w:color="auto"/>
            <w:left w:val="none" w:sz="0" w:space="0" w:color="auto"/>
            <w:bottom w:val="none" w:sz="0" w:space="0" w:color="auto"/>
            <w:right w:val="none" w:sz="0" w:space="0" w:color="auto"/>
          </w:divBdr>
        </w:div>
        <w:div w:id="986278104">
          <w:marLeft w:val="0"/>
          <w:marRight w:val="0"/>
          <w:marTop w:val="0"/>
          <w:marBottom w:val="0"/>
          <w:divBdr>
            <w:top w:val="none" w:sz="0" w:space="0" w:color="auto"/>
            <w:left w:val="none" w:sz="0" w:space="0" w:color="auto"/>
            <w:bottom w:val="none" w:sz="0" w:space="0" w:color="auto"/>
            <w:right w:val="none" w:sz="0" w:space="0" w:color="auto"/>
          </w:divBdr>
        </w:div>
        <w:div w:id="1574898120">
          <w:marLeft w:val="0"/>
          <w:marRight w:val="0"/>
          <w:marTop w:val="0"/>
          <w:marBottom w:val="0"/>
          <w:divBdr>
            <w:top w:val="none" w:sz="0" w:space="0" w:color="auto"/>
            <w:left w:val="none" w:sz="0" w:space="0" w:color="auto"/>
            <w:bottom w:val="none" w:sz="0" w:space="0" w:color="auto"/>
            <w:right w:val="none" w:sz="0" w:space="0" w:color="auto"/>
          </w:divBdr>
        </w:div>
        <w:div w:id="1293252358">
          <w:marLeft w:val="0"/>
          <w:marRight w:val="0"/>
          <w:marTop w:val="0"/>
          <w:marBottom w:val="0"/>
          <w:divBdr>
            <w:top w:val="none" w:sz="0" w:space="0" w:color="auto"/>
            <w:left w:val="none" w:sz="0" w:space="0" w:color="auto"/>
            <w:bottom w:val="none" w:sz="0" w:space="0" w:color="auto"/>
            <w:right w:val="none" w:sz="0" w:space="0" w:color="auto"/>
          </w:divBdr>
        </w:div>
      </w:divsChild>
    </w:div>
    <w:div w:id="1169905640">
      <w:bodyDiv w:val="1"/>
      <w:marLeft w:val="0"/>
      <w:marRight w:val="0"/>
      <w:marTop w:val="0"/>
      <w:marBottom w:val="0"/>
      <w:divBdr>
        <w:top w:val="none" w:sz="0" w:space="0" w:color="auto"/>
        <w:left w:val="none" w:sz="0" w:space="0" w:color="auto"/>
        <w:bottom w:val="none" w:sz="0" w:space="0" w:color="auto"/>
        <w:right w:val="none" w:sz="0" w:space="0" w:color="auto"/>
      </w:divBdr>
    </w:div>
    <w:div w:id="1190920986">
      <w:bodyDiv w:val="1"/>
      <w:marLeft w:val="0"/>
      <w:marRight w:val="0"/>
      <w:marTop w:val="0"/>
      <w:marBottom w:val="0"/>
      <w:divBdr>
        <w:top w:val="none" w:sz="0" w:space="0" w:color="auto"/>
        <w:left w:val="none" w:sz="0" w:space="0" w:color="auto"/>
        <w:bottom w:val="none" w:sz="0" w:space="0" w:color="auto"/>
        <w:right w:val="none" w:sz="0" w:space="0" w:color="auto"/>
      </w:divBdr>
    </w:div>
    <w:div w:id="1221819734">
      <w:bodyDiv w:val="1"/>
      <w:marLeft w:val="0"/>
      <w:marRight w:val="0"/>
      <w:marTop w:val="0"/>
      <w:marBottom w:val="0"/>
      <w:divBdr>
        <w:top w:val="none" w:sz="0" w:space="0" w:color="auto"/>
        <w:left w:val="none" w:sz="0" w:space="0" w:color="auto"/>
        <w:bottom w:val="none" w:sz="0" w:space="0" w:color="auto"/>
        <w:right w:val="none" w:sz="0" w:space="0" w:color="auto"/>
      </w:divBdr>
    </w:div>
    <w:div w:id="1635015896">
      <w:bodyDiv w:val="1"/>
      <w:marLeft w:val="0"/>
      <w:marRight w:val="0"/>
      <w:marTop w:val="0"/>
      <w:marBottom w:val="0"/>
      <w:divBdr>
        <w:top w:val="none" w:sz="0" w:space="0" w:color="auto"/>
        <w:left w:val="none" w:sz="0" w:space="0" w:color="auto"/>
        <w:bottom w:val="none" w:sz="0" w:space="0" w:color="auto"/>
        <w:right w:val="none" w:sz="0" w:space="0" w:color="auto"/>
      </w:divBdr>
    </w:div>
    <w:div w:id="1745375731">
      <w:bodyDiv w:val="1"/>
      <w:marLeft w:val="0"/>
      <w:marRight w:val="0"/>
      <w:marTop w:val="0"/>
      <w:marBottom w:val="0"/>
      <w:divBdr>
        <w:top w:val="none" w:sz="0" w:space="0" w:color="auto"/>
        <w:left w:val="none" w:sz="0" w:space="0" w:color="auto"/>
        <w:bottom w:val="none" w:sz="0" w:space="0" w:color="auto"/>
        <w:right w:val="none" w:sz="0" w:space="0" w:color="auto"/>
      </w:divBdr>
    </w:div>
    <w:div w:id="1906530126">
      <w:bodyDiv w:val="1"/>
      <w:marLeft w:val="0"/>
      <w:marRight w:val="0"/>
      <w:marTop w:val="0"/>
      <w:marBottom w:val="0"/>
      <w:divBdr>
        <w:top w:val="none" w:sz="0" w:space="0" w:color="auto"/>
        <w:left w:val="none" w:sz="0" w:space="0" w:color="auto"/>
        <w:bottom w:val="none" w:sz="0" w:space="0" w:color="auto"/>
        <w:right w:val="none" w:sz="0" w:space="0" w:color="auto"/>
      </w:divBdr>
    </w:div>
    <w:div w:id="19845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image" Target="media/image3.wmf"/><Relationship Id="rId21" Type="http://schemas.openxmlformats.org/officeDocument/2006/relationships/header" Target="header4.xml"/><Relationship Id="rId34" Type="http://schemas.openxmlformats.org/officeDocument/2006/relationships/hyperlink" Target="https://echa.europa.eu/documents/10162/16908203/pt10_city_scenario_en.pdf/18d9f122-4471-446e-9912-3b184ca7d3cc"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hyperlink" Target="https://echa.europa.eu/documents/10162/16908203/pt8_ground_water_assessment_en.pdf/ddbc2a33-4fcb-47e1-a01f-6c79403a457e" TargetMode="External"/><Relationship Id="rId37" Type="http://schemas.openxmlformats.org/officeDocument/2006/relationships/hyperlink" Target="https://echa.europa.eu/documents/10162/16908203/pt10_city_scenario_en.pdf/18d9f122-4471-446e-9912-3b184ca7d3cc" TargetMode="External"/><Relationship Id="rId40"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yperlink" Target="https://echa.europa.eu/documents/10162/16908203/pt10_city_scenario_en.pdf/18d9f122-4471-446e-9912-3b184ca7d3cc"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yperlink" Target="https://echa.europa.eu/documents/10162/16908203/pt10_city_scenario_en.pdf/18d9f122-4471-446e-9912-3b184ca7d3cc"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yperlink" Target="https://echa.europa.eu/documents/10162/16908203/pt10_masonry_preservatives_en.pdf/5bab4221-3156-4d4e-a57c-ab0cdc42ea18" TargetMode="External"/><Relationship Id="rId38" Type="http://schemas.openxmlformats.org/officeDocument/2006/relationships/hyperlink" Target="https://echa.europa.eu/documents/10162/16908203/pt10_city_scenario_en.pdf/18d9f122-4471-446e-9912-3b184ca7d3c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D0DC-B7D9-499D-9CD2-7552A8CDA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A372F-A5E1-4E1E-9EBD-25146D6341CE}">
  <ds:schemaRefs>
    <ds:schemaRef ds:uri="http://schemas.microsoft.com/sharepoint/v3/contenttype/forms"/>
  </ds:schemaRefs>
</ds:datastoreItem>
</file>

<file path=customXml/itemProps3.xml><?xml version="1.0" encoding="utf-8"?>
<ds:datastoreItem xmlns:ds="http://schemas.openxmlformats.org/officeDocument/2006/customXml" ds:itemID="{88E23C9B-FA4D-4976-9597-82D0F01B1068}">
  <ds:schemaRefs>
    <ds:schemaRef ds:uri="http://schemas.microsoft.com/office/infopath/2007/PartnerControls"/>
    <ds:schemaRef ds:uri="ad92bc46-598f-4ca9-bdb2-45c880761d99"/>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purl.org/dc/dcmitype/"/>
    <ds:schemaRef ds:uri="http://schemas.openxmlformats.org/package/2006/metadata/core-properties"/>
    <ds:schemaRef ds:uri="764a75d7-b33f-4a9f-acbd-b0607662a84d"/>
    <ds:schemaRef ds:uri="http://schemas.microsoft.com/sharepoint/v4"/>
    <ds:schemaRef ds:uri="http://www.w3.org/XML/1998/namespace"/>
  </ds:schemaRefs>
</ds:datastoreItem>
</file>

<file path=customXml/itemProps4.xml><?xml version="1.0" encoding="utf-8"?>
<ds:datastoreItem xmlns:ds="http://schemas.openxmlformats.org/officeDocument/2006/customXml" ds:itemID="{5368D4F2-B0B5-4803-85C9-A47C926F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221</Pages>
  <Words>51293</Words>
  <Characters>282115</Characters>
  <Application>Microsoft Office Word</Application>
  <DocSecurity>0</DocSecurity>
  <Lines>2350</Lines>
  <Paragraphs>665</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332743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PITSA Vasiliki</dc:creator>
  <cp:keywords/>
  <dc:description/>
  <cp:lastModifiedBy>BENUSZAK Johanna</cp:lastModifiedBy>
  <cp:revision>5</cp:revision>
  <cp:lastPrinted>2015-04-10T08:18:00Z</cp:lastPrinted>
  <dcterms:created xsi:type="dcterms:W3CDTF">2021-01-07T09:51:00Z</dcterms:created>
  <dcterms:modified xsi:type="dcterms:W3CDTF">2021-03-17T10:13:00Z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