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F2CFD" w14:textId="77777777" w:rsidR="00CC71FD" w:rsidRPr="006642CA" w:rsidRDefault="00CC71FD" w:rsidP="00CC71FD">
      <w:pPr>
        <w:rPr>
          <w:rFonts w:ascii="Times New Roman" w:hAnsi="Times New Roman" w:cs="Times New Roman"/>
          <w:sz w:val="24"/>
        </w:rPr>
      </w:pPr>
    </w:p>
    <w:p w14:paraId="3E6D9890" w14:textId="77777777" w:rsidR="00CC71FD" w:rsidRPr="006642CA" w:rsidRDefault="00CC71FD" w:rsidP="00CC71FD">
      <w:pPr>
        <w:rPr>
          <w:rFonts w:ascii="Times New Roman" w:hAnsi="Times New Roman" w:cs="Times New Roman"/>
          <w:sz w:val="24"/>
        </w:rPr>
      </w:pPr>
    </w:p>
    <w:p w14:paraId="39B20E75" w14:textId="77777777" w:rsidR="00CC71FD" w:rsidRPr="006642CA" w:rsidRDefault="00CC71FD" w:rsidP="00CC71FD">
      <w:pPr>
        <w:rPr>
          <w:rFonts w:ascii="Times New Roman" w:hAnsi="Times New Roman" w:cs="Times New Roman"/>
          <w:sz w:val="24"/>
        </w:rPr>
      </w:pPr>
    </w:p>
    <w:p w14:paraId="32D3CBA6" w14:textId="34F15250" w:rsidR="00CC71FD" w:rsidRPr="006642CA" w:rsidRDefault="00CC71FD" w:rsidP="00CC71FD">
      <w:pPr>
        <w:pStyle w:val="Style1"/>
        <w:rPr>
          <w:szCs w:val="20"/>
        </w:rPr>
      </w:pPr>
      <w:r w:rsidRPr="006642CA">
        <w:rPr>
          <w:szCs w:val="20"/>
        </w:rPr>
        <w:t>Explanatory note to a review report</w:t>
      </w:r>
      <w:r w:rsidR="001D2AA2" w:rsidRPr="006642CA">
        <w:rPr>
          <w:szCs w:val="20"/>
        </w:rPr>
        <w:t xml:space="preserve"> </w:t>
      </w:r>
      <w:r w:rsidR="00603216">
        <w:rPr>
          <w:szCs w:val="20"/>
        </w:rPr>
        <w:t xml:space="preserve"> </w:t>
      </w:r>
    </w:p>
    <w:p w14:paraId="4BABDFD9" w14:textId="77777777" w:rsidR="006D3CA1" w:rsidRPr="006642CA" w:rsidRDefault="006D3CA1" w:rsidP="00CC71FD">
      <w:pPr>
        <w:rPr>
          <w:rFonts w:ascii="Times New Roman" w:hAnsi="Times New Roman" w:cs="Times New Roman"/>
          <w:b/>
          <w:color w:val="000000"/>
          <w:sz w:val="24"/>
          <w:szCs w:val="20"/>
        </w:rPr>
      </w:pPr>
      <w:r w:rsidRPr="006642CA">
        <w:rPr>
          <w:rFonts w:ascii="Times New Roman" w:hAnsi="Times New Roman" w:cs="Times New Roman"/>
          <w:b/>
          <w:color w:val="000000"/>
          <w:sz w:val="24"/>
          <w:szCs w:val="20"/>
        </w:rPr>
        <w:t>Introduction</w:t>
      </w:r>
    </w:p>
    <w:p w14:paraId="195BD406" w14:textId="34C1E43B" w:rsidR="00271D83" w:rsidRPr="006642CA" w:rsidRDefault="008D7AFE" w:rsidP="009F28ED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6642CA">
        <w:rPr>
          <w:rFonts w:ascii="Times New Roman" w:hAnsi="Times New Roman" w:cs="Times New Roman"/>
          <w:sz w:val="22"/>
          <w:szCs w:val="20"/>
        </w:rPr>
        <w:t xml:space="preserve">It is very likely that </w:t>
      </w:r>
      <w:r w:rsidR="00251D08" w:rsidRPr="006642CA">
        <w:rPr>
          <w:rFonts w:ascii="Times New Roman" w:hAnsi="Times New Roman" w:cs="Times New Roman"/>
          <w:sz w:val="22"/>
          <w:szCs w:val="20"/>
        </w:rPr>
        <w:t>changes have occurred to</w:t>
      </w:r>
      <w:r w:rsidR="006D3CA1" w:rsidRPr="006642CA">
        <w:rPr>
          <w:rFonts w:ascii="Times New Roman" w:hAnsi="Times New Roman" w:cs="Times New Roman"/>
          <w:sz w:val="22"/>
          <w:szCs w:val="20"/>
        </w:rPr>
        <w:t xml:space="preserve"> the</w:t>
      </w:r>
      <w:r w:rsidR="00251D08" w:rsidRPr="006642CA">
        <w:rPr>
          <w:rFonts w:ascii="Times New Roman" w:hAnsi="Times New Roman" w:cs="Times New Roman"/>
          <w:sz w:val="22"/>
          <w:szCs w:val="20"/>
        </w:rPr>
        <w:t xml:space="preserve"> use, the available</w:t>
      </w:r>
      <w:r w:rsidR="006D3CA1" w:rsidRPr="006642CA">
        <w:rPr>
          <w:rFonts w:ascii="Times New Roman" w:hAnsi="Times New Roman" w:cs="Times New Roman"/>
          <w:sz w:val="22"/>
          <w:szCs w:val="20"/>
        </w:rPr>
        <w:t xml:space="preserve"> technology </w:t>
      </w:r>
      <w:r w:rsidR="00251D08" w:rsidRPr="006642CA">
        <w:rPr>
          <w:rFonts w:ascii="Times New Roman" w:hAnsi="Times New Roman" w:cs="Times New Roman"/>
          <w:sz w:val="22"/>
          <w:szCs w:val="20"/>
        </w:rPr>
        <w:t xml:space="preserve">or the socio-economic situation of </w:t>
      </w:r>
      <w:r w:rsidR="006D3CA1" w:rsidRPr="006642CA">
        <w:rPr>
          <w:rFonts w:ascii="Times New Roman" w:hAnsi="Times New Roman" w:cs="Times New Roman"/>
          <w:sz w:val="22"/>
          <w:szCs w:val="20"/>
        </w:rPr>
        <w:t xml:space="preserve">the </w:t>
      </w:r>
      <w:r w:rsidR="00251D08" w:rsidRPr="006642CA">
        <w:rPr>
          <w:rFonts w:ascii="Times New Roman" w:hAnsi="Times New Roman" w:cs="Times New Roman"/>
          <w:sz w:val="22"/>
          <w:szCs w:val="20"/>
        </w:rPr>
        <w:t>a</w:t>
      </w:r>
      <w:r w:rsidR="006D3CA1" w:rsidRPr="006642CA">
        <w:rPr>
          <w:rFonts w:ascii="Times New Roman" w:hAnsi="Times New Roman" w:cs="Times New Roman"/>
          <w:sz w:val="22"/>
          <w:szCs w:val="20"/>
        </w:rPr>
        <w:t xml:space="preserve">uthorisation </w:t>
      </w:r>
      <w:r w:rsidR="00251D08" w:rsidRPr="006642CA">
        <w:rPr>
          <w:rFonts w:ascii="Times New Roman" w:hAnsi="Times New Roman" w:cs="Times New Roman"/>
          <w:sz w:val="22"/>
          <w:szCs w:val="20"/>
        </w:rPr>
        <w:t xml:space="preserve">holder or other actors in </w:t>
      </w:r>
      <w:r w:rsidR="006D3CA1" w:rsidRPr="006642CA">
        <w:rPr>
          <w:rFonts w:ascii="Times New Roman" w:hAnsi="Times New Roman" w:cs="Times New Roman"/>
          <w:sz w:val="22"/>
          <w:szCs w:val="20"/>
        </w:rPr>
        <w:t>its supply chains</w:t>
      </w:r>
      <w:r w:rsidR="003828F5" w:rsidRPr="006642CA">
        <w:rPr>
          <w:rFonts w:ascii="Times New Roman" w:hAnsi="Times New Roman" w:cs="Times New Roman"/>
          <w:sz w:val="22"/>
          <w:szCs w:val="20"/>
        </w:rPr>
        <w:t xml:space="preserve"> during the review period of an authorisation</w:t>
      </w:r>
      <w:r w:rsidR="006D3CA1" w:rsidRPr="006642CA">
        <w:rPr>
          <w:rFonts w:ascii="Times New Roman" w:hAnsi="Times New Roman" w:cs="Times New Roman"/>
          <w:sz w:val="22"/>
          <w:szCs w:val="20"/>
        </w:rPr>
        <w:t xml:space="preserve">. These changes may have resulted in narrowing of the scope of the use applied for. </w:t>
      </w:r>
      <w:r w:rsidR="00251D08" w:rsidRPr="006642CA">
        <w:rPr>
          <w:rFonts w:ascii="Times New Roman" w:hAnsi="Times New Roman" w:cs="Times New Roman"/>
          <w:sz w:val="22"/>
          <w:szCs w:val="20"/>
        </w:rPr>
        <w:t xml:space="preserve">For example, </w:t>
      </w:r>
      <w:r w:rsidR="008808F8" w:rsidRPr="006642CA">
        <w:rPr>
          <w:rFonts w:ascii="Times New Roman" w:hAnsi="Times New Roman" w:cs="Times New Roman"/>
          <w:sz w:val="22"/>
          <w:szCs w:val="20"/>
        </w:rPr>
        <w:t xml:space="preserve">it is possible that </w:t>
      </w:r>
      <w:r w:rsidR="006D3CA1" w:rsidRPr="006642CA">
        <w:rPr>
          <w:rFonts w:ascii="Times New Roman" w:hAnsi="Times New Roman" w:cs="Times New Roman"/>
          <w:sz w:val="22"/>
          <w:szCs w:val="20"/>
        </w:rPr>
        <w:t xml:space="preserve">a suitable alternative </w:t>
      </w:r>
      <w:r w:rsidR="008808F8" w:rsidRPr="006642CA">
        <w:rPr>
          <w:rFonts w:ascii="Times New Roman" w:hAnsi="Times New Roman" w:cs="Times New Roman"/>
          <w:sz w:val="22"/>
          <w:szCs w:val="20"/>
        </w:rPr>
        <w:t>has</w:t>
      </w:r>
      <w:r w:rsidR="00251D08" w:rsidRPr="006642CA">
        <w:rPr>
          <w:rFonts w:ascii="Times New Roman" w:hAnsi="Times New Roman" w:cs="Times New Roman"/>
          <w:sz w:val="22"/>
          <w:szCs w:val="20"/>
        </w:rPr>
        <w:t xml:space="preserve"> become available </w:t>
      </w:r>
      <w:r w:rsidR="006D3CA1" w:rsidRPr="006642CA">
        <w:rPr>
          <w:rFonts w:ascii="Times New Roman" w:hAnsi="Times New Roman" w:cs="Times New Roman"/>
          <w:sz w:val="22"/>
          <w:szCs w:val="20"/>
        </w:rPr>
        <w:t xml:space="preserve">for </w:t>
      </w:r>
      <w:r w:rsidR="006D3CA1" w:rsidRPr="006642CA">
        <w:rPr>
          <w:rFonts w:ascii="Times New Roman" w:hAnsi="Times New Roman" w:cs="Times New Roman"/>
          <w:sz w:val="22"/>
          <w:szCs w:val="20"/>
          <w:u w:val="single"/>
        </w:rPr>
        <w:t>part</w:t>
      </w:r>
      <w:r w:rsidR="006D3CA1" w:rsidRPr="006642CA">
        <w:rPr>
          <w:rFonts w:ascii="Times New Roman" w:hAnsi="Times New Roman" w:cs="Times New Roman"/>
          <w:sz w:val="22"/>
          <w:szCs w:val="20"/>
        </w:rPr>
        <w:t xml:space="preserve"> of the sectors covered in the original </w:t>
      </w:r>
      <w:r w:rsidR="00251D08" w:rsidRPr="006642CA">
        <w:rPr>
          <w:rFonts w:ascii="Times New Roman" w:hAnsi="Times New Roman" w:cs="Times New Roman"/>
          <w:sz w:val="22"/>
          <w:szCs w:val="20"/>
        </w:rPr>
        <w:t>application for authorisation</w:t>
      </w:r>
      <w:r w:rsidR="006F0C54" w:rsidRPr="006642CA">
        <w:rPr>
          <w:rStyle w:val="FootnoteReference"/>
          <w:rFonts w:ascii="Times New Roman" w:hAnsi="Times New Roman" w:cs="Times New Roman"/>
          <w:sz w:val="22"/>
          <w:szCs w:val="20"/>
        </w:rPr>
        <w:footnoteReference w:id="2"/>
      </w:r>
      <w:r w:rsidR="008808F8" w:rsidRPr="006642CA">
        <w:rPr>
          <w:rFonts w:ascii="Times New Roman" w:hAnsi="Times New Roman" w:cs="Times New Roman"/>
          <w:sz w:val="22"/>
          <w:szCs w:val="20"/>
        </w:rPr>
        <w:t xml:space="preserve"> or that </w:t>
      </w:r>
      <w:r w:rsidR="006D3CA1" w:rsidRPr="006642CA">
        <w:rPr>
          <w:rFonts w:ascii="Times New Roman" w:hAnsi="Times New Roman" w:cs="Times New Roman"/>
          <w:sz w:val="22"/>
          <w:szCs w:val="20"/>
        </w:rPr>
        <w:t xml:space="preserve">the technical constraints to use the alternatives </w:t>
      </w:r>
      <w:r w:rsidR="00FD3B1A" w:rsidRPr="006642CA">
        <w:rPr>
          <w:rFonts w:ascii="Times New Roman" w:hAnsi="Times New Roman" w:cs="Times New Roman"/>
          <w:sz w:val="22"/>
          <w:szCs w:val="20"/>
        </w:rPr>
        <w:t>by the customers</w:t>
      </w:r>
      <w:r w:rsidR="008808F8" w:rsidRPr="006642CA">
        <w:rPr>
          <w:rFonts w:ascii="Times New Roman" w:hAnsi="Times New Roman" w:cs="Times New Roman"/>
          <w:sz w:val="22"/>
          <w:szCs w:val="20"/>
        </w:rPr>
        <w:t xml:space="preserve"> have been removed</w:t>
      </w:r>
      <w:r w:rsidR="00FD3B1A" w:rsidRPr="006642CA">
        <w:rPr>
          <w:rFonts w:ascii="Times New Roman" w:hAnsi="Times New Roman" w:cs="Times New Roman"/>
          <w:sz w:val="22"/>
          <w:szCs w:val="20"/>
        </w:rPr>
        <w:t xml:space="preserve"> </w:t>
      </w:r>
      <w:r w:rsidR="006D3CA1" w:rsidRPr="006642CA">
        <w:rPr>
          <w:rFonts w:ascii="Times New Roman" w:hAnsi="Times New Roman" w:cs="Times New Roman"/>
          <w:sz w:val="22"/>
          <w:szCs w:val="20"/>
        </w:rPr>
        <w:t xml:space="preserve">(e.g. </w:t>
      </w:r>
      <w:r w:rsidR="008808F8" w:rsidRPr="006642CA">
        <w:rPr>
          <w:rFonts w:ascii="Times New Roman" w:hAnsi="Times New Roman" w:cs="Times New Roman"/>
          <w:sz w:val="22"/>
          <w:szCs w:val="20"/>
        </w:rPr>
        <w:t>by changing the s</w:t>
      </w:r>
      <w:r w:rsidR="006D3CA1" w:rsidRPr="006642CA">
        <w:rPr>
          <w:rFonts w:ascii="Times New Roman" w:hAnsi="Times New Roman" w:cs="Times New Roman"/>
          <w:sz w:val="22"/>
          <w:szCs w:val="20"/>
        </w:rPr>
        <w:t>pecifications).</w:t>
      </w:r>
      <w:r w:rsidR="00FD3B1A" w:rsidRPr="006642CA">
        <w:rPr>
          <w:rFonts w:ascii="Times New Roman" w:hAnsi="Times New Roman" w:cs="Times New Roman"/>
          <w:sz w:val="22"/>
          <w:szCs w:val="20"/>
        </w:rPr>
        <w:t xml:space="preserve"> </w:t>
      </w:r>
      <w:r w:rsidR="007570E0" w:rsidRPr="006642CA">
        <w:rPr>
          <w:rFonts w:ascii="Times New Roman" w:hAnsi="Times New Roman" w:cs="Times New Roman"/>
          <w:sz w:val="22"/>
          <w:szCs w:val="20"/>
        </w:rPr>
        <w:t>The Commission</w:t>
      </w:r>
      <w:r w:rsidR="009F28ED" w:rsidRPr="006642CA">
        <w:rPr>
          <w:rFonts w:ascii="Times New Roman" w:hAnsi="Times New Roman" w:cs="Times New Roman"/>
          <w:sz w:val="22"/>
          <w:szCs w:val="20"/>
        </w:rPr>
        <w:t>’s</w:t>
      </w:r>
      <w:r w:rsidR="007570E0" w:rsidRPr="006642CA">
        <w:rPr>
          <w:rFonts w:ascii="Times New Roman" w:hAnsi="Times New Roman" w:cs="Times New Roman"/>
          <w:sz w:val="22"/>
          <w:szCs w:val="20"/>
        </w:rPr>
        <w:t xml:space="preserve"> decision may have included specific conditions</w:t>
      </w:r>
      <w:r w:rsidR="006F0C54" w:rsidRPr="006642CA">
        <w:rPr>
          <w:rFonts w:ascii="Times New Roman" w:hAnsi="Times New Roman" w:cs="Times New Roman"/>
          <w:sz w:val="22"/>
          <w:szCs w:val="20"/>
        </w:rPr>
        <w:t xml:space="preserve"> for </w:t>
      </w:r>
      <w:r w:rsidR="008808F8" w:rsidRPr="006642CA">
        <w:rPr>
          <w:rFonts w:ascii="Times New Roman" w:hAnsi="Times New Roman" w:cs="Times New Roman"/>
          <w:sz w:val="22"/>
          <w:szCs w:val="20"/>
        </w:rPr>
        <w:t xml:space="preserve">the </w:t>
      </w:r>
      <w:r w:rsidR="009F28ED" w:rsidRPr="006642CA">
        <w:rPr>
          <w:rFonts w:ascii="Times New Roman" w:hAnsi="Times New Roman" w:cs="Times New Roman"/>
          <w:sz w:val="22"/>
          <w:szCs w:val="20"/>
        </w:rPr>
        <w:t xml:space="preserve">authorisation or the review </w:t>
      </w:r>
      <w:r w:rsidR="008808F8" w:rsidRPr="006642CA">
        <w:rPr>
          <w:rFonts w:ascii="Times New Roman" w:hAnsi="Times New Roman" w:cs="Times New Roman"/>
          <w:sz w:val="22"/>
          <w:szCs w:val="20"/>
        </w:rPr>
        <w:t>report</w:t>
      </w:r>
      <w:r w:rsidR="009F28ED" w:rsidRPr="006642CA">
        <w:rPr>
          <w:rFonts w:ascii="Times New Roman" w:hAnsi="Times New Roman" w:cs="Times New Roman"/>
          <w:sz w:val="22"/>
          <w:szCs w:val="20"/>
        </w:rPr>
        <w:t xml:space="preserve">. </w:t>
      </w:r>
    </w:p>
    <w:p w14:paraId="51967C00" w14:textId="77777777" w:rsidR="00FD3B1A" w:rsidRPr="006642CA" w:rsidRDefault="00FD3B1A" w:rsidP="009F28ED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bookmarkStart w:id="0" w:name="_GoBack"/>
      <w:bookmarkEnd w:id="0"/>
    </w:p>
    <w:p w14:paraId="30C4C772" w14:textId="1BFF91CD" w:rsidR="009F28ED" w:rsidRPr="006642CA" w:rsidRDefault="006D3CA1" w:rsidP="005305D9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6642CA">
        <w:rPr>
          <w:rFonts w:ascii="Times New Roman" w:hAnsi="Times New Roman" w:cs="Times New Roman"/>
          <w:sz w:val="22"/>
          <w:szCs w:val="20"/>
        </w:rPr>
        <w:t xml:space="preserve">All changes are expected to be reflected in the review report to be submitted, should the </w:t>
      </w:r>
      <w:r w:rsidR="008808F8" w:rsidRPr="006642CA">
        <w:rPr>
          <w:rFonts w:ascii="Times New Roman" w:hAnsi="Times New Roman" w:cs="Times New Roman"/>
          <w:sz w:val="22"/>
          <w:szCs w:val="20"/>
        </w:rPr>
        <w:t>authorisation holder</w:t>
      </w:r>
      <w:r w:rsidRPr="006642CA">
        <w:rPr>
          <w:rFonts w:ascii="Times New Roman" w:hAnsi="Times New Roman" w:cs="Times New Roman"/>
          <w:sz w:val="22"/>
          <w:szCs w:val="20"/>
        </w:rPr>
        <w:t xml:space="preserve"> wish to continue the use of the substance after the expiry of the review period. </w:t>
      </w:r>
      <w:r w:rsidR="009F28ED" w:rsidRPr="006642CA">
        <w:rPr>
          <w:rFonts w:ascii="Times New Roman" w:hAnsi="Times New Roman" w:cs="Times New Roman"/>
          <w:sz w:val="22"/>
          <w:szCs w:val="20"/>
        </w:rPr>
        <w:t xml:space="preserve">The </w:t>
      </w:r>
      <w:r w:rsidR="008808F8" w:rsidRPr="006642CA">
        <w:rPr>
          <w:rFonts w:ascii="Times New Roman" w:hAnsi="Times New Roman" w:cs="Times New Roman"/>
          <w:sz w:val="22"/>
          <w:szCs w:val="20"/>
        </w:rPr>
        <w:t>authorisation holder</w:t>
      </w:r>
      <w:r w:rsidR="009F28ED" w:rsidRPr="006642CA">
        <w:rPr>
          <w:rFonts w:ascii="Times New Roman" w:hAnsi="Times New Roman" w:cs="Times New Roman"/>
          <w:sz w:val="22"/>
          <w:szCs w:val="20"/>
        </w:rPr>
        <w:t xml:space="preserve"> needs to demonstrate how it has searched for or implemented alternatives, and</w:t>
      </w:r>
      <w:r w:rsidR="005D7927">
        <w:rPr>
          <w:rFonts w:ascii="Times New Roman" w:hAnsi="Times New Roman" w:cs="Times New Roman"/>
          <w:sz w:val="22"/>
          <w:szCs w:val="20"/>
        </w:rPr>
        <w:t>,</w:t>
      </w:r>
      <w:r w:rsidR="009F28ED" w:rsidRPr="006642CA">
        <w:rPr>
          <w:rFonts w:ascii="Times New Roman" w:hAnsi="Times New Roman" w:cs="Times New Roman"/>
          <w:sz w:val="22"/>
          <w:szCs w:val="20"/>
        </w:rPr>
        <w:t xml:space="preserve"> </w:t>
      </w:r>
      <w:r w:rsidR="005D7927">
        <w:rPr>
          <w:rFonts w:ascii="Times New Roman" w:hAnsi="Times New Roman" w:cs="Times New Roman"/>
          <w:sz w:val="22"/>
          <w:szCs w:val="20"/>
        </w:rPr>
        <w:t xml:space="preserve">considering </w:t>
      </w:r>
      <w:r w:rsidR="005D7927" w:rsidRPr="006642CA">
        <w:rPr>
          <w:rFonts w:ascii="Times New Roman" w:hAnsi="Times New Roman" w:cs="Times New Roman"/>
          <w:sz w:val="22"/>
          <w:szCs w:val="20"/>
        </w:rPr>
        <w:t>the provisions of Article 60(10) of REACH</w:t>
      </w:r>
      <w:r w:rsidR="005D7927">
        <w:rPr>
          <w:rFonts w:ascii="Times New Roman" w:hAnsi="Times New Roman" w:cs="Times New Roman"/>
          <w:sz w:val="22"/>
          <w:szCs w:val="20"/>
        </w:rPr>
        <w:t>, describe how the exposures have been reduced</w:t>
      </w:r>
      <w:r w:rsidR="00C86887">
        <w:rPr>
          <w:rFonts w:ascii="Times New Roman" w:hAnsi="Times New Roman" w:cs="Times New Roman"/>
          <w:sz w:val="22"/>
          <w:szCs w:val="20"/>
        </w:rPr>
        <w:t>.</w:t>
      </w:r>
      <w:r w:rsidR="009F28ED" w:rsidRPr="006642CA">
        <w:rPr>
          <w:rFonts w:ascii="Times New Roman" w:hAnsi="Times New Roman" w:cs="Times New Roman"/>
          <w:sz w:val="22"/>
          <w:szCs w:val="20"/>
        </w:rPr>
        <w:t xml:space="preserve"> </w:t>
      </w:r>
      <w:r w:rsidR="003C0774" w:rsidRPr="006642CA">
        <w:rPr>
          <w:rFonts w:ascii="Times New Roman" w:hAnsi="Times New Roman" w:cs="Times New Roman"/>
          <w:sz w:val="22"/>
          <w:szCs w:val="20"/>
        </w:rPr>
        <w:t>The authorisation holder should also outline</w:t>
      </w:r>
      <w:r w:rsidR="00C800AF" w:rsidRPr="006642CA">
        <w:rPr>
          <w:rFonts w:ascii="Times New Roman" w:hAnsi="Times New Roman" w:cs="Times New Roman"/>
          <w:sz w:val="22"/>
          <w:szCs w:val="20"/>
        </w:rPr>
        <w:t xml:space="preserve"> what changes have taken place related to the use itself and to the socio-economic </w:t>
      </w:r>
      <w:r w:rsidR="003C0774" w:rsidRPr="006642CA">
        <w:rPr>
          <w:rFonts w:ascii="Times New Roman" w:hAnsi="Times New Roman" w:cs="Times New Roman"/>
          <w:sz w:val="22"/>
          <w:szCs w:val="20"/>
        </w:rPr>
        <w:t>impacts</w:t>
      </w:r>
      <w:r w:rsidR="00C800AF" w:rsidRPr="006642CA">
        <w:rPr>
          <w:rFonts w:ascii="Times New Roman" w:hAnsi="Times New Roman" w:cs="Times New Roman"/>
          <w:sz w:val="22"/>
          <w:szCs w:val="20"/>
        </w:rPr>
        <w:t xml:space="preserve"> related to the</w:t>
      </w:r>
      <w:r w:rsidR="003C0774" w:rsidRPr="006642CA">
        <w:rPr>
          <w:rFonts w:ascii="Times New Roman" w:hAnsi="Times New Roman" w:cs="Times New Roman"/>
          <w:sz w:val="22"/>
          <w:szCs w:val="20"/>
        </w:rPr>
        <w:t xml:space="preserve"> continued</w:t>
      </w:r>
      <w:r w:rsidR="00C800AF" w:rsidRPr="006642CA">
        <w:rPr>
          <w:rFonts w:ascii="Times New Roman" w:hAnsi="Times New Roman" w:cs="Times New Roman"/>
          <w:sz w:val="22"/>
          <w:szCs w:val="20"/>
        </w:rPr>
        <w:t xml:space="preserve"> use </w:t>
      </w:r>
      <w:r w:rsidR="003C0774" w:rsidRPr="006642CA">
        <w:rPr>
          <w:rFonts w:ascii="Times New Roman" w:hAnsi="Times New Roman" w:cs="Times New Roman"/>
          <w:sz w:val="22"/>
          <w:szCs w:val="20"/>
        </w:rPr>
        <w:t>of the substance</w:t>
      </w:r>
      <w:r w:rsidR="00C800AF" w:rsidRPr="006642CA">
        <w:rPr>
          <w:rFonts w:ascii="Times New Roman" w:hAnsi="Times New Roman" w:cs="Times New Roman"/>
          <w:sz w:val="22"/>
          <w:szCs w:val="20"/>
        </w:rPr>
        <w:t>.</w:t>
      </w:r>
    </w:p>
    <w:p w14:paraId="7AE588F5" w14:textId="77777777" w:rsidR="005305D9" w:rsidRPr="006642CA" w:rsidRDefault="005305D9" w:rsidP="006D3CA1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</w:p>
    <w:p w14:paraId="59BC30C5" w14:textId="1BB75935" w:rsidR="00175B49" w:rsidRPr="006642CA" w:rsidRDefault="00CC71FD" w:rsidP="00CC71FD">
      <w:pPr>
        <w:rPr>
          <w:rFonts w:ascii="Times New Roman" w:hAnsi="Times New Roman" w:cs="Times New Roman"/>
          <w:b/>
          <w:color w:val="000000"/>
          <w:sz w:val="24"/>
          <w:szCs w:val="20"/>
        </w:rPr>
      </w:pPr>
      <w:r w:rsidRPr="006642CA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The purpose of the </w:t>
      </w:r>
      <w:r w:rsidR="00B06E87" w:rsidRPr="006642CA">
        <w:rPr>
          <w:rFonts w:ascii="Times New Roman" w:hAnsi="Times New Roman" w:cs="Times New Roman"/>
          <w:b/>
          <w:color w:val="000000"/>
          <w:sz w:val="24"/>
          <w:szCs w:val="20"/>
        </w:rPr>
        <w:t>e</w:t>
      </w:r>
      <w:r w:rsidR="00175B49" w:rsidRPr="006642CA">
        <w:rPr>
          <w:rFonts w:ascii="Times New Roman" w:hAnsi="Times New Roman" w:cs="Times New Roman"/>
          <w:b/>
          <w:color w:val="000000"/>
          <w:sz w:val="24"/>
          <w:szCs w:val="20"/>
        </w:rPr>
        <w:t>xplanatory note</w:t>
      </w:r>
    </w:p>
    <w:p w14:paraId="6CE59DFD" w14:textId="7E2F1932" w:rsidR="00C04B01" w:rsidRPr="006642CA" w:rsidRDefault="00C04B01" w:rsidP="00B85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0"/>
        </w:rPr>
      </w:pPr>
      <w:r w:rsidRPr="006642CA">
        <w:rPr>
          <w:rFonts w:ascii="Times New Roman" w:hAnsi="Times New Roman" w:cs="Times New Roman"/>
          <w:color w:val="000000"/>
          <w:szCs w:val="20"/>
        </w:rPr>
        <w:t xml:space="preserve">The purpose of </w:t>
      </w:r>
      <w:r w:rsidR="002A2B72" w:rsidRPr="006642CA">
        <w:rPr>
          <w:rFonts w:ascii="Times New Roman" w:hAnsi="Times New Roman" w:cs="Times New Roman"/>
          <w:color w:val="000000"/>
          <w:szCs w:val="20"/>
        </w:rPr>
        <w:t>the</w:t>
      </w:r>
      <w:r w:rsidRPr="006642CA">
        <w:rPr>
          <w:rFonts w:ascii="Times New Roman" w:hAnsi="Times New Roman" w:cs="Times New Roman"/>
          <w:color w:val="000000"/>
          <w:szCs w:val="20"/>
        </w:rPr>
        <w:t xml:space="preserve"> explanatory note is to make it clear</w:t>
      </w:r>
      <w:r w:rsidR="00271D83" w:rsidRPr="006642CA">
        <w:rPr>
          <w:rFonts w:ascii="Times New Roman" w:hAnsi="Times New Roman" w:cs="Times New Roman"/>
          <w:color w:val="000000"/>
          <w:szCs w:val="20"/>
        </w:rPr>
        <w:t xml:space="preserve"> to the reader</w:t>
      </w:r>
      <w:r w:rsidRPr="006642CA">
        <w:rPr>
          <w:rFonts w:ascii="Times New Roman" w:hAnsi="Times New Roman" w:cs="Times New Roman"/>
          <w:color w:val="000000"/>
          <w:szCs w:val="20"/>
        </w:rPr>
        <w:t xml:space="preserve"> what progress </w:t>
      </w:r>
      <w:r w:rsidR="00511C0F" w:rsidRPr="006642CA">
        <w:rPr>
          <w:rFonts w:ascii="Times New Roman" w:hAnsi="Times New Roman" w:cs="Times New Roman"/>
          <w:color w:val="000000"/>
          <w:szCs w:val="20"/>
        </w:rPr>
        <w:t>the a</w:t>
      </w:r>
      <w:r w:rsidR="00D044B7" w:rsidRPr="006642CA">
        <w:rPr>
          <w:rFonts w:ascii="Times New Roman" w:hAnsi="Times New Roman" w:cs="Times New Roman"/>
          <w:color w:val="000000"/>
          <w:szCs w:val="20"/>
        </w:rPr>
        <w:t>uthorisation holder</w:t>
      </w:r>
      <w:r w:rsidR="00511C0F" w:rsidRPr="006642CA">
        <w:rPr>
          <w:rFonts w:ascii="Times New Roman" w:hAnsi="Times New Roman" w:cs="Times New Roman"/>
          <w:color w:val="000000"/>
          <w:szCs w:val="20"/>
        </w:rPr>
        <w:t xml:space="preserve"> </w:t>
      </w:r>
      <w:r w:rsidRPr="006642CA">
        <w:rPr>
          <w:rFonts w:ascii="Times New Roman" w:hAnsi="Times New Roman" w:cs="Times New Roman"/>
          <w:color w:val="000000"/>
          <w:szCs w:val="20"/>
        </w:rPr>
        <w:t>has made</w:t>
      </w:r>
      <w:r w:rsidR="00F27F2F" w:rsidRPr="006642CA">
        <w:rPr>
          <w:rFonts w:ascii="Times New Roman" w:hAnsi="Times New Roman" w:cs="Times New Roman"/>
          <w:color w:val="000000"/>
          <w:szCs w:val="20"/>
        </w:rPr>
        <w:t>,</w:t>
      </w:r>
      <w:r w:rsidRPr="006642CA">
        <w:rPr>
          <w:rFonts w:ascii="Times New Roman" w:hAnsi="Times New Roman" w:cs="Times New Roman"/>
          <w:color w:val="000000"/>
          <w:szCs w:val="20"/>
        </w:rPr>
        <w:t xml:space="preserve"> </w:t>
      </w:r>
      <w:r w:rsidR="00576F04" w:rsidRPr="006642CA">
        <w:rPr>
          <w:rFonts w:ascii="Times New Roman" w:hAnsi="Times New Roman" w:cs="Times New Roman"/>
          <w:color w:val="000000"/>
          <w:szCs w:val="20"/>
        </w:rPr>
        <w:t>in terms of risk control and substitution</w:t>
      </w:r>
      <w:r w:rsidR="00F27F2F" w:rsidRPr="006642CA">
        <w:rPr>
          <w:rFonts w:ascii="Times New Roman" w:hAnsi="Times New Roman" w:cs="Times New Roman"/>
          <w:color w:val="000000"/>
          <w:szCs w:val="20"/>
        </w:rPr>
        <w:t>,</w:t>
      </w:r>
      <w:r w:rsidR="003D32D8" w:rsidRPr="006642CA">
        <w:rPr>
          <w:rFonts w:ascii="Times New Roman" w:hAnsi="Times New Roman" w:cs="Times New Roman"/>
          <w:color w:val="000000"/>
          <w:szCs w:val="20"/>
        </w:rPr>
        <w:t xml:space="preserve"> and </w:t>
      </w:r>
      <w:r w:rsidR="003D32D8" w:rsidRPr="006642CA" w:rsidDel="00CA27F8">
        <w:rPr>
          <w:rFonts w:ascii="Times New Roman" w:hAnsi="Times New Roman" w:cs="Times New Roman"/>
          <w:color w:val="000000"/>
          <w:szCs w:val="20"/>
        </w:rPr>
        <w:t xml:space="preserve">what </w:t>
      </w:r>
      <w:r w:rsidR="00CA27F8" w:rsidRPr="006642CA">
        <w:rPr>
          <w:rFonts w:ascii="Times New Roman" w:hAnsi="Times New Roman" w:cs="Times New Roman"/>
          <w:color w:val="000000"/>
          <w:szCs w:val="20"/>
        </w:rPr>
        <w:t>other factors relevant to the authorisation have</w:t>
      </w:r>
      <w:r w:rsidR="003D32D8" w:rsidRPr="006642CA">
        <w:rPr>
          <w:rFonts w:ascii="Times New Roman" w:hAnsi="Times New Roman" w:cs="Times New Roman"/>
          <w:color w:val="000000"/>
          <w:szCs w:val="20"/>
        </w:rPr>
        <w:t xml:space="preserve"> changed</w:t>
      </w:r>
      <w:r w:rsidR="00576F04" w:rsidRPr="006642CA">
        <w:rPr>
          <w:rFonts w:ascii="Times New Roman" w:hAnsi="Times New Roman" w:cs="Times New Roman"/>
          <w:color w:val="000000"/>
          <w:szCs w:val="20"/>
        </w:rPr>
        <w:t xml:space="preserve"> </w:t>
      </w:r>
      <w:r w:rsidRPr="006642CA">
        <w:rPr>
          <w:rFonts w:ascii="Times New Roman" w:hAnsi="Times New Roman" w:cs="Times New Roman"/>
          <w:color w:val="000000"/>
          <w:szCs w:val="20"/>
        </w:rPr>
        <w:t>since the application</w:t>
      </w:r>
      <w:r w:rsidR="00A72E95" w:rsidRPr="006642CA">
        <w:rPr>
          <w:rFonts w:ascii="Times New Roman" w:hAnsi="Times New Roman" w:cs="Times New Roman"/>
          <w:color w:val="000000"/>
          <w:szCs w:val="20"/>
        </w:rPr>
        <w:t xml:space="preserve"> for authorisation</w:t>
      </w:r>
      <w:r w:rsidRPr="006642CA">
        <w:rPr>
          <w:rFonts w:ascii="Times New Roman" w:hAnsi="Times New Roman" w:cs="Times New Roman"/>
          <w:color w:val="000000"/>
          <w:szCs w:val="20"/>
        </w:rPr>
        <w:t xml:space="preserve"> was </w:t>
      </w:r>
      <w:r w:rsidR="000E0C41" w:rsidRPr="006642CA">
        <w:rPr>
          <w:rFonts w:ascii="Times New Roman" w:hAnsi="Times New Roman" w:cs="Times New Roman"/>
          <w:color w:val="000000"/>
          <w:szCs w:val="20"/>
        </w:rPr>
        <w:t>submitted</w:t>
      </w:r>
      <w:r w:rsidRPr="006642CA">
        <w:rPr>
          <w:rFonts w:ascii="Times New Roman" w:hAnsi="Times New Roman" w:cs="Times New Roman"/>
          <w:color w:val="000000"/>
          <w:szCs w:val="20"/>
        </w:rPr>
        <w:t xml:space="preserve"> and the authorisation was granted. </w:t>
      </w:r>
    </w:p>
    <w:p w14:paraId="3DE9773A" w14:textId="2F4A61A7" w:rsidR="00B85F92" w:rsidRPr="006642CA" w:rsidRDefault="00B85F92" w:rsidP="00B85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0"/>
        </w:rPr>
      </w:pPr>
    </w:p>
    <w:p w14:paraId="59BC30CB" w14:textId="4B8A7CEC" w:rsidR="007D791F" w:rsidRPr="006642CA" w:rsidRDefault="00C5760C" w:rsidP="00B06E87">
      <w:pPr>
        <w:pStyle w:val="Default"/>
        <w:rPr>
          <w:rFonts w:ascii="Times New Roman" w:hAnsi="Times New Roman" w:cs="Times New Roman"/>
          <w:b/>
          <w:szCs w:val="20"/>
        </w:rPr>
      </w:pPr>
      <w:r w:rsidRPr="006642CA">
        <w:rPr>
          <w:rFonts w:ascii="Times New Roman" w:hAnsi="Times New Roman" w:cs="Times New Roman"/>
          <w:b/>
          <w:szCs w:val="20"/>
        </w:rPr>
        <w:t>Documentation of the c</w:t>
      </w:r>
      <w:r w:rsidR="00AF1A28" w:rsidRPr="006642CA">
        <w:rPr>
          <w:rFonts w:ascii="Times New Roman" w:hAnsi="Times New Roman" w:cs="Times New Roman"/>
          <w:b/>
          <w:szCs w:val="20"/>
        </w:rPr>
        <w:t xml:space="preserve">hanges that took place </w:t>
      </w:r>
    </w:p>
    <w:p w14:paraId="22A914AA" w14:textId="77777777" w:rsidR="00C5760C" w:rsidRPr="006642CA" w:rsidRDefault="00C5760C" w:rsidP="00B06E87">
      <w:pPr>
        <w:pStyle w:val="Default"/>
        <w:rPr>
          <w:rFonts w:ascii="Times New Roman" w:hAnsi="Times New Roman" w:cs="Times New Roman"/>
          <w:sz w:val="22"/>
          <w:szCs w:val="20"/>
        </w:rPr>
      </w:pPr>
    </w:p>
    <w:p w14:paraId="79983C9A" w14:textId="392E2B0F" w:rsidR="00C5760C" w:rsidRPr="006642CA" w:rsidRDefault="00392810" w:rsidP="00C5760C">
      <w:pPr>
        <w:pStyle w:val="Default"/>
        <w:rPr>
          <w:rFonts w:ascii="Times New Roman" w:hAnsi="Times New Roman" w:cs="Times New Roman"/>
          <w:sz w:val="22"/>
          <w:szCs w:val="20"/>
        </w:rPr>
      </w:pPr>
      <w:r w:rsidRPr="006642CA">
        <w:rPr>
          <w:rFonts w:ascii="Times New Roman" w:hAnsi="Times New Roman" w:cs="Times New Roman"/>
          <w:sz w:val="22"/>
          <w:szCs w:val="20"/>
        </w:rPr>
        <w:t xml:space="preserve">Please </w:t>
      </w:r>
      <w:r w:rsidRPr="006642CA" w:rsidDel="00271D83">
        <w:rPr>
          <w:rFonts w:ascii="Times New Roman" w:hAnsi="Times New Roman" w:cs="Times New Roman"/>
          <w:sz w:val="22"/>
          <w:szCs w:val="20"/>
          <w:u w:val="single"/>
        </w:rPr>
        <w:t>only identify</w:t>
      </w:r>
      <w:r w:rsidR="005305D9" w:rsidRPr="006642CA">
        <w:rPr>
          <w:rFonts w:ascii="Times New Roman" w:hAnsi="Times New Roman" w:cs="Times New Roman"/>
          <w:sz w:val="22"/>
          <w:szCs w:val="20"/>
          <w:u w:val="single"/>
        </w:rPr>
        <w:t xml:space="preserve"> or </w:t>
      </w:r>
      <w:r w:rsidR="00A9678D" w:rsidRPr="006642CA">
        <w:rPr>
          <w:rFonts w:ascii="Times New Roman" w:hAnsi="Times New Roman" w:cs="Times New Roman"/>
          <w:sz w:val="22"/>
          <w:szCs w:val="20"/>
          <w:u w:val="single"/>
        </w:rPr>
        <w:t>list</w:t>
      </w:r>
      <w:r w:rsidRPr="006642CA" w:rsidDel="00271D83">
        <w:rPr>
          <w:rFonts w:ascii="Times New Roman" w:hAnsi="Times New Roman" w:cs="Times New Roman"/>
          <w:sz w:val="22"/>
          <w:szCs w:val="20"/>
          <w:u w:val="single"/>
        </w:rPr>
        <w:t xml:space="preserve"> </w:t>
      </w:r>
      <w:r w:rsidRPr="006642CA">
        <w:rPr>
          <w:rFonts w:ascii="Times New Roman" w:hAnsi="Times New Roman" w:cs="Times New Roman"/>
          <w:sz w:val="22"/>
          <w:szCs w:val="20"/>
          <w:u w:val="single"/>
        </w:rPr>
        <w:t>the change</w:t>
      </w:r>
      <w:r w:rsidR="00271D83" w:rsidRPr="006642CA">
        <w:rPr>
          <w:rFonts w:ascii="Times New Roman" w:hAnsi="Times New Roman" w:cs="Times New Roman"/>
          <w:sz w:val="22"/>
          <w:szCs w:val="20"/>
          <w:u w:val="single"/>
        </w:rPr>
        <w:t>s</w:t>
      </w:r>
      <w:r w:rsidR="00B85F92" w:rsidRPr="006642CA">
        <w:rPr>
          <w:rFonts w:ascii="Times New Roman" w:hAnsi="Times New Roman" w:cs="Times New Roman"/>
          <w:sz w:val="22"/>
          <w:szCs w:val="20"/>
          <w:u w:val="single"/>
        </w:rPr>
        <w:t xml:space="preserve"> </w:t>
      </w:r>
      <w:r w:rsidR="00B85F92" w:rsidRPr="006642CA">
        <w:rPr>
          <w:rFonts w:ascii="Times New Roman" w:hAnsi="Times New Roman" w:cs="Times New Roman"/>
          <w:sz w:val="22"/>
          <w:szCs w:val="20"/>
        </w:rPr>
        <w:t xml:space="preserve">since the </w:t>
      </w:r>
      <w:r w:rsidR="00F0009E" w:rsidRPr="006642CA">
        <w:rPr>
          <w:rFonts w:ascii="Times New Roman" w:hAnsi="Times New Roman" w:cs="Times New Roman"/>
          <w:sz w:val="22"/>
          <w:szCs w:val="20"/>
        </w:rPr>
        <w:t xml:space="preserve">submission of the </w:t>
      </w:r>
      <w:r w:rsidR="00B85F92" w:rsidRPr="006642CA">
        <w:rPr>
          <w:rFonts w:ascii="Times New Roman" w:hAnsi="Times New Roman" w:cs="Times New Roman"/>
          <w:sz w:val="22"/>
          <w:szCs w:val="20"/>
        </w:rPr>
        <w:t>application for authorisation</w:t>
      </w:r>
      <w:r w:rsidR="005305D9" w:rsidRPr="006642CA">
        <w:rPr>
          <w:rFonts w:ascii="Times New Roman" w:hAnsi="Times New Roman" w:cs="Times New Roman"/>
          <w:sz w:val="22"/>
          <w:szCs w:val="20"/>
        </w:rPr>
        <w:t>. T</w:t>
      </w:r>
      <w:r w:rsidRPr="006642CA">
        <w:rPr>
          <w:rFonts w:ascii="Times New Roman" w:hAnsi="Times New Roman" w:cs="Times New Roman"/>
          <w:sz w:val="22"/>
          <w:szCs w:val="20"/>
        </w:rPr>
        <w:t xml:space="preserve">he </w:t>
      </w:r>
      <w:r w:rsidR="005558A9" w:rsidRPr="006642CA">
        <w:rPr>
          <w:rFonts w:ascii="Times New Roman" w:hAnsi="Times New Roman" w:cs="Times New Roman"/>
          <w:sz w:val="22"/>
          <w:szCs w:val="20"/>
        </w:rPr>
        <w:t>detailed</w:t>
      </w:r>
      <w:r w:rsidR="00AF1E6E" w:rsidRPr="006642CA">
        <w:rPr>
          <w:rFonts w:ascii="Times New Roman" w:hAnsi="Times New Roman" w:cs="Times New Roman"/>
          <w:sz w:val="22"/>
          <w:szCs w:val="20"/>
        </w:rPr>
        <w:t xml:space="preserve"> </w:t>
      </w:r>
      <w:r w:rsidRPr="006642CA">
        <w:rPr>
          <w:rFonts w:ascii="Times New Roman" w:hAnsi="Times New Roman" w:cs="Times New Roman"/>
          <w:sz w:val="22"/>
          <w:szCs w:val="20"/>
        </w:rPr>
        <w:t>description</w:t>
      </w:r>
      <w:r w:rsidR="005305D9" w:rsidRPr="006642CA">
        <w:rPr>
          <w:rFonts w:ascii="Times New Roman" w:hAnsi="Times New Roman" w:cs="Times New Roman"/>
          <w:sz w:val="22"/>
          <w:szCs w:val="20"/>
        </w:rPr>
        <w:t>,</w:t>
      </w:r>
      <w:r w:rsidRPr="006642CA">
        <w:rPr>
          <w:rFonts w:ascii="Times New Roman" w:hAnsi="Times New Roman" w:cs="Times New Roman"/>
          <w:sz w:val="22"/>
          <w:szCs w:val="20"/>
        </w:rPr>
        <w:t xml:space="preserve"> discussion </w:t>
      </w:r>
      <w:r w:rsidR="005305D9" w:rsidRPr="006642CA">
        <w:rPr>
          <w:rFonts w:ascii="Times New Roman" w:hAnsi="Times New Roman" w:cs="Times New Roman"/>
          <w:sz w:val="22"/>
          <w:szCs w:val="20"/>
        </w:rPr>
        <w:t xml:space="preserve">and </w:t>
      </w:r>
      <w:r w:rsidRPr="006642CA">
        <w:rPr>
          <w:rFonts w:ascii="Times New Roman" w:hAnsi="Times New Roman" w:cs="Times New Roman"/>
          <w:sz w:val="22"/>
          <w:szCs w:val="20"/>
        </w:rPr>
        <w:t xml:space="preserve">impact should be </w:t>
      </w:r>
      <w:r w:rsidR="00F45E13" w:rsidRPr="006642CA">
        <w:rPr>
          <w:rFonts w:ascii="Times New Roman" w:hAnsi="Times New Roman" w:cs="Times New Roman"/>
          <w:sz w:val="22"/>
          <w:szCs w:val="20"/>
        </w:rPr>
        <w:t>presented</w:t>
      </w:r>
      <w:r w:rsidRPr="006642CA">
        <w:rPr>
          <w:rFonts w:ascii="Times New Roman" w:hAnsi="Times New Roman" w:cs="Times New Roman"/>
          <w:sz w:val="22"/>
          <w:szCs w:val="20"/>
        </w:rPr>
        <w:t xml:space="preserve"> in the relevant</w:t>
      </w:r>
      <w:r w:rsidR="000E0C41" w:rsidRPr="006642CA">
        <w:rPr>
          <w:rFonts w:ascii="Times New Roman" w:hAnsi="Times New Roman" w:cs="Times New Roman"/>
          <w:sz w:val="22"/>
          <w:szCs w:val="20"/>
        </w:rPr>
        <w:t xml:space="preserve"> assessment</w:t>
      </w:r>
      <w:r w:rsidRPr="006642CA">
        <w:rPr>
          <w:rFonts w:ascii="Times New Roman" w:hAnsi="Times New Roman" w:cs="Times New Roman"/>
          <w:sz w:val="22"/>
          <w:szCs w:val="20"/>
        </w:rPr>
        <w:t xml:space="preserve"> report</w:t>
      </w:r>
      <w:r w:rsidR="00B85F92" w:rsidRPr="006642CA">
        <w:rPr>
          <w:rFonts w:ascii="Times New Roman" w:hAnsi="Times New Roman" w:cs="Times New Roman"/>
          <w:sz w:val="22"/>
          <w:szCs w:val="20"/>
        </w:rPr>
        <w:t>s</w:t>
      </w:r>
      <w:r w:rsidRPr="006642CA">
        <w:rPr>
          <w:rFonts w:ascii="Times New Roman" w:hAnsi="Times New Roman" w:cs="Times New Roman"/>
          <w:sz w:val="22"/>
          <w:szCs w:val="20"/>
        </w:rPr>
        <w:t xml:space="preserve"> </w:t>
      </w:r>
      <w:r w:rsidR="00C21348" w:rsidRPr="006642CA">
        <w:rPr>
          <w:rFonts w:ascii="Times New Roman" w:hAnsi="Times New Roman" w:cs="Times New Roman"/>
          <w:sz w:val="22"/>
          <w:szCs w:val="20"/>
          <w:u w:val="single"/>
        </w:rPr>
        <w:t>for each use applied for</w:t>
      </w:r>
      <w:r w:rsidR="000E0C41" w:rsidRPr="006642CA">
        <w:rPr>
          <w:rFonts w:ascii="Times New Roman" w:hAnsi="Times New Roman" w:cs="Times New Roman"/>
          <w:sz w:val="22"/>
          <w:szCs w:val="20"/>
        </w:rPr>
        <w:t xml:space="preserve">. </w:t>
      </w:r>
      <w:r w:rsidR="00F45E13" w:rsidRPr="006642CA">
        <w:rPr>
          <w:rFonts w:ascii="Times New Roman" w:hAnsi="Times New Roman" w:cs="Times New Roman"/>
          <w:sz w:val="22"/>
          <w:szCs w:val="20"/>
        </w:rPr>
        <w:t xml:space="preserve"> </w:t>
      </w:r>
    </w:p>
    <w:p w14:paraId="701344EA" w14:textId="77777777" w:rsidR="00C5760C" w:rsidRPr="006642CA" w:rsidRDefault="00C5760C" w:rsidP="00C5760C">
      <w:pPr>
        <w:pStyle w:val="Default"/>
        <w:rPr>
          <w:rFonts w:ascii="Times New Roman" w:hAnsi="Times New Roman" w:cs="Times New Roman"/>
          <w:sz w:val="22"/>
          <w:szCs w:val="20"/>
        </w:rPr>
      </w:pPr>
    </w:p>
    <w:p w14:paraId="59BC30CC" w14:textId="37B2C98F" w:rsidR="007D791F" w:rsidRPr="006642CA" w:rsidRDefault="005305D9" w:rsidP="00C5760C">
      <w:pPr>
        <w:pStyle w:val="Default"/>
        <w:rPr>
          <w:rFonts w:ascii="Times New Roman" w:hAnsi="Times New Roman" w:cs="Times New Roman"/>
          <w:sz w:val="22"/>
          <w:szCs w:val="20"/>
        </w:rPr>
      </w:pPr>
      <w:r w:rsidRPr="006642CA">
        <w:rPr>
          <w:rFonts w:ascii="Times New Roman" w:hAnsi="Times New Roman" w:cs="Times New Roman"/>
          <w:b/>
          <w:sz w:val="22"/>
          <w:szCs w:val="20"/>
        </w:rPr>
        <w:t>IMPORTANT!</w:t>
      </w:r>
      <w:r w:rsidRPr="006642CA">
        <w:rPr>
          <w:rFonts w:ascii="Times New Roman" w:hAnsi="Times New Roman" w:cs="Times New Roman"/>
          <w:sz w:val="22"/>
          <w:szCs w:val="20"/>
        </w:rPr>
        <w:t xml:space="preserve"> </w:t>
      </w:r>
      <w:r w:rsidR="000E0C41" w:rsidRPr="006642CA">
        <w:rPr>
          <w:rFonts w:ascii="Times New Roman" w:hAnsi="Times New Roman" w:cs="Times New Roman"/>
          <w:sz w:val="22"/>
          <w:szCs w:val="20"/>
        </w:rPr>
        <w:t xml:space="preserve">Please </w:t>
      </w:r>
      <w:r w:rsidRPr="006642CA">
        <w:rPr>
          <w:rFonts w:ascii="Times New Roman" w:hAnsi="Times New Roman" w:cs="Times New Roman"/>
          <w:sz w:val="22"/>
          <w:szCs w:val="20"/>
        </w:rPr>
        <w:t>i</w:t>
      </w:r>
      <w:r w:rsidR="00E71FB5" w:rsidRPr="006642CA">
        <w:rPr>
          <w:rFonts w:ascii="Times New Roman" w:hAnsi="Times New Roman" w:cs="Times New Roman"/>
          <w:sz w:val="22"/>
          <w:szCs w:val="20"/>
        </w:rPr>
        <w:t xml:space="preserve">ndicate </w:t>
      </w:r>
      <w:r w:rsidR="000E0C41" w:rsidRPr="006642CA">
        <w:rPr>
          <w:rFonts w:ascii="Times New Roman" w:hAnsi="Times New Roman" w:cs="Times New Roman"/>
          <w:sz w:val="22"/>
          <w:szCs w:val="20"/>
          <w:u w:val="single"/>
        </w:rPr>
        <w:t>where in the assessment reports more information can be found</w:t>
      </w:r>
      <w:r w:rsidR="0078675E" w:rsidRPr="006642CA">
        <w:rPr>
          <w:rFonts w:ascii="Times New Roman" w:hAnsi="Times New Roman" w:cs="Times New Roman"/>
          <w:sz w:val="22"/>
          <w:szCs w:val="20"/>
        </w:rPr>
        <w:t xml:space="preserve"> (e.g. refer to </w:t>
      </w:r>
      <w:r w:rsidR="001821DB" w:rsidRPr="006642CA">
        <w:rPr>
          <w:rFonts w:ascii="Times New Roman" w:hAnsi="Times New Roman" w:cs="Times New Roman"/>
          <w:sz w:val="22"/>
          <w:szCs w:val="20"/>
        </w:rPr>
        <w:t xml:space="preserve">the respective </w:t>
      </w:r>
      <w:r w:rsidR="0078675E" w:rsidRPr="006642CA">
        <w:rPr>
          <w:rFonts w:ascii="Times New Roman" w:hAnsi="Times New Roman" w:cs="Times New Roman"/>
          <w:sz w:val="22"/>
          <w:szCs w:val="20"/>
        </w:rPr>
        <w:t>pages or sections in the assessment reports)</w:t>
      </w:r>
      <w:r w:rsidR="000E0C41" w:rsidRPr="006642CA">
        <w:rPr>
          <w:rFonts w:ascii="Times New Roman" w:hAnsi="Times New Roman" w:cs="Times New Roman"/>
          <w:sz w:val="22"/>
          <w:szCs w:val="20"/>
        </w:rPr>
        <w:t>.</w:t>
      </w:r>
    </w:p>
    <w:p w14:paraId="2E47C0CA" w14:textId="46F79BC5" w:rsidR="00C5760C" w:rsidRPr="006642CA" w:rsidRDefault="00C5760C" w:rsidP="00C5760C">
      <w:pPr>
        <w:pStyle w:val="Default"/>
        <w:rPr>
          <w:rFonts w:ascii="Times New Roman" w:hAnsi="Times New Roman" w:cs="Times New Roman"/>
          <w:sz w:val="22"/>
          <w:szCs w:val="20"/>
        </w:rPr>
      </w:pPr>
    </w:p>
    <w:p w14:paraId="10EE81E4" w14:textId="77777777" w:rsidR="000C25C1" w:rsidRDefault="000C25C1" w:rsidP="00C5760C">
      <w:pPr>
        <w:pStyle w:val="Default"/>
        <w:rPr>
          <w:rFonts w:ascii="Times New Roman" w:hAnsi="Times New Roman" w:cs="Times New Roman"/>
          <w:sz w:val="22"/>
          <w:szCs w:val="20"/>
        </w:rPr>
      </w:pPr>
    </w:p>
    <w:p w14:paraId="13B1768F" w14:textId="77777777" w:rsidR="005A4770" w:rsidRDefault="000C25C1" w:rsidP="005A4770">
      <w:pPr>
        <w:pStyle w:val="Default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Enclosure: </w:t>
      </w:r>
      <w:r w:rsidR="00C5760C" w:rsidRPr="006642CA">
        <w:rPr>
          <w:rFonts w:ascii="Times New Roman" w:hAnsi="Times New Roman" w:cs="Times New Roman"/>
          <w:sz w:val="22"/>
          <w:szCs w:val="20"/>
        </w:rPr>
        <w:t>The format of the Explanatory Note.</w:t>
      </w:r>
    </w:p>
    <w:p w14:paraId="0B4A30DE" w14:textId="77777777" w:rsidR="005A4770" w:rsidRDefault="005A4770" w:rsidP="005A4770">
      <w:pPr>
        <w:pStyle w:val="Default"/>
        <w:rPr>
          <w:rFonts w:ascii="Times New Roman" w:hAnsi="Times New Roman" w:cs="Times New Roman"/>
          <w:sz w:val="22"/>
          <w:szCs w:val="20"/>
        </w:rPr>
      </w:pPr>
    </w:p>
    <w:p w14:paraId="38417A08" w14:textId="77777777" w:rsidR="005A4770" w:rsidRDefault="005A4770" w:rsidP="005A4770">
      <w:pPr>
        <w:pStyle w:val="Default"/>
        <w:rPr>
          <w:rFonts w:ascii="Times New Roman" w:hAnsi="Times New Roman" w:cs="Times New Roman"/>
          <w:sz w:val="22"/>
          <w:szCs w:val="20"/>
        </w:rPr>
      </w:pPr>
    </w:p>
    <w:p w14:paraId="42F36663" w14:textId="22C84204" w:rsidR="005A4770" w:rsidRPr="005A4770" w:rsidRDefault="005A4770" w:rsidP="005A4770">
      <w:pPr>
        <w:pStyle w:val="Default"/>
        <w:jc w:val="right"/>
        <w:rPr>
          <w:rFonts w:ascii="Times New Roman" w:hAnsi="Times New Roman" w:cs="Times New Roman"/>
          <w:b/>
          <w:sz w:val="22"/>
          <w:szCs w:val="20"/>
        </w:rPr>
      </w:pPr>
      <w:r w:rsidRPr="005A4770">
        <w:rPr>
          <w:rFonts w:ascii="Times New Roman" w:hAnsi="Times New Roman" w:cs="Times New Roman"/>
          <w:b/>
          <w:sz w:val="22"/>
          <w:szCs w:val="20"/>
        </w:rPr>
        <w:t>Version 1.0</w:t>
      </w:r>
      <w:r w:rsidR="00603216" w:rsidRPr="005A4770">
        <w:rPr>
          <w:rFonts w:ascii="Times New Roman" w:hAnsi="Times New Roman" w:cs="Times New Roman"/>
          <w:b/>
          <w:sz w:val="22"/>
          <w:szCs w:val="20"/>
        </w:rPr>
        <w:t xml:space="preserve"> </w:t>
      </w:r>
    </w:p>
    <w:p w14:paraId="4B7AB412" w14:textId="0EABC9DF" w:rsidR="00AF7DC3" w:rsidRPr="005A4770" w:rsidRDefault="00603216" w:rsidP="005A4770">
      <w:pPr>
        <w:pStyle w:val="Default"/>
        <w:jc w:val="right"/>
        <w:rPr>
          <w:rFonts w:ascii="Times New Roman" w:hAnsi="Times New Roman" w:cs="Times New Roman"/>
          <w:b/>
          <w:sz w:val="22"/>
          <w:szCs w:val="20"/>
        </w:rPr>
      </w:pPr>
      <w:r w:rsidRPr="005A4770">
        <w:rPr>
          <w:rFonts w:ascii="Times New Roman" w:hAnsi="Times New Roman" w:cs="Times New Roman"/>
          <w:b/>
          <w:sz w:val="22"/>
          <w:szCs w:val="20"/>
        </w:rPr>
        <w:t>May 2017</w:t>
      </w:r>
    </w:p>
    <w:p w14:paraId="667D01D9" w14:textId="77777777" w:rsidR="00016508" w:rsidRPr="00D24461" w:rsidRDefault="00016508" w:rsidP="00016508">
      <w:pPr>
        <w:pStyle w:val="Default"/>
        <w:ind w:left="2880"/>
        <w:rPr>
          <w:rFonts w:ascii="Times New Roman" w:hAnsi="Times New Roman" w:cs="Times New Roman"/>
          <w:i/>
          <w:color w:val="auto"/>
        </w:rPr>
      </w:pPr>
    </w:p>
    <w:p w14:paraId="59BC30E5" w14:textId="0A40E74B" w:rsidR="00C5760C" w:rsidRDefault="00C5760C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</w:rPr>
        <w:br w:type="page"/>
      </w:r>
    </w:p>
    <w:p w14:paraId="76F5D6A0" w14:textId="77777777" w:rsidR="00A203A2" w:rsidRDefault="00A203A2" w:rsidP="00A203A2">
      <w:pPr>
        <w:pStyle w:val="Default"/>
        <w:rPr>
          <w:rFonts w:ascii="Times New Roman" w:hAnsi="Times New Roman" w:cs="Times New Roman"/>
          <w:i/>
        </w:rPr>
      </w:pPr>
    </w:p>
    <w:p w14:paraId="6FE7BE6C" w14:textId="77777777" w:rsidR="00C5760C" w:rsidRDefault="00C5760C" w:rsidP="00A203A2">
      <w:pPr>
        <w:pStyle w:val="Default"/>
        <w:rPr>
          <w:rFonts w:ascii="Times New Roman" w:hAnsi="Times New Roman" w:cs="Times New Roman"/>
          <w:i/>
        </w:rPr>
      </w:pPr>
    </w:p>
    <w:p w14:paraId="3845CFC7" w14:textId="77777777" w:rsidR="00C5760C" w:rsidRPr="00D24461" w:rsidRDefault="00C5760C" w:rsidP="00A203A2">
      <w:pPr>
        <w:pStyle w:val="Default"/>
        <w:rPr>
          <w:rFonts w:ascii="Times New Roman" w:hAnsi="Times New Roman" w:cs="Times New Roman"/>
          <w:i/>
        </w:rPr>
      </w:pPr>
    </w:p>
    <w:p w14:paraId="4D6CF0DD" w14:textId="77777777" w:rsidR="00A277A6" w:rsidRPr="005E5F7E" w:rsidRDefault="00A277A6" w:rsidP="00C5760C">
      <w:pPr>
        <w:pStyle w:val="Style1"/>
        <w:ind w:left="720"/>
        <w:rPr>
          <w:b w:val="0"/>
        </w:rPr>
      </w:pPr>
      <w:r>
        <w:rPr>
          <w:b w:val="0"/>
        </w:rPr>
        <w:t>Format</w:t>
      </w:r>
      <w:r w:rsidRPr="005E5F7E">
        <w:rPr>
          <w:b w:val="0"/>
        </w:rPr>
        <w:t xml:space="preserve"> for</w:t>
      </w:r>
    </w:p>
    <w:p w14:paraId="585DE965" w14:textId="6E13CEB5" w:rsidR="00A277A6" w:rsidRDefault="00A277A6" w:rsidP="00B926B8">
      <w:pPr>
        <w:pStyle w:val="Style1"/>
        <w:ind w:left="720"/>
      </w:pPr>
      <w:r w:rsidRPr="00CC71FD">
        <w:t>Explanatory note to a review report</w:t>
      </w:r>
    </w:p>
    <w:p w14:paraId="25CFA68D" w14:textId="77777777" w:rsidR="00A277A6" w:rsidRPr="009A622E" w:rsidRDefault="00A277A6" w:rsidP="00A277A6">
      <w:pPr>
        <w:pStyle w:val="BodyText"/>
        <w:ind w:left="785"/>
      </w:pPr>
    </w:p>
    <w:p w14:paraId="2A35476A" w14:textId="70839CC5" w:rsidR="00A277A6" w:rsidRDefault="006A4153" w:rsidP="00981AB1">
      <w:pPr>
        <w:pStyle w:val="BodyText"/>
        <w:spacing w:after="0"/>
        <w:rPr>
          <w:b/>
          <w:bCs/>
        </w:rPr>
      </w:pPr>
      <w:r>
        <w:rPr>
          <w:b/>
          <w:bCs/>
        </w:rPr>
        <w:t>Legal n</w:t>
      </w:r>
      <w:r w:rsidR="00A277A6" w:rsidRPr="00BA799B">
        <w:rPr>
          <w:b/>
          <w:bCs/>
        </w:rPr>
        <w:t xml:space="preserve">ame of </w:t>
      </w:r>
    </w:p>
    <w:p w14:paraId="59017F54" w14:textId="443F7A9D" w:rsidR="00A277A6" w:rsidRPr="00BD404A" w:rsidRDefault="00A277A6" w:rsidP="00981AB1">
      <w:pPr>
        <w:pStyle w:val="BodyText"/>
        <w:spacing w:after="0"/>
        <w:rPr>
          <w:b/>
          <w:bCs/>
        </w:rPr>
      </w:pPr>
      <w:r>
        <w:rPr>
          <w:b/>
          <w:bCs/>
        </w:rPr>
        <w:t>authorisation holder(s)</w:t>
      </w:r>
      <w:r w:rsidRPr="00BA799B">
        <w:rPr>
          <w:b/>
          <w:bCs/>
        </w:rPr>
        <w:t>:</w:t>
      </w:r>
      <w:r w:rsidRPr="009A622E">
        <w:tab/>
      </w:r>
      <w:r w:rsidRPr="009A622E">
        <w:rPr>
          <w:i/>
        </w:rPr>
        <w:t>[Legal name</w:t>
      </w:r>
      <w:r w:rsidR="00E64CBF">
        <w:rPr>
          <w:i/>
        </w:rPr>
        <w:t>(</w:t>
      </w:r>
      <w:r w:rsidRPr="009A622E">
        <w:rPr>
          <w:i/>
        </w:rPr>
        <w:t>s</w:t>
      </w:r>
      <w:r w:rsidR="00E64CBF">
        <w:rPr>
          <w:i/>
        </w:rPr>
        <w:t>)</w:t>
      </w:r>
      <w:r w:rsidRPr="009A622E">
        <w:rPr>
          <w:i/>
        </w:rPr>
        <w:t xml:space="preserve"> of </w:t>
      </w:r>
      <w:r>
        <w:rPr>
          <w:i/>
        </w:rPr>
        <w:t>authorisation holder(s)</w:t>
      </w:r>
      <w:r w:rsidRPr="009A622E">
        <w:rPr>
          <w:i/>
        </w:rPr>
        <w:t>]</w:t>
      </w:r>
    </w:p>
    <w:p w14:paraId="297EA0D8" w14:textId="77777777" w:rsidR="00A277A6" w:rsidRDefault="00A277A6" w:rsidP="00A277A6">
      <w:pPr>
        <w:pStyle w:val="BodyText"/>
        <w:ind w:left="785"/>
        <w:rPr>
          <w:b/>
        </w:rPr>
      </w:pPr>
    </w:p>
    <w:p w14:paraId="23892968" w14:textId="37A615FB" w:rsidR="00C5760C" w:rsidRPr="00B926B8" w:rsidRDefault="00B926B8" w:rsidP="00981AB1">
      <w:pPr>
        <w:pStyle w:val="BodyText"/>
        <w:spacing w:after="0"/>
        <w:rPr>
          <w:i/>
        </w:rPr>
      </w:pPr>
      <w:r>
        <w:rPr>
          <w:b/>
          <w:bCs/>
        </w:rPr>
        <w:t>[</w:t>
      </w:r>
      <w:r w:rsidR="00C5760C" w:rsidRPr="00981AB1">
        <w:rPr>
          <w:b/>
          <w:bCs/>
        </w:rPr>
        <w:t>Nam</w:t>
      </w:r>
      <w:r w:rsidR="00C5760C">
        <w:rPr>
          <w:b/>
        </w:rPr>
        <w:t>e of the applicant</w:t>
      </w:r>
      <w:r>
        <w:rPr>
          <w:b/>
        </w:rPr>
        <w:t>:]</w:t>
      </w:r>
      <w:r>
        <w:rPr>
          <w:b/>
        </w:rPr>
        <w:tab/>
      </w:r>
      <w:r>
        <w:rPr>
          <w:i/>
        </w:rPr>
        <w:t>[</w:t>
      </w:r>
      <w:r w:rsidRPr="00E64CBF">
        <w:rPr>
          <w:i/>
          <w:u w:val="single"/>
        </w:rPr>
        <w:t>Only</w:t>
      </w:r>
      <w:r>
        <w:rPr>
          <w:i/>
        </w:rPr>
        <w:t xml:space="preserve"> if </w:t>
      </w:r>
      <w:r w:rsidRPr="00B926B8">
        <w:rPr>
          <w:i/>
        </w:rPr>
        <w:t>Legal entit</w:t>
      </w:r>
      <w:r w:rsidR="00E64CBF">
        <w:rPr>
          <w:i/>
        </w:rPr>
        <w:t>y change has taken place</w:t>
      </w:r>
      <w:r>
        <w:rPr>
          <w:i/>
        </w:rPr>
        <w:t>]</w:t>
      </w:r>
    </w:p>
    <w:p w14:paraId="020BDD74" w14:textId="77777777" w:rsidR="00B926B8" w:rsidRPr="009A622E" w:rsidRDefault="00B926B8" w:rsidP="00981AB1">
      <w:pPr>
        <w:pStyle w:val="BodyText"/>
        <w:spacing w:after="0"/>
        <w:rPr>
          <w:b/>
        </w:rPr>
      </w:pPr>
    </w:p>
    <w:p w14:paraId="79ED4473" w14:textId="77777777" w:rsidR="00A277A6" w:rsidRPr="003F4363" w:rsidRDefault="00A277A6" w:rsidP="00981AB1">
      <w:pPr>
        <w:pStyle w:val="BodyText"/>
        <w:spacing w:after="0"/>
        <w:rPr>
          <w:i/>
        </w:rPr>
      </w:pPr>
      <w:r w:rsidRPr="002912CF">
        <w:rPr>
          <w:b/>
          <w:bCs/>
        </w:rPr>
        <w:t>Authorisation number</w:t>
      </w:r>
      <w:r>
        <w:rPr>
          <w:b/>
          <w:bCs/>
        </w:rPr>
        <w:t>:</w:t>
      </w:r>
      <w:r>
        <w:rPr>
          <w:i/>
        </w:rPr>
        <w:tab/>
        <w:t>[Include authorisation number]</w:t>
      </w:r>
    </w:p>
    <w:p w14:paraId="1E67E2A5" w14:textId="77777777" w:rsidR="00A277A6" w:rsidRDefault="00A277A6" w:rsidP="00A277A6">
      <w:pPr>
        <w:pStyle w:val="BodyText"/>
        <w:ind w:left="785"/>
        <w:rPr>
          <w:b/>
          <w:bCs/>
        </w:rPr>
      </w:pPr>
    </w:p>
    <w:p w14:paraId="126E98F4" w14:textId="0C3B3F6A" w:rsidR="00A277A6" w:rsidRPr="009A622E" w:rsidRDefault="00A277A6" w:rsidP="00981AB1">
      <w:pPr>
        <w:pStyle w:val="BodyText"/>
        <w:spacing w:after="0"/>
        <w:rPr>
          <w:i/>
        </w:rPr>
      </w:pPr>
      <w:r w:rsidRPr="00BA799B">
        <w:rPr>
          <w:b/>
          <w:bCs/>
        </w:rPr>
        <w:t>Submitted by:</w:t>
      </w:r>
      <w:r w:rsidRPr="009A622E">
        <w:rPr>
          <w:b/>
        </w:rPr>
        <w:t xml:space="preserve"> </w:t>
      </w:r>
      <w:r w:rsidRPr="009A622E">
        <w:tab/>
      </w:r>
      <w:r w:rsidR="00C5760C">
        <w:tab/>
      </w:r>
      <w:r w:rsidRPr="009A622E">
        <w:rPr>
          <w:i/>
        </w:rPr>
        <w:t xml:space="preserve">[Legal name of submitting </w:t>
      </w:r>
      <w:r>
        <w:rPr>
          <w:i/>
        </w:rPr>
        <w:t>authorisation holder</w:t>
      </w:r>
      <w:r w:rsidRPr="009A622E">
        <w:rPr>
          <w:i/>
        </w:rPr>
        <w:t>]</w:t>
      </w:r>
    </w:p>
    <w:p w14:paraId="37EE8748" w14:textId="77777777" w:rsidR="00A277A6" w:rsidRPr="009A622E" w:rsidRDefault="00A277A6" w:rsidP="00A277A6">
      <w:pPr>
        <w:pStyle w:val="BodyText"/>
        <w:ind w:left="785"/>
      </w:pPr>
    </w:p>
    <w:p w14:paraId="54C8A94D" w14:textId="57FC7E3A" w:rsidR="00A277A6" w:rsidRPr="009A622E" w:rsidRDefault="00A277A6" w:rsidP="00981AB1">
      <w:pPr>
        <w:pStyle w:val="BodyText"/>
        <w:spacing w:after="0"/>
        <w:rPr>
          <w:i/>
        </w:rPr>
      </w:pPr>
      <w:r w:rsidRPr="00BA799B">
        <w:rPr>
          <w:b/>
          <w:bCs/>
        </w:rPr>
        <w:t>Substance:</w:t>
      </w:r>
      <w:r w:rsidRPr="009A622E">
        <w:rPr>
          <w:b/>
        </w:rPr>
        <w:t xml:space="preserve"> </w:t>
      </w:r>
      <w:r w:rsidRPr="009A622E">
        <w:tab/>
      </w:r>
      <w:r w:rsidR="00C5760C">
        <w:tab/>
      </w:r>
      <w:r w:rsidR="00C5760C">
        <w:tab/>
      </w:r>
      <w:r w:rsidRPr="009A622E">
        <w:rPr>
          <w:i/>
        </w:rPr>
        <w:t>[Include Annex XIV substance</w:t>
      </w:r>
      <w:r>
        <w:rPr>
          <w:i/>
        </w:rPr>
        <w:t xml:space="preserve"> name, EC and CAS number</w:t>
      </w:r>
      <w:r w:rsidRPr="009A622E">
        <w:rPr>
          <w:i/>
        </w:rPr>
        <w:t>]</w:t>
      </w:r>
    </w:p>
    <w:p w14:paraId="3113C823" w14:textId="77777777" w:rsidR="00A277A6" w:rsidRPr="009A622E" w:rsidRDefault="00A277A6" w:rsidP="00A277A6">
      <w:pPr>
        <w:pStyle w:val="ListParagraph"/>
        <w:ind w:left="785"/>
      </w:pPr>
    </w:p>
    <w:p w14:paraId="5EF1C666" w14:textId="27A68B15" w:rsidR="00A277A6" w:rsidRDefault="00A277A6" w:rsidP="00981AB1">
      <w:pPr>
        <w:pStyle w:val="BodyText"/>
        <w:spacing w:after="0"/>
        <w:rPr>
          <w:i/>
        </w:rPr>
      </w:pPr>
      <w:r w:rsidRPr="00BA799B">
        <w:rPr>
          <w:b/>
          <w:bCs/>
        </w:rPr>
        <w:t>Use title:</w:t>
      </w:r>
      <w:r w:rsidRPr="009A622E">
        <w:rPr>
          <w:b/>
        </w:rPr>
        <w:t xml:space="preserve"> </w:t>
      </w:r>
      <w:r w:rsidRPr="009A622E">
        <w:tab/>
      </w:r>
      <w:r w:rsidR="00C5760C">
        <w:tab/>
      </w:r>
      <w:r w:rsidR="00C5760C">
        <w:tab/>
      </w:r>
      <w:r w:rsidRPr="009A622E">
        <w:rPr>
          <w:i/>
        </w:rPr>
        <w:t xml:space="preserve">[Include </w:t>
      </w:r>
      <w:r>
        <w:rPr>
          <w:i/>
        </w:rPr>
        <w:t xml:space="preserve">full </w:t>
      </w:r>
      <w:r w:rsidRPr="009A622E">
        <w:rPr>
          <w:i/>
        </w:rPr>
        <w:t>use title]</w:t>
      </w:r>
    </w:p>
    <w:p w14:paraId="7C550F2B" w14:textId="6EE0B77C" w:rsidR="00A277A6" w:rsidRPr="009A622E" w:rsidRDefault="00A277A6" w:rsidP="00B926B8">
      <w:pPr>
        <w:pStyle w:val="BodyText"/>
        <w:ind w:left="2880"/>
      </w:pPr>
      <w:r w:rsidRPr="0005589F">
        <w:rPr>
          <w:i/>
          <w:szCs w:val="24"/>
        </w:rPr>
        <w:t>[This format is for one use.  If an application</w:t>
      </w:r>
      <w:r>
        <w:rPr>
          <w:i/>
          <w:szCs w:val="24"/>
        </w:rPr>
        <w:t xml:space="preserve"> or a review report</w:t>
      </w:r>
      <w:r w:rsidRPr="0005589F">
        <w:rPr>
          <w:i/>
          <w:szCs w:val="24"/>
        </w:rPr>
        <w:t xml:space="preserve"> has several uses, separate </w:t>
      </w:r>
      <w:r w:rsidR="00E64CBF">
        <w:rPr>
          <w:i/>
          <w:szCs w:val="24"/>
        </w:rPr>
        <w:t>notes</w:t>
      </w:r>
      <w:r w:rsidRPr="0005589F">
        <w:rPr>
          <w:i/>
          <w:szCs w:val="24"/>
        </w:rPr>
        <w:t xml:space="preserve"> need to be prepared</w:t>
      </w:r>
      <w:r>
        <w:rPr>
          <w:i/>
          <w:szCs w:val="24"/>
        </w:rPr>
        <w:t>]</w:t>
      </w:r>
    </w:p>
    <w:p w14:paraId="6633D5D6" w14:textId="24745496" w:rsidR="00A277A6" w:rsidRDefault="00A277A6" w:rsidP="00B926B8">
      <w:pPr>
        <w:pStyle w:val="BodyText"/>
        <w:spacing w:after="0"/>
        <w:ind w:left="2880" w:hanging="2880"/>
        <w:rPr>
          <w:i/>
        </w:rPr>
      </w:pPr>
      <w:r w:rsidRPr="00BA799B">
        <w:rPr>
          <w:b/>
          <w:bCs/>
        </w:rPr>
        <w:t>Use number:</w:t>
      </w:r>
      <w:r w:rsidRPr="009A622E">
        <w:rPr>
          <w:b/>
        </w:rPr>
        <w:t xml:space="preserve"> </w:t>
      </w:r>
      <w:r w:rsidR="00B926B8">
        <w:rPr>
          <w:b/>
        </w:rPr>
        <w:tab/>
      </w:r>
      <w:r w:rsidRPr="00734662">
        <w:rPr>
          <w:i/>
        </w:rPr>
        <w:t>[</w:t>
      </w:r>
      <w:r>
        <w:rPr>
          <w:i/>
        </w:rPr>
        <w:t>Include the number for this use as stated in section 3.10 of the</w:t>
      </w:r>
      <w:r w:rsidR="00B926B8">
        <w:rPr>
          <w:i/>
        </w:rPr>
        <w:br/>
      </w:r>
      <w:r>
        <w:rPr>
          <w:i/>
        </w:rPr>
        <w:t xml:space="preserve"> IUCLID application for authorisation dossier under the "Use concerned by the request" field</w:t>
      </w:r>
      <w:r w:rsidRPr="00734662">
        <w:rPr>
          <w:i/>
        </w:rPr>
        <w:t>]</w:t>
      </w:r>
    </w:p>
    <w:p w14:paraId="713F4CDB" w14:textId="77777777" w:rsidR="00B926B8" w:rsidRDefault="00B926B8" w:rsidP="00B926B8">
      <w:pPr>
        <w:pStyle w:val="BodyText"/>
        <w:spacing w:after="0"/>
        <w:ind w:left="2880" w:hanging="2880"/>
        <w:rPr>
          <w:i/>
        </w:rPr>
      </w:pPr>
    </w:p>
    <w:p w14:paraId="7BD93F5E" w14:textId="1CD35D44" w:rsidR="00B926B8" w:rsidRDefault="00B926B8" w:rsidP="00B926B8">
      <w:pPr>
        <w:pStyle w:val="BodyText"/>
        <w:spacing w:after="0"/>
        <w:ind w:left="2880" w:hanging="2880"/>
        <w:rPr>
          <w:i/>
        </w:rPr>
      </w:pPr>
      <w:r w:rsidRPr="00B926B8">
        <w:rPr>
          <w:b/>
          <w:bCs/>
        </w:rPr>
        <w:t>Date</w:t>
      </w:r>
      <w:r>
        <w:rPr>
          <w:i/>
        </w:rPr>
        <w:tab/>
        <w:t>[Date of the note]</w:t>
      </w:r>
    </w:p>
    <w:p w14:paraId="6F2295A2" w14:textId="77777777" w:rsidR="00B926B8" w:rsidRDefault="00B926B8" w:rsidP="00B926B8">
      <w:pPr>
        <w:pStyle w:val="BodyText"/>
        <w:spacing w:after="0"/>
        <w:ind w:left="2880" w:hanging="2880"/>
        <w:rPr>
          <w:i/>
        </w:rPr>
      </w:pPr>
    </w:p>
    <w:p w14:paraId="43A5A253" w14:textId="77777777" w:rsidR="00B926B8" w:rsidRDefault="00B926B8">
      <w:pPr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i/>
        </w:rPr>
        <w:br w:type="page"/>
      </w:r>
    </w:p>
    <w:p w14:paraId="3B3266B7" w14:textId="77777777" w:rsidR="00C5760C" w:rsidRDefault="00C5760C" w:rsidP="00A277A6">
      <w:pPr>
        <w:pStyle w:val="Default"/>
        <w:ind w:left="785"/>
        <w:rPr>
          <w:rFonts w:ascii="Times New Roman" w:hAnsi="Times New Roman" w:cs="Times New Roman"/>
          <w:b/>
        </w:rPr>
      </w:pPr>
    </w:p>
    <w:p w14:paraId="4BB274A0" w14:textId="77777777" w:rsidR="00C5760C" w:rsidRDefault="00C5760C" w:rsidP="005305D9">
      <w:pPr>
        <w:pStyle w:val="Default"/>
        <w:rPr>
          <w:rFonts w:ascii="Times New Roman" w:hAnsi="Times New Roman" w:cs="Times New Roman"/>
          <w:b/>
        </w:rPr>
      </w:pPr>
    </w:p>
    <w:p w14:paraId="49DECB7A" w14:textId="2AD92291" w:rsidR="00365515" w:rsidRPr="00365515" w:rsidRDefault="00365515" w:rsidP="005305D9">
      <w:pPr>
        <w:pStyle w:val="Default"/>
        <w:numPr>
          <w:ilvl w:val="0"/>
          <w:numId w:val="10"/>
        </w:numPr>
        <w:ind w:left="360"/>
        <w:rPr>
          <w:rFonts w:ascii="Times New Roman" w:hAnsi="Times New Roman" w:cs="Times New Roman"/>
          <w:b/>
        </w:rPr>
      </w:pPr>
      <w:r w:rsidRPr="00365515">
        <w:rPr>
          <w:rFonts w:ascii="Times New Roman" w:hAnsi="Times New Roman" w:cs="Times New Roman"/>
          <w:b/>
        </w:rPr>
        <w:t>T</w:t>
      </w:r>
      <w:r w:rsidR="00A203A2" w:rsidRPr="00365515">
        <w:rPr>
          <w:rFonts w:ascii="Times New Roman" w:hAnsi="Times New Roman" w:cs="Times New Roman"/>
          <w:b/>
        </w:rPr>
        <w:t>he scope of the use</w:t>
      </w:r>
    </w:p>
    <w:p w14:paraId="09A15EB3" w14:textId="77777777" w:rsidR="00A77B6F" w:rsidRDefault="00A77B6F" w:rsidP="005305D9">
      <w:pPr>
        <w:pStyle w:val="Default"/>
        <w:rPr>
          <w:rFonts w:ascii="Times New Roman" w:hAnsi="Times New Roman" w:cs="Times New Roman"/>
          <w:i/>
        </w:rPr>
      </w:pPr>
    </w:p>
    <w:p w14:paraId="0B73B142" w14:textId="77777777" w:rsidR="00E44327" w:rsidRDefault="00E44327" w:rsidP="005305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 w:rsidRPr="00E44327">
        <w:rPr>
          <w:rFonts w:ascii="Times New Roman" w:hAnsi="Times New Roman" w:cs="Times New Roman"/>
          <w:i/>
          <w:u w:val="single"/>
        </w:rPr>
        <w:t>Instruction</w:t>
      </w:r>
      <w:r>
        <w:rPr>
          <w:rFonts w:ascii="Times New Roman" w:hAnsi="Times New Roman" w:cs="Times New Roman"/>
          <w:i/>
        </w:rPr>
        <w:t xml:space="preserve">: </w:t>
      </w:r>
    </w:p>
    <w:p w14:paraId="6648DE5C" w14:textId="7063EBA5" w:rsidR="00E44327" w:rsidRDefault="00A77B6F" w:rsidP="005305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If the scope of your use has changed please explain what is different and describe succinctly </w:t>
      </w:r>
      <w:r w:rsidR="00E44327">
        <w:rPr>
          <w:rFonts w:ascii="Times New Roman" w:hAnsi="Times New Roman" w:cs="Times New Roman"/>
          <w:i/>
        </w:rPr>
        <w:t xml:space="preserve">why this took place to help the reader to understand. In particular be clear if the scope is </w:t>
      </w:r>
    </w:p>
    <w:p w14:paraId="6471F23C" w14:textId="77777777" w:rsidR="005305D9" w:rsidRDefault="005305D9" w:rsidP="005305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</w:p>
    <w:p w14:paraId="59BC30E8" w14:textId="28306A7C" w:rsidR="00A203A2" w:rsidRPr="00365515" w:rsidRDefault="005305D9" w:rsidP="005305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(i) </w:t>
      </w:r>
      <w:r w:rsidR="00365515" w:rsidRPr="00365515">
        <w:rPr>
          <w:rFonts w:ascii="Times New Roman" w:hAnsi="Times New Roman" w:cs="Times New Roman"/>
          <w:i/>
        </w:rPr>
        <w:t>narrower</w:t>
      </w:r>
      <w:r w:rsidR="00E44327">
        <w:rPr>
          <w:rFonts w:ascii="Times New Roman" w:hAnsi="Times New Roman" w:cs="Times New Roman"/>
          <w:i/>
        </w:rPr>
        <w:t xml:space="preserve"> (e.g. because </w:t>
      </w:r>
      <w:r w:rsidR="0042795B">
        <w:rPr>
          <w:rFonts w:ascii="Times New Roman" w:hAnsi="Times New Roman" w:cs="Times New Roman"/>
          <w:i/>
        </w:rPr>
        <w:t>alternatives</w:t>
      </w:r>
      <w:r w:rsidR="00E44327">
        <w:rPr>
          <w:rFonts w:ascii="Times New Roman" w:hAnsi="Times New Roman" w:cs="Times New Roman"/>
          <w:i/>
        </w:rPr>
        <w:t xml:space="preserve"> have been adopted </w:t>
      </w:r>
      <w:r w:rsidR="0042795B">
        <w:rPr>
          <w:rFonts w:ascii="Times New Roman" w:hAnsi="Times New Roman" w:cs="Times New Roman"/>
          <w:i/>
        </w:rPr>
        <w:t xml:space="preserve">for some </w:t>
      </w:r>
      <w:r w:rsidR="00E44327">
        <w:rPr>
          <w:rFonts w:ascii="Times New Roman" w:hAnsi="Times New Roman" w:cs="Times New Roman"/>
          <w:i/>
        </w:rPr>
        <w:t>‘sub-</w:t>
      </w:r>
      <w:r w:rsidR="0042795B">
        <w:rPr>
          <w:rFonts w:ascii="Times New Roman" w:hAnsi="Times New Roman" w:cs="Times New Roman"/>
          <w:i/>
        </w:rPr>
        <w:t>uses</w:t>
      </w:r>
      <w:r w:rsidR="00E44327">
        <w:rPr>
          <w:rFonts w:ascii="Times New Roman" w:hAnsi="Times New Roman" w:cs="Times New Roman"/>
          <w:i/>
        </w:rPr>
        <w:t>’)</w:t>
      </w:r>
      <w:r w:rsidR="0042795B">
        <w:rPr>
          <w:rFonts w:ascii="Times New Roman" w:hAnsi="Times New Roman" w:cs="Times New Roman"/>
          <w:i/>
        </w:rPr>
        <w:t xml:space="preserve"> or</w:t>
      </w:r>
      <w:r w:rsidR="0018143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br/>
      </w:r>
      <w:r w:rsidR="00E44327">
        <w:rPr>
          <w:rFonts w:ascii="Times New Roman" w:hAnsi="Times New Roman" w:cs="Times New Roman"/>
          <w:i/>
        </w:rPr>
        <w:t>(ii) split (</w:t>
      </w:r>
      <w:r w:rsidR="00181434">
        <w:rPr>
          <w:rFonts w:ascii="Times New Roman" w:hAnsi="Times New Roman" w:cs="Times New Roman"/>
          <w:i/>
        </w:rPr>
        <w:t>because</w:t>
      </w:r>
      <w:r w:rsidR="00E44327">
        <w:rPr>
          <w:rFonts w:ascii="Times New Roman" w:hAnsi="Times New Roman" w:cs="Times New Roman"/>
          <w:i/>
        </w:rPr>
        <w:t xml:space="preserve"> you want to provide more specific description of the use).</w:t>
      </w:r>
    </w:p>
    <w:p w14:paraId="2615F10E" w14:textId="27B6BB98" w:rsidR="00FE7E4D" w:rsidRPr="00181434" w:rsidRDefault="00FE7E4D" w:rsidP="005305D9">
      <w:pPr>
        <w:pStyle w:val="Default"/>
        <w:ind w:left="852"/>
        <w:rPr>
          <w:rFonts w:ascii="Times New Roman" w:hAnsi="Times New Roman" w:cs="Times New Roman"/>
          <w:b/>
        </w:rPr>
      </w:pPr>
    </w:p>
    <w:p w14:paraId="59BC30E9" w14:textId="7E368EE7" w:rsidR="009F14DC" w:rsidRDefault="00C7712C" w:rsidP="005305D9">
      <w:pPr>
        <w:pStyle w:val="Default"/>
        <w:numPr>
          <w:ilvl w:val="0"/>
          <w:numId w:val="10"/>
        </w:numPr>
        <w:ind w:left="360"/>
        <w:rPr>
          <w:rFonts w:ascii="Times New Roman" w:hAnsi="Times New Roman" w:cs="Times New Roman"/>
          <w:b/>
        </w:rPr>
      </w:pPr>
      <w:r w:rsidRPr="00181434">
        <w:rPr>
          <w:rFonts w:ascii="Times New Roman" w:hAnsi="Times New Roman" w:cs="Times New Roman"/>
          <w:b/>
        </w:rPr>
        <w:t>C</w:t>
      </w:r>
      <w:r w:rsidR="00181434" w:rsidRPr="00181434">
        <w:rPr>
          <w:rFonts w:ascii="Times New Roman" w:hAnsi="Times New Roman" w:cs="Times New Roman"/>
          <w:b/>
        </w:rPr>
        <w:t xml:space="preserve">hemical </w:t>
      </w:r>
      <w:r w:rsidRPr="00181434">
        <w:rPr>
          <w:rFonts w:ascii="Times New Roman" w:hAnsi="Times New Roman" w:cs="Times New Roman"/>
          <w:b/>
        </w:rPr>
        <w:t>S</w:t>
      </w:r>
      <w:r w:rsidR="00181434" w:rsidRPr="00181434">
        <w:rPr>
          <w:rFonts w:ascii="Times New Roman" w:hAnsi="Times New Roman" w:cs="Times New Roman"/>
          <w:b/>
        </w:rPr>
        <w:t xml:space="preserve">afety </w:t>
      </w:r>
      <w:r w:rsidRPr="00181434">
        <w:rPr>
          <w:rFonts w:ascii="Times New Roman" w:hAnsi="Times New Roman" w:cs="Times New Roman"/>
          <w:b/>
        </w:rPr>
        <w:t>R</w:t>
      </w:r>
      <w:r w:rsidR="00181434" w:rsidRPr="00181434">
        <w:rPr>
          <w:rFonts w:ascii="Times New Roman" w:hAnsi="Times New Roman" w:cs="Times New Roman"/>
          <w:b/>
        </w:rPr>
        <w:t>eport (CSR)</w:t>
      </w:r>
    </w:p>
    <w:p w14:paraId="420849E9" w14:textId="77777777" w:rsidR="00E76C59" w:rsidRPr="00181434" w:rsidRDefault="00E76C59" w:rsidP="005305D9">
      <w:pPr>
        <w:pStyle w:val="Default"/>
        <w:ind w:left="-65"/>
        <w:rPr>
          <w:rFonts w:ascii="Times New Roman" w:hAnsi="Times New Roman" w:cs="Times New Roman"/>
          <w:b/>
        </w:rPr>
      </w:pPr>
    </w:p>
    <w:p w14:paraId="7E27DDAF" w14:textId="41074621" w:rsidR="00E76C59" w:rsidRDefault="005305D9" w:rsidP="005305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u w:val="single"/>
        </w:rPr>
        <w:t>I</w:t>
      </w:r>
      <w:r w:rsidR="00E76C59" w:rsidRPr="00E76C59">
        <w:rPr>
          <w:rFonts w:ascii="Times New Roman" w:hAnsi="Times New Roman" w:cs="Times New Roman"/>
          <w:i/>
          <w:u w:val="single"/>
        </w:rPr>
        <w:t>nstruction</w:t>
      </w:r>
      <w:r w:rsidR="00E76C59">
        <w:rPr>
          <w:rFonts w:ascii="Times New Roman" w:hAnsi="Times New Roman" w:cs="Times New Roman"/>
          <w:i/>
        </w:rPr>
        <w:t xml:space="preserve">: </w:t>
      </w:r>
    </w:p>
    <w:p w14:paraId="4F12F8EA" w14:textId="25522A83" w:rsidR="00E76C59" w:rsidRDefault="00A77B6F" w:rsidP="005305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If you made</w:t>
      </w:r>
      <w:r w:rsidRPr="001F2D77">
        <w:rPr>
          <w:rFonts w:ascii="Times New Roman" w:hAnsi="Times New Roman" w:cs="Times New Roman"/>
          <w:i/>
        </w:rPr>
        <w:t xml:space="preserve"> changes </w:t>
      </w:r>
      <w:r>
        <w:rPr>
          <w:rFonts w:ascii="Times New Roman" w:hAnsi="Times New Roman" w:cs="Times New Roman"/>
          <w:i/>
        </w:rPr>
        <w:t xml:space="preserve">to the CSR please describe the most relevant ones. These may comprise the </w:t>
      </w:r>
      <w:r w:rsidR="00A775DD">
        <w:rPr>
          <w:rFonts w:ascii="Times New Roman" w:hAnsi="Times New Roman" w:cs="Times New Roman"/>
          <w:i/>
        </w:rPr>
        <w:t>change of the volume of the substance used, number of sites</w:t>
      </w:r>
      <w:r w:rsidR="00D43A83">
        <w:rPr>
          <w:rFonts w:ascii="Times New Roman" w:hAnsi="Times New Roman" w:cs="Times New Roman"/>
          <w:i/>
        </w:rPr>
        <w:t>, contributing scenarios</w:t>
      </w:r>
      <w:r w:rsidR="00A775DD">
        <w:rPr>
          <w:rFonts w:ascii="Times New Roman" w:hAnsi="Times New Roman" w:cs="Times New Roman"/>
          <w:i/>
        </w:rPr>
        <w:t xml:space="preserve"> and workers, duration and frequency of exposure, RMMs and OCs, exposure/emissions assessment methodology (monitoring methodology and modelling</w:t>
      </w:r>
      <w:r>
        <w:rPr>
          <w:rFonts w:ascii="Times New Roman" w:hAnsi="Times New Roman" w:cs="Times New Roman"/>
          <w:i/>
        </w:rPr>
        <w:t>)</w:t>
      </w:r>
      <w:r w:rsidR="00181434">
        <w:rPr>
          <w:rFonts w:ascii="Times New Roman" w:hAnsi="Times New Roman" w:cs="Times New Roman"/>
          <w:i/>
        </w:rPr>
        <w:t>.</w:t>
      </w:r>
    </w:p>
    <w:p w14:paraId="368A994D" w14:textId="77777777" w:rsidR="00E76C59" w:rsidRDefault="00E76C59" w:rsidP="005305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</w:p>
    <w:p w14:paraId="5075D177" w14:textId="77777777" w:rsidR="005305D9" w:rsidRDefault="00E76C59" w:rsidP="005305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If the Commission’s decision contained conditions or monitoring arrangements please identify clearly where in the CSR you have demonstrated</w:t>
      </w:r>
      <w:r w:rsidR="005305D9">
        <w:rPr>
          <w:rFonts w:ascii="Times New Roman" w:hAnsi="Times New Roman" w:cs="Times New Roman"/>
          <w:i/>
        </w:rPr>
        <w:t xml:space="preserve"> compliance with them.</w:t>
      </w:r>
    </w:p>
    <w:p w14:paraId="1A1FAEA9" w14:textId="77777777" w:rsidR="005305D9" w:rsidRDefault="005305D9" w:rsidP="005305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</w:p>
    <w:p w14:paraId="324347DC" w14:textId="52F19CF8" w:rsidR="00B926B8" w:rsidRPr="00B926B8" w:rsidRDefault="00B926B8" w:rsidP="005305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If you were subject to </w:t>
      </w:r>
      <w:r w:rsidRPr="00B926B8">
        <w:rPr>
          <w:rFonts w:ascii="Times New Roman" w:hAnsi="Times New Roman" w:cs="Times New Roman"/>
          <w:b/>
          <w:i/>
        </w:rPr>
        <w:t>enforcement</w:t>
      </w:r>
      <w:r>
        <w:rPr>
          <w:rFonts w:ascii="Times New Roman" w:hAnsi="Times New Roman" w:cs="Times New Roman"/>
          <w:i/>
        </w:rPr>
        <w:t xml:space="preserve"> </w:t>
      </w:r>
      <w:r w:rsidRPr="00981AB1">
        <w:rPr>
          <w:rFonts w:ascii="Times New Roman" w:hAnsi="Times New Roman" w:cs="Times New Roman"/>
          <w:i/>
        </w:rPr>
        <w:t xml:space="preserve">activities by the Member State </w:t>
      </w:r>
      <w:r>
        <w:rPr>
          <w:rFonts w:ascii="Times New Roman" w:hAnsi="Times New Roman" w:cs="Times New Roman"/>
          <w:i/>
        </w:rPr>
        <w:t xml:space="preserve">Competent </w:t>
      </w:r>
      <w:r w:rsidRPr="00981AB1">
        <w:rPr>
          <w:rFonts w:ascii="Times New Roman" w:hAnsi="Times New Roman" w:cs="Times New Roman"/>
          <w:i/>
        </w:rPr>
        <w:t xml:space="preserve">Authority related to </w:t>
      </w:r>
      <w:r>
        <w:rPr>
          <w:rFonts w:ascii="Times New Roman" w:hAnsi="Times New Roman" w:cs="Times New Roman"/>
          <w:i/>
        </w:rPr>
        <w:t xml:space="preserve">your use please tell when this took place and what the main outcome </w:t>
      </w:r>
      <w:r w:rsidRPr="00B926B8">
        <w:rPr>
          <w:rFonts w:ascii="Times New Roman" w:hAnsi="Times New Roman" w:cs="Times New Roman"/>
          <w:i/>
        </w:rPr>
        <w:t>was.  Please add a possible report of this as an annex to the CSR.</w:t>
      </w:r>
    </w:p>
    <w:p w14:paraId="59BC30EE" w14:textId="77777777" w:rsidR="00392810" w:rsidRPr="00CC71FD" w:rsidRDefault="00392810" w:rsidP="005305D9">
      <w:pPr>
        <w:pStyle w:val="Default"/>
        <w:rPr>
          <w:rFonts w:ascii="Times New Roman" w:hAnsi="Times New Roman" w:cs="Times New Roman"/>
        </w:rPr>
      </w:pPr>
    </w:p>
    <w:p w14:paraId="5B46BBA8" w14:textId="31565B04" w:rsidR="001F2D77" w:rsidRDefault="007C1DC7" w:rsidP="005305D9">
      <w:pPr>
        <w:pStyle w:val="Default"/>
        <w:numPr>
          <w:ilvl w:val="0"/>
          <w:numId w:val="10"/>
        </w:numPr>
        <w:ind w:left="360"/>
        <w:rPr>
          <w:rFonts w:ascii="Times New Roman" w:hAnsi="Times New Roman" w:cs="Times New Roman"/>
          <w:b/>
        </w:rPr>
      </w:pPr>
      <w:r w:rsidRPr="001F2D77">
        <w:rPr>
          <w:rFonts w:ascii="Times New Roman" w:hAnsi="Times New Roman" w:cs="Times New Roman"/>
          <w:b/>
        </w:rPr>
        <w:t>A</w:t>
      </w:r>
      <w:r w:rsidR="00EF4F8F" w:rsidRPr="001F2D77">
        <w:rPr>
          <w:rFonts w:ascii="Times New Roman" w:hAnsi="Times New Roman" w:cs="Times New Roman"/>
          <w:b/>
        </w:rPr>
        <w:t>nalysis of Alternatives</w:t>
      </w:r>
      <w:r w:rsidR="00181434">
        <w:rPr>
          <w:rFonts w:ascii="Times New Roman" w:hAnsi="Times New Roman" w:cs="Times New Roman"/>
          <w:b/>
        </w:rPr>
        <w:t xml:space="preserve"> (AoA)</w:t>
      </w:r>
    </w:p>
    <w:p w14:paraId="6238E4E8" w14:textId="77777777" w:rsidR="00E76C59" w:rsidRDefault="00E76C59" w:rsidP="005305D9">
      <w:pPr>
        <w:pStyle w:val="Default"/>
        <w:ind w:left="-65"/>
        <w:rPr>
          <w:rFonts w:ascii="Times New Roman" w:hAnsi="Times New Roman" w:cs="Times New Roman"/>
          <w:b/>
        </w:rPr>
      </w:pPr>
    </w:p>
    <w:p w14:paraId="56E102ED" w14:textId="77777777" w:rsidR="00A77B6F" w:rsidRDefault="00A77B6F" w:rsidP="005305D9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i/>
        </w:rPr>
      </w:pPr>
      <w:r w:rsidRPr="00E76C59">
        <w:rPr>
          <w:rFonts w:ascii="Times New Roman" w:hAnsi="Times New Roman" w:cs="Times New Roman"/>
          <w:i/>
          <w:u w:val="single"/>
        </w:rPr>
        <w:t>Instruction</w:t>
      </w:r>
      <w:r>
        <w:rPr>
          <w:rFonts w:ascii="Times New Roman" w:hAnsi="Times New Roman" w:cs="Times New Roman"/>
          <w:i/>
        </w:rPr>
        <w:t xml:space="preserve">: </w:t>
      </w:r>
    </w:p>
    <w:p w14:paraId="21E80EA3" w14:textId="03AEFD52" w:rsidR="001F2D77" w:rsidRDefault="00A77B6F" w:rsidP="005305D9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If you made</w:t>
      </w:r>
      <w:r w:rsidR="001F2D77" w:rsidRPr="001F2D77">
        <w:rPr>
          <w:rFonts w:ascii="Times New Roman" w:hAnsi="Times New Roman" w:cs="Times New Roman"/>
          <w:i/>
        </w:rPr>
        <w:t xml:space="preserve"> changes </w:t>
      </w:r>
      <w:r w:rsidR="003E65E6">
        <w:rPr>
          <w:rFonts w:ascii="Times New Roman" w:hAnsi="Times New Roman" w:cs="Times New Roman"/>
          <w:i/>
        </w:rPr>
        <w:t>to the AoA</w:t>
      </w:r>
      <w:r>
        <w:rPr>
          <w:rFonts w:ascii="Times New Roman" w:hAnsi="Times New Roman" w:cs="Times New Roman"/>
          <w:i/>
        </w:rPr>
        <w:t xml:space="preserve"> please describe the most relevant ones. These </w:t>
      </w:r>
      <w:r w:rsidR="003E65E6">
        <w:rPr>
          <w:rFonts w:ascii="Times New Roman" w:hAnsi="Times New Roman" w:cs="Times New Roman"/>
          <w:i/>
        </w:rPr>
        <w:t xml:space="preserve">may </w:t>
      </w:r>
      <w:r>
        <w:rPr>
          <w:rFonts w:ascii="Times New Roman" w:hAnsi="Times New Roman" w:cs="Times New Roman"/>
          <w:i/>
        </w:rPr>
        <w:t xml:space="preserve">comprise the </w:t>
      </w:r>
      <w:r w:rsidR="003E65E6">
        <w:rPr>
          <w:rFonts w:ascii="Times New Roman" w:hAnsi="Times New Roman" w:cs="Times New Roman"/>
          <w:i/>
        </w:rPr>
        <w:t>identification of new alternatives, the suitability of alternatives, R&amp;D activities or substitution timelines.</w:t>
      </w:r>
    </w:p>
    <w:p w14:paraId="01002F8B" w14:textId="77777777" w:rsidR="00E76C59" w:rsidRDefault="00E76C59" w:rsidP="005305D9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i/>
        </w:rPr>
      </w:pPr>
    </w:p>
    <w:p w14:paraId="21F2CE76" w14:textId="152AC08B" w:rsidR="00E76C59" w:rsidRPr="001F2D77" w:rsidRDefault="00E76C59" w:rsidP="005305D9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>If the Commission’s decision contained conditions please identify clearly where in the AoA you have demonstrated compliance with them.</w:t>
      </w:r>
    </w:p>
    <w:p w14:paraId="57192CE6" w14:textId="77777777" w:rsidR="00FE7E4D" w:rsidRPr="00CC71FD" w:rsidRDefault="00FE7E4D" w:rsidP="005305D9">
      <w:pPr>
        <w:pStyle w:val="Default"/>
        <w:ind w:left="852"/>
        <w:rPr>
          <w:rFonts w:ascii="Times New Roman" w:hAnsi="Times New Roman" w:cs="Times New Roman"/>
        </w:rPr>
      </w:pPr>
    </w:p>
    <w:p w14:paraId="59BC30F1" w14:textId="6A7D4F99" w:rsidR="007C1DC7" w:rsidRPr="008B4653" w:rsidRDefault="00CB5BF3" w:rsidP="005305D9">
      <w:pPr>
        <w:pStyle w:val="Default"/>
        <w:numPr>
          <w:ilvl w:val="0"/>
          <w:numId w:val="10"/>
        </w:numPr>
        <w:ind w:left="360"/>
        <w:rPr>
          <w:rFonts w:ascii="Times New Roman" w:hAnsi="Times New Roman" w:cs="Times New Roman"/>
          <w:b/>
        </w:rPr>
      </w:pPr>
      <w:r w:rsidRPr="008B4653">
        <w:rPr>
          <w:rFonts w:ascii="Times New Roman" w:hAnsi="Times New Roman" w:cs="Times New Roman"/>
          <w:b/>
        </w:rPr>
        <w:t>Socio-economic Analysis (</w:t>
      </w:r>
      <w:r w:rsidR="00181434">
        <w:rPr>
          <w:rFonts w:ascii="Times New Roman" w:hAnsi="Times New Roman" w:cs="Times New Roman"/>
          <w:b/>
        </w:rPr>
        <w:t>S</w:t>
      </w:r>
      <w:r w:rsidR="00BC0480">
        <w:rPr>
          <w:rFonts w:ascii="Times New Roman" w:hAnsi="Times New Roman" w:cs="Times New Roman"/>
          <w:b/>
        </w:rPr>
        <w:t>EA;</w:t>
      </w:r>
      <w:r w:rsidR="00181434">
        <w:rPr>
          <w:rFonts w:ascii="Times New Roman" w:hAnsi="Times New Roman" w:cs="Times New Roman"/>
          <w:b/>
        </w:rPr>
        <w:t xml:space="preserve"> </w:t>
      </w:r>
      <w:r w:rsidRPr="008B4653">
        <w:rPr>
          <w:rFonts w:ascii="Times New Roman" w:hAnsi="Times New Roman" w:cs="Times New Roman"/>
          <w:b/>
        </w:rPr>
        <w:t>if relevant)</w:t>
      </w:r>
    </w:p>
    <w:p w14:paraId="525389FD" w14:textId="77777777" w:rsidR="00A77B6F" w:rsidRDefault="00A77B6F" w:rsidP="005305D9">
      <w:pPr>
        <w:pStyle w:val="Default"/>
        <w:rPr>
          <w:rFonts w:ascii="Times New Roman" w:hAnsi="Times New Roman" w:cs="Times New Roman"/>
          <w:i/>
        </w:rPr>
      </w:pPr>
    </w:p>
    <w:p w14:paraId="663BBF8D" w14:textId="77777777" w:rsidR="00A77B6F" w:rsidRDefault="00A77B6F" w:rsidP="005305D9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i/>
        </w:rPr>
      </w:pPr>
      <w:r w:rsidRPr="00E76C59">
        <w:rPr>
          <w:rFonts w:ascii="Times New Roman" w:hAnsi="Times New Roman" w:cs="Times New Roman"/>
          <w:i/>
          <w:u w:val="single"/>
        </w:rPr>
        <w:t>Instruction</w:t>
      </w:r>
      <w:r>
        <w:rPr>
          <w:rFonts w:ascii="Times New Roman" w:hAnsi="Times New Roman" w:cs="Times New Roman"/>
          <w:i/>
        </w:rPr>
        <w:t xml:space="preserve">: </w:t>
      </w:r>
    </w:p>
    <w:p w14:paraId="41E9F478" w14:textId="594DB4E4" w:rsidR="00181434" w:rsidRDefault="00A77B6F" w:rsidP="005305D9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If you made</w:t>
      </w:r>
      <w:r w:rsidRPr="001F2D77">
        <w:rPr>
          <w:rFonts w:ascii="Times New Roman" w:hAnsi="Times New Roman" w:cs="Times New Roman"/>
          <w:i/>
        </w:rPr>
        <w:t xml:space="preserve"> changes </w:t>
      </w:r>
      <w:r>
        <w:rPr>
          <w:rFonts w:ascii="Times New Roman" w:hAnsi="Times New Roman" w:cs="Times New Roman"/>
          <w:i/>
        </w:rPr>
        <w:t xml:space="preserve">to the SEA please describe the most relevant ones. These may comprise </w:t>
      </w:r>
      <w:r w:rsidR="00181434">
        <w:rPr>
          <w:rFonts w:ascii="Times New Roman" w:hAnsi="Times New Roman" w:cs="Times New Roman"/>
          <w:i/>
        </w:rPr>
        <w:t>changes to the non-use scenario, the costs of continued use, the benefits of continued use or the justifications for t</w:t>
      </w:r>
      <w:r>
        <w:rPr>
          <w:rFonts w:ascii="Times New Roman" w:hAnsi="Times New Roman" w:cs="Times New Roman"/>
          <w:i/>
        </w:rPr>
        <w:t>he length of the review period.</w:t>
      </w:r>
    </w:p>
    <w:p w14:paraId="1D307BA9" w14:textId="77777777" w:rsidR="00A77B6F" w:rsidRDefault="00A77B6F" w:rsidP="005305D9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i/>
        </w:rPr>
      </w:pPr>
    </w:p>
    <w:p w14:paraId="2FF3C5F0" w14:textId="6ED5D883" w:rsidR="00A77B6F" w:rsidRPr="001F2D77" w:rsidRDefault="00A77B6F" w:rsidP="005305D9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>If the Commission’s decision contained conditions please identify clearly where in the SEA you have demonstrated compliance with them.</w:t>
      </w:r>
    </w:p>
    <w:p w14:paraId="59BC30FA" w14:textId="521C6167" w:rsidR="00274DA5" w:rsidRPr="00B926B8" w:rsidRDefault="00274DA5" w:rsidP="00B926B8">
      <w:pPr>
        <w:pStyle w:val="Default"/>
        <w:rPr>
          <w:rFonts w:ascii="Times New Roman" w:hAnsi="Times New Roman" w:cs="Times New Roman"/>
          <w:i/>
        </w:rPr>
      </w:pPr>
    </w:p>
    <w:sectPr w:rsidR="00274DA5" w:rsidRPr="00B926B8">
      <w:headerReference w:type="even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2F514" w14:textId="77777777" w:rsidR="00BD1E3F" w:rsidRDefault="00BD1E3F" w:rsidP="00600A32">
      <w:pPr>
        <w:spacing w:after="0" w:line="240" w:lineRule="auto"/>
      </w:pPr>
      <w:r>
        <w:separator/>
      </w:r>
    </w:p>
  </w:endnote>
  <w:endnote w:type="continuationSeparator" w:id="0">
    <w:p w14:paraId="04BA83CB" w14:textId="77777777" w:rsidR="00BD1E3F" w:rsidRDefault="00BD1E3F" w:rsidP="00600A32">
      <w:pPr>
        <w:spacing w:after="0" w:line="240" w:lineRule="auto"/>
      </w:pPr>
      <w:r>
        <w:continuationSeparator/>
      </w:r>
    </w:p>
  </w:endnote>
  <w:endnote w:type="continuationNotice" w:id="1">
    <w:p w14:paraId="13F0966D" w14:textId="77777777" w:rsidR="002C5087" w:rsidRDefault="002C50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2ACE5" w14:textId="77777777" w:rsidR="00BD1E3F" w:rsidRDefault="00BD1E3F" w:rsidP="00600A32">
      <w:pPr>
        <w:spacing w:after="0" w:line="240" w:lineRule="auto"/>
      </w:pPr>
      <w:r>
        <w:separator/>
      </w:r>
    </w:p>
  </w:footnote>
  <w:footnote w:type="continuationSeparator" w:id="0">
    <w:p w14:paraId="6EBE48DE" w14:textId="77777777" w:rsidR="00BD1E3F" w:rsidRDefault="00BD1E3F" w:rsidP="00600A32">
      <w:pPr>
        <w:spacing w:after="0" w:line="240" w:lineRule="auto"/>
      </w:pPr>
      <w:r>
        <w:continuationSeparator/>
      </w:r>
    </w:p>
  </w:footnote>
  <w:footnote w:type="continuationNotice" w:id="1">
    <w:p w14:paraId="3DD39246" w14:textId="77777777" w:rsidR="002C5087" w:rsidRDefault="002C5087">
      <w:pPr>
        <w:spacing w:after="0" w:line="240" w:lineRule="auto"/>
      </w:pPr>
    </w:p>
  </w:footnote>
  <w:footnote w:id="2">
    <w:p w14:paraId="0CAE0351" w14:textId="2A5AC083" w:rsidR="006F0C54" w:rsidRPr="006F0C54" w:rsidRDefault="006F0C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Please note that the widening of the scope, to include use/s not included in the application, would necessitate submission of the new application for authorisation for the new use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BBF77" w14:textId="77777777" w:rsidR="00BD1E3F" w:rsidRDefault="00BD1E3F" w:rsidP="00BD1E3F">
    <w:pPr>
      <w:pStyle w:val="Header"/>
      <w:jc w:val="right"/>
    </w:pPr>
    <w:r>
      <w:t>anALYSIS OF ALTERNATIVES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14A04"/>
    <w:multiLevelType w:val="hybridMultilevel"/>
    <w:tmpl w:val="B0A2BB7E"/>
    <w:lvl w:ilvl="0" w:tplc="D610D1E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A315FC"/>
    <w:multiLevelType w:val="hybridMultilevel"/>
    <w:tmpl w:val="31BA3152"/>
    <w:lvl w:ilvl="0" w:tplc="C14E6294">
      <w:numFmt w:val="bullet"/>
      <w:lvlText w:val="-"/>
      <w:lvlJc w:val="left"/>
      <w:pPr>
        <w:ind w:left="435" w:hanging="360"/>
      </w:pPr>
      <w:rPr>
        <w:rFonts w:ascii="Verdana" w:eastAsiaTheme="minorHAnsi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1701C97"/>
    <w:multiLevelType w:val="hybridMultilevel"/>
    <w:tmpl w:val="17348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810E6"/>
    <w:multiLevelType w:val="hybridMultilevel"/>
    <w:tmpl w:val="36FE0A16"/>
    <w:lvl w:ilvl="0" w:tplc="5226E58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6A5A0B"/>
    <w:multiLevelType w:val="hybridMultilevel"/>
    <w:tmpl w:val="2F343F80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 w15:restartNumberingAfterBreak="0">
    <w:nsid w:val="2DD464F2"/>
    <w:multiLevelType w:val="hybridMultilevel"/>
    <w:tmpl w:val="D84ED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37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73EB1"/>
    <w:multiLevelType w:val="hybridMultilevel"/>
    <w:tmpl w:val="3B6C0FF0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37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E15C3"/>
    <w:multiLevelType w:val="hybridMultilevel"/>
    <w:tmpl w:val="69682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34F1C"/>
    <w:multiLevelType w:val="hybridMultilevel"/>
    <w:tmpl w:val="0A6AD32E"/>
    <w:lvl w:ilvl="0" w:tplc="F82E9420">
      <w:start w:val="5"/>
      <w:numFmt w:val="decimal"/>
      <w:lvlText w:val="%1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670F6654"/>
    <w:multiLevelType w:val="hybridMultilevel"/>
    <w:tmpl w:val="62106292"/>
    <w:lvl w:ilvl="0" w:tplc="D624B912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7B1B7E85"/>
    <w:multiLevelType w:val="hybridMultilevel"/>
    <w:tmpl w:val="23944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hideSpellingErrors/>
  <w:hideGrammatical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49"/>
    <w:rsid w:val="000031C8"/>
    <w:rsid w:val="00012CFB"/>
    <w:rsid w:val="00015B38"/>
    <w:rsid w:val="00015BE1"/>
    <w:rsid w:val="00016508"/>
    <w:rsid w:val="00035E9D"/>
    <w:rsid w:val="00036A59"/>
    <w:rsid w:val="000706BB"/>
    <w:rsid w:val="000735A1"/>
    <w:rsid w:val="0008440E"/>
    <w:rsid w:val="0009161E"/>
    <w:rsid w:val="000A1ABB"/>
    <w:rsid w:val="000C12E4"/>
    <w:rsid w:val="000C1DBC"/>
    <w:rsid w:val="000C25C1"/>
    <w:rsid w:val="000D56B8"/>
    <w:rsid w:val="000E0C41"/>
    <w:rsid w:val="00147F5F"/>
    <w:rsid w:val="0016310B"/>
    <w:rsid w:val="00164167"/>
    <w:rsid w:val="00175B49"/>
    <w:rsid w:val="00176008"/>
    <w:rsid w:val="0018030E"/>
    <w:rsid w:val="00181434"/>
    <w:rsid w:val="001821DB"/>
    <w:rsid w:val="00184D0F"/>
    <w:rsid w:val="0018570D"/>
    <w:rsid w:val="0019772F"/>
    <w:rsid w:val="001A07C5"/>
    <w:rsid w:val="001B32F7"/>
    <w:rsid w:val="001B3E52"/>
    <w:rsid w:val="001B75BF"/>
    <w:rsid w:val="001C1859"/>
    <w:rsid w:val="001C4E58"/>
    <w:rsid w:val="001D2AA2"/>
    <w:rsid w:val="001D5AFB"/>
    <w:rsid w:val="001F2D77"/>
    <w:rsid w:val="002001E6"/>
    <w:rsid w:val="00251D08"/>
    <w:rsid w:val="00262485"/>
    <w:rsid w:val="00271D83"/>
    <w:rsid w:val="0027431B"/>
    <w:rsid w:val="00274DA5"/>
    <w:rsid w:val="00276C49"/>
    <w:rsid w:val="00284B26"/>
    <w:rsid w:val="002912CF"/>
    <w:rsid w:val="002A2B72"/>
    <w:rsid w:val="002A528E"/>
    <w:rsid w:val="002A63AD"/>
    <w:rsid w:val="002C5087"/>
    <w:rsid w:val="002F49F5"/>
    <w:rsid w:val="0031496E"/>
    <w:rsid w:val="003304CD"/>
    <w:rsid w:val="00340171"/>
    <w:rsid w:val="003473DD"/>
    <w:rsid w:val="00361222"/>
    <w:rsid w:val="00365515"/>
    <w:rsid w:val="00374769"/>
    <w:rsid w:val="003747E6"/>
    <w:rsid w:val="0038225D"/>
    <w:rsid w:val="003828F5"/>
    <w:rsid w:val="00392810"/>
    <w:rsid w:val="00396264"/>
    <w:rsid w:val="003A33F5"/>
    <w:rsid w:val="003A403D"/>
    <w:rsid w:val="003A4983"/>
    <w:rsid w:val="003C0774"/>
    <w:rsid w:val="003D32D8"/>
    <w:rsid w:val="003E65E6"/>
    <w:rsid w:val="003E7AE9"/>
    <w:rsid w:val="0041246B"/>
    <w:rsid w:val="0041651B"/>
    <w:rsid w:val="00426CEA"/>
    <w:rsid w:val="0042795B"/>
    <w:rsid w:val="00437801"/>
    <w:rsid w:val="00464C6C"/>
    <w:rsid w:val="00486216"/>
    <w:rsid w:val="0049599C"/>
    <w:rsid w:val="004A041C"/>
    <w:rsid w:val="004D1C15"/>
    <w:rsid w:val="004E24AA"/>
    <w:rsid w:val="004E4B48"/>
    <w:rsid w:val="004F064C"/>
    <w:rsid w:val="004F4CA4"/>
    <w:rsid w:val="00506CE5"/>
    <w:rsid w:val="00507235"/>
    <w:rsid w:val="00511C0F"/>
    <w:rsid w:val="0051571A"/>
    <w:rsid w:val="005305D9"/>
    <w:rsid w:val="0054516A"/>
    <w:rsid w:val="0055142D"/>
    <w:rsid w:val="005558A9"/>
    <w:rsid w:val="00562482"/>
    <w:rsid w:val="00564CD6"/>
    <w:rsid w:val="0057197F"/>
    <w:rsid w:val="0057620A"/>
    <w:rsid w:val="00576F04"/>
    <w:rsid w:val="00584629"/>
    <w:rsid w:val="005A4770"/>
    <w:rsid w:val="005A52E1"/>
    <w:rsid w:val="005B5934"/>
    <w:rsid w:val="005C250B"/>
    <w:rsid w:val="005D2D11"/>
    <w:rsid w:val="005D7927"/>
    <w:rsid w:val="005E257F"/>
    <w:rsid w:val="00600424"/>
    <w:rsid w:val="00600A32"/>
    <w:rsid w:val="00603216"/>
    <w:rsid w:val="006229B2"/>
    <w:rsid w:val="0062348B"/>
    <w:rsid w:val="0062616A"/>
    <w:rsid w:val="00636480"/>
    <w:rsid w:val="006373DF"/>
    <w:rsid w:val="00662351"/>
    <w:rsid w:val="00662CD2"/>
    <w:rsid w:val="006642CA"/>
    <w:rsid w:val="00673FA8"/>
    <w:rsid w:val="0067580E"/>
    <w:rsid w:val="00680062"/>
    <w:rsid w:val="00680B4A"/>
    <w:rsid w:val="006A4153"/>
    <w:rsid w:val="006C016D"/>
    <w:rsid w:val="006D3CA1"/>
    <w:rsid w:val="006E138B"/>
    <w:rsid w:val="006E46B8"/>
    <w:rsid w:val="006F0C54"/>
    <w:rsid w:val="00705962"/>
    <w:rsid w:val="00716179"/>
    <w:rsid w:val="007314ED"/>
    <w:rsid w:val="007570E0"/>
    <w:rsid w:val="00775AFE"/>
    <w:rsid w:val="0078675E"/>
    <w:rsid w:val="007A60F1"/>
    <w:rsid w:val="007B4E8F"/>
    <w:rsid w:val="007C1289"/>
    <w:rsid w:val="007C1DC7"/>
    <w:rsid w:val="007C594C"/>
    <w:rsid w:val="007D0877"/>
    <w:rsid w:val="007D724E"/>
    <w:rsid w:val="007D791F"/>
    <w:rsid w:val="008351C7"/>
    <w:rsid w:val="00847EFE"/>
    <w:rsid w:val="00852225"/>
    <w:rsid w:val="008604F7"/>
    <w:rsid w:val="00860C70"/>
    <w:rsid w:val="0087650B"/>
    <w:rsid w:val="00877BD6"/>
    <w:rsid w:val="00877CC4"/>
    <w:rsid w:val="008808F8"/>
    <w:rsid w:val="008863F8"/>
    <w:rsid w:val="0089621A"/>
    <w:rsid w:val="008A02A6"/>
    <w:rsid w:val="008B4653"/>
    <w:rsid w:val="008D17FF"/>
    <w:rsid w:val="008D2092"/>
    <w:rsid w:val="008D5F4E"/>
    <w:rsid w:val="008D7AFE"/>
    <w:rsid w:val="008F138A"/>
    <w:rsid w:val="00902F7F"/>
    <w:rsid w:val="0090396F"/>
    <w:rsid w:val="0091067D"/>
    <w:rsid w:val="00921412"/>
    <w:rsid w:val="009362C7"/>
    <w:rsid w:val="00944AB9"/>
    <w:rsid w:val="00947464"/>
    <w:rsid w:val="0097003D"/>
    <w:rsid w:val="009702B0"/>
    <w:rsid w:val="0097672D"/>
    <w:rsid w:val="00977E63"/>
    <w:rsid w:val="00981AB1"/>
    <w:rsid w:val="009D006A"/>
    <w:rsid w:val="009D5124"/>
    <w:rsid w:val="009D7B85"/>
    <w:rsid w:val="009F14DC"/>
    <w:rsid w:val="009F28ED"/>
    <w:rsid w:val="009F4EA9"/>
    <w:rsid w:val="00A00DFE"/>
    <w:rsid w:val="00A04CC3"/>
    <w:rsid w:val="00A06424"/>
    <w:rsid w:val="00A203A2"/>
    <w:rsid w:val="00A277A6"/>
    <w:rsid w:val="00A35B46"/>
    <w:rsid w:val="00A42299"/>
    <w:rsid w:val="00A61FC7"/>
    <w:rsid w:val="00A72E95"/>
    <w:rsid w:val="00A775DD"/>
    <w:rsid w:val="00A77B6F"/>
    <w:rsid w:val="00A814B9"/>
    <w:rsid w:val="00A838EE"/>
    <w:rsid w:val="00A9678D"/>
    <w:rsid w:val="00AA2AA8"/>
    <w:rsid w:val="00AA77CA"/>
    <w:rsid w:val="00AB1429"/>
    <w:rsid w:val="00AB25C6"/>
    <w:rsid w:val="00AC356C"/>
    <w:rsid w:val="00AD3436"/>
    <w:rsid w:val="00AF1A28"/>
    <w:rsid w:val="00AF1E6E"/>
    <w:rsid w:val="00AF7DC3"/>
    <w:rsid w:val="00B0633E"/>
    <w:rsid w:val="00B06E87"/>
    <w:rsid w:val="00B221CD"/>
    <w:rsid w:val="00B31E74"/>
    <w:rsid w:val="00B34FC0"/>
    <w:rsid w:val="00B355F8"/>
    <w:rsid w:val="00B366DE"/>
    <w:rsid w:val="00B40DB2"/>
    <w:rsid w:val="00B51ECE"/>
    <w:rsid w:val="00B85F92"/>
    <w:rsid w:val="00B87987"/>
    <w:rsid w:val="00B87F75"/>
    <w:rsid w:val="00B920DB"/>
    <w:rsid w:val="00B926B8"/>
    <w:rsid w:val="00BB5CA0"/>
    <w:rsid w:val="00BC0480"/>
    <w:rsid w:val="00BD1E3F"/>
    <w:rsid w:val="00BD4520"/>
    <w:rsid w:val="00BE5504"/>
    <w:rsid w:val="00BE72BA"/>
    <w:rsid w:val="00BF056D"/>
    <w:rsid w:val="00C004C6"/>
    <w:rsid w:val="00C04B01"/>
    <w:rsid w:val="00C11595"/>
    <w:rsid w:val="00C13C12"/>
    <w:rsid w:val="00C21348"/>
    <w:rsid w:val="00C33AE6"/>
    <w:rsid w:val="00C42CFF"/>
    <w:rsid w:val="00C43D38"/>
    <w:rsid w:val="00C46A4B"/>
    <w:rsid w:val="00C5760C"/>
    <w:rsid w:val="00C65DEB"/>
    <w:rsid w:val="00C7712C"/>
    <w:rsid w:val="00C800AF"/>
    <w:rsid w:val="00C810E6"/>
    <w:rsid w:val="00C86887"/>
    <w:rsid w:val="00C960C5"/>
    <w:rsid w:val="00CA27F8"/>
    <w:rsid w:val="00CB052C"/>
    <w:rsid w:val="00CB5BF3"/>
    <w:rsid w:val="00CC5A8D"/>
    <w:rsid w:val="00CC5F8B"/>
    <w:rsid w:val="00CC71FD"/>
    <w:rsid w:val="00CE01A7"/>
    <w:rsid w:val="00CE1D6C"/>
    <w:rsid w:val="00CF0E2C"/>
    <w:rsid w:val="00D044B7"/>
    <w:rsid w:val="00D13040"/>
    <w:rsid w:val="00D1518A"/>
    <w:rsid w:val="00D20962"/>
    <w:rsid w:val="00D24461"/>
    <w:rsid w:val="00D37433"/>
    <w:rsid w:val="00D43A83"/>
    <w:rsid w:val="00DA7400"/>
    <w:rsid w:val="00DC4A68"/>
    <w:rsid w:val="00DD77CC"/>
    <w:rsid w:val="00DF0124"/>
    <w:rsid w:val="00E005D4"/>
    <w:rsid w:val="00E1625C"/>
    <w:rsid w:val="00E22C4F"/>
    <w:rsid w:val="00E44327"/>
    <w:rsid w:val="00E44563"/>
    <w:rsid w:val="00E53DFA"/>
    <w:rsid w:val="00E629D1"/>
    <w:rsid w:val="00E62C58"/>
    <w:rsid w:val="00E63F62"/>
    <w:rsid w:val="00E64CBF"/>
    <w:rsid w:val="00E71FB5"/>
    <w:rsid w:val="00E76C59"/>
    <w:rsid w:val="00E811F2"/>
    <w:rsid w:val="00E84D76"/>
    <w:rsid w:val="00EC2703"/>
    <w:rsid w:val="00EC56FC"/>
    <w:rsid w:val="00EE14CA"/>
    <w:rsid w:val="00EE6920"/>
    <w:rsid w:val="00EF48AF"/>
    <w:rsid w:val="00EF4F8F"/>
    <w:rsid w:val="00F0009E"/>
    <w:rsid w:val="00F23C0E"/>
    <w:rsid w:val="00F27F2F"/>
    <w:rsid w:val="00F40A4F"/>
    <w:rsid w:val="00F452E6"/>
    <w:rsid w:val="00F45E13"/>
    <w:rsid w:val="00F52567"/>
    <w:rsid w:val="00F9297E"/>
    <w:rsid w:val="00F969AD"/>
    <w:rsid w:val="00FB23DD"/>
    <w:rsid w:val="00FD302D"/>
    <w:rsid w:val="00FD3B1A"/>
    <w:rsid w:val="00FE7E4D"/>
    <w:rsid w:val="00FF5F64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C30C4"/>
  <w15:chartTrackingRefBased/>
  <w15:docId w15:val="{9325556E-D834-48CA-898B-E26C2F26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75B49"/>
    <w:pPr>
      <w:spacing w:before="120" w:after="120" w:line="240" w:lineRule="auto"/>
      <w:ind w:left="720"/>
      <w:contextualSpacing/>
      <w:jc w:val="both"/>
    </w:pPr>
    <w:rPr>
      <w:rFonts w:ascii="Verdana" w:eastAsia="Times New Roman" w:hAnsi="Verdana" w:cs="Times New Roman"/>
      <w:sz w:val="20"/>
      <w:szCs w:val="24"/>
      <w:lang w:eastAsia="en-GB"/>
    </w:rPr>
  </w:style>
  <w:style w:type="paragraph" w:customStyle="1" w:styleId="Default">
    <w:name w:val="Default"/>
    <w:rsid w:val="00175B4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F056D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F056D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FB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0A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0A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0A3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02F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F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F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F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F7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4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 Car,Car"/>
    <w:link w:val="BodyTextChar"/>
    <w:rsid w:val="00CC71FD"/>
    <w:pPr>
      <w:spacing w:after="18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aliases w:val=" Car Char,Car Char"/>
    <w:basedOn w:val="DefaultParagraphFont"/>
    <w:link w:val="BodyText"/>
    <w:rsid w:val="00CC71FD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link w:val="HeaderChar"/>
    <w:rsid w:val="00CC71FD"/>
    <w:pPr>
      <w:widowControl w:val="0"/>
      <w:pBdr>
        <w:bottom w:val="single" w:sz="6" w:space="2" w:color="auto"/>
      </w:pBdr>
      <w:tabs>
        <w:tab w:val="center" w:pos="4820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caps/>
      <w:noProof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CC71FD"/>
    <w:rPr>
      <w:rFonts w:ascii="Times New Roman" w:eastAsia="Times New Roman" w:hAnsi="Times New Roman" w:cs="Times New Roman"/>
      <w:caps/>
      <w:noProof/>
      <w:sz w:val="24"/>
      <w:szCs w:val="20"/>
    </w:rPr>
  </w:style>
  <w:style w:type="paragraph" w:customStyle="1" w:styleId="Sectiontitle">
    <w:name w:val="Section title"/>
    <w:basedOn w:val="BodyText"/>
    <w:next w:val="BodyText"/>
    <w:rsid w:val="00CC71FD"/>
    <w:pPr>
      <w:spacing w:before="240" w:after="360"/>
      <w:jc w:val="center"/>
    </w:pPr>
    <w:rPr>
      <w:rFonts w:ascii="Times New Roman Bold" w:hAnsi="Times New Roman Bold"/>
      <w:b/>
      <w:caps/>
      <w:sz w:val="32"/>
      <w:szCs w:val="32"/>
    </w:rPr>
  </w:style>
  <w:style w:type="paragraph" w:customStyle="1" w:styleId="Style1">
    <w:name w:val="Style1"/>
    <w:aliases w:val="title"/>
    <w:basedOn w:val="Normal"/>
    <w:rsid w:val="00CC71F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2C5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5087"/>
  </w:style>
  <w:style w:type="paragraph" w:styleId="EndnoteText">
    <w:name w:val="endnote text"/>
    <w:basedOn w:val="Normal"/>
    <w:link w:val="EndnoteTextChar"/>
    <w:uiPriority w:val="99"/>
    <w:semiHidden/>
    <w:unhideWhenUsed/>
    <w:rsid w:val="006F0C5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0C5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F0C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HA Process Document" ma:contentTypeID="0x010100B558917389A54ADDB58930FBD7E6FD57008586DED9191B4C4CBD31A5DF7F304A7100BCCECD5E4675FD4C84BF072F027C353F" ma:contentTypeVersion="13" ma:contentTypeDescription="Content type for ECHA process documents" ma:contentTypeScope="" ma:versionID="94008366a8277d822d299df06b97f17c">
  <xsd:schema xmlns:xsd="http://www.w3.org/2001/XMLSchema" xmlns:xs="http://www.w3.org/2001/XMLSchema" xmlns:p="http://schemas.microsoft.com/office/2006/metadata/properties" xmlns:ns2="4811b924-dee2-413a-bdc8-2cc023473c17" xmlns:ns3="5bcca709-0b09-4b74-bfa0-2137a84c1763" xmlns:ns4="d80dd6ab-43bf-4d9d-bb1e-742532452846" xmlns:ns5="b80ede5c-af4c-4bf2-9a87-706a3579dc11" targetNamespace="http://schemas.microsoft.com/office/2006/metadata/properties" ma:root="true" ma:fieldsID="2a194df492c9551ce29ab4374d35d426" ns2:_="" ns3:_="" ns4:_="" ns5:_="">
    <xsd:import namespace="4811b924-dee2-413a-bdc8-2cc023473c17"/>
    <xsd:import namespace="5bcca709-0b09-4b74-bfa0-2137a84c1763"/>
    <xsd:import namespace="d80dd6ab-43bf-4d9d-bb1e-742532452846"/>
    <xsd:import namespace="b80ede5c-af4c-4bf2-9a87-706a3579dc11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2:ECHADocumentTypeTaxHTField0" minOccurs="0"/>
                <xsd:element ref="ns4:TaxCatchAll" minOccurs="0"/>
                <xsd:element ref="ns5:TaxCatchAllLabel" minOccurs="0"/>
                <xsd:element ref="ns2:ECHASecClassTaxHTField0" minOccurs="0"/>
                <xsd:element ref="ns2:ECHAProcessTaxHTField0" minOccurs="0"/>
                <xsd:element ref="ns2:ECHACategory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1b924-dee2-413a-bdc8-2cc023473c17" elementFormDefault="qualified">
    <xsd:import namespace="http://schemas.microsoft.com/office/2006/documentManagement/types"/>
    <xsd:import namespace="http://schemas.microsoft.com/office/infopath/2007/PartnerControls"/>
    <xsd:element name="ECHADocumentTypeTaxHTField0" ma:index="11" nillable="true" ma:taxonomy="true" ma:internalName="gd32339cd0b5409a9fdb05f9583968bc" ma:taxonomyFieldName="ECHADocumentType" ma:displayName="Document type" ma:readOnly="false" ma:fieldId="{0d32339c-d0b5-409a-9fdb-05f9583968bc}" ma:sspId="5f69e26b-beb5-49c8-89f9-b5a0fae19f51" ma:termSetId="aedf82a2-407f-4791-945d-c1f392314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SecClassTaxHTField0" ma:index="15" ma:taxonomy="true" ma:internalName="ab0eb6f132fb4a769815f72efb98c81d" ma:taxonomyFieldName="ECHASecClass" ma:displayName="Security classification" ma:default="1;#|a0307bc2-faf9-4068-8aeb-b713e4fa2a0f" ma:fieldId="{ab0eb6f1-32fb-4a76-9815-f72efb98c81d}" ma:sspId="5f69e26b-beb5-49c8-89f9-b5a0fae19f51" ma:termSetId="bdbfee88-fbc0-4b29-a996-994f751932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ProcessTaxHTField0" ma:index="17" nillable="true" ma:taxonomy="true" ma:internalName="k79ecea8bd3e48279038bf7156c8359b" ma:taxonomyFieldName="ECHAProcess" ma:displayName="Process" ma:readOnly="false" ma:fieldId="{479ecea8-bd3e-4827-9038-bf7156c8359b}" ma:sspId="5f69e26b-beb5-49c8-89f9-b5a0fae19f51" ma:termSetId="c30def1a-2ee0-45a9-b531-f691ecbc3c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CategoryTaxHTField0" ma:index="19" nillable="true" ma:taxonomy="true" ma:internalName="p86653fd247d4255942aa31697ef2e78" ma:taxonomyFieldName="ECHACategory" ma:displayName="Category" ma:readOnly="false" ma:default="" ma:fieldId="{986653fd-247d-4255-942a-a31697ef2e78}" ma:sspId="5f69e26b-beb5-49c8-89f9-b5a0fae19f51" ma:termSetId="55e7dc03-f0a2-4416-8b3b-39dffa2b388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a709-0b09-4b74-bfa0-2137a84c17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dd6ab-43bf-4d9d-bb1e-74253245284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214db2d2-f1ed-4c58-8539-ffd4e5068399}" ma:internalName="TaxCatchAll" ma:showField="CatchAllData" ma:web="d80dd6ab-43bf-4d9d-bb1e-742532452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ede5c-af4c-4bf2-9a87-706a3579dc11" elementFormDefault="qualified">
    <xsd:import namespace="http://schemas.microsoft.com/office/2006/documentManagement/types"/>
    <xsd:import namespace="http://schemas.microsoft.com/office/infopath/2007/PartnerControls"/>
    <xsd:element name="TaxCatchAllLabel" ma:index="13" nillable="true" ma:displayName="Taxonomy Catch All Column1" ma:description="" ma:hidden="true" ma:list="{8da9f775-fdf3-4d14-99ae-8f8e0cbfc351}" ma:internalName="TaxCatchAllLabel" ma:readOnly="true" ma:showField="CatchAllDataLabel" ma:web="a3c34eed-3ef9-4750-993f-44a2ccbf16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f69e26b-beb5-49c8-89f9-b5a0fae19f51" ContentTypeId="0x010100B558917389A54ADDB58930FBD7E6FD57008586DED9191B4C4CBD31A5DF7F304A7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HAProcessTaxHTField0 xmlns="4811b924-dee2-413a-bdc8-2cc023473c17">
      <Terms xmlns="http://schemas.microsoft.com/office/infopath/2007/PartnerControls"/>
    </ECHAProcessTaxHTField0>
    <ECHACategoryTaxHTField0 xmlns="4811b924-dee2-413a-bdc8-2cc023473c17">
      <Terms xmlns="http://schemas.microsoft.com/office/infopath/2007/PartnerControls"/>
    </ECHACategoryTaxHTField0>
    <TaxCatchAll xmlns="d80dd6ab-43bf-4d9d-bb1e-742532452846">
      <Value>1</Value>
    </TaxCatchAll>
    <ECHADocumentTypeTaxHTField0 xmlns="4811b924-dee2-413a-bdc8-2cc023473c17">
      <Terms xmlns="http://schemas.microsoft.com/office/infopath/2007/PartnerControls"/>
    </ECHADocumentTypeTaxHTField0>
    <ECHASecClassTaxHTField0 xmlns="4811b924-dee2-413a-bdc8-2cc023473c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a0307bc2-faf9-4068-8aeb-b713e4fa2a0f</TermId>
        </TermInfo>
      </Terms>
    </ECHASecClassTaxHTField0>
    <_dlc_DocId xmlns="5bcca709-0b09-4b74-bfa0-2137a84c1763">ACTV3-33-3993</_dlc_DocId>
    <_dlc_DocIdUrl xmlns="5bcca709-0b09-4b74-bfa0-2137a84c1763">
      <Url>https://activity.echa.europa.eu/sites/act-3/process-3-4/_layouts/DocIdRedir.aspx?ID=ACTV3-33-3993</Url>
      <Description>ACTV3-33-3993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151E3-2487-4917-BCB9-F3DEEE378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1b924-dee2-413a-bdc8-2cc023473c17"/>
    <ds:schemaRef ds:uri="5bcca709-0b09-4b74-bfa0-2137a84c1763"/>
    <ds:schemaRef ds:uri="d80dd6ab-43bf-4d9d-bb1e-742532452846"/>
    <ds:schemaRef ds:uri="b80ede5c-af4c-4bf2-9a87-706a3579d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1601EA-C432-45AC-8BE4-F538DCF4236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A4B8B88-5FAF-4934-8F4C-D6A3B18C6A83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4811b924-dee2-413a-bdc8-2cc023473c17"/>
    <ds:schemaRef ds:uri="http://schemas.microsoft.com/office/2006/metadata/properties"/>
    <ds:schemaRef ds:uri="http://purl.org/dc/elements/1.1/"/>
    <ds:schemaRef ds:uri="d80dd6ab-43bf-4d9d-bb1e-742532452846"/>
    <ds:schemaRef ds:uri="b80ede5c-af4c-4bf2-9a87-706a3579dc11"/>
    <ds:schemaRef ds:uri="5bcca709-0b09-4b74-bfa0-2137a84c176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50C091C-495D-4C98-AFF5-C2B9ECC9B99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F1E30B2-1B79-4E65-8397-958D23EB90C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A11C450-7DD2-40BF-BBCD-37F07250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96DB3EBB.dotm</Template>
  <TotalTime>1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Chemicals Agency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VAINIO Matti</dc:creator>
  <cp:keywords/>
  <dc:description/>
  <cp:lastModifiedBy>GYAMFI Amos</cp:lastModifiedBy>
  <cp:revision>2</cp:revision>
  <dcterms:created xsi:type="dcterms:W3CDTF">2017-06-13T06:04:00Z</dcterms:created>
  <dcterms:modified xsi:type="dcterms:W3CDTF">2017-06-13T06:04:00Z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0x010100B558917389A54ADDB58930FBD7E6FD57008586DED9191B4C4CBD31A5DF7F304A7100BCCECD5E4675FD4C84BF072F027C353F</vt:lpwstr>
  </property>
  <property fmtid="{D5CDD505-2E9C-101B-9397-08002B2CF9AE}" pid="3" name="_dlc_DocIdItemGuid">
    <vt:lpwstr>0500ed6e-fdbe-4555-9dea-c69f9a24099f</vt:lpwstr>
  </property>
  <property fmtid="{D5CDD505-2E9C-101B-9397-08002B2CF9AE}" pid="4" name="ECHAProcess">
    <vt:lpwstr/>
  </property>
  <property fmtid="{D5CDD505-2E9C-101B-9397-08002B2CF9AE}" pid="5" name="ECHASecClass">
    <vt:lpwstr>1;#Internal|a0307bc2-faf9-4068-8aeb-b713e4fa2a0f</vt:lpwstr>
  </property>
  <property fmtid="{D5CDD505-2E9C-101B-9397-08002B2CF9AE}" pid="6" name="ECHACategory">
    <vt:lpwstr/>
  </property>
  <property fmtid="{D5CDD505-2E9C-101B-9397-08002B2CF9AE}" pid="7" name="ECHADocumentType">
    <vt:lpwstr/>
  </property>
</Properties>
</file>