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DB17" w14:textId="77777777" w:rsidR="00B4686D" w:rsidRPr="00B4686D" w:rsidRDefault="00B4686D" w:rsidP="00B4686D">
      <w:pPr>
        <w:tabs>
          <w:tab w:val="left" w:pos="8505"/>
        </w:tabs>
        <w:spacing w:before="480"/>
        <w:ind w:left="-142" w:right="-45"/>
        <w:jc w:val="center"/>
        <w:rPr>
          <w:rFonts w:ascii="Verdana" w:hAnsi="Verdana"/>
          <w:sz w:val="36"/>
          <w:szCs w:val="36"/>
          <w:lang w:val="en-GB" w:eastAsia="de-DE"/>
        </w:rPr>
      </w:pPr>
      <w:r w:rsidRPr="00B4686D">
        <w:rPr>
          <w:rFonts w:ascii="Verdana" w:hAnsi="Verdana"/>
          <w:noProof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9485B" wp14:editId="2419940A">
                <wp:simplePos x="0" y="0"/>
                <wp:positionH relativeFrom="column">
                  <wp:posOffset>-394335</wp:posOffset>
                </wp:positionH>
                <wp:positionV relativeFrom="paragraph">
                  <wp:posOffset>6985</wp:posOffset>
                </wp:positionV>
                <wp:extent cx="6528435" cy="8867775"/>
                <wp:effectExtent l="0" t="0" r="2476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F65E" id="Rectangle 4" o:spid="_x0000_s1026" style="position:absolute;margin-left:-31.05pt;margin-top:.55pt;width:514.0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kP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" filled="f"/>
            </w:pict>
          </mc:Fallback>
        </mc:AlternateContent>
      </w:r>
      <w:r w:rsidRPr="00B4686D">
        <w:rPr>
          <w:rFonts w:ascii="Verdana" w:hAnsi="Verdana"/>
          <w:sz w:val="36"/>
          <w:szCs w:val="36"/>
          <w:lang w:val="en-GB" w:eastAsia="de-DE"/>
        </w:rPr>
        <w:t>Regulation (EU) No 528/2012 concerning the making available on the market and use of biocidal products</w:t>
      </w:r>
    </w:p>
    <w:p w14:paraId="75FFA624" w14:textId="77777777" w:rsidR="00B4686D" w:rsidRPr="00B4686D" w:rsidRDefault="00B4686D" w:rsidP="00B4686D">
      <w:pPr>
        <w:tabs>
          <w:tab w:val="left" w:pos="8505"/>
        </w:tabs>
        <w:ind w:left="-142" w:right="-45"/>
        <w:rPr>
          <w:rFonts w:ascii="Verdana" w:hAnsi="Verdana"/>
          <w:sz w:val="20"/>
          <w:szCs w:val="20"/>
          <w:lang w:val="en-GB" w:eastAsia="de-DE"/>
        </w:rPr>
      </w:pPr>
    </w:p>
    <w:p w14:paraId="6B95BA65" w14:textId="77777777" w:rsidR="00B4686D" w:rsidRPr="00B4686D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bCs/>
          <w:szCs w:val="36"/>
          <w:lang w:val="en-GB" w:eastAsia="de-DE"/>
        </w:rPr>
      </w:pPr>
    </w:p>
    <w:p w14:paraId="6A1CB6B1" w14:textId="0EB6D872" w:rsidR="00B4686D" w:rsidRPr="00B4686D" w:rsidRDefault="00B4686D" w:rsidP="00B4686D">
      <w:pPr>
        <w:jc w:val="center"/>
        <w:rPr>
          <w:rFonts w:ascii="Verdana" w:hAnsi="Verdana"/>
          <w:b/>
          <w:bCs/>
          <w:sz w:val="36"/>
          <w:szCs w:val="36"/>
          <w:lang w:val="en-GB" w:eastAsia="de-DE"/>
        </w:rPr>
      </w:pPr>
      <w:r w:rsidRPr="00B4686D">
        <w:rPr>
          <w:rFonts w:ascii="Verdana" w:hAnsi="Verdana"/>
          <w:b/>
          <w:bCs/>
          <w:sz w:val="36"/>
          <w:szCs w:val="36"/>
          <w:lang w:val="en-GB" w:eastAsia="de-DE"/>
        </w:rPr>
        <w:t xml:space="preserve">PRODUCT ASSESSMENT REPORT OF A </w:t>
      </w:r>
      <w:r w:rsidR="0032479F">
        <w:rPr>
          <w:rFonts w:ascii="Verdana" w:hAnsi="Verdana"/>
          <w:b/>
          <w:bCs/>
          <w:sz w:val="36"/>
          <w:szCs w:val="36"/>
          <w:lang w:val="en-GB" w:eastAsia="de-DE"/>
        </w:rPr>
        <w:t>BIOCIDAL PRODUCT FOR THE ADMINISTRATIVE</w:t>
      </w:r>
      <w:r w:rsidR="0060417B">
        <w:rPr>
          <w:rFonts w:ascii="Verdana" w:hAnsi="Verdana"/>
          <w:b/>
          <w:bCs/>
          <w:sz w:val="36"/>
          <w:szCs w:val="36"/>
          <w:lang w:val="en-GB" w:eastAsia="de-DE"/>
        </w:rPr>
        <w:t xml:space="preserve"> CHANGE</w:t>
      </w:r>
      <w:r w:rsidRPr="00B4686D">
        <w:rPr>
          <w:rFonts w:ascii="Verdana" w:hAnsi="Verdana"/>
          <w:b/>
          <w:bCs/>
          <w:sz w:val="36"/>
          <w:szCs w:val="36"/>
          <w:lang w:val="en-GB" w:eastAsia="de-DE"/>
        </w:rPr>
        <w:t xml:space="preserve"> OF NATIONAL AUTHORISATION APPLICATION</w:t>
      </w:r>
    </w:p>
    <w:p w14:paraId="6A9983D5" w14:textId="77777777" w:rsidR="00B4686D" w:rsidRPr="00B4686D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24"/>
          <w:lang w:val="en-GB" w:eastAsia="de-DE"/>
        </w:rPr>
      </w:pPr>
      <w:r w:rsidRPr="00B4686D">
        <w:rPr>
          <w:rFonts w:ascii="Verdana" w:hAnsi="Verdana"/>
          <w:bCs/>
          <w:sz w:val="24"/>
          <w:lang w:val="en-GB" w:eastAsia="de-DE"/>
        </w:rPr>
        <w:t>(submitted by the evaluating Competent Authority)</w:t>
      </w:r>
    </w:p>
    <w:p w14:paraId="1E6372EC" w14:textId="77777777" w:rsidR="00B4686D" w:rsidRPr="00B4686D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</w:p>
    <w:p w14:paraId="683C9AD4" w14:textId="77777777" w:rsidR="00B4686D" w:rsidRPr="00B4686D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GB" w:eastAsia="de-DE"/>
        </w:rPr>
      </w:pPr>
      <w:r w:rsidRPr="00B4686D"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 wp14:anchorId="04511A54" wp14:editId="366BC210">
            <wp:extent cx="1200150" cy="12509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CA1B6" w14:textId="77777777" w:rsidR="00B4686D" w:rsidRPr="00B4686D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GB" w:eastAsia="de-DE"/>
        </w:rPr>
      </w:pPr>
    </w:p>
    <w:p w14:paraId="17A4B623" w14:textId="107015F9" w:rsidR="00B550E0" w:rsidRPr="00B550E0" w:rsidRDefault="0032479F" w:rsidP="00B550E0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sv-SE"/>
        </w:rPr>
      </w:pPr>
      <w:r>
        <w:rPr>
          <w:rFonts w:ascii="Times New Roman" w:hAnsi="Times New Roman"/>
          <w:b/>
          <w:sz w:val="28"/>
          <w:szCs w:val="28"/>
          <w:lang w:eastAsia="sv-SE"/>
        </w:rPr>
        <w:t>AXIL PAL</w:t>
      </w:r>
    </w:p>
    <w:p w14:paraId="24EC094D" w14:textId="394CAE80" w:rsidR="00B550E0" w:rsidRPr="00B550E0" w:rsidRDefault="0032479F" w:rsidP="00B550E0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sv-SE"/>
        </w:rPr>
      </w:pPr>
      <w:r>
        <w:rPr>
          <w:rFonts w:ascii="Times New Roman" w:hAnsi="Times New Roman"/>
          <w:b/>
          <w:sz w:val="28"/>
          <w:szCs w:val="28"/>
          <w:lang w:eastAsia="sv-SE"/>
        </w:rPr>
        <w:t>KORASIT BSM-P</w:t>
      </w:r>
    </w:p>
    <w:p w14:paraId="03626269" w14:textId="77777777" w:rsidR="00B4686D" w:rsidRPr="00B4686D" w:rsidRDefault="00B4686D" w:rsidP="00B4686D">
      <w:pPr>
        <w:rPr>
          <w:rFonts w:ascii="Verdana" w:hAnsi="Verdana"/>
          <w:bCs/>
          <w:sz w:val="20"/>
          <w:szCs w:val="20"/>
          <w:lang w:val="en-US" w:eastAsia="de-DE"/>
        </w:rPr>
      </w:pPr>
    </w:p>
    <w:p w14:paraId="706601E6" w14:textId="348E22B1" w:rsidR="00B4686D" w:rsidRPr="00B4686D" w:rsidRDefault="0032479F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GB" w:eastAsia="de-DE"/>
        </w:rPr>
      </w:pPr>
      <w:r>
        <w:rPr>
          <w:rFonts w:ascii="Verdana" w:hAnsi="Verdana"/>
          <w:bCs/>
          <w:sz w:val="32"/>
          <w:szCs w:val="32"/>
          <w:lang w:val="en-GB" w:eastAsia="de-DE"/>
        </w:rPr>
        <w:t>Product type 8</w:t>
      </w:r>
      <w:r w:rsidR="00B4686D" w:rsidRPr="00B4686D">
        <w:rPr>
          <w:rFonts w:ascii="Verdana" w:hAnsi="Verdana"/>
          <w:bCs/>
          <w:sz w:val="32"/>
          <w:szCs w:val="32"/>
          <w:lang w:val="en-GB" w:eastAsia="de-DE"/>
        </w:rPr>
        <w:t xml:space="preserve"> </w:t>
      </w:r>
      <w:r>
        <w:rPr>
          <w:rFonts w:ascii="Verdana" w:hAnsi="Verdana"/>
          <w:bCs/>
          <w:sz w:val="32"/>
          <w:szCs w:val="32"/>
          <w:lang w:val="en-GB" w:eastAsia="de-DE"/>
        </w:rPr>
        <w:t>Wood preservatives</w:t>
      </w:r>
    </w:p>
    <w:p w14:paraId="1463D7C2" w14:textId="77777777" w:rsidR="00B4686D" w:rsidRPr="00B4686D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GB" w:eastAsia="de-DE"/>
        </w:rPr>
      </w:pPr>
    </w:p>
    <w:p w14:paraId="5558E30D" w14:textId="0763DD72" w:rsidR="00B4686D" w:rsidRPr="00B4686D" w:rsidRDefault="00A11BE3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GB" w:eastAsia="de-DE"/>
        </w:rPr>
      </w:pPr>
      <w:proofErr w:type="spellStart"/>
      <w:r>
        <w:rPr>
          <w:rFonts w:ascii="Verdana" w:hAnsi="Verdana"/>
          <w:bCs/>
          <w:sz w:val="32"/>
          <w:szCs w:val="32"/>
          <w:lang w:val="en-GB" w:eastAsia="de-DE"/>
        </w:rPr>
        <w:t>Propiconazole</w:t>
      </w:r>
      <w:proofErr w:type="spellEnd"/>
      <w:r>
        <w:rPr>
          <w:rFonts w:ascii="Verdana" w:hAnsi="Verdana"/>
          <w:bCs/>
          <w:sz w:val="32"/>
          <w:szCs w:val="32"/>
          <w:lang w:val="en-GB" w:eastAsia="de-DE"/>
        </w:rPr>
        <w:t xml:space="preserve">, </w:t>
      </w:r>
      <w:proofErr w:type="spellStart"/>
      <w:r w:rsidR="0032479F">
        <w:rPr>
          <w:rFonts w:ascii="Verdana" w:hAnsi="Verdana"/>
          <w:bCs/>
          <w:sz w:val="32"/>
          <w:szCs w:val="32"/>
          <w:lang w:val="en-GB" w:eastAsia="de-DE"/>
        </w:rPr>
        <w:t>tebuconazole</w:t>
      </w:r>
      <w:proofErr w:type="spellEnd"/>
      <w:r w:rsidR="00B4686D" w:rsidRPr="00B4686D">
        <w:rPr>
          <w:rFonts w:ascii="Verdana" w:hAnsi="Verdana"/>
          <w:bCs/>
          <w:sz w:val="32"/>
          <w:szCs w:val="32"/>
          <w:lang w:val="en-GB" w:eastAsia="de-DE"/>
        </w:rPr>
        <w:t xml:space="preserve"> </w:t>
      </w:r>
      <w:r>
        <w:rPr>
          <w:rFonts w:ascii="Verdana" w:hAnsi="Verdana"/>
          <w:bCs/>
          <w:sz w:val="32"/>
          <w:szCs w:val="32"/>
          <w:lang w:val="en-GB" w:eastAsia="de-DE"/>
        </w:rPr>
        <w:t xml:space="preserve">and IPBC </w:t>
      </w:r>
      <w:r w:rsidR="00B4686D" w:rsidRPr="00B4686D">
        <w:rPr>
          <w:rFonts w:ascii="Verdana" w:hAnsi="Verdana"/>
          <w:bCs/>
          <w:sz w:val="32"/>
          <w:szCs w:val="32"/>
          <w:lang w:val="en-GB" w:eastAsia="de-DE"/>
        </w:rPr>
        <w:t>as included in the Union list of approved active substances</w:t>
      </w:r>
    </w:p>
    <w:p w14:paraId="4E0B3EB1" w14:textId="77777777" w:rsidR="00B4686D" w:rsidRPr="00B4686D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GB" w:eastAsia="de-DE"/>
        </w:rPr>
      </w:pPr>
    </w:p>
    <w:p w14:paraId="2070E565" w14:textId="19E079FA" w:rsidR="00B4686D" w:rsidRPr="00B4686D" w:rsidRDefault="00B4686D" w:rsidP="00B4686D">
      <w:pPr>
        <w:tabs>
          <w:tab w:val="left" w:pos="8505"/>
        </w:tabs>
        <w:ind w:right="-45"/>
        <w:jc w:val="center"/>
        <w:rPr>
          <w:rFonts w:ascii="Verdana" w:hAnsi="Verdana"/>
          <w:bCs/>
          <w:sz w:val="32"/>
          <w:szCs w:val="32"/>
          <w:lang w:val="en-GB" w:eastAsia="de-DE"/>
        </w:rPr>
      </w:pPr>
      <w:r w:rsidRPr="00B4686D">
        <w:rPr>
          <w:rFonts w:ascii="Verdana" w:hAnsi="Verdana"/>
          <w:bCs/>
          <w:sz w:val="32"/>
          <w:szCs w:val="32"/>
          <w:lang w:val="en-GB" w:eastAsia="de-DE"/>
        </w:rPr>
        <w:t xml:space="preserve">Case Number in R4BP: </w:t>
      </w:r>
      <w:r w:rsidR="00A11BE3">
        <w:rPr>
          <w:rFonts w:ascii="Verdana" w:hAnsi="Verdana"/>
          <w:sz w:val="32"/>
          <w:szCs w:val="32"/>
          <w:lang w:val="en-US" w:eastAsia="de-DE"/>
        </w:rPr>
        <w:t>BC-DT060149-23</w:t>
      </w:r>
    </w:p>
    <w:p w14:paraId="261D060C" w14:textId="77777777" w:rsidR="00B4686D" w:rsidRPr="00B4686D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GB" w:eastAsia="de-DE"/>
        </w:rPr>
      </w:pPr>
    </w:p>
    <w:p w14:paraId="427DB03C" w14:textId="77777777" w:rsidR="00B4686D" w:rsidRPr="00B4686D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GB" w:eastAsia="de-DE"/>
        </w:rPr>
      </w:pPr>
      <w:r w:rsidRPr="00B4686D">
        <w:rPr>
          <w:rFonts w:ascii="Verdana" w:hAnsi="Verdana"/>
          <w:bCs/>
          <w:sz w:val="32"/>
          <w:szCs w:val="32"/>
          <w:lang w:val="en-GB" w:eastAsia="de-DE"/>
        </w:rPr>
        <w:t>Evaluating Competent Authority: Poland</w:t>
      </w:r>
    </w:p>
    <w:p w14:paraId="6ADEB846" w14:textId="77777777" w:rsidR="00B4686D" w:rsidRPr="00B4686D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sz w:val="20"/>
          <w:szCs w:val="20"/>
          <w:lang w:val="en-GB" w:eastAsia="de-DE"/>
        </w:rPr>
      </w:pPr>
      <w:r w:rsidRPr="00B4686D">
        <w:rPr>
          <w:rFonts w:ascii="Verdana" w:hAnsi="Verdana"/>
          <w:sz w:val="20"/>
          <w:szCs w:val="20"/>
          <w:lang w:val="en-GB" w:eastAsia="de-DE"/>
        </w:rPr>
        <w:t xml:space="preserve"> </w:t>
      </w:r>
    </w:p>
    <w:p w14:paraId="7D504465" w14:textId="359BFCD9" w:rsidR="00B4686D" w:rsidRPr="00B4686D" w:rsidRDefault="00B4686D" w:rsidP="00B4686D">
      <w:pPr>
        <w:jc w:val="center"/>
        <w:rPr>
          <w:rFonts w:ascii="Verdana" w:hAnsi="Verdana"/>
          <w:bCs/>
          <w:sz w:val="32"/>
          <w:szCs w:val="32"/>
          <w:lang w:val="en-GB" w:eastAsia="de-DE"/>
        </w:rPr>
      </w:pPr>
      <w:r w:rsidRPr="00B4686D">
        <w:rPr>
          <w:rFonts w:ascii="Verdana" w:hAnsi="Verdana"/>
          <w:bCs/>
          <w:sz w:val="32"/>
          <w:szCs w:val="32"/>
          <w:lang w:val="en-GB" w:eastAsia="de-DE"/>
        </w:rPr>
        <w:t xml:space="preserve">Date: </w:t>
      </w:r>
      <w:r w:rsidR="004776C2">
        <w:rPr>
          <w:rFonts w:ascii="Verdana" w:hAnsi="Verdana"/>
          <w:bCs/>
          <w:sz w:val="32"/>
          <w:szCs w:val="32"/>
          <w:lang w:val="en-GB" w:eastAsia="de-DE"/>
        </w:rPr>
        <w:t>21.11.2022</w:t>
      </w:r>
    </w:p>
    <w:p w14:paraId="0B5CD759" w14:textId="77777777" w:rsidR="00B4686D" w:rsidRDefault="00B4686D" w:rsidP="00B4686D">
      <w:pPr>
        <w:jc w:val="center"/>
        <w:rPr>
          <w:rFonts w:ascii="Verdana" w:hAnsi="Verdana"/>
          <w:bCs/>
          <w:sz w:val="32"/>
          <w:szCs w:val="32"/>
          <w:lang w:val="en-GB" w:eastAsia="de-DE"/>
        </w:rPr>
      </w:pPr>
    </w:p>
    <w:p w14:paraId="53B43925" w14:textId="77777777" w:rsidR="00A11BE3" w:rsidRDefault="00A11BE3" w:rsidP="00B4686D">
      <w:pPr>
        <w:jc w:val="center"/>
        <w:rPr>
          <w:rFonts w:ascii="Verdana" w:hAnsi="Verdana"/>
          <w:bCs/>
          <w:sz w:val="32"/>
          <w:szCs w:val="32"/>
          <w:lang w:val="en-GB" w:eastAsia="de-DE"/>
        </w:rPr>
      </w:pPr>
    </w:p>
    <w:p w14:paraId="44012BAA" w14:textId="77777777" w:rsidR="00A11BE3" w:rsidRDefault="00A11BE3" w:rsidP="00B4686D">
      <w:pPr>
        <w:jc w:val="center"/>
        <w:rPr>
          <w:rFonts w:ascii="Verdana" w:hAnsi="Verdana"/>
          <w:bCs/>
          <w:sz w:val="32"/>
          <w:szCs w:val="32"/>
          <w:lang w:val="en-GB" w:eastAsia="de-DE"/>
        </w:rPr>
      </w:pPr>
    </w:p>
    <w:p w14:paraId="7BF4EFD2" w14:textId="77777777" w:rsidR="00A11BE3" w:rsidRPr="00B4686D" w:rsidRDefault="00A11BE3" w:rsidP="00B4686D">
      <w:pPr>
        <w:jc w:val="center"/>
        <w:rPr>
          <w:rFonts w:ascii="Verdana" w:hAnsi="Verdana"/>
          <w:bCs/>
          <w:sz w:val="32"/>
          <w:szCs w:val="32"/>
          <w:lang w:val="en-GB" w:eastAsia="de-DE"/>
        </w:rPr>
      </w:pPr>
    </w:p>
    <w:p w14:paraId="61916C24" w14:textId="26E3C56A" w:rsidR="000C1EC9" w:rsidRPr="005860E8" w:rsidRDefault="000C1EC9" w:rsidP="005860E8">
      <w:pPr>
        <w:pStyle w:val="Nagwek1"/>
        <w:ind w:left="0" w:firstLine="0"/>
        <w:rPr>
          <w:rFonts w:ascii="Verdana" w:hAnsi="Verdana"/>
          <w:sz w:val="24"/>
          <w:highlight w:val="lightGray"/>
          <w:lang w:val="en-GB"/>
        </w:rPr>
      </w:pPr>
      <w:bookmarkStart w:id="0" w:name="_Toc439776375"/>
      <w:bookmarkStart w:id="1" w:name="_Toc161194996"/>
      <w:bookmarkStart w:id="2" w:name="_Toc161196034"/>
      <w:bookmarkStart w:id="3" w:name="_Toc157411493"/>
      <w:r w:rsidRPr="005860E8">
        <w:rPr>
          <w:rFonts w:ascii="Verdana" w:hAnsi="Verdana"/>
          <w:sz w:val="24"/>
          <w:highlight w:val="lightGray"/>
          <w:lang w:val="en-GB"/>
        </w:rPr>
        <w:lastRenderedPageBreak/>
        <w:t xml:space="preserve">Updated </w:t>
      </w:r>
      <w:r w:rsidR="00745D25" w:rsidRPr="005860E8">
        <w:rPr>
          <w:rFonts w:ascii="Verdana" w:hAnsi="Verdana"/>
          <w:sz w:val="24"/>
          <w:highlight w:val="lightGray"/>
          <w:lang w:val="en-GB"/>
        </w:rPr>
        <w:t>data</w:t>
      </w:r>
      <w:r w:rsidRPr="005860E8">
        <w:rPr>
          <w:rFonts w:ascii="Verdana" w:hAnsi="Verdana"/>
          <w:sz w:val="24"/>
          <w:highlight w:val="lightGray"/>
          <w:lang w:val="en-GB"/>
        </w:rPr>
        <w:t xml:space="preserve"> (</w:t>
      </w:r>
      <w:r w:rsidR="00DE09FD" w:rsidRPr="005860E8">
        <w:rPr>
          <w:rFonts w:ascii="Verdana" w:hAnsi="Verdana"/>
          <w:sz w:val="24"/>
          <w:highlight w:val="lightGray"/>
          <w:lang w:val="en-GB"/>
        </w:rPr>
        <w:t>June 2022)</w:t>
      </w:r>
    </w:p>
    <w:p w14:paraId="4CFC3C5B" w14:textId="3BEF8985" w:rsidR="00DE09FD" w:rsidRPr="005860E8" w:rsidRDefault="00DE09FD" w:rsidP="00DE09FD">
      <w:pPr>
        <w:rPr>
          <w:rFonts w:ascii="Verdana" w:hAnsi="Verdana"/>
          <w:sz w:val="24"/>
          <w:highlight w:val="lightGray"/>
          <w:lang w:val="en-GB" w:eastAsia="sv-SE"/>
        </w:rPr>
      </w:pPr>
      <w:r w:rsidRPr="005860E8">
        <w:rPr>
          <w:rFonts w:ascii="Verdana" w:hAnsi="Verdana"/>
          <w:sz w:val="24"/>
          <w:highlight w:val="lightGray"/>
          <w:lang w:val="en-GB" w:eastAsia="sv-SE"/>
        </w:rPr>
        <w:t>Amended sections:</w:t>
      </w:r>
    </w:p>
    <w:p w14:paraId="1690471D" w14:textId="2BF5E88F" w:rsidR="00DE09FD" w:rsidRPr="005860E8" w:rsidRDefault="00DE09FD" w:rsidP="00DE09FD">
      <w:pPr>
        <w:rPr>
          <w:rFonts w:ascii="Verdana" w:hAnsi="Verdana"/>
          <w:sz w:val="24"/>
          <w:highlight w:val="lightGray"/>
          <w:lang w:val="en-GB" w:eastAsia="sv-SE"/>
        </w:rPr>
      </w:pPr>
      <w:r w:rsidRPr="005860E8">
        <w:rPr>
          <w:rFonts w:ascii="Verdana" w:hAnsi="Verdana"/>
          <w:sz w:val="24"/>
          <w:highlight w:val="lightGray"/>
          <w:lang w:val="en-GB" w:eastAsia="sv-SE"/>
        </w:rPr>
        <w:t>Administrative information</w:t>
      </w:r>
    </w:p>
    <w:p w14:paraId="285E1AD1" w14:textId="13F39357" w:rsidR="003E1E85" w:rsidRPr="005860E8" w:rsidRDefault="00AE4B3F" w:rsidP="00AE4B3F">
      <w:pPr>
        <w:pStyle w:val="Nagwek1"/>
        <w:rPr>
          <w:rFonts w:ascii="Verdana" w:hAnsi="Verdana"/>
          <w:sz w:val="24"/>
          <w:lang w:val="en-GB"/>
        </w:rPr>
      </w:pPr>
      <w:r w:rsidRPr="005860E8">
        <w:rPr>
          <w:rFonts w:ascii="Verdana" w:hAnsi="Verdana"/>
          <w:sz w:val="24"/>
          <w:lang w:val="en-GB"/>
        </w:rPr>
        <w:t>Background</w:t>
      </w:r>
    </w:p>
    <w:p w14:paraId="7EA14E09" w14:textId="795550D0" w:rsidR="00A11BE3" w:rsidRDefault="00A11BE3" w:rsidP="003E1E85">
      <w:pPr>
        <w:jc w:val="both"/>
        <w:rPr>
          <w:rFonts w:ascii="Verdana" w:hAnsi="Verdana"/>
          <w:snapToGrid w:val="0"/>
          <w:sz w:val="24"/>
          <w:lang w:val="en-GB" w:eastAsia="fi-FI"/>
        </w:rPr>
      </w:pPr>
      <w:r>
        <w:rPr>
          <w:rFonts w:ascii="Verdana" w:hAnsi="Verdana"/>
          <w:snapToGrid w:val="0"/>
          <w:sz w:val="24"/>
          <w:lang w:val="en-GB" w:eastAsia="fi-FI"/>
        </w:rPr>
        <w:t>AXIL PAL is</w:t>
      </w:r>
      <w:r w:rsidR="00FB025B">
        <w:rPr>
          <w:rFonts w:ascii="Verdana" w:hAnsi="Verdana"/>
          <w:snapToGrid w:val="0"/>
          <w:sz w:val="24"/>
          <w:lang w:val="en-GB" w:eastAsia="fi-FI"/>
        </w:rPr>
        <w:t xml:space="preserve"> a fungicidal wood preservative. It is </w:t>
      </w:r>
      <w:proofErr w:type="spellStart"/>
      <w:r w:rsidR="00FB025B">
        <w:rPr>
          <w:rFonts w:ascii="Verdana" w:hAnsi="Verdana"/>
          <w:snapToGrid w:val="0"/>
          <w:sz w:val="24"/>
          <w:lang w:val="en-GB" w:eastAsia="fi-FI"/>
        </w:rPr>
        <w:t>waterbased</w:t>
      </w:r>
      <w:proofErr w:type="spellEnd"/>
      <w:r>
        <w:rPr>
          <w:rFonts w:ascii="Verdana" w:hAnsi="Verdana"/>
          <w:snapToGrid w:val="0"/>
          <w:sz w:val="24"/>
          <w:lang w:val="en-GB" w:eastAsia="fi-FI"/>
        </w:rPr>
        <w:t xml:space="preserve"> </w:t>
      </w:r>
      <w:proofErr w:type="spellStart"/>
      <w:r w:rsidR="00FB025B">
        <w:rPr>
          <w:rFonts w:ascii="Verdana" w:hAnsi="Verdana"/>
          <w:snapToGrid w:val="0"/>
          <w:sz w:val="24"/>
          <w:lang w:val="en-GB" w:eastAsia="fi-FI"/>
        </w:rPr>
        <w:t>microemulsion</w:t>
      </w:r>
      <w:proofErr w:type="spellEnd"/>
      <w:r w:rsidR="00FB025B">
        <w:rPr>
          <w:rFonts w:ascii="Verdana" w:hAnsi="Verdana"/>
          <w:snapToGrid w:val="0"/>
          <w:sz w:val="24"/>
          <w:lang w:val="en-GB" w:eastAsia="fi-FI"/>
        </w:rPr>
        <w:t xml:space="preserve"> containing the active ingredients </w:t>
      </w:r>
      <w:proofErr w:type="spellStart"/>
      <w:r w:rsidR="00FB025B">
        <w:rPr>
          <w:rFonts w:ascii="Verdana" w:hAnsi="Verdana"/>
          <w:snapToGrid w:val="0"/>
          <w:sz w:val="24"/>
          <w:lang w:val="en-GB" w:eastAsia="fi-FI"/>
        </w:rPr>
        <w:t>tebuconazole</w:t>
      </w:r>
      <w:proofErr w:type="spellEnd"/>
      <w:r w:rsidR="00FB025B">
        <w:rPr>
          <w:rFonts w:ascii="Verdana" w:hAnsi="Verdana"/>
          <w:snapToGrid w:val="0"/>
          <w:sz w:val="24"/>
          <w:lang w:val="en-GB" w:eastAsia="fi-FI"/>
        </w:rPr>
        <w:t xml:space="preserve">, </w:t>
      </w:r>
      <w:proofErr w:type="spellStart"/>
      <w:r w:rsidR="00FB025B">
        <w:rPr>
          <w:rFonts w:ascii="Verdana" w:hAnsi="Verdana"/>
          <w:snapToGrid w:val="0"/>
          <w:sz w:val="24"/>
          <w:lang w:val="en-GB" w:eastAsia="fi-FI"/>
        </w:rPr>
        <w:t>propiconazole</w:t>
      </w:r>
      <w:proofErr w:type="spellEnd"/>
      <w:r w:rsidR="00FB025B">
        <w:rPr>
          <w:rFonts w:ascii="Verdana" w:hAnsi="Verdana"/>
          <w:snapToGrid w:val="0"/>
          <w:sz w:val="24"/>
          <w:lang w:val="en-GB" w:eastAsia="fi-FI"/>
        </w:rPr>
        <w:t xml:space="preserve"> and IPBC each at the individual concentration of 0,75%.</w:t>
      </w:r>
      <w:r w:rsidR="00B21760">
        <w:rPr>
          <w:rFonts w:ascii="Verdana" w:hAnsi="Verdana"/>
          <w:snapToGrid w:val="0"/>
          <w:sz w:val="24"/>
          <w:lang w:val="en-GB" w:eastAsia="fi-FI"/>
        </w:rPr>
        <w:t xml:space="preserve"> The product is authorised for industrial use only. </w:t>
      </w:r>
    </w:p>
    <w:p w14:paraId="3D37924E" w14:textId="5D3A83D4" w:rsidR="003E1E85" w:rsidRPr="005860E8" w:rsidRDefault="003E1E85" w:rsidP="003E1E85">
      <w:pPr>
        <w:jc w:val="both"/>
        <w:rPr>
          <w:rFonts w:ascii="Verdana" w:hAnsi="Verdana"/>
          <w:sz w:val="24"/>
          <w:lang w:val="en-GB" w:eastAsia="sv-SE"/>
        </w:rPr>
      </w:pPr>
      <w:r w:rsidRPr="005860E8">
        <w:rPr>
          <w:rFonts w:ascii="Verdana" w:hAnsi="Verdana"/>
          <w:sz w:val="24"/>
          <w:lang w:val="en-GB" w:eastAsia="sv-SE"/>
        </w:rPr>
        <w:t>The biocidal product</w:t>
      </w:r>
      <w:r w:rsidR="00514BC4" w:rsidRPr="005860E8">
        <w:rPr>
          <w:rFonts w:ascii="Verdana" w:hAnsi="Verdana"/>
          <w:sz w:val="24"/>
          <w:lang w:val="en-GB" w:eastAsia="sv-SE"/>
        </w:rPr>
        <w:t xml:space="preserve"> </w:t>
      </w:r>
      <w:r w:rsidR="00B21760">
        <w:rPr>
          <w:rFonts w:ascii="Verdana" w:hAnsi="Verdana"/>
          <w:sz w:val="24"/>
          <w:lang w:val="en-GB" w:eastAsia="sv-SE"/>
        </w:rPr>
        <w:t>AXIL PAL</w:t>
      </w:r>
      <w:r w:rsidR="00B550E0" w:rsidRPr="005860E8">
        <w:rPr>
          <w:rFonts w:ascii="Verdana" w:hAnsi="Verdana"/>
          <w:sz w:val="24"/>
          <w:lang w:val="en-GB" w:eastAsia="sv-SE"/>
        </w:rPr>
        <w:t xml:space="preserve"> </w:t>
      </w:r>
      <w:r w:rsidRPr="005860E8">
        <w:rPr>
          <w:rFonts w:ascii="Verdana" w:hAnsi="Verdana"/>
          <w:sz w:val="24"/>
          <w:lang w:val="en-GB" w:eastAsia="sv-SE"/>
        </w:rPr>
        <w:t>is authorised in Pol</w:t>
      </w:r>
      <w:r w:rsidR="00176785" w:rsidRPr="005860E8">
        <w:rPr>
          <w:rFonts w:ascii="Verdana" w:hAnsi="Verdana"/>
          <w:sz w:val="24"/>
          <w:lang w:val="en-GB" w:eastAsia="sv-SE"/>
        </w:rPr>
        <w:t>and</w:t>
      </w:r>
      <w:r w:rsidR="00514BC4" w:rsidRPr="005860E8">
        <w:rPr>
          <w:rFonts w:ascii="Verdana" w:hAnsi="Verdana"/>
          <w:sz w:val="24"/>
          <w:lang w:val="en-GB" w:eastAsia="sv-SE"/>
        </w:rPr>
        <w:t xml:space="preserve"> </w:t>
      </w:r>
      <w:r w:rsidR="00535EF3">
        <w:rPr>
          <w:rFonts w:ascii="Verdana" w:hAnsi="Verdana"/>
          <w:sz w:val="24"/>
          <w:lang w:val="en-GB" w:eastAsia="sv-SE"/>
        </w:rPr>
        <w:t>(case number BC-GA041325-67</w:t>
      </w:r>
      <w:r w:rsidR="00400D99" w:rsidRPr="005860E8">
        <w:rPr>
          <w:rFonts w:ascii="Verdana" w:hAnsi="Verdana"/>
          <w:sz w:val="24"/>
          <w:lang w:val="en-GB" w:eastAsia="sv-SE"/>
        </w:rPr>
        <w:t>, a</w:t>
      </w:r>
      <w:r w:rsidR="00535EF3">
        <w:rPr>
          <w:rFonts w:ascii="Verdana" w:hAnsi="Verdana"/>
          <w:sz w:val="24"/>
          <w:lang w:val="en-GB" w:eastAsia="sv-SE"/>
        </w:rPr>
        <w:t>uthorisation number PL/2018/0340</w:t>
      </w:r>
      <w:r w:rsidR="00514BC4" w:rsidRPr="005860E8">
        <w:rPr>
          <w:rFonts w:ascii="Verdana" w:hAnsi="Verdana"/>
          <w:sz w:val="24"/>
          <w:lang w:val="en-GB" w:eastAsia="sv-SE"/>
        </w:rPr>
        <w:t>/MR</w:t>
      </w:r>
      <w:r w:rsidR="00535EF3">
        <w:rPr>
          <w:rFonts w:ascii="Verdana" w:hAnsi="Verdana"/>
          <w:sz w:val="24"/>
          <w:lang w:val="en-GB" w:eastAsia="sv-SE"/>
        </w:rPr>
        <w:t>/SBP</w:t>
      </w:r>
      <w:r w:rsidRPr="005860E8">
        <w:rPr>
          <w:rFonts w:ascii="Verdana" w:hAnsi="Verdana"/>
          <w:sz w:val="24"/>
          <w:lang w:val="en-GB" w:eastAsia="sv-SE"/>
        </w:rPr>
        <w:t>)</w:t>
      </w:r>
      <w:r w:rsidR="00535EF3">
        <w:rPr>
          <w:rFonts w:ascii="Verdana" w:hAnsi="Verdana"/>
          <w:sz w:val="24"/>
          <w:lang w:val="en-GB" w:eastAsia="sv-SE"/>
        </w:rPr>
        <w:t xml:space="preserve"> is identical to the biocidal product AXIL 2000</w:t>
      </w:r>
      <w:r w:rsidR="003A4BD6">
        <w:rPr>
          <w:rFonts w:ascii="Verdana" w:hAnsi="Verdana"/>
          <w:sz w:val="24"/>
          <w:lang w:val="en-GB" w:eastAsia="sv-SE"/>
        </w:rPr>
        <w:t xml:space="preserve"> (authorisation number PL/2017/0248/MR) that is authorised in Poland by MRS procedure</w:t>
      </w:r>
      <w:r w:rsidR="00514BC4" w:rsidRPr="005860E8">
        <w:rPr>
          <w:rFonts w:ascii="Verdana" w:hAnsi="Verdana"/>
          <w:sz w:val="24"/>
          <w:lang w:val="en-GB" w:eastAsia="sv-SE"/>
        </w:rPr>
        <w:t>.</w:t>
      </w:r>
      <w:r w:rsidRPr="005860E8">
        <w:rPr>
          <w:rFonts w:ascii="Verdana" w:hAnsi="Verdana"/>
          <w:sz w:val="24"/>
          <w:lang w:val="en-GB" w:eastAsia="sv-SE"/>
        </w:rPr>
        <w:t xml:space="preserve"> The reference biocidal product </w:t>
      </w:r>
      <w:r w:rsidR="003A4BD6">
        <w:rPr>
          <w:rFonts w:ascii="Verdana" w:hAnsi="Verdana"/>
          <w:sz w:val="24"/>
          <w:lang w:val="en-GB" w:eastAsia="sv-SE"/>
        </w:rPr>
        <w:t>AXIL 2000</w:t>
      </w:r>
      <w:r w:rsidR="002660B4" w:rsidRPr="005860E8">
        <w:rPr>
          <w:rFonts w:ascii="Verdana" w:hAnsi="Verdana"/>
          <w:sz w:val="24"/>
          <w:lang w:val="en-GB" w:eastAsia="sv-SE"/>
        </w:rPr>
        <w:t xml:space="preserve"> </w:t>
      </w:r>
      <w:r w:rsidR="009568A7" w:rsidRPr="005860E8">
        <w:rPr>
          <w:rFonts w:ascii="Verdana" w:hAnsi="Verdana"/>
          <w:sz w:val="24"/>
          <w:lang w:val="en-GB" w:eastAsia="sv-SE"/>
        </w:rPr>
        <w:t xml:space="preserve">was evaluated by the </w:t>
      </w:r>
      <w:r w:rsidR="003A4BD6">
        <w:rPr>
          <w:rFonts w:ascii="Verdana" w:hAnsi="Verdana"/>
          <w:sz w:val="24"/>
          <w:lang w:val="en-GB" w:eastAsia="sv-SE"/>
        </w:rPr>
        <w:t>Belgium Competent Authority (BE</w:t>
      </w:r>
      <w:r w:rsidRPr="005860E8">
        <w:rPr>
          <w:rFonts w:ascii="Verdana" w:hAnsi="Verdana"/>
          <w:sz w:val="24"/>
          <w:lang w:val="en-GB" w:eastAsia="sv-SE"/>
        </w:rPr>
        <w:t xml:space="preserve"> CA)</w:t>
      </w:r>
      <w:r w:rsidR="003A4BD6">
        <w:rPr>
          <w:rFonts w:ascii="Verdana" w:hAnsi="Verdana"/>
          <w:sz w:val="24"/>
          <w:lang w:val="en-GB" w:eastAsia="sv-SE"/>
        </w:rPr>
        <w:t xml:space="preserve"> for the authorization in Belgium</w:t>
      </w:r>
      <w:r w:rsidRPr="005860E8">
        <w:rPr>
          <w:rFonts w:ascii="Verdana" w:hAnsi="Verdana"/>
          <w:sz w:val="24"/>
          <w:lang w:val="en-GB" w:eastAsia="sv-SE"/>
        </w:rPr>
        <w:t xml:space="preserve"> (</w:t>
      </w:r>
      <w:r w:rsidR="002660B4" w:rsidRPr="005860E8">
        <w:rPr>
          <w:rFonts w:ascii="Verdana" w:hAnsi="Verdana"/>
          <w:sz w:val="24"/>
          <w:lang w:val="en-GB" w:eastAsia="sv-SE"/>
        </w:rPr>
        <w:t xml:space="preserve">authorisation number: </w:t>
      </w:r>
      <w:r w:rsidR="003A4BD6">
        <w:rPr>
          <w:rFonts w:ascii="Verdana" w:hAnsi="Verdana"/>
          <w:sz w:val="24"/>
          <w:lang w:val="en-GB" w:eastAsia="sv-SE"/>
        </w:rPr>
        <w:t>BE2015-0017</w:t>
      </w:r>
      <w:r w:rsidRPr="005860E8">
        <w:rPr>
          <w:rFonts w:ascii="Verdana" w:hAnsi="Verdana"/>
          <w:sz w:val="24"/>
          <w:lang w:val="en-GB" w:eastAsia="sv-SE"/>
        </w:rPr>
        <w:t xml:space="preserve">). </w:t>
      </w:r>
    </w:p>
    <w:p w14:paraId="17F484AB" w14:textId="77777777" w:rsidR="00176785" w:rsidRPr="005860E8" w:rsidRDefault="00176785" w:rsidP="003E1E85">
      <w:pPr>
        <w:jc w:val="both"/>
        <w:rPr>
          <w:rFonts w:ascii="Verdana" w:hAnsi="Verdana"/>
          <w:sz w:val="24"/>
          <w:lang w:val="en-GB" w:eastAsia="sv-SE"/>
        </w:rPr>
      </w:pPr>
    </w:p>
    <w:p w14:paraId="1A924ECB" w14:textId="29DBE87C" w:rsidR="00176785" w:rsidRPr="005860E8" w:rsidRDefault="00176785" w:rsidP="00176785">
      <w:pPr>
        <w:jc w:val="both"/>
        <w:rPr>
          <w:rFonts w:ascii="Verdana" w:hAnsi="Verdana"/>
          <w:snapToGrid w:val="0"/>
          <w:sz w:val="24"/>
          <w:lang w:val="en-GB" w:eastAsia="fi-FI"/>
        </w:rPr>
      </w:pPr>
      <w:r w:rsidRPr="005860E8">
        <w:rPr>
          <w:rFonts w:ascii="Verdana" w:hAnsi="Verdana"/>
          <w:snapToGrid w:val="0"/>
          <w:sz w:val="24"/>
          <w:lang w:val="en-GB" w:eastAsia="fi-FI"/>
        </w:rPr>
        <w:t xml:space="preserve">The Product Assessment Report for the </w:t>
      </w:r>
      <w:r w:rsidR="00514BC4" w:rsidRPr="005860E8">
        <w:rPr>
          <w:rFonts w:ascii="Verdana" w:hAnsi="Verdana"/>
          <w:snapToGrid w:val="0"/>
          <w:sz w:val="24"/>
          <w:lang w:val="en-GB" w:eastAsia="fi-FI"/>
        </w:rPr>
        <w:t xml:space="preserve">authorisation of </w:t>
      </w:r>
      <w:r w:rsidR="00CD7742">
        <w:rPr>
          <w:rFonts w:ascii="Verdana" w:hAnsi="Verdana"/>
          <w:snapToGrid w:val="0"/>
          <w:sz w:val="24"/>
          <w:lang w:val="en-GB" w:eastAsia="fi-FI"/>
        </w:rPr>
        <w:t>AXIL 2000</w:t>
      </w:r>
      <w:r w:rsidRPr="005860E8">
        <w:rPr>
          <w:rFonts w:ascii="Verdana" w:hAnsi="Verdana"/>
          <w:snapToGrid w:val="0"/>
          <w:sz w:val="24"/>
          <w:lang w:val="en-GB" w:eastAsia="fi-FI"/>
        </w:rPr>
        <w:t xml:space="preserve"> prepared by the </w:t>
      </w:r>
      <w:r w:rsidR="00CD7742">
        <w:rPr>
          <w:rFonts w:ascii="Verdana" w:hAnsi="Verdana"/>
          <w:snapToGrid w:val="0"/>
          <w:sz w:val="24"/>
          <w:lang w:val="en-GB" w:eastAsia="fi-FI"/>
        </w:rPr>
        <w:t>Belgium</w:t>
      </w:r>
      <w:r w:rsidRPr="005860E8">
        <w:rPr>
          <w:rFonts w:ascii="Verdana" w:hAnsi="Verdana"/>
          <w:snapToGrid w:val="0"/>
          <w:sz w:val="24"/>
          <w:lang w:val="en-GB" w:eastAsia="fi-FI"/>
        </w:rPr>
        <w:t xml:space="preserve"> CA (dated </w:t>
      </w:r>
      <w:r w:rsidR="00CD7742">
        <w:rPr>
          <w:rFonts w:ascii="Verdana" w:hAnsi="Verdana"/>
          <w:snapToGrid w:val="0"/>
          <w:sz w:val="24"/>
          <w:lang w:val="en-GB" w:eastAsia="fi-FI"/>
        </w:rPr>
        <w:t>August 2016</w:t>
      </w:r>
      <w:r w:rsidRPr="005860E8">
        <w:rPr>
          <w:rFonts w:ascii="Verdana" w:hAnsi="Verdana"/>
          <w:snapToGrid w:val="0"/>
          <w:sz w:val="24"/>
          <w:lang w:val="en-GB" w:eastAsia="fi-FI"/>
        </w:rPr>
        <w:t xml:space="preserve"> (</w:t>
      </w:r>
      <w:r w:rsidR="00CD7742">
        <w:rPr>
          <w:rFonts w:ascii="Verdana" w:hAnsi="Verdana"/>
          <w:snapToGrid w:val="0"/>
          <w:sz w:val="24"/>
          <w:lang w:val="en-GB" w:eastAsia="fi-FI"/>
        </w:rPr>
        <w:t>updated 2018</w:t>
      </w:r>
      <w:r w:rsidRPr="005860E8">
        <w:rPr>
          <w:rFonts w:ascii="Verdana" w:hAnsi="Verdana"/>
          <w:snapToGrid w:val="0"/>
          <w:sz w:val="24"/>
          <w:lang w:val="en-GB" w:eastAsia="fi-FI"/>
        </w:rPr>
        <w:t xml:space="preserve">)) is considered as applicable for authorisation of the product </w:t>
      </w:r>
      <w:r w:rsidR="00CD7742">
        <w:rPr>
          <w:rFonts w:ascii="Verdana" w:hAnsi="Verdana"/>
          <w:snapToGrid w:val="0"/>
          <w:sz w:val="24"/>
          <w:lang w:val="en-GB" w:eastAsia="fi-FI"/>
        </w:rPr>
        <w:t>AXIL PAL.</w:t>
      </w:r>
    </w:p>
    <w:p w14:paraId="79E57DD6" w14:textId="77777777" w:rsidR="00176785" w:rsidRPr="005860E8" w:rsidRDefault="00176785" w:rsidP="003E1E85">
      <w:pPr>
        <w:jc w:val="both"/>
        <w:rPr>
          <w:rFonts w:ascii="Verdana" w:hAnsi="Verdana"/>
          <w:sz w:val="24"/>
          <w:lang w:val="en-GB" w:eastAsia="sv-SE"/>
        </w:rPr>
      </w:pPr>
    </w:p>
    <w:p w14:paraId="56201F1B" w14:textId="77777777" w:rsidR="00176785" w:rsidRPr="005860E8" w:rsidRDefault="00176785" w:rsidP="00176785">
      <w:pPr>
        <w:jc w:val="both"/>
        <w:rPr>
          <w:rFonts w:ascii="Verdana" w:hAnsi="Verdana"/>
          <w:sz w:val="24"/>
          <w:lang w:val="en-US" w:eastAsia="sv-SE"/>
        </w:rPr>
      </w:pPr>
    </w:p>
    <w:p w14:paraId="29564439" w14:textId="61439F8C" w:rsidR="00176785" w:rsidRPr="005860E8" w:rsidRDefault="00176785" w:rsidP="00176785">
      <w:pPr>
        <w:keepNext/>
        <w:keepLines/>
        <w:widowControl w:val="0"/>
        <w:spacing w:after="240"/>
        <w:outlineLvl w:val="0"/>
        <w:rPr>
          <w:rFonts w:ascii="Verdana" w:hAnsi="Verdana"/>
          <w:b/>
          <w:sz w:val="24"/>
          <w:lang w:val="en-US"/>
        </w:rPr>
      </w:pPr>
      <w:r w:rsidRPr="005860E8">
        <w:rPr>
          <w:rFonts w:ascii="Verdana" w:hAnsi="Verdana"/>
          <w:b/>
          <w:snapToGrid w:val="0"/>
          <w:sz w:val="24"/>
          <w:lang w:val="en-GB" w:eastAsia="fi-FI"/>
        </w:rPr>
        <w:t xml:space="preserve">Conditions for the authorisation of the biocidal product </w:t>
      </w:r>
      <w:r w:rsidR="00CB672D">
        <w:rPr>
          <w:rFonts w:ascii="Verdana" w:hAnsi="Verdana"/>
          <w:b/>
          <w:snapToGrid w:val="0"/>
          <w:sz w:val="24"/>
          <w:lang w:val="en-GB" w:eastAsia="fi-FI"/>
        </w:rPr>
        <w:t xml:space="preserve">AXIL PAL </w:t>
      </w:r>
      <w:r w:rsidRPr="005860E8">
        <w:rPr>
          <w:rFonts w:ascii="Verdana" w:hAnsi="Verdana"/>
          <w:b/>
          <w:snapToGrid w:val="0"/>
          <w:sz w:val="24"/>
          <w:lang w:val="en-GB" w:eastAsia="fi-FI"/>
        </w:rPr>
        <w:t>in Poland:</w:t>
      </w:r>
    </w:p>
    <w:p w14:paraId="46C9CEC6" w14:textId="67140351" w:rsidR="001F05D6" w:rsidRPr="005860E8" w:rsidRDefault="00CB672D" w:rsidP="001F05D6">
      <w:pPr>
        <w:rPr>
          <w:rFonts w:ascii="Verdana" w:hAnsi="Verdana"/>
          <w:sz w:val="24"/>
          <w:lang w:val="en-GB"/>
        </w:rPr>
      </w:pPr>
      <w:r>
        <w:rPr>
          <w:rFonts w:ascii="Verdana" w:hAnsi="Verdana"/>
          <w:sz w:val="24"/>
          <w:lang w:val="en-GB"/>
        </w:rPr>
        <w:t>An application for a administrative</w:t>
      </w:r>
      <w:r w:rsidR="001F05D6" w:rsidRPr="005860E8">
        <w:rPr>
          <w:rFonts w:ascii="Verdana" w:hAnsi="Verdana"/>
          <w:sz w:val="24"/>
          <w:lang w:val="en-GB"/>
        </w:rPr>
        <w:t xml:space="preserve"> change was submitted to CA(PL) as the only concerned MS. </w:t>
      </w:r>
    </w:p>
    <w:p w14:paraId="6D840A62" w14:textId="77777777" w:rsidR="00176785" w:rsidRPr="005860E8" w:rsidRDefault="00176785" w:rsidP="00176785">
      <w:pPr>
        <w:jc w:val="both"/>
        <w:rPr>
          <w:rFonts w:ascii="Verdana" w:hAnsi="Verdana"/>
          <w:sz w:val="24"/>
          <w:lang w:val="en-US" w:eastAsia="sv-SE"/>
        </w:rPr>
      </w:pPr>
    </w:p>
    <w:p w14:paraId="7D8F3CF8" w14:textId="2066042A" w:rsidR="00176785" w:rsidRPr="005860E8" w:rsidRDefault="00176785" w:rsidP="00176785">
      <w:pPr>
        <w:jc w:val="both"/>
        <w:rPr>
          <w:rFonts w:ascii="Verdana" w:hAnsi="Verdana"/>
          <w:sz w:val="24"/>
          <w:lang w:val="en-US" w:eastAsia="sv-SE"/>
        </w:rPr>
      </w:pPr>
      <w:r w:rsidRPr="005860E8">
        <w:rPr>
          <w:rFonts w:ascii="Verdana" w:hAnsi="Verdana"/>
          <w:snapToGrid w:val="0"/>
          <w:sz w:val="24"/>
          <w:lang w:val="en-GB" w:eastAsia="fi-FI"/>
        </w:rPr>
        <w:t>Detailed description of the conditions for the authoris</w:t>
      </w:r>
      <w:r w:rsidR="00CB672D">
        <w:rPr>
          <w:rFonts w:ascii="Verdana" w:hAnsi="Verdana"/>
          <w:snapToGrid w:val="0"/>
          <w:sz w:val="24"/>
          <w:lang w:val="en-GB" w:eastAsia="fi-FI"/>
        </w:rPr>
        <w:t xml:space="preserve">ation of this biocidal product </w:t>
      </w:r>
      <w:r w:rsidRPr="005860E8">
        <w:rPr>
          <w:rFonts w:ascii="Verdana" w:hAnsi="Verdana"/>
          <w:snapToGrid w:val="0"/>
          <w:sz w:val="24"/>
          <w:lang w:val="en-GB" w:eastAsia="fi-FI"/>
        </w:rPr>
        <w:t>is presented in the summary of product characteristics (SPC).</w:t>
      </w:r>
    </w:p>
    <w:p w14:paraId="7B230188" w14:textId="77777777" w:rsidR="00176785" w:rsidRPr="005860E8" w:rsidRDefault="00176785" w:rsidP="00176785">
      <w:pPr>
        <w:jc w:val="both"/>
        <w:rPr>
          <w:rFonts w:ascii="Verdana" w:hAnsi="Verdana"/>
          <w:sz w:val="24"/>
          <w:lang w:val="en-US" w:eastAsia="sv-SE"/>
        </w:rPr>
      </w:pPr>
    </w:p>
    <w:p w14:paraId="08FEBFF6" w14:textId="638AF323" w:rsidR="00176785" w:rsidRPr="005860E8" w:rsidRDefault="0018513A" w:rsidP="003E1E85">
      <w:pPr>
        <w:jc w:val="both"/>
        <w:rPr>
          <w:rFonts w:ascii="Verdana" w:hAnsi="Verdana"/>
          <w:sz w:val="24"/>
          <w:lang w:val="en-GB" w:eastAsia="sv-SE"/>
        </w:rPr>
      </w:pPr>
      <w:r w:rsidRPr="005860E8">
        <w:rPr>
          <w:rFonts w:ascii="Verdana" w:hAnsi="Verdana"/>
          <w:sz w:val="24"/>
          <w:lang w:val="en-GB" w:eastAsia="sv-SE"/>
        </w:rPr>
        <w:t>Description of all the changes to the product</w:t>
      </w:r>
      <w:r w:rsidR="005860E8">
        <w:rPr>
          <w:rFonts w:ascii="Verdana" w:hAnsi="Verdana"/>
          <w:sz w:val="24"/>
          <w:lang w:val="en-GB" w:eastAsia="sv-SE"/>
        </w:rPr>
        <w:t xml:space="preserve"> </w:t>
      </w:r>
      <w:r w:rsidR="00CB672D">
        <w:rPr>
          <w:rFonts w:ascii="Verdana" w:hAnsi="Verdana"/>
          <w:sz w:val="24"/>
          <w:lang w:val="en-GB" w:eastAsia="sv-SE"/>
        </w:rPr>
        <w:t>(administrative</w:t>
      </w:r>
      <w:r w:rsidR="005860E8" w:rsidRPr="00C64856">
        <w:rPr>
          <w:rFonts w:ascii="Verdana" w:hAnsi="Verdana"/>
          <w:sz w:val="24"/>
          <w:lang w:val="en-GB" w:eastAsia="sv-SE"/>
        </w:rPr>
        <w:t xml:space="preserve"> changes highlighted </w:t>
      </w:r>
      <w:r w:rsidR="005860E8">
        <w:rPr>
          <w:rFonts w:ascii="Verdana" w:hAnsi="Verdana"/>
          <w:sz w:val="24"/>
          <w:lang w:val="en-GB" w:eastAsia="sv-SE"/>
        </w:rPr>
        <w:t>in grey)</w:t>
      </w:r>
      <w:r w:rsidRPr="005860E8">
        <w:rPr>
          <w:rFonts w:ascii="Verdana" w:hAnsi="Verdana"/>
          <w:sz w:val="24"/>
          <w:lang w:val="en-GB" w:eastAsia="sv-SE"/>
        </w:rPr>
        <w:t>:</w:t>
      </w:r>
    </w:p>
    <w:p w14:paraId="758FEA6F" w14:textId="77777777" w:rsidR="00367212" w:rsidRPr="005860E8" w:rsidRDefault="00367212" w:rsidP="003E1E85">
      <w:pPr>
        <w:jc w:val="both"/>
        <w:rPr>
          <w:rFonts w:ascii="Verdana" w:hAnsi="Verdana"/>
          <w:sz w:val="24"/>
          <w:lang w:val="en-GB" w:eastAsia="sv-SE"/>
        </w:rPr>
      </w:pPr>
    </w:p>
    <w:p w14:paraId="32144C1E" w14:textId="15B06CC8" w:rsidR="00367212" w:rsidRPr="005860E8" w:rsidRDefault="00367212" w:rsidP="00367212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24"/>
          <w:lang w:val="en-GB" w:eastAsia="sv-SE"/>
        </w:rPr>
      </w:pPr>
      <w:r w:rsidRPr="005860E8">
        <w:rPr>
          <w:rFonts w:ascii="Verdana" w:hAnsi="Verdana"/>
          <w:sz w:val="24"/>
          <w:lang w:val="en-GB" w:eastAsia="sv-SE"/>
        </w:rPr>
        <w:t>Administrative changes ref</w:t>
      </w:r>
      <w:r w:rsidR="00CB672D">
        <w:rPr>
          <w:rFonts w:ascii="Verdana" w:hAnsi="Verdana"/>
          <w:sz w:val="24"/>
          <w:lang w:val="en-GB" w:eastAsia="sv-SE"/>
        </w:rPr>
        <w:t>erred to in Section 2</w:t>
      </w:r>
      <w:r w:rsidRPr="005860E8">
        <w:rPr>
          <w:rFonts w:ascii="Verdana" w:hAnsi="Verdana"/>
          <w:sz w:val="24"/>
          <w:lang w:val="en-GB" w:eastAsia="sv-SE"/>
        </w:rPr>
        <w:t xml:space="preserve"> of Title 1 of the Annex Regulation (EU</w:t>
      </w:r>
      <w:r w:rsidR="00CB672D">
        <w:rPr>
          <w:rFonts w:ascii="Verdana" w:hAnsi="Verdana"/>
          <w:sz w:val="24"/>
          <w:lang w:val="en-GB" w:eastAsia="sv-SE"/>
        </w:rPr>
        <w:t>) No 354/2013 – change number: 2</w:t>
      </w:r>
      <w:r w:rsidRPr="005860E8">
        <w:rPr>
          <w:rFonts w:ascii="Verdana" w:hAnsi="Verdana"/>
          <w:sz w:val="24"/>
          <w:lang w:val="en-GB" w:eastAsia="sv-SE"/>
        </w:rPr>
        <w:t xml:space="preserve"> </w:t>
      </w:r>
    </w:p>
    <w:p w14:paraId="12C79E9A" w14:textId="77777777" w:rsidR="00367212" w:rsidRPr="005860E8" w:rsidRDefault="00367212" w:rsidP="00367212">
      <w:pPr>
        <w:pStyle w:val="Akapitzlist"/>
        <w:ind w:left="1440"/>
        <w:jc w:val="both"/>
        <w:rPr>
          <w:rFonts w:ascii="Verdana" w:hAnsi="Verdana"/>
          <w:sz w:val="24"/>
          <w:lang w:val="en-GB" w:eastAsia="sv-SE"/>
        </w:rPr>
      </w:pPr>
    </w:p>
    <w:p w14:paraId="2C49EFC7" w14:textId="0B697CC4" w:rsidR="00CB672D" w:rsidRDefault="00CB672D" w:rsidP="00367212">
      <w:pPr>
        <w:pStyle w:val="Akapitzlist"/>
        <w:spacing w:before="240"/>
        <w:ind w:left="1440"/>
        <w:jc w:val="both"/>
        <w:outlineLvl w:val="1"/>
        <w:rPr>
          <w:rFonts w:ascii="Verdana" w:hAnsi="Verdana"/>
          <w:color w:val="000000"/>
          <w:sz w:val="24"/>
        </w:rPr>
      </w:pPr>
      <w:r w:rsidRPr="007D0021">
        <w:rPr>
          <w:rFonts w:ascii="Verdana" w:hAnsi="Verdana"/>
          <w:color w:val="000000"/>
          <w:sz w:val="24"/>
          <w:highlight w:val="lightGray"/>
        </w:rPr>
        <w:t>Change of the name of the manufacturer of the product AXIL PAL. The new name of the product manufacturer is “ADKALIS”</w:t>
      </w:r>
      <w:r w:rsidR="007D0021" w:rsidRPr="007D0021">
        <w:rPr>
          <w:rFonts w:ascii="Verdana" w:hAnsi="Verdana"/>
          <w:color w:val="000000"/>
          <w:sz w:val="24"/>
          <w:highlight w:val="lightGray"/>
        </w:rPr>
        <w:t>.</w:t>
      </w:r>
      <w:r w:rsidR="007D0021">
        <w:rPr>
          <w:rFonts w:ascii="Verdana" w:hAnsi="Verdana"/>
          <w:color w:val="000000"/>
          <w:sz w:val="24"/>
        </w:rPr>
        <w:t xml:space="preserve"> </w:t>
      </w:r>
    </w:p>
    <w:p w14:paraId="2715D3C2" w14:textId="77777777" w:rsidR="007D0021" w:rsidRDefault="007D0021" w:rsidP="00367212">
      <w:pPr>
        <w:pStyle w:val="Akapitzlist"/>
        <w:spacing w:before="240"/>
        <w:ind w:left="1440"/>
        <w:jc w:val="both"/>
        <w:outlineLvl w:val="1"/>
        <w:rPr>
          <w:rFonts w:ascii="Verdana" w:hAnsi="Verdana"/>
          <w:color w:val="000000"/>
          <w:sz w:val="24"/>
        </w:rPr>
      </w:pPr>
    </w:p>
    <w:p w14:paraId="08161A3C" w14:textId="699184C3" w:rsidR="00B37C4B" w:rsidRDefault="00B37C4B" w:rsidP="00B37C4B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24"/>
          <w:lang w:val="en-GB" w:eastAsia="sv-SE"/>
        </w:rPr>
      </w:pPr>
      <w:r w:rsidRPr="00C64856">
        <w:rPr>
          <w:rFonts w:ascii="Verdana" w:hAnsi="Verdana"/>
          <w:sz w:val="24"/>
          <w:lang w:val="en-GB" w:eastAsia="sv-SE"/>
        </w:rPr>
        <w:t xml:space="preserve">Administrative changes referred to </w:t>
      </w:r>
      <w:r w:rsidR="007D0021">
        <w:rPr>
          <w:rFonts w:ascii="Verdana" w:hAnsi="Verdana"/>
          <w:sz w:val="24"/>
          <w:lang w:val="en-GB" w:eastAsia="sv-SE"/>
        </w:rPr>
        <w:t>in Section 2</w:t>
      </w:r>
      <w:r w:rsidRPr="00C64856">
        <w:rPr>
          <w:rFonts w:ascii="Verdana" w:hAnsi="Verdana"/>
          <w:sz w:val="24"/>
          <w:lang w:val="en-GB" w:eastAsia="sv-SE"/>
        </w:rPr>
        <w:t xml:space="preserve"> of Title 1 of the Annex Regulation (EU)</w:t>
      </w:r>
      <w:r>
        <w:rPr>
          <w:rFonts w:ascii="Verdana" w:hAnsi="Verdana"/>
          <w:sz w:val="24"/>
          <w:lang w:val="en-GB" w:eastAsia="sv-SE"/>
        </w:rPr>
        <w:t xml:space="preserve"> No 354/2013 – change number: </w:t>
      </w:r>
    </w:p>
    <w:p w14:paraId="52F92FEF" w14:textId="3DA6337F" w:rsidR="00B37C4B" w:rsidRDefault="007D0021" w:rsidP="00B37C4B">
      <w:pPr>
        <w:pStyle w:val="Akapitzlist"/>
        <w:ind w:left="1440"/>
        <w:jc w:val="both"/>
        <w:rPr>
          <w:rFonts w:ascii="Verdana" w:hAnsi="Verdana"/>
          <w:sz w:val="24"/>
          <w:lang w:val="en-GB" w:eastAsia="sv-SE"/>
        </w:rPr>
      </w:pPr>
      <w:r>
        <w:rPr>
          <w:rFonts w:ascii="Verdana" w:hAnsi="Verdana"/>
          <w:sz w:val="24"/>
          <w:lang w:val="en-GB" w:eastAsia="sv-SE"/>
        </w:rPr>
        <w:t>11</w:t>
      </w:r>
      <w:r w:rsidR="00B37C4B">
        <w:rPr>
          <w:rFonts w:ascii="Verdana" w:hAnsi="Verdana"/>
          <w:sz w:val="24"/>
          <w:lang w:val="en-GB" w:eastAsia="sv-SE"/>
        </w:rPr>
        <w:t xml:space="preserve"> </w:t>
      </w:r>
    </w:p>
    <w:p w14:paraId="2C1266F4" w14:textId="46B8D087" w:rsidR="007D0021" w:rsidRDefault="007D0021" w:rsidP="00B37C4B">
      <w:pPr>
        <w:pStyle w:val="Akapitzlist"/>
        <w:ind w:left="1440"/>
        <w:jc w:val="both"/>
        <w:rPr>
          <w:rFonts w:ascii="Verdana" w:hAnsi="Verdana"/>
          <w:sz w:val="24"/>
          <w:lang w:val="en-GB" w:eastAsia="sv-SE"/>
        </w:rPr>
      </w:pPr>
      <w:r w:rsidRPr="007D0021">
        <w:rPr>
          <w:rFonts w:ascii="Verdana" w:hAnsi="Verdana"/>
          <w:sz w:val="24"/>
          <w:highlight w:val="lightGray"/>
          <w:lang w:val="en-GB" w:eastAsia="sv-SE"/>
        </w:rPr>
        <w:t xml:space="preserve">Change of the classification and labelling of the product AXIL PAL following the new classification of the active substance </w:t>
      </w:r>
      <w:proofErr w:type="spellStart"/>
      <w:r w:rsidRPr="007D0021">
        <w:rPr>
          <w:rFonts w:ascii="Verdana" w:hAnsi="Verdana"/>
          <w:sz w:val="24"/>
          <w:highlight w:val="lightGray"/>
          <w:lang w:val="en-GB" w:eastAsia="sv-SE"/>
        </w:rPr>
        <w:lastRenderedPageBreak/>
        <w:t>Propiconazole</w:t>
      </w:r>
      <w:proofErr w:type="spellEnd"/>
      <w:r w:rsidR="005E7C17">
        <w:rPr>
          <w:rFonts w:ascii="Verdana" w:hAnsi="Verdana"/>
          <w:sz w:val="24"/>
          <w:highlight w:val="lightGray"/>
          <w:lang w:val="en-GB" w:eastAsia="sv-SE"/>
        </w:rPr>
        <w:t xml:space="preserve"> (CAS number: 60207-90-1) accord</w:t>
      </w:r>
      <w:r w:rsidRPr="007D0021">
        <w:rPr>
          <w:rFonts w:ascii="Verdana" w:hAnsi="Verdana"/>
          <w:sz w:val="24"/>
          <w:highlight w:val="lightGray"/>
          <w:lang w:val="en-GB" w:eastAsia="sv-SE"/>
        </w:rPr>
        <w:t>ing to the Regulation (EC) NO 1272/2008.</w:t>
      </w:r>
    </w:p>
    <w:p w14:paraId="4E2B86E3" w14:textId="77777777" w:rsidR="00AF3D0C" w:rsidRPr="005E7C17" w:rsidRDefault="00AF3D0C" w:rsidP="005E7C17">
      <w:pPr>
        <w:jc w:val="both"/>
        <w:rPr>
          <w:rFonts w:ascii="Verdana" w:hAnsi="Verdana"/>
          <w:sz w:val="24"/>
          <w:lang w:val="en-GB" w:eastAsia="sv-SE"/>
        </w:rPr>
      </w:pPr>
    </w:p>
    <w:bookmarkEnd w:id="0"/>
    <w:bookmarkEnd w:id="1"/>
    <w:bookmarkEnd w:id="2"/>
    <w:bookmarkEnd w:id="3"/>
    <w:p w14:paraId="4035AED0" w14:textId="77777777" w:rsidR="00F05406" w:rsidRPr="005860E8" w:rsidRDefault="00F05406" w:rsidP="005860E8">
      <w:pPr>
        <w:jc w:val="both"/>
        <w:rPr>
          <w:rFonts w:ascii="Verdana" w:hAnsi="Verdana"/>
          <w:sz w:val="24"/>
          <w:lang w:val="en-GB"/>
        </w:rPr>
      </w:pPr>
    </w:p>
    <w:p w14:paraId="668039D3" w14:textId="77777777" w:rsidR="00B15CFF" w:rsidRPr="005860E8" w:rsidRDefault="00B15CFF" w:rsidP="005860E8">
      <w:pPr>
        <w:jc w:val="both"/>
        <w:rPr>
          <w:rFonts w:ascii="Verdana" w:hAnsi="Verdana"/>
          <w:sz w:val="24"/>
          <w:lang w:val="en-GB"/>
        </w:rPr>
      </w:pPr>
    </w:p>
    <w:p w14:paraId="35719E3F" w14:textId="612A5DD6" w:rsidR="005860E8" w:rsidRPr="0056650C" w:rsidRDefault="00AA6D1A" w:rsidP="0056650C">
      <w:pPr>
        <w:tabs>
          <w:tab w:val="left" w:pos="2554"/>
        </w:tabs>
        <w:jc w:val="both"/>
        <w:rPr>
          <w:rFonts w:ascii="Verdana" w:hAnsi="Verdana" w:cstheme="minorHAnsi"/>
          <w:sz w:val="24"/>
          <w:lang w:val="en-GB"/>
        </w:rPr>
      </w:pPr>
      <w:r w:rsidRPr="005860E8">
        <w:rPr>
          <w:rFonts w:ascii="Verdana" w:hAnsi="Verdana" w:cstheme="minorHAnsi"/>
          <w:sz w:val="24"/>
          <w:lang w:val="en-GB"/>
        </w:rPr>
        <w:tab/>
      </w:r>
    </w:p>
    <w:p w14:paraId="62D0AB2E" w14:textId="77777777" w:rsidR="005860E8" w:rsidRPr="0017598A" w:rsidRDefault="005860E8" w:rsidP="005860E8">
      <w:pPr>
        <w:rPr>
          <w:rFonts w:ascii="Verdana" w:hAnsi="Verdana"/>
          <w:b/>
          <w:sz w:val="24"/>
          <w:lang w:val="en-GB"/>
        </w:rPr>
      </w:pPr>
      <w:r w:rsidRPr="0017598A">
        <w:rPr>
          <w:rFonts w:ascii="Verdana" w:hAnsi="Verdana"/>
          <w:b/>
          <w:sz w:val="24"/>
          <w:lang w:val="en-GB"/>
        </w:rPr>
        <w:t xml:space="preserve">Conclusion: </w:t>
      </w:r>
    </w:p>
    <w:p w14:paraId="7A43EACF" w14:textId="77777777" w:rsidR="005860E8" w:rsidRPr="0017598A" w:rsidRDefault="005860E8" w:rsidP="005860E8">
      <w:pPr>
        <w:rPr>
          <w:rFonts w:ascii="Verdana" w:hAnsi="Verdana"/>
          <w:sz w:val="24"/>
          <w:lang w:val="en-GB"/>
        </w:rPr>
      </w:pPr>
    </w:p>
    <w:p w14:paraId="6E90F7DC" w14:textId="4E55073D" w:rsidR="00C25007" w:rsidRPr="0017598A" w:rsidRDefault="0056650C" w:rsidP="005860E8">
      <w:pPr>
        <w:jc w:val="both"/>
        <w:rPr>
          <w:rFonts w:ascii="Verdana" w:hAnsi="Verdana"/>
          <w:sz w:val="24"/>
          <w:lang w:val="en-GB"/>
        </w:rPr>
      </w:pPr>
      <w:r w:rsidRPr="0017598A">
        <w:rPr>
          <w:rFonts w:ascii="Verdana" w:hAnsi="Verdana"/>
          <w:sz w:val="24"/>
          <w:lang w:val="en-GB"/>
        </w:rPr>
        <w:t xml:space="preserve">As a result of the introduction of the harmonised classification and labelling of </w:t>
      </w:r>
      <w:proofErr w:type="spellStart"/>
      <w:r w:rsidRPr="0017598A">
        <w:rPr>
          <w:rFonts w:ascii="Verdana" w:hAnsi="Verdana"/>
          <w:sz w:val="24"/>
          <w:lang w:val="en-GB"/>
        </w:rPr>
        <w:t>propiconazole</w:t>
      </w:r>
      <w:proofErr w:type="spellEnd"/>
      <w:r w:rsidRPr="0017598A">
        <w:rPr>
          <w:rStyle w:val="Odwoanieprzypisudolnego"/>
          <w:rFonts w:ascii="Verdana" w:hAnsi="Verdana"/>
          <w:sz w:val="24"/>
          <w:lang w:val="en-GB"/>
        </w:rPr>
        <w:footnoteReference w:id="1"/>
      </w:r>
      <w:r w:rsidRPr="0017598A">
        <w:rPr>
          <w:rFonts w:ascii="Verdana" w:hAnsi="Verdana"/>
          <w:sz w:val="24"/>
          <w:lang w:val="en-GB"/>
        </w:rPr>
        <w:t xml:space="preserve">, the biocidal product should be classified as </w:t>
      </w:r>
      <w:proofErr w:type="spellStart"/>
      <w:r w:rsidRPr="0017598A">
        <w:rPr>
          <w:rFonts w:ascii="Verdana" w:hAnsi="Verdana"/>
          <w:sz w:val="24"/>
          <w:lang w:val="en-GB"/>
        </w:rPr>
        <w:t>Repr</w:t>
      </w:r>
      <w:proofErr w:type="spellEnd"/>
      <w:r w:rsidRPr="0017598A">
        <w:rPr>
          <w:rFonts w:ascii="Verdana" w:hAnsi="Verdana"/>
          <w:sz w:val="24"/>
          <w:lang w:val="en-GB"/>
        </w:rPr>
        <w:t xml:space="preserve">. 1 B and the product label should include the statement H360D </w:t>
      </w:r>
      <w:r w:rsidR="0017598A" w:rsidRPr="0017598A">
        <w:rPr>
          <w:rFonts w:ascii="Verdana" w:hAnsi="Verdana"/>
          <w:sz w:val="24"/>
        </w:rPr>
        <w:t>May damage the unborn child.</w:t>
      </w:r>
    </w:p>
    <w:p w14:paraId="4A81ADE1" w14:textId="77777777" w:rsidR="00C25007" w:rsidRDefault="00C25007" w:rsidP="005860E8">
      <w:pPr>
        <w:jc w:val="both"/>
        <w:rPr>
          <w:rFonts w:ascii="Verdana" w:hAnsi="Verdana"/>
          <w:sz w:val="24"/>
          <w:lang w:val="en-GB"/>
        </w:rPr>
      </w:pPr>
    </w:p>
    <w:p w14:paraId="6E39B09E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36398B78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58A84DFD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4BC4C31E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567E386E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4347A855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2F118C96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4F4B29D0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118FE9CE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59094420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5387539E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099FC5FE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517B62D6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058B831D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54319B11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0E16C979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1B3BE8D2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645F8D2A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40B76C09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57B85EB3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5715D32A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668A3E69" w14:textId="77777777" w:rsidR="0017598A" w:rsidRDefault="0017598A" w:rsidP="005860E8">
      <w:pPr>
        <w:jc w:val="both"/>
        <w:rPr>
          <w:rFonts w:ascii="Verdana" w:hAnsi="Verdana"/>
          <w:sz w:val="24"/>
          <w:lang w:val="en-GB"/>
        </w:rPr>
      </w:pPr>
    </w:p>
    <w:p w14:paraId="4D3E50BF" w14:textId="77777777" w:rsidR="0056650C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57880D21" w14:textId="77777777" w:rsidR="0056650C" w:rsidRPr="005860E8" w:rsidRDefault="0056650C" w:rsidP="005860E8">
      <w:pPr>
        <w:jc w:val="both"/>
        <w:rPr>
          <w:rFonts w:ascii="Verdana" w:hAnsi="Verdana"/>
          <w:sz w:val="24"/>
          <w:lang w:val="en-GB"/>
        </w:rPr>
      </w:pPr>
    </w:p>
    <w:p w14:paraId="58890498" w14:textId="72DB4C95" w:rsidR="00E009E9" w:rsidRPr="00BD3E3C" w:rsidRDefault="00E009E9" w:rsidP="00BD3E3C">
      <w:pPr>
        <w:autoSpaceDE w:val="0"/>
        <w:autoSpaceDN w:val="0"/>
        <w:adjustRightInd w:val="0"/>
        <w:rPr>
          <w:rFonts w:asciiTheme="minorHAnsi" w:eastAsia="CIDFont+F1" w:hAnsiTheme="minorHAnsi" w:cstheme="minorHAnsi"/>
          <w:i/>
          <w:sz w:val="24"/>
          <w:lang w:val="pl-PL"/>
        </w:rPr>
      </w:pPr>
      <w:bookmarkStart w:id="4" w:name="_GoBack"/>
      <w:bookmarkEnd w:id="4"/>
    </w:p>
    <w:sectPr w:rsidR="00E009E9" w:rsidRPr="00BD3E3C" w:rsidSect="000C6E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D50E" w14:textId="77777777" w:rsidR="00232E94" w:rsidRDefault="00232E94">
      <w:r>
        <w:separator/>
      </w:r>
    </w:p>
  </w:endnote>
  <w:endnote w:type="continuationSeparator" w:id="0">
    <w:p w14:paraId="670091A6" w14:textId="77777777" w:rsidR="00232E94" w:rsidRDefault="0023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E2A5" w14:textId="77777777" w:rsidR="00611570" w:rsidRPr="00615473" w:rsidRDefault="00611570" w:rsidP="00615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DD90" w14:textId="77777777" w:rsidR="00232E94" w:rsidRDefault="00232E94">
      <w:r>
        <w:separator/>
      </w:r>
    </w:p>
  </w:footnote>
  <w:footnote w:type="continuationSeparator" w:id="0">
    <w:p w14:paraId="3D582F21" w14:textId="77777777" w:rsidR="00232E94" w:rsidRDefault="00232E94">
      <w:r>
        <w:continuationSeparator/>
      </w:r>
    </w:p>
  </w:footnote>
  <w:footnote w:id="1">
    <w:p w14:paraId="30E96290" w14:textId="608931C9" w:rsidR="0056650C" w:rsidRPr="0017598A" w:rsidRDefault="0056650C" w:rsidP="0017598A">
      <w:pPr>
        <w:pStyle w:val="Tekstprzypisudolnego"/>
        <w:jc w:val="both"/>
        <w:rPr>
          <w:rFonts w:ascii="Verdana" w:hAnsi="Verdana"/>
          <w:lang w:val="pl-PL"/>
        </w:rPr>
      </w:pPr>
      <w:r w:rsidRPr="0017598A">
        <w:rPr>
          <w:rStyle w:val="Odwoanieprzypisudolnego"/>
          <w:rFonts w:ascii="Verdana" w:hAnsi="Verdana"/>
          <w:sz w:val="18"/>
        </w:rPr>
        <w:footnoteRef/>
      </w:r>
      <w:r w:rsidRPr="0017598A">
        <w:rPr>
          <w:rFonts w:ascii="Verdana" w:hAnsi="Verdana"/>
          <w:sz w:val="18"/>
        </w:rPr>
        <w:t xml:space="preserve"> </w:t>
      </w:r>
      <w:r w:rsidRPr="0017598A">
        <w:rPr>
          <w:rStyle w:val="Uwydatnienie"/>
          <w:rFonts w:ascii="Verdana" w:hAnsi="Verdana"/>
          <w:sz w:val="18"/>
        </w:rPr>
        <w:t xml:space="preserve">Rozporządzenie KOMISJI (UE) 2018/1480 z dnia 4 października 2018 r. zmieniające, w celu dostosowania do postępu naukowo-technicznego, rozporządzenie Parlamentu Europejskiego i Rady (WE) nr 1272/2008 w sprawie klasyfikacji, oznakowania i pakowania substancji i mieszanin, </w:t>
      </w:r>
      <w:r w:rsidR="0017598A">
        <w:rPr>
          <w:rStyle w:val="Uwydatnienie"/>
          <w:rFonts w:ascii="Verdana" w:hAnsi="Verdana"/>
          <w:sz w:val="18"/>
        </w:rPr>
        <w:br/>
      </w:r>
      <w:r w:rsidRPr="0017598A">
        <w:rPr>
          <w:rStyle w:val="Uwydatnienie"/>
          <w:rFonts w:ascii="Verdana" w:hAnsi="Verdana"/>
          <w:sz w:val="18"/>
        </w:rPr>
        <w:t>oraz w sprawie sprostowania rozporządzenia Komisji (UE) 2017/776 (Dz. Urz. UE L251/1 5.10.2018).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20F63"/>
    <w:multiLevelType w:val="hybridMultilevel"/>
    <w:tmpl w:val="D4EC0F8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7EB6868"/>
    <w:multiLevelType w:val="hybridMultilevel"/>
    <w:tmpl w:val="40C4E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FEF"/>
    <w:multiLevelType w:val="hybridMultilevel"/>
    <w:tmpl w:val="D108BBC0"/>
    <w:lvl w:ilvl="0" w:tplc="A56CA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3242"/>
    <w:multiLevelType w:val="hybridMultilevel"/>
    <w:tmpl w:val="1FF0BDC6"/>
    <w:lvl w:ilvl="0" w:tplc="6B7AB74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5DCD"/>
    <w:multiLevelType w:val="hybridMultilevel"/>
    <w:tmpl w:val="8BE42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612"/>
    <w:multiLevelType w:val="hybridMultilevel"/>
    <w:tmpl w:val="C0B8D5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246E70"/>
    <w:multiLevelType w:val="hybridMultilevel"/>
    <w:tmpl w:val="1BF01F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F4DE9"/>
    <w:multiLevelType w:val="hybridMultilevel"/>
    <w:tmpl w:val="DAB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00105"/>
    <w:multiLevelType w:val="hybridMultilevel"/>
    <w:tmpl w:val="976C9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6A0ED0"/>
    <w:multiLevelType w:val="multilevel"/>
    <w:tmpl w:val="C1F2E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B3811CF"/>
    <w:multiLevelType w:val="hybridMultilevel"/>
    <w:tmpl w:val="A42C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A06"/>
    <w:multiLevelType w:val="hybridMultilevel"/>
    <w:tmpl w:val="108E6F1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F462B6A"/>
    <w:multiLevelType w:val="hybridMultilevel"/>
    <w:tmpl w:val="9A868832"/>
    <w:lvl w:ilvl="0" w:tplc="A36E5796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637F1"/>
    <w:multiLevelType w:val="hybridMultilevel"/>
    <w:tmpl w:val="E632CF84"/>
    <w:lvl w:ilvl="0" w:tplc="F21CA10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656C"/>
    <w:multiLevelType w:val="hybridMultilevel"/>
    <w:tmpl w:val="6458F4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831C82"/>
    <w:multiLevelType w:val="hybridMultilevel"/>
    <w:tmpl w:val="F482A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B5F68"/>
    <w:multiLevelType w:val="hybridMultilevel"/>
    <w:tmpl w:val="C9C66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0666F"/>
    <w:multiLevelType w:val="hybridMultilevel"/>
    <w:tmpl w:val="1AD26B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B310DD"/>
    <w:multiLevelType w:val="hybridMultilevel"/>
    <w:tmpl w:val="3E326C3E"/>
    <w:lvl w:ilvl="0" w:tplc="5776B4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D117C"/>
    <w:multiLevelType w:val="hybridMultilevel"/>
    <w:tmpl w:val="2828FC84"/>
    <w:lvl w:ilvl="0" w:tplc="0B2CDFD8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1" w15:restartNumberingAfterBreak="0">
    <w:nsid w:val="680F5B79"/>
    <w:multiLevelType w:val="hybridMultilevel"/>
    <w:tmpl w:val="5806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67101"/>
    <w:multiLevelType w:val="hybridMultilevel"/>
    <w:tmpl w:val="E1923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773CD"/>
    <w:multiLevelType w:val="hybridMultilevel"/>
    <w:tmpl w:val="EA9AD96A"/>
    <w:lvl w:ilvl="0" w:tplc="CAAEF6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F297C"/>
    <w:multiLevelType w:val="hybridMultilevel"/>
    <w:tmpl w:val="4E6E5E4C"/>
    <w:lvl w:ilvl="0" w:tplc="0415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 w15:restartNumberingAfterBreak="0">
    <w:nsid w:val="727B3AF5"/>
    <w:multiLevelType w:val="hybridMultilevel"/>
    <w:tmpl w:val="11B838A2"/>
    <w:lvl w:ilvl="0" w:tplc="04626908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72C41465"/>
    <w:multiLevelType w:val="hybridMultilevel"/>
    <w:tmpl w:val="277AE3E8"/>
    <w:lvl w:ilvl="0" w:tplc="041D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6"/>
  </w:num>
  <w:num w:numId="5">
    <w:abstractNumId w:val="17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18"/>
  </w:num>
  <w:num w:numId="13">
    <w:abstractNumId w:val="8"/>
  </w:num>
  <w:num w:numId="14">
    <w:abstractNumId w:val="4"/>
  </w:num>
  <w:num w:numId="15">
    <w:abstractNumId w:val="22"/>
  </w:num>
  <w:num w:numId="16">
    <w:abstractNumId w:val="20"/>
  </w:num>
  <w:num w:numId="17">
    <w:abstractNumId w:val="19"/>
  </w:num>
  <w:num w:numId="18">
    <w:abstractNumId w:val="14"/>
  </w:num>
  <w:num w:numId="19">
    <w:abstractNumId w:val="23"/>
  </w:num>
  <w:num w:numId="20">
    <w:abstractNumId w:val="11"/>
  </w:num>
  <w:num w:numId="21">
    <w:abstractNumId w:val="10"/>
  </w:num>
  <w:num w:numId="22">
    <w:abstractNumId w:val="9"/>
  </w:num>
  <w:num w:numId="23">
    <w:abstractNumId w:val="3"/>
  </w:num>
  <w:num w:numId="24">
    <w:abstractNumId w:val="1"/>
  </w:num>
  <w:num w:numId="25">
    <w:abstractNumId w:val="21"/>
  </w:num>
  <w:num w:numId="26">
    <w:abstractNumId w:val="16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F"/>
    <w:rsid w:val="00013B2D"/>
    <w:rsid w:val="00015F5B"/>
    <w:rsid w:val="00016656"/>
    <w:rsid w:val="000336C2"/>
    <w:rsid w:val="00057667"/>
    <w:rsid w:val="00067C3A"/>
    <w:rsid w:val="00071142"/>
    <w:rsid w:val="000736F3"/>
    <w:rsid w:val="000754BD"/>
    <w:rsid w:val="00083376"/>
    <w:rsid w:val="00097895"/>
    <w:rsid w:val="000A3F0C"/>
    <w:rsid w:val="000C1EC9"/>
    <w:rsid w:val="000C6E06"/>
    <w:rsid w:val="000D6869"/>
    <w:rsid w:val="000E2A6E"/>
    <w:rsid w:val="000E68B4"/>
    <w:rsid w:val="000F2DD5"/>
    <w:rsid w:val="00103932"/>
    <w:rsid w:val="0011432F"/>
    <w:rsid w:val="00116B35"/>
    <w:rsid w:val="00130FB1"/>
    <w:rsid w:val="00133EA8"/>
    <w:rsid w:val="00135AB4"/>
    <w:rsid w:val="00144987"/>
    <w:rsid w:val="00146BB1"/>
    <w:rsid w:val="0015516D"/>
    <w:rsid w:val="00156756"/>
    <w:rsid w:val="00165BAD"/>
    <w:rsid w:val="00173D55"/>
    <w:rsid w:val="0017598A"/>
    <w:rsid w:val="00176785"/>
    <w:rsid w:val="0018513A"/>
    <w:rsid w:val="00194968"/>
    <w:rsid w:val="00195971"/>
    <w:rsid w:val="001A0FEA"/>
    <w:rsid w:val="001A6619"/>
    <w:rsid w:val="001B39C7"/>
    <w:rsid w:val="001B3ADD"/>
    <w:rsid w:val="001F05D6"/>
    <w:rsid w:val="001F5D1A"/>
    <w:rsid w:val="002056D2"/>
    <w:rsid w:val="00224522"/>
    <w:rsid w:val="0023075A"/>
    <w:rsid w:val="002329F9"/>
    <w:rsid w:val="00232E94"/>
    <w:rsid w:val="00233017"/>
    <w:rsid w:val="00233CCF"/>
    <w:rsid w:val="0024510B"/>
    <w:rsid w:val="0024762D"/>
    <w:rsid w:val="002660B4"/>
    <w:rsid w:val="0027331A"/>
    <w:rsid w:val="00291E17"/>
    <w:rsid w:val="002A3EFF"/>
    <w:rsid w:val="002A74F3"/>
    <w:rsid w:val="002C621D"/>
    <w:rsid w:val="002E5308"/>
    <w:rsid w:val="003124DF"/>
    <w:rsid w:val="003131CE"/>
    <w:rsid w:val="0032479F"/>
    <w:rsid w:val="00326127"/>
    <w:rsid w:val="00333F21"/>
    <w:rsid w:val="00335FD7"/>
    <w:rsid w:val="003634D6"/>
    <w:rsid w:val="00364ECD"/>
    <w:rsid w:val="00367212"/>
    <w:rsid w:val="00370E61"/>
    <w:rsid w:val="00371F1A"/>
    <w:rsid w:val="00382884"/>
    <w:rsid w:val="003A4BD6"/>
    <w:rsid w:val="003D7A72"/>
    <w:rsid w:val="003E1E85"/>
    <w:rsid w:val="003E3C91"/>
    <w:rsid w:val="003E55B0"/>
    <w:rsid w:val="003E566A"/>
    <w:rsid w:val="003E5EC2"/>
    <w:rsid w:val="00400D99"/>
    <w:rsid w:val="00404171"/>
    <w:rsid w:val="004079E5"/>
    <w:rsid w:val="00420302"/>
    <w:rsid w:val="00422746"/>
    <w:rsid w:val="00427C68"/>
    <w:rsid w:val="004316A2"/>
    <w:rsid w:val="004457CB"/>
    <w:rsid w:val="004664B8"/>
    <w:rsid w:val="004776C2"/>
    <w:rsid w:val="00493104"/>
    <w:rsid w:val="004E2629"/>
    <w:rsid w:val="004E7EAD"/>
    <w:rsid w:val="00514BC4"/>
    <w:rsid w:val="00526E0E"/>
    <w:rsid w:val="00535EF3"/>
    <w:rsid w:val="00537CB5"/>
    <w:rsid w:val="00557D5F"/>
    <w:rsid w:val="00564FF9"/>
    <w:rsid w:val="0056650C"/>
    <w:rsid w:val="00566EDC"/>
    <w:rsid w:val="005860E8"/>
    <w:rsid w:val="00586B25"/>
    <w:rsid w:val="0059292F"/>
    <w:rsid w:val="00597D14"/>
    <w:rsid w:val="005A70A4"/>
    <w:rsid w:val="005E0726"/>
    <w:rsid w:val="005E7C17"/>
    <w:rsid w:val="00602973"/>
    <w:rsid w:val="0060417B"/>
    <w:rsid w:val="00611570"/>
    <w:rsid w:val="00615473"/>
    <w:rsid w:val="00631214"/>
    <w:rsid w:val="00641A43"/>
    <w:rsid w:val="0064423F"/>
    <w:rsid w:val="00670482"/>
    <w:rsid w:val="00680EA4"/>
    <w:rsid w:val="00695077"/>
    <w:rsid w:val="006A763C"/>
    <w:rsid w:val="006B2A03"/>
    <w:rsid w:val="006B456F"/>
    <w:rsid w:val="006B5923"/>
    <w:rsid w:val="006C77E1"/>
    <w:rsid w:val="006D03F2"/>
    <w:rsid w:val="006E0A59"/>
    <w:rsid w:val="006E665B"/>
    <w:rsid w:val="006F53C0"/>
    <w:rsid w:val="00706202"/>
    <w:rsid w:val="00707B87"/>
    <w:rsid w:val="00720CCF"/>
    <w:rsid w:val="00723138"/>
    <w:rsid w:val="00740481"/>
    <w:rsid w:val="00741E0C"/>
    <w:rsid w:val="00745D25"/>
    <w:rsid w:val="00750503"/>
    <w:rsid w:val="0075116E"/>
    <w:rsid w:val="007633DF"/>
    <w:rsid w:val="0076537D"/>
    <w:rsid w:val="00766045"/>
    <w:rsid w:val="0077429D"/>
    <w:rsid w:val="0077579E"/>
    <w:rsid w:val="007825FF"/>
    <w:rsid w:val="0079787C"/>
    <w:rsid w:val="007B0192"/>
    <w:rsid w:val="007B21AD"/>
    <w:rsid w:val="007C23C1"/>
    <w:rsid w:val="007C38E5"/>
    <w:rsid w:val="007D0021"/>
    <w:rsid w:val="007E759D"/>
    <w:rsid w:val="00803E5F"/>
    <w:rsid w:val="00805E38"/>
    <w:rsid w:val="00831BF0"/>
    <w:rsid w:val="008326DB"/>
    <w:rsid w:val="00837C82"/>
    <w:rsid w:val="00842B59"/>
    <w:rsid w:val="00842F0A"/>
    <w:rsid w:val="008503EF"/>
    <w:rsid w:val="008634F8"/>
    <w:rsid w:val="0087148B"/>
    <w:rsid w:val="00877D90"/>
    <w:rsid w:val="008807AD"/>
    <w:rsid w:val="00885E8F"/>
    <w:rsid w:val="00894BC0"/>
    <w:rsid w:val="008B4D1D"/>
    <w:rsid w:val="008C156D"/>
    <w:rsid w:val="008F1585"/>
    <w:rsid w:val="009012CA"/>
    <w:rsid w:val="00914E53"/>
    <w:rsid w:val="00915300"/>
    <w:rsid w:val="00932F3B"/>
    <w:rsid w:val="009568A7"/>
    <w:rsid w:val="009838EE"/>
    <w:rsid w:val="009A18CD"/>
    <w:rsid w:val="009B33A0"/>
    <w:rsid w:val="009E2C62"/>
    <w:rsid w:val="009F0CBB"/>
    <w:rsid w:val="00A05AE9"/>
    <w:rsid w:val="00A11BE3"/>
    <w:rsid w:val="00A11DBD"/>
    <w:rsid w:val="00A165C0"/>
    <w:rsid w:val="00A211D9"/>
    <w:rsid w:val="00A21CE5"/>
    <w:rsid w:val="00A334AC"/>
    <w:rsid w:val="00A43A8D"/>
    <w:rsid w:val="00A7013E"/>
    <w:rsid w:val="00A827C5"/>
    <w:rsid w:val="00AA2188"/>
    <w:rsid w:val="00AA6D1A"/>
    <w:rsid w:val="00AD4870"/>
    <w:rsid w:val="00AE4B3F"/>
    <w:rsid w:val="00AF3D0C"/>
    <w:rsid w:val="00B062D4"/>
    <w:rsid w:val="00B07DF7"/>
    <w:rsid w:val="00B15CFF"/>
    <w:rsid w:val="00B15D3E"/>
    <w:rsid w:val="00B21760"/>
    <w:rsid w:val="00B2300A"/>
    <w:rsid w:val="00B269BC"/>
    <w:rsid w:val="00B27265"/>
    <w:rsid w:val="00B36268"/>
    <w:rsid w:val="00B37C4B"/>
    <w:rsid w:val="00B37CE0"/>
    <w:rsid w:val="00B4686D"/>
    <w:rsid w:val="00B550E0"/>
    <w:rsid w:val="00B640EB"/>
    <w:rsid w:val="00B76033"/>
    <w:rsid w:val="00B874E3"/>
    <w:rsid w:val="00BD3E3C"/>
    <w:rsid w:val="00BD5093"/>
    <w:rsid w:val="00BE1483"/>
    <w:rsid w:val="00BE1486"/>
    <w:rsid w:val="00C11C8C"/>
    <w:rsid w:val="00C25007"/>
    <w:rsid w:val="00C30F6B"/>
    <w:rsid w:val="00C95365"/>
    <w:rsid w:val="00CA051D"/>
    <w:rsid w:val="00CB4106"/>
    <w:rsid w:val="00CB672D"/>
    <w:rsid w:val="00CC12D5"/>
    <w:rsid w:val="00CC6DAE"/>
    <w:rsid w:val="00CC70EF"/>
    <w:rsid w:val="00CD299F"/>
    <w:rsid w:val="00CD5B9D"/>
    <w:rsid w:val="00CD76B9"/>
    <w:rsid w:val="00CD7742"/>
    <w:rsid w:val="00D17B65"/>
    <w:rsid w:val="00D3028A"/>
    <w:rsid w:val="00D3586B"/>
    <w:rsid w:val="00D47D93"/>
    <w:rsid w:val="00D64425"/>
    <w:rsid w:val="00D76A2F"/>
    <w:rsid w:val="00DA36C9"/>
    <w:rsid w:val="00DB78E1"/>
    <w:rsid w:val="00DD305F"/>
    <w:rsid w:val="00DE09FD"/>
    <w:rsid w:val="00DE3E97"/>
    <w:rsid w:val="00DF0DD2"/>
    <w:rsid w:val="00E009E9"/>
    <w:rsid w:val="00E1135A"/>
    <w:rsid w:val="00E11D7B"/>
    <w:rsid w:val="00E13587"/>
    <w:rsid w:val="00E24AAC"/>
    <w:rsid w:val="00E2567E"/>
    <w:rsid w:val="00E35E77"/>
    <w:rsid w:val="00E448CE"/>
    <w:rsid w:val="00E50328"/>
    <w:rsid w:val="00E569A7"/>
    <w:rsid w:val="00E71AE0"/>
    <w:rsid w:val="00E869B3"/>
    <w:rsid w:val="00E9275D"/>
    <w:rsid w:val="00E92A14"/>
    <w:rsid w:val="00E93F7F"/>
    <w:rsid w:val="00E945A5"/>
    <w:rsid w:val="00EB1C48"/>
    <w:rsid w:val="00EB22E7"/>
    <w:rsid w:val="00EB4F92"/>
    <w:rsid w:val="00EB79B6"/>
    <w:rsid w:val="00ED18EE"/>
    <w:rsid w:val="00ED5907"/>
    <w:rsid w:val="00EF7026"/>
    <w:rsid w:val="00F05406"/>
    <w:rsid w:val="00F213E1"/>
    <w:rsid w:val="00F368CA"/>
    <w:rsid w:val="00F67475"/>
    <w:rsid w:val="00F7214E"/>
    <w:rsid w:val="00F87530"/>
    <w:rsid w:val="00F91087"/>
    <w:rsid w:val="00FB017D"/>
    <w:rsid w:val="00FB025B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8D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B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Nagwek2">
    <w:name w:val="heading 2"/>
    <w:basedOn w:val="Normalny"/>
    <w:next w:val="Normalny"/>
    <w:link w:val="Nagwek2Znak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Nagwek3">
    <w:name w:val="heading 3"/>
    <w:basedOn w:val="Normalny"/>
    <w:next w:val="Normalny"/>
    <w:link w:val="Nagwek3Znak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Nagwek5">
    <w:name w:val="heading 5"/>
    <w:basedOn w:val="Normalny"/>
    <w:next w:val="Normalny"/>
    <w:link w:val="Nagwek5Znak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Nagwek6">
    <w:name w:val="heading 6"/>
    <w:basedOn w:val="Normalny"/>
    <w:next w:val="Tekstpodstawowy"/>
    <w:link w:val="Nagwek6Znak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Nagwek7">
    <w:name w:val="heading 7"/>
    <w:basedOn w:val="Normalny"/>
    <w:next w:val="Tekstpodstawowy"/>
    <w:link w:val="Nagwek7Znak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Nagwek8">
    <w:name w:val="heading 8"/>
    <w:basedOn w:val="Normalny"/>
    <w:next w:val="Normalny"/>
    <w:link w:val="Nagwek8Znak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Nagwek9">
    <w:name w:val="heading 9"/>
    <w:basedOn w:val="Normalny"/>
    <w:next w:val="Normalny"/>
    <w:link w:val="Nagwek9Znak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Nagwek2Znak">
    <w:name w:val="Nagłówek 2 Znak"/>
    <w:link w:val="Nagwek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Nagwek3Znak">
    <w:name w:val="Nagłówek 3 Znak"/>
    <w:link w:val="Nagwek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Nagwek4Znak">
    <w:name w:val="Nagłówek 4 Znak"/>
    <w:link w:val="Nagwek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Nagwek5Znak">
    <w:name w:val="Nagłówek 5 Znak"/>
    <w:link w:val="Nagwek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Tekstpodstawowy">
    <w:name w:val="Body Text"/>
    <w:basedOn w:val="Normalny"/>
    <w:link w:val="TekstpodstawowyZnak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TekstpodstawowyZnak">
    <w:name w:val="Tekst podstawowy Znak"/>
    <w:link w:val="Tekstpodstawowy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Nagwek6Znak">
    <w:name w:val="Nagłówek 6 Znak"/>
    <w:link w:val="Nagwek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Nagwek7Znak">
    <w:name w:val="Nagłówek 7 Znak"/>
    <w:link w:val="Nagwek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Nagwek8Znak">
    <w:name w:val="Nagłówek 8 Znak"/>
    <w:link w:val="Nagwek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Nagwek9Znak">
    <w:name w:val="Nagłówek 9 Znak"/>
    <w:link w:val="Nagwek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Spistreci2">
    <w:name w:val="toc 2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Spistreci1">
    <w:name w:val="toc 1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Spistreci3">
    <w:name w:val="toc 3"/>
    <w:basedOn w:val="Normalny"/>
    <w:next w:val="Normalny"/>
    <w:autoRedefine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ipercze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Nagwek1"/>
    <w:next w:val="Normalny"/>
    <w:rsid w:val="00915300"/>
    <w:pPr>
      <w:ind w:left="0" w:firstLine="0"/>
      <w:outlineLvl w:val="9"/>
    </w:pPr>
  </w:style>
  <w:style w:type="paragraph" w:styleId="Tekstdymka">
    <w:name w:val="Balloon Text"/>
    <w:basedOn w:val="Normalny"/>
    <w:link w:val="TekstdymkaZnak"/>
    <w:semiHidden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TekstdymkaZnak">
    <w:name w:val="Tekst dymka Znak"/>
    <w:link w:val="Tekstdymka"/>
    <w:semiHidden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Tekstprzypisudolnego">
    <w:name w:val="footnote text"/>
    <w:basedOn w:val="Normalny"/>
    <w:link w:val="TekstprzypisudolnegoZnak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przypisudolnegoZnak">
    <w:name w:val="Tekst przypisu dolnego Znak"/>
    <w:link w:val="Tekstprzypisudolnego"/>
    <w:semiHidden/>
    <w:locked/>
    <w:rsid w:val="00915300"/>
    <w:rPr>
      <w:rFonts w:eastAsia="Calibri"/>
      <w:lang w:val="sv-SE" w:eastAsia="sv-SE" w:bidi="ar-SA"/>
    </w:rPr>
  </w:style>
  <w:style w:type="character" w:styleId="Odwoanieprzypisudolnego">
    <w:name w:val="footnote reference"/>
    <w:semiHidden/>
    <w:rsid w:val="00915300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NagwekZnak">
    <w:name w:val="Nagłówek Znak"/>
    <w:link w:val="Nagwek"/>
    <w:semiHidden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Stopka">
    <w:name w:val="footer"/>
    <w:basedOn w:val="Normalny"/>
    <w:link w:val="StopkaZnak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StopkaZnak">
    <w:name w:val="Stopka Znak"/>
    <w:link w:val="Stopka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komentarza">
    <w:name w:val="annotation text"/>
    <w:basedOn w:val="Normalny"/>
    <w:link w:val="TekstkomentarzaZnak"/>
    <w:uiPriority w:val="99"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komentarzaZnak">
    <w:name w:val="Tekst komentarza Znak"/>
    <w:link w:val="Tekstkomentarza"/>
    <w:uiPriority w:val="99"/>
    <w:locked/>
    <w:rsid w:val="00915300"/>
    <w:rPr>
      <w:rFonts w:eastAsia="Calibri"/>
      <w:lang w:val="sv-SE" w:eastAsia="sv-SE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1530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Normalny"/>
    <w:rsid w:val="00915300"/>
    <w:pPr>
      <w:numPr>
        <w:numId w:val="2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Normalny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Normalny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Normalny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Normalny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Spistreci4">
    <w:name w:val="toc 4"/>
    <w:basedOn w:val="Normalny"/>
    <w:next w:val="Normalny"/>
    <w:autoRedefine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Spistreci5">
    <w:name w:val="toc 5"/>
    <w:basedOn w:val="Normalny"/>
    <w:next w:val="Normalny"/>
    <w:autoRedefine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Spistreci6">
    <w:name w:val="toc 6"/>
    <w:basedOn w:val="Normalny"/>
    <w:next w:val="Normalny"/>
    <w:autoRedefine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Spistreci7">
    <w:name w:val="toc 7"/>
    <w:basedOn w:val="Normalny"/>
    <w:next w:val="Normalny"/>
    <w:autoRedefine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Spistreci8">
    <w:name w:val="toc 8"/>
    <w:basedOn w:val="Normalny"/>
    <w:next w:val="Normalny"/>
    <w:autoRedefine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Spistreci9">
    <w:name w:val="toc 9"/>
    <w:basedOn w:val="Normalny"/>
    <w:next w:val="Normalny"/>
    <w:autoRedefine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Normalny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Tekstpodstawowywcity2">
    <w:name w:val="Body Text Indent 2"/>
    <w:basedOn w:val="Normalny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lnyWeb">
    <w:name w:val="Normal (Web)"/>
    <w:basedOn w:val="Normalny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Normalny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Domylnaczcionkaakapitu"/>
    <w:rsid w:val="004316A2"/>
  </w:style>
  <w:style w:type="character" w:styleId="Odwoaniedokomentarza">
    <w:name w:val="annotation reference"/>
    <w:uiPriority w:val="99"/>
    <w:semiHidden/>
    <w:rsid w:val="00805E38"/>
    <w:rPr>
      <w:sz w:val="16"/>
      <w:szCs w:val="16"/>
    </w:rPr>
  </w:style>
  <w:style w:type="paragraph" w:customStyle="1" w:styleId="Default">
    <w:name w:val="Default"/>
    <w:rsid w:val="00894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4AAC"/>
    <w:pPr>
      <w:ind w:left="720"/>
      <w:contextualSpacing/>
    </w:pPr>
  </w:style>
  <w:style w:type="table" w:styleId="Tabela-Siatka">
    <w:name w:val="Table Grid"/>
    <w:basedOn w:val="Standardowy"/>
    <w:rsid w:val="00AF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3D0C"/>
    <w:rPr>
      <w:rFonts w:ascii="Arial" w:hAnsi="Arial"/>
      <w:sz w:val="22"/>
      <w:szCs w:val="24"/>
    </w:rPr>
  </w:style>
  <w:style w:type="character" w:customStyle="1" w:styleId="ng-scope">
    <w:name w:val="ng-scope"/>
    <w:basedOn w:val="Domylnaczcionkaakapitu"/>
    <w:uiPriority w:val="99"/>
    <w:rsid w:val="0059292F"/>
    <w:rPr>
      <w:rFonts w:cs="Times New Roman"/>
    </w:rPr>
  </w:style>
  <w:style w:type="character" w:styleId="Uwydatnienie">
    <w:name w:val="Emphasis"/>
    <w:uiPriority w:val="20"/>
    <w:qFormat/>
    <w:rsid w:val="00566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CABB-888E-4DC8-9FFE-2FACF3D0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Links>
    <vt:vector size="24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_Toc439776377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_Toc439776376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_Toc439776375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_Toc439776374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2022-07-06T11:45:00Z</dcterms:created>
  <dcterms:modified xsi:type="dcterms:W3CDTF">2023-04-21T08:25:00Z</dcterms:modified>
</cp:coreProperties>
</file>